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9.png" ContentType="image/png"/>
  <Override PartName="/word/media/image4.wmf" ContentType="image/x-wmf"/>
  <Override PartName="/word/media/image55.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9.png" ContentType="image/png"/>
  <Override PartName="/word/media/image46.png" ContentType="image/png"/>
  <Override PartName="/word/media/image45.png" ContentType="image/png"/>
  <Override PartName="/word/media/image43.png" ContentType="image/png"/>
  <Override PartName="/word/media/image42.png" ContentType="image/png"/>
  <Override PartName="/word/media/image41.png" ContentType="image/png"/>
  <Override PartName="/word/media/image27.wmf" ContentType="image/x-wmf"/>
  <Override PartName="/word/media/image47.png" ContentType="image/png"/>
  <Override PartName="/word/media/image10.png" ContentType="image/png"/>
  <Override PartName="/word/media/image1.jpeg" ContentType="image/jpeg"/>
  <Override PartName="/word/media/image16.jpeg" ContentType="image/jpeg"/>
  <Override PartName="/word/media/image57.png" ContentType="image/png"/>
  <Override PartName="/word/media/image20.wmf" ContentType="image/x-wmf"/>
  <Override PartName="/word/media/image63.png" ContentType="image/png"/>
  <Override PartName="/word/media/image60.png" ContentType="image/png"/>
  <Override PartName="/word/media/image21.wmf" ContentType="image/x-wmf"/>
  <Override PartName="/word/media/image64.png" ContentType="image/png"/>
  <Override PartName="/word/media/image15.jpeg" ContentType="image/jpeg"/>
  <Override PartName="/word/media/image61.png" ContentType="image/png"/>
  <Override PartName="/word/media/image22.wmf" ContentType="image/x-wmf"/>
  <Override PartName="/word/media/image65.png" ContentType="image/png"/>
  <Override PartName="/word/media/image72.wmf" ContentType="image/x-wmf"/>
  <Override PartName="/word/media/image26.wmf" ContentType="image/x-wmf"/>
  <Override PartName="/word/media/image69.png" ContentType="image/png"/>
  <Override PartName="/word/media/image2.png" ContentType="image/png"/>
  <Override PartName="/word/media/image71.png" ContentType="image/png"/>
  <Override PartName="/word/media/image32.wmf" ContentType="image/x-wmf"/>
  <Override PartName="/word/media/image66.png" ContentType="image/png"/>
  <Override PartName="/word/media/image23.wmf" ContentType="image/x-wmf"/>
  <Override PartName="/word/media/image62.png" ContentType="image/png"/>
  <Override PartName="/word/media/image58.png" ContentType="image/png"/>
  <Override PartName="/word/media/image70.png" ContentType="image/png"/>
  <Override PartName="/word/media/image31.wmf" ContentType="image/x-wmf"/>
  <Override PartName="/word/media/image25.wmf" ContentType="image/x-wmf"/>
  <Override PartName="/word/media/image68.png" ContentType="image/png"/>
  <Override PartName="/word/media/image29.wmf" ContentType="image/x-wmf"/>
  <Override PartName="/word/media/image24.wmf" ContentType="image/x-wmf"/>
  <Override PartName="/word/media/image67.png" ContentType="image/png"/>
  <Override PartName="/word/media/image28.wmf" ContentType="image/x-wmf"/>
  <Override PartName="/word/media/image3.png" ContentType="image/png"/>
  <Override PartName="/word/media/image12.jpeg" ContentType="image/jpeg"/>
  <Override PartName="/word/media/image34.png" ContentType="image/png"/>
  <Override PartName="/word/media/image11.png" ContentType="image/png"/>
  <Override PartName="/word/media/image48.png" ContentType="image/png"/>
  <Override PartName="/word/media/image18.wmf" ContentType="image/x-wmf"/>
  <Override PartName="/word/media/image6.wmf" ContentType="image/x-wmf"/>
  <Override PartName="/word/media/image19.wmf" ContentType="image/x-wmf"/>
  <Override PartName="/word/media/image7.wmf" ContentType="image/x-wmf"/>
  <Override PartName="/word/media/image14.jpeg" ContentType="image/jpeg"/>
  <Override PartName="/word/media/image54.png" ContentType="image/png"/>
  <Override PartName="/word/media/image8.png" ContentType="image/png"/>
  <Override PartName="/word/media/image38.png" ContentType="image/png"/>
  <Override PartName="/word/media/image5.wmf" ContentType="image/x-wmf"/>
  <Override PartName="/word/media/image17.wmf" ContentType="image/x-wmf"/>
  <Override PartName="/word/media/image56.png" ContentType="image/png"/>
  <Override PartName="/word/media/image9.png" ContentType="image/png"/>
  <Override PartName="/word/media/image39.png" ContentType="image/png"/>
  <Override PartName="/word/media/image13.jpeg" ContentType="image/jpeg"/>
  <Override PartName="/word/media/image44.png" ContentType="image/png"/>
  <Override PartName="/word/media/image30.wmf" ContentType="image/x-wmf"/>
  <Override PartName="/word/media/image33.wmf" ContentType="image/x-wmf"/>
  <Override PartName="/word/media/image35.png" ContentType="image/png"/>
  <Override PartName="/word/media/image36.png" ContentType="image/png"/>
  <Override PartName="/word/media/image37.png" ContentType="image/png"/>
  <Override PartName="/word/media/image40.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26.906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26.906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Technical Specification Group Services and System Aspects;</w:t>
                            </w:r>
                          </w:p>
                          <w:p>
                            <w:pPr>
                              <w:pStyle w:val="ZT"/>
                              <w:rPr/>
                            </w:pPr>
                            <w:r>
                              <w:rPr/>
                              <w:t>Evaluation of High Efficiency Video Coding (HEVC)</w:t>
                              <w:br/>
                              <w:t xml:space="preserve"> for 3GPP services </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Technical Specification Group Services and System Aspects;</w:t>
                      </w:r>
                    </w:p>
                    <w:p>
                      <w:pPr>
                        <w:pStyle w:val="ZT"/>
                        <w:rPr/>
                      </w:pPr>
                      <w:r>
                        <w:rPr/>
                        <w:t>Evaluation of High Efficiency Video Coding (HEVC)</w:t>
                        <w:br/>
                        <w:t xml:space="preserve"> for 3GPP services </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2"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3"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2"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3"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codec, LTE, HEVC</w:t>
                            </w:r>
                          </w:p>
                          <w:p>
                            <w:pPr>
                              <w:pStyle w:val="FP"/>
                              <w:ind w:left="2835" w:right="2835" w:hanging="0"/>
                              <w:jc w:val="center"/>
                              <w:rPr>
                                <w:rFonts w:ascii="Arial" w:hAnsi="Arial" w:cs="Arial"/>
                                <w:sz w:val="18"/>
                              </w:rPr>
                            </w:pPr>
                            <w:r>
                              <w:rPr>
                                <w:rFonts w:cs="Arial" w:ascii="Arial" w:hAnsi="Arial"/>
                                <w:sz w:val="18"/>
                              </w:rPr>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codec, LTE, HEVC</w:t>
                      </w:r>
                    </w:p>
                    <w:p>
                      <w:pPr>
                        <w:pStyle w:val="FP"/>
                        <w:ind w:left="2835" w:right="2835" w:hanging="0"/>
                        <w:jc w:val="center"/>
                        <w:rPr>
                          <w:rFonts w:ascii="Arial" w:hAnsi="Arial" w:cs="Arial"/>
                          <w:sz w:val="18"/>
                        </w:rPr>
                      </w:pPr>
                      <w:r>
                        <w:rPr>
                          <w:rFonts w:cs="Arial" w:ascii="Arial" w:hAnsi="Arial"/>
                          <w:sz w:val="18"/>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30715">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430716">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430717">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430718">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430719">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430720">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Introduction</w:t>
            <w:tab/>
          </w:r>
          <w:hyperlink w:anchor="__RefHeading___Toc517430721">
            <w:r>
              <w:rPr>
                <w:rStyle w:val="IndexLink"/>
              </w:rPr>
              <w:t>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Overview of H.265 (HEVC)</w:t>
            <w:tab/>
          </w:r>
          <w:hyperlink w:anchor="__RefHeading___Toc517430722">
            <w:r>
              <w:rPr>
                <w:rStyle w:val="IndexLink"/>
              </w:rPr>
              <w:t>8</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Key coding-tool features of H.265 (HEVC) and differences versus H.264 (AVC)</w:t>
            <w:tab/>
          </w:r>
          <w:hyperlink w:anchor="__RefHeading___Toc517430723">
            <w:r>
              <w:rPr>
                <w:rStyle w:val="IndexLink"/>
              </w:rPr>
              <w:t>8</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Complexity of H.265 (HEVC)</w:t>
            <w:tab/>
          </w:r>
          <w:hyperlink w:anchor="__RefHeading___Toc517430724">
            <w:r>
              <w:rPr>
                <w:rStyle w:val="IndexLink"/>
              </w:rPr>
              <w:t>10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Systems and transport interfaces of H.265 (HEVC) and differences versus H.264 (AVC)</w:t>
            <w:tab/>
          </w:r>
          <w:hyperlink w:anchor="__RefHeading___Toc517430725">
            <w:r>
              <w:rPr>
                <w:rStyle w:val="IndexLink"/>
              </w:rPr>
              <w:t>10</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H.265 (HEVC) for image coding</w:t>
            <w:tab/>
          </w:r>
          <w:hyperlink w:anchor="__RefHeading___Toc517430726">
            <w:r>
              <w:rPr>
                <w:rStyle w:val="IndexLink"/>
              </w:rPr>
              <w:t>13</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Test case definitions</w:t>
            <w:tab/>
          </w:r>
          <w:hyperlink w:anchor="__RefHeading___Toc517430727">
            <w:r>
              <w:rPr>
                <w:rStyle w:val="IndexLink"/>
              </w:rPr>
              <w:t>14</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Introduction</w:t>
            <w:tab/>
          </w:r>
          <w:hyperlink w:anchor="__RefHeading___Toc517430728">
            <w:r>
              <w:rPr>
                <w:rStyle w:val="IndexLink"/>
              </w:rPr>
              <w:t>14</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Test cases for evaluation of H.265 (HEVC) for video coding</w:t>
            <w:tab/>
          </w:r>
          <w:hyperlink w:anchor="__RefHeading___Toc517430729">
            <w:r>
              <w:rPr>
                <w:rStyle w:val="IndexLink"/>
              </w:rPr>
              <w:t>14</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Generic test cases</w:t>
            <w:tab/>
          </w:r>
          <w:hyperlink w:anchor="__RefHeading___Toc517430730">
            <w:r>
              <w:rPr>
                <w:rStyle w:val="IndexLink"/>
              </w:rPr>
              <w:t>14</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Test sequences and codec software</w:t>
            <w:tab/>
          </w:r>
          <w:hyperlink w:anchor="__RefHeading___Toc517430731">
            <w:r>
              <w:rPr>
                <w:rStyle w:val="IndexLink"/>
              </w:rPr>
              <w:t>15</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Test sequences</w:t>
            <w:tab/>
          </w:r>
          <w:hyperlink w:anchor="__RefHeading___Toc517430732">
            <w:r>
              <w:rPr>
                <w:rStyle w:val="IndexLink"/>
              </w:rPr>
              <w:t>15</w:t>
            </w:r>
          </w:hyperlink>
        </w:p>
        <w:p>
          <w:pPr>
            <w:pStyle w:val="Contents5"/>
            <w:rPr>
              <w:rFonts w:ascii="Calibri" w:hAnsi="Calibri" w:cs="Calibri"/>
              <w:sz w:val="22"/>
              <w:szCs w:val="22"/>
              <w:lang w:val="en-US" w:eastAsia="en-US"/>
            </w:rPr>
          </w:pPr>
          <w:r>
            <w:rPr/>
            <w:t>6.2.2.1.1</w:t>
          </w:r>
          <w:r>
            <w:rPr>
              <w:rFonts w:cs="Calibri" w:ascii="Calibri" w:hAnsi="Calibri"/>
              <w:sz w:val="22"/>
              <w:szCs w:val="22"/>
              <w:lang w:val="en-US" w:eastAsia="en-US"/>
            </w:rPr>
            <w:tab/>
          </w:r>
          <w:r>
            <w:rPr/>
            <w:t>Down-sampling filter</w:t>
            <w:tab/>
          </w:r>
          <w:hyperlink w:anchor="__RefHeading___Toc517430733">
            <w:r>
              <w:rPr>
                <w:rStyle w:val="IndexLink"/>
              </w:rPr>
              <w:t>15</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Codec software</w:t>
            <w:tab/>
          </w:r>
          <w:hyperlink w:anchor="__RefHeading___Toc517430734">
            <w:r>
              <w:rPr>
                <w:rStyle w:val="IndexLink"/>
              </w:rPr>
              <w:t>16</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Quality evaluation metrics</w:t>
            <w:tab/>
          </w:r>
          <w:hyperlink w:anchor="__RefHeading___Toc517430735">
            <w:r>
              <w:rPr>
                <w:rStyle w:val="IndexLink"/>
              </w:rPr>
              <w:t>16</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Complexity analysis</w:t>
            <w:tab/>
          </w:r>
          <w:hyperlink w:anchor="__RefHeading___Toc517430736">
            <w:r>
              <w:rPr>
                <w:rStyle w:val="IndexLink"/>
              </w:rPr>
              <w:t>17</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t>Test conditions for 3GP-DASH, PSS, and MBMS</w:t>
            <w:tab/>
          </w:r>
          <w:hyperlink w:anchor="__RefHeading___Toc517430737">
            <w:r>
              <w:rPr>
                <w:rStyle w:val="IndexLink"/>
              </w:rPr>
              <w:t>17</w:t>
            </w:r>
          </w:hyperlink>
        </w:p>
        <w:p>
          <w:pPr>
            <w:pStyle w:val="Contents4"/>
            <w:rPr>
              <w:rFonts w:ascii="Calibri" w:hAnsi="Calibri" w:cs="Calibri"/>
              <w:sz w:val="22"/>
              <w:szCs w:val="22"/>
              <w:lang w:val="en-US" w:eastAsia="en-US"/>
            </w:rPr>
          </w:pPr>
          <w:r>
            <w:rPr/>
            <w:t>6.2.5.1</w:t>
          </w:r>
          <w:r>
            <w:rPr>
              <w:rFonts w:cs="Calibri" w:ascii="Calibri" w:hAnsi="Calibri"/>
              <w:sz w:val="22"/>
              <w:szCs w:val="22"/>
              <w:lang w:val="en-US" w:eastAsia="en-US"/>
            </w:rPr>
            <w:tab/>
          </w:r>
          <w:r>
            <w:rPr/>
            <w:t>General testing settings</w:t>
            <w:tab/>
          </w:r>
          <w:hyperlink w:anchor="__RefHeading___Toc517430738">
            <w:r>
              <w:rPr>
                <w:rStyle w:val="IndexLink"/>
              </w:rPr>
              <w:t>17</w:t>
            </w:r>
          </w:hyperlink>
        </w:p>
        <w:p>
          <w:pPr>
            <w:pStyle w:val="Contents4"/>
            <w:rPr>
              <w:rFonts w:ascii="Calibri" w:hAnsi="Calibri" w:cs="Calibri"/>
              <w:sz w:val="22"/>
              <w:szCs w:val="22"/>
              <w:lang w:val="en-US" w:eastAsia="en-US"/>
            </w:rPr>
          </w:pPr>
          <w:r>
            <w:rPr/>
            <w:t>6.2.5.2</w:t>
          </w:r>
          <w:r>
            <w:rPr>
              <w:rFonts w:cs="Calibri" w:ascii="Calibri" w:hAnsi="Calibri"/>
              <w:sz w:val="22"/>
              <w:szCs w:val="22"/>
              <w:lang w:val="en-US" w:eastAsia="en-US"/>
            </w:rPr>
            <w:tab/>
          </w:r>
          <w:r>
            <w:rPr/>
            <w:t>Test sequences</w:t>
            <w:tab/>
          </w:r>
          <w:hyperlink w:anchor="__RefHeading___Toc517430739">
            <w:r>
              <w:rPr>
                <w:rStyle w:val="IndexLink"/>
              </w:rPr>
              <w:t>17</w:t>
            </w:r>
          </w:hyperlink>
        </w:p>
        <w:p>
          <w:pPr>
            <w:pStyle w:val="Contents4"/>
            <w:rPr>
              <w:rFonts w:ascii="Calibri" w:hAnsi="Calibri" w:cs="Calibri"/>
              <w:sz w:val="22"/>
              <w:szCs w:val="22"/>
              <w:lang w:val="en-US" w:eastAsia="en-US"/>
            </w:rPr>
          </w:pPr>
          <w:r>
            <w:rPr/>
            <w:t>6.2.5.3</w:t>
          </w:r>
          <w:r>
            <w:rPr>
              <w:rFonts w:cs="Calibri" w:ascii="Calibri" w:hAnsi="Calibri"/>
              <w:sz w:val="22"/>
              <w:szCs w:val="22"/>
              <w:lang w:val="en-US" w:eastAsia="en-US"/>
            </w:rPr>
            <w:tab/>
          </w:r>
          <w:r>
            <w:rPr/>
            <w:t>Encoding settings</w:t>
            <w:tab/>
          </w:r>
          <w:hyperlink w:anchor="__RefHeading___Toc517430740">
            <w:r>
              <w:rPr>
                <w:rStyle w:val="IndexLink"/>
              </w:rPr>
              <w:t>17</w:t>
            </w:r>
          </w:hyperlink>
        </w:p>
        <w:p>
          <w:pPr>
            <w:pStyle w:val="Contents3"/>
            <w:rPr>
              <w:rFonts w:ascii="Calibri" w:hAnsi="Calibri" w:cs="Calibri"/>
              <w:sz w:val="22"/>
              <w:szCs w:val="22"/>
              <w:lang w:val="en-US" w:eastAsia="en-US"/>
            </w:rPr>
          </w:pPr>
          <w:r>
            <w:rPr/>
            <w:t>6.2.6</w:t>
          </w:r>
          <w:r>
            <w:rPr>
              <w:rFonts w:cs="Calibri" w:ascii="Calibri" w:hAnsi="Calibri"/>
              <w:sz w:val="22"/>
              <w:szCs w:val="22"/>
              <w:lang w:val="en-US" w:eastAsia="en-US"/>
            </w:rPr>
            <w:tab/>
          </w:r>
          <w:r>
            <w:rPr/>
            <w:t>Test conditions for MMS</w:t>
            <w:tab/>
          </w:r>
          <w:hyperlink w:anchor="__RefHeading___Toc517430741">
            <w:r>
              <w:rPr>
                <w:rStyle w:val="IndexLink"/>
              </w:rPr>
              <w:t>17</w:t>
            </w:r>
          </w:hyperlink>
        </w:p>
        <w:p>
          <w:pPr>
            <w:pStyle w:val="Contents4"/>
            <w:rPr>
              <w:rFonts w:ascii="Calibri" w:hAnsi="Calibri" w:cs="Calibri"/>
              <w:sz w:val="22"/>
              <w:szCs w:val="22"/>
              <w:lang w:val="en-US" w:eastAsia="en-US"/>
            </w:rPr>
          </w:pPr>
          <w:r>
            <w:rPr/>
            <w:t>6.2.6.1</w:t>
          </w:r>
          <w:r>
            <w:rPr>
              <w:rFonts w:cs="Calibri" w:ascii="Calibri" w:hAnsi="Calibri"/>
              <w:sz w:val="22"/>
              <w:szCs w:val="22"/>
              <w:lang w:val="en-US" w:eastAsia="en-US"/>
            </w:rPr>
            <w:tab/>
          </w:r>
          <w:r>
            <w:rPr/>
            <w:t>General testing settings</w:t>
            <w:tab/>
          </w:r>
          <w:hyperlink w:anchor="__RefHeading___Toc517430742">
            <w:r>
              <w:rPr>
                <w:rStyle w:val="IndexLink"/>
              </w:rPr>
              <w:t>17</w:t>
            </w:r>
          </w:hyperlink>
        </w:p>
        <w:p>
          <w:pPr>
            <w:pStyle w:val="Contents4"/>
            <w:rPr>
              <w:rFonts w:ascii="Calibri" w:hAnsi="Calibri" w:cs="Calibri"/>
              <w:sz w:val="22"/>
              <w:szCs w:val="22"/>
              <w:lang w:val="en-US" w:eastAsia="en-US"/>
            </w:rPr>
          </w:pPr>
          <w:r>
            <w:rPr/>
            <w:t>6.2.6.2</w:t>
          </w:r>
          <w:r>
            <w:rPr>
              <w:rFonts w:cs="Calibri" w:ascii="Calibri" w:hAnsi="Calibri"/>
              <w:sz w:val="22"/>
              <w:szCs w:val="22"/>
              <w:lang w:val="en-US" w:eastAsia="en-US"/>
            </w:rPr>
            <w:tab/>
          </w:r>
          <w:r>
            <w:rPr/>
            <w:t>Test sequences</w:t>
            <w:tab/>
          </w:r>
          <w:hyperlink w:anchor="__RefHeading___Toc517430743">
            <w:r>
              <w:rPr>
                <w:rStyle w:val="IndexLink"/>
              </w:rPr>
              <w:t>18</w:t>
            </w:r>
          </w:hyperlink>
        </w:p>
        <w:p>
          <w:pPr>
            <w:pStyle w:val="Contents4"/>
            <w:rPr>
              <w:rFonts w:ascii="Calibri" w:hAnsi="Calibri" w:cs="Calibri"/>
              <w:sz w:val="22"/>
              <w:szCs w:val="22"/>
              <w:lang w:val="en-US" w:eastAsia="en-US"/>
            </w:rPr>
          </w:pPr>
          <w:r>
            <w:rPr/>
            <w:t>6.2.6.3</w:t>
          </w:r>
          <w:r>
            <w:rPr>
              <w:rFonts w:cs="Calibri" w:ascii="Calibri" w:hAnsi="Calibri"/>
              <w:sz w:val="22"/>
              <w:szCs w:val="22"/>
              <w:lang w:val="en-US" w:eastAsia="en-US"/>
            </w:rPr>
            <w:tab/>
          </w:r>
          <w:r>
            <w:rPr/>
            <w:t>Encoding settings</w:t>
            <w:tab/>
          </w:r>
          <w:hyperlink w:anchor="__RefHeading___Toc517430744">
            <w:r>
              <w:rPr>
                <w:rStyle w:val="IndexLink"/>
              </w:rPr>
              <w:t>18</w:t>
            </w:r>
          </w:hyperlink>
        </w:p>
        <w:p>
          <w:pPr>
            <w:pStyle w:val="Contents3"/>
            <w:rPr>
              <w:rFonts w:ascii="Calibri" w:hAnsi="Calibri" w:cs="Calibri"/>
              <w:sz w:val="22"/>
              <w:szCs w:val="22"/>
              <w:lang w:val="en-US" w:eastAsia="en-US"/>
            </w:rPr>
          </w:pPr>
          <w:r>
            <w:rPr/>
            <w:t>6.2.7</w:t>
          </w:r>
          <w:r>
            <w:rPr>
              <w:rFonts w:cs="Calibri" w:ascii="Calibri" w:hAnsi="Calibri"/>
              <w:sz w:val="22"/>
              <w:szCs w:val="22"/>
              <w:lang w:val="en-US" w:eastAsia="en-US"/>
            </w:rPr>
            <w:tab/>
          </w:r>
          <w:r>
            <w:rPr/>
            <w:t>Test conditions for MTSI</w:t>
            <w:tab/>
          </w:r>
          <w:hyperlink w:anchor="__RefHeading___Toc517430745">
            <w:r>
              <w:rPr>
                <w:rStyle w:val="IndexLink"/>
              </w:rPr>
              <w:t>18</w:t>
            </w:r>
          </w:hyperlink>
        </w:p>
        <w:p>
          <w:pPr>
            <w:pStyle w:val="Contents4"/>
            <w:rPr>
              <w:rFonts w:ascii="Calibri" w:hAnsi="Calibri" w:cs="Calibri"/>
              <w:sz w:val="22"/>
              <w:szCs w:val="22"/>
              <w:lang w:val="en-US" w:eastAsia="en-US"/>
            </w:rPr>
          </w:pPr>
          <w:r>
            <w:rPr/>
            <w:t>6.2.7.1</w:t>
          </w:r>
          <w:r>
            <w:rPr>
              <w:rFonts w:cs="Calibri" w:ascii="Calibri" w:hAnsi="Calibri"/>
              <w:sz w:val="22"/>
              <w:szCs w:val="22"/>
              <w:lang w:val="en-US" w:eastAsia="en-US"/>
            </w:rPr>
            <w:tab/>
          </w:r>
          <w:r>
            <w:rPr/>
            <w:t>General testing settings</w:t>
            <w:tab/>
          </w:r>
          <w:hyperlink w:anchor="__RefHeading___Toc517430746">
            <w:r>
              <w:rPr>
                <w:rStyle w:val="IndexLink"/>
              </w:rPr>
              <w:t>18</w:t>
            </w:r>
          </w:hyperlink>
        </w:p>
        <w:p>
          <w:pPr>
            <w:pStyle w:val="Contents4"/>
            <w:rPr>
              <w:rFonts w:ascii="Calibri" w:hAnsi="Calibri" w:cs="Calibri"/>
              <w:sz w:val="22"/>
              <w:szCs w:val="22"/>
              <w:lang w:val="en-US" w:eastAsia="en-US"/>
            </w:rPr>
          </w:pPr>
          <w:r>
            <w:rPr/>
            <w:t>6.2.7.2</w:t>
          </w:r>
          <w:r>
            <w:rPr>
              <w:rFonts w:cs="Calibri" w:ascii="Calibri" w:hAnsi="Calibri"/>
              <w:sz w:val="22"/>
              <w:szCs w:val="22"/>
              <w:lang w:val="en-US" w:eastAsia="en-US"/>
            </w:rPr>
            <w:tab/>
          </w:r>
          <w:r>
            <w:rPr/>
            <w:t>Test sequences</w:t>
            <w:tab/>
          </w:r>
          <w:hyperlink w:anchor="__RefHeading___Toc517430747">
            <w:r>
              <w:rPr>
                <w:rStyle w:val="IndexLink"/>
              </w:rPr>
              <w:t>18</w:t>
            </w:r>
          </w:hyperlink>
        </w:p>
        <w:p>
          <w:pPr>
            <w:pStyle w:val="Contents4"/>
            <w:rPr>
              <w:rFonts w:ascii="Calibri" w:hAnsi="Calibri" w:cs="Calibri"/>
              <w:sz w:val="22"/>
              <w:szCs w:val="22"/>
              <w:lang w:val="en-US" w:eastAsia="en-US"/>
            </w:rPr>
          </w:pPr>
          <w:r>
            <w:rPr/>
            <w:t>6.2.7.3</w:t>
          </w:r>
          <w:r>
            <w:rPr>
              <w:rFonts w:cs="Calibri" w:ascii="Calibri" w:hAnsi="Calibri"/>
              <w:sz w:val="22"/>
              <w:szCs w:val="22"/>
              <w:lang w:val="en-US" w:eastAsia="en-US"/>
            </w:rPr>
            <w:tab/>
          </w:r>
          <w:r>
            <w:rPr/>
            <w:t>Encoding settings</w:t>
            <w:tab/>
          </w:r>
          <w:hyperlink w:anchor="__RefHeading___Toc517430748">
            <w:r>
              <w:rPr>
                <w:rStyle w:val="IndexLink"/>
              </w:rPr>
              <w:t>19</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Test cases for evaluation of H.265 (HEVC) for image coding</w:t>
            <w:tab/>
          </w:r>
          <w:hyperlink w:anchor="__RefHeading___Toc517430749">
            <w:r>
              <w:rPr>
                <w:rStyle w:val="IndexLink"/>
              </w:rPr>
              <w:t>20</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Codec software</w:t>
            <w:tab/>
          </w:r>
          <w:hyperlink w:anchor="__RefHeading___Toc517430750">
            <w:r>
              <w:rPr>
                <w:rStyle w:val="IndexLink"/>
              </w:rPr>
              <w:t>20</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Test sequences</w:t>
            <w:tab/>
          </w:r>
          <w:hyperlink w:anchor="__RefHeading___Toc517430751">
            <w:r>
              <w:rPr>
                <w:rStyle w:val="IndexLink"/>
              </w:rPr>
              <w:t>20</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Encoding settings</w:t>
            <w:tab/>
          </w:r>
          <w:hyperlink w:anchor="__RefHeading___Toc517430752">
            <w:r>
              <w:rPr>
                <w:rStyle w:val="IndexLink"/>
              </w:rPr>
              <w:t>20</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Evaluation metrics</w:t>
            <w:tab/>
          </w:r>
          <w:hyperlink w:anchor="__RefHeading___Toc517430753">
            <w:r>
              <w:rPr>
                <w:rStyle w:val="IndexLink"/>
              </w:rPr>
              <w:t>20</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Test results for video coding</w:t>
            <w:tab/>
          </w:r>
          <w:hyperlink w:anchor="__RefHeading___Toc517430754">
            <w:r>
              <w:rPr>
                <w:rStyle w:val="IndexLink"/>
              </w:rPr>
              <w:t>20</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Introduction</w:t>
            <w:tab/>
          </w:r>
          <w:hyperlink w:anchor="__RefHeading___Toc517430755">
            <w:r>
              <w:rPr>
                <w:rStyle w:val="IndexLink"/>
              </w:rPr>
              <w:t>20</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Summaries of the first set of objective test results for 3GP-DASH, PSS, and MBMS</w:t>
            <w:tab/>
          </w:r>
          <w:hyperlink w:anchor="__RefHeading___Toc517430756">
            <w:r>
              <w:rPr>
                <w:rStyle w:val="IndexLink"/>
              </w:rPr>
              <w:t>21</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Summaries of the second set of objective test results for 3GP-DASH, PSS, and MBMS</w:t>
            <w:tab/>
          </w:r>
          <w:hyperlink w:anchor="__RefHeading___Toc517430757">
            <w:r>
              <w:rPr>
                <w:rStyle w:val="IndexLink"/>
              </w:rPr>
              <w:t>22</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Summaries of the third set of objective test results for 3GP-DASH, PSS, and MBMS</w:t>
            <w:tab/>
          </w:r>
          <w:hyperlink w:anchor="__RefHeading___Toc517430758">
            <w:r>
              <w:rPr>
                <w:rStyle w:val="IndexLink"/>
              </w:rPr>
              <w:t>25</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Test setup</w:t>
            <w:tab/>
          </w:r>
          <w:hyperlink w:anchor="__RefHeading___Toc517430759">
            <w:r>
              <w:rPr>
                <w:rStyle w:val="IndexLink"/>
              </w:rPr>
              <w:t>25</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Test summaries</w:t>
            <w:tab/>
          </w:r>
          <w:hyperlink w:anchor="__RefHeading___Toc517430760">
            <w:r>
              <w:rPr>
                <w:rStyle w:val="IndexLink"/>
              </w:rPr>
              <w:t>27</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Subjective test results for 3GP-DASH, PSS, and MBMS</w:t>
            <w:tab/>
          </w:r>
          <w:hyperlink w:anchor="__RefHeading___Toc517430761">
            <w:r>
              <w:rPr>
                <w:rStyle w:val="IndexLink"/>
              </w:rPr>
              <w:t>27</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Test setup</w:t>
            <w:tab/>
          </w:r>
          <w:hyperlink w:anchor="__RefHeading___Toc517430762">
            <w:r>
              <w:rPr>
                <w:rStyle w:val="IndexLink"/>
              </w:rPr>
              <w:t>27</w:t>
            </w:r>
          </w:hyperlink>
        </w:p>
        <w:p>
          <w:pPr>
            <w:pStyle w:val="Contents4"/>
            <w:rPr>
              <w:rFonts w:ascii="Calibri" w:hAnsi="Calibri" w:cs="Calibri"/>
              <w:sz w:val="22"/>
              <w:szCs w:val="22"/>
              <w:lang w:val="en-US" w:eastAsia="en-US"/>
            </w:rPr>
          </w:pPr>
          <w:r>
            <w:rPr/>
            <w:t>7.5.1.1</w:t>
          </w:r>
          <w:r>
            <w:rPr>
              <w:rFonts w:cs="Calibri" w:ascii="Calibri" w:hAnsi="Calibri"/>
              <w:sz w:val="22"/>
              <w:szCs w:val="22"/>
              <w:lang w:val="en-US" w:eastAsia="en-US"/>
            </w:rPr>
            <w:tab/>
          </w:r>
          <w:r>
            <w:rPr/>
            <w:t>Test material</w:t>
            <w:tab/>
          </w:r>
          <w:hyperlink w:anchor="__RefHeading___Toc517430763">
            <w:r>
              <w:rPr>
                <w:rStyle w:val="IndexLink"/>
              </w:rPr>
              <w:t>27</w:t>
            </w:r>
          </w:hyperlink>
        </w:p>
        <w:p>
          <w:pPr>
            <w:pStyle w:val="Contents4"/>
            <w:rPr>
              <w:rFonts w:ascii="Calibri" w:hAnsi="Calibri" w:cs="Calibri"/>
              <w:sz w:val="22"/>
              <w:szCs w:val="22"/>
              <w:lang w:val="en-US" w:eastAsia="en-US"/>
            </w:rPr>
          </w:pPr>
          <w:r>
            <w:rPr/>
            <w:t>7.5.1.2</w:t>
          </w:r>
          <w:r>
            <w:rPr>
              <w:rFonts w:cs="Calibri" w:ascii="Calibri" w:hAnsi="Calibri"/>
              <w:sz w:val="22"/>
              <w:szCs w:val="22"/>
              <w:lang w:val="en-US" w:eastAsia="en-US"/>
            </w:rPr>
            <w:tab/>
          </w:r>
          <w:r>
            <w:rPr/>
            <w:t>Display by terminal</w:t>
            <w:tab/>
          </w:r>
          <w:hyperlink w:anchor="__RefHeading___Toc517430764">
            <w:r>
              <w:rPr>
                <w:rStyle w:val="IndexLink"/>
              </w:rPr>
              <w:t>28</w:t>
            </w:r>
          </w:hyperlink>
        </w:p>
        <w:p>
          <w:pPr>
            <w:pStyle w:val="Contents4"/>
            <w:rPr>
              <w:rFonts w:ascii="Calibri" w:hAnsi="Calibri" w:cs="Calibri"/>
              <w:sz w:val="22"/>
              <w:szCs w:val="22"/>
              <w:lang w:val="en-US" w:eastAsia="en-US"/>
            </w:rPr>
          </w:pPr>
          <w:r>
            <w:rPr/>
            <w:t>7.5.1.3</w:t>
          </w:r>
          <w:r>
            <w:rPr>
              <w:rFonts w:cs="Calibri" w:ascii="Calibri" w:hAnsi="Calibri"/>
              <w:sz w:val="22"/>
              <w:szCs w:val="22"/>
              <w:lang w:val="en-US" w:eastAsia="en-US"/>
            </w:rPr>
            <w:tab/>
          </w:r>
          <w:r>
            <w:rPr/>
            <w:t>Test conditions</w:t>
            <w:tab/>
          </w:r>
          <w:hyperlink w:anchor="__RefHeading___Toc517430765">
            <w:r>
              <w:rPr>
                <w:rStyle w:val="IndexLink"/>
              </w:rPr>
              <w:t>28</w:t>
            </w:r>
          </w:hyperlink>
        </w:p>
        <w:p>
          <w:pPr>
            <w:pStyle w:val="Contents4"/>
            <w:rPr>
              <w:rFonts w:ascii="Calibri" w:hAnsi="Calibri" w:cs="Calibri"/>
              <w:sz w:val="22"/>
              <w:szCs w:val="22"/>
              <w:lang w:val="en-US" w:eastAsia="en-US"/>
            </w:rPr>
          </w:pPr>
          <w:r>
            <w:rPr/>
            <w:t>7.5.1.4</w:t>
          </w:r>
          <w:r>
            <w:rPr>
              <w:rFonts w:cs="Calibri" w:ascii="Calibri" w:hAnsi="Calibri"/>
              <w:sz w:val="22"/>
              <w:szCs w:val="22"/>
              <w:lang w:val="en-US" w:eastAsia="en-US"/>
            </w:rPr>
            <w:tab/>
          </w:r>
          <w:r>
            <w:rPr/>
            <w:t>Subjective test procedure</w:t>
            <w:tab/>
          </w:r>
          <w:hyperlink w:anchor="__RefHeading___Toc517430766">
            <w:r>
              <w:rPr>
                <w:rStyle w:val="IndexLink"/>
              </w:rPr>
              <w:t>29</w:t>
            </w:r>
          </w:hyperlink>
        </w:p>
        <w:p>
          <w:pPr>
            <w:pStyle w:val="Contents4"/>
            <w:rPr>
              <w:rFonts w:ascii="Calibri" w:hAnsi="Calibri" w:cs="Calibri"/>
              <w:sz w:val="22"/>
              <w:szCs w:val="22"/>
              <w:lang w:val="en-US" w:eastAsia="en-US"/>
            </w:rPr>
          </w:pPr>
          <w:r>
            <w:rPr/>
            <w:t>7.5.1.5</w:t>
          </w:r>
          <w:r>
            <w:rPr>
              <w:rFonts w:cs="Calibri" w:ascii="Calibri" w:hAnsi="Calibri"/>
              <w:sz w:val="22"/>
              <w:szCs w:val="22"/>
              <w:lang w:val="en-US" w:eastAsia="en-US"/>
            </w:rPr>
            <w:tab/>
          </w:r>
          <w:r>
            <w:rPr/>
            <w:t>Test methodology</w:t>
            <w:tab/>
          </w:r>
          <w:hyperlink w:anchor="__RefHeading___Toc517430767">
            <w:r>
              <w:rPr>
                <w:rStyle w:val="IndexLink"/>
              </w:rPr>
              <w:t>29</w:t>
            </w:r>
          </w:hyperlink>
        </w:p>
        <w:p>
          <w:pPr>
            <w:pStyle w:val="Contents4"/>
            <w:rPr>
              <w:rFonts w:ascii="Calibri" w:hAnsi="Calibri" w:cs="Calibri"/>
              <w:sz w:val="22"/>
              <w:szCs w:val="22"/>
              <w:lang w:val="en-US" w:eastAsia="en-US"/>
            </w:rPr>
          </w:pPr>
          <w:r>
            <w:rPr/>
            <w:t>7.5.1.6</w:t>
          </w:r>
          <w:r>
            <w:rPr>
              <w:rFonts w:cs="Calibri" w:ascii="Calibri" w:hAnsi="Calibri"/>
              <w:sz w:val="22"/>
              <w:szCs w:val="22"/>
              <w:lang w:val="en-US" w:eastAsia="en-US"/>
            </w:rPr>
            <w:tab/>
          </w:r>
          <w:r>
            <w:rPr/>
            <w:t>Test design</w:t>
            <w:tab/>
          </w:r>
          <w:hyperlink w:anchor="__RefHeading___Toc517430768">
            <w:r>
              <w:rPr>
                <w:rStyle w:val="IndexLink"/>
              </w:rPr>
              <w:t>30</w:t>
            </w:r>
          </w:hyperlink>
        </w:p>
        <w:p>
          <w:pPr>
            <w:pStyle w:val="Contents4"/>
            <w:rPr>
              <w:rFonts w:ascii="Calibri" w:hAnsi="Calibri" w:cs="Calibri"/>
              <w:sz w:val="22"/>
              <w:szCs w:val="22"/>
              <w:lang w:val="en-US" w:eastAsia="en-US"/>
            </w:rPr>
          </w:pPr>
          <w:r>
            <w:rPr/>
            <w:t>7.5.1.7</w:t>
          </w:r>
          <w:r>
            <w:rPr>
              <w:rFonts w:cs="Calibri" w:ascii="Calibri" w:hAnsi="Calibri"/>
              <w:sz w:val="22"/>
              <w:szCs w:val="22"/>
              <w:lang w:val="en-US" w:eastAsia="en-US"/>
            </w:rPr>
            <w:tab/>
          </w:r>
          <w:r>
            <w:rPr/>
            <w:t>Test environment</w:t>
            <w:tab/>
          </w:r>
          <w:hyperlink w:anchor="__RefHeading___Toc517430769">
            <w:r>
              <w:rPr>
                <w:rStyle w:val="IndexLink"/>
              </w:rPr>
              <w:t>30</w:t>
            </w:r>
          </w:hyperlink>
        </w:p>
        <w:p>
          <w:pPr>
            <w:pStyle w:val="Contents4"/>
            <w:rPr>
              <w:rFonts w:ascii="Calibri" w:hAnsi="Calibri" w:cs="Calibri"/>
              <w:sz w:val="22"/>
              <w:szCs w:val="22"/>
              <w:lang w:val="en-US" w:eastAsia="en-US"/>
            </w:rPr>
          </w:pPr>
          <w:r>
            <w:rPr/>
            <w:t>7.5.1.8</w:t>
          </w:r>
          <w:r>
            <w:rPr>
              <w:rFonts w:cs="Calibri" w:ascii="Calibri" w:hAnsi="Calibri"/>
              <w:sz w:val="22"/>
              <w:szCs w:val="22"/>
              <w:lang w:val="en-US" w:eastAsia="en-US"/>
            </w:rPr>
            <w:tab/>
          </w:r>
          <w:r>
            <w:rPr/>
            <w:t>MOS test tool</w:t>
            <w:tab/>
          </w:r>
          <w:hyperlink w:anchor="__RefHeading___Toc517430770">
            <w:r>
              <w:rPr>
                <w:rStyle w:val="IndexLink"/>
              </w:rPr>
              <w:t>30</w:t>
            </w:r>
          </w:hyperlink>
        </w:p>
        <w:p>
          <w:pPr>
            <w:pStyle w:val="Contents4"/>
            <w:rPr>
              <w:rFonts w:ascii="Calibri" w:hAnsi="Calibri" w:cs="Calibri"/>
              <w:sz w:val="22"/>
              <w:szCs w:val="22"/>
              <w:lang w:val="en-US" w:eastAsia="en-US"/>
            </w:rPr>
          </w:pPr>
          <w:r>
            <w:rPr/>
            <w:t>7.5.1.9</w:t>
          </w:r>
          <w:r>
            <w:rPr>
              <w:rFonts w:cs="Calibri" w:ascii="Calibri" w:hAnsi="Calibri"/>
              <w:sz w:val="22"/>
              <w:szCs w:val="22"/>
              <w:lang w:val="en-US" w:eastAsia="en-US"/>
            </w:rPr>
            <w:tab/>
          </w:r>
          <w:r>
            <w:rPr/>
            <w:t>Test devices</w:t>
            <w:tab/>
          </w:r>
          <w:hyperlink w:anchor="__RefHeading___Toc517430771">
            <w:r>
              <w:rPr>
                <w:rStyle w:val="IndexLink"/>
              </w:rPr>
              <w:t>30</w:t>
            </w:r>
          </w:hyperlink>
        </w:p>
        <w:p>
          <w:pPr>
            <w:pStyle w:val="Contents4"/>
            <w:rPr>
              <w:rFonts w:ascii="Calibri" w:hAnsi="Calibri" w:cs="Calibri"/>
              <w:sz w:val="22"/>
              <w:szCs w:val="22"/>
              <w:lang w:val="en-US" w:eastAsia="en-US"/>
            </w:rPr>
          </w:pPr>
          <w:r>
            <w:rPr/>
            <w:t>7.5.1.10</w:t>
          </w:r>
          <w:r>
            <w:rPr>
              <w:rFonts w:cs="Calibri" w:ascii="Calibri" w:hAnsi="Calibri"/>
              <w:sz w:val="22"/>
              <w:szCs w:val="22"/>
              <w:lang w:val="en-US" w:eastAsia="en-US"/>
            </w:rPr>
            <w:tab/>
          </w:r>
          <w:r>
            <w:rPr/>
            <w:t>Test subjects</w:t>
            <w:tab/>
          </w:r>
          <w:hyperlink w:anchor="__RefHeading___Toc517430772">
            <w:r>
              <w:rPr>
                <w:rStyle w:val="IndexLink"/>
              </w:rPr>
              <w:t>30</w:t>
            </w:r>
          </w:hyperlink>
        </w:p>
        <w:p>
          <w:pPr>
            <w:pStyle w:val="Contents3"/>
            <w:rPr>
              <w:rFonts w:ascii="Calibri" w:hAnsi="Calibri" w:cs="Calibri"/>
              <w:sz w:val="22"/>
              <w:szCs w:val="22"/>
              <w:lang w:val="en-US" w:eastAsia="en-US"/>
            </w:rPr>
          </w:pPr>
          <w:r>
            <w:rPr/>
            <w:t>7.5.2</w:t>
          </w:r>
          <w:r>
            <w:rPr>
              <w:rFonts w:cs="Calibri" w:ascii="Calibri" w:hAnsi="Calibri"/>
              <w:sz w:val="22"/>
              <w:szCs w:val="22"/>
              <w:lang w:val="en-US" w:eastAsia="en-US"/>
            </w:rPr>
            <w:tab/>
          </w:r>
          <w:r>
            <w:rPr/>
            <w:t>Subjective test results</w:t>
            <w:tab/>
          </w:r>
          <w:hyperlink w:anchor="__RefHeading___Toc517430773">
            <w:r>
              <w:rPr>
                <w:rStyle w:val="IndexLink"/>
              </w:rPr>
              <w:t>31</w:t>
            </w:r>
          </w:hyperlink>
        </w:p>
        <w:p>
          <w:pPr>
            <w:pStyle w:val="Contents4"/>
            <w:rPr>
              <w:rFonts w:ascii="Calibri" w:hAnsi="Calibri" w:cs="Calibri"/>
              <w:sz w:val="22"/>
              <w:szCs w:val="22"/>
              <w:lang w:val="en-US" w:eastAsia="en-US"/>
            </w:rPr>
          </w:pPr>
          <w:r>
            <w:rPr/>
            <w:t>7.5.2.1</w:t>
          </w:r>
          <w:r>
            <w:rPr>
              <w:rFonts w:cs="Calibri" w:ascii="Calibri" w:hAnsi="Calibri"/>
              <w:sz w:val="22"/>
              <w:szCs w:val="22"/>
              <w:lang w:val="en-US" w:eastAsia="en-US"/>
            </w:rPr>
            <w:tab/>
          </w:r>
          <w:r>
            <w:rPr/>
            <w:t>Smartphone results</w:t>
            <w:tab/>
          </w:r>
          <w:hyperlink w:anchor="__RefHeading___Toc517430774">
            <w:r>
              <w:rPr>
                <w:rStyle w:val="IndexLink"/>
              </w:rPr>
              <w:t>31</w:t>
            </w:r>
          </w:hyperlink>
        </w:p>
        <w:p>
          <w:pPr>
            <w:pStyle w:val="Contents4"/>
            <w:rPr>
              <w:rFonts w:ascii="Calibri" w:hAnsi="Calibri" w:cs="Calibri"/>
              <w:sz w:val="22"/>
              <w:szCs w:val="22"/>
              <w:lang w:val="en-US" w:eastAsia="en-US"/>
            </w:rPr>
          </w:pPr>
          <w:r>
            <w:rPr/>
            <w:t>7.5.2.2</w:t>
          </w:r>
          <w:r>
            <w:rPr>
              <w:rFonts w:cs="Calibri" w:ascii="Calibri" w:hAnsi="Calibri"/>
              <w:sz w:val="22"/>
              <w:szCs w:val="22"/>
              <w:lang w:val="en-US" w:eastAsia="en-US"/>
            </w:rPr>
            <w:tab/>
          </w:r>
          <w:r>
            <w:rPr/>
            <w:t>Tablet results</w:t>
            <w:tab/>
          </w:r>
          <w:hyperlink w:anchor="__RefHeading___Toc517430775">
            <w:r>
              <w:rPr>
                <w:rStyle w:val="IndexLink"/>
              </w:rPr>
              <w:t>36</w:t>
            </w:r>
          </w:hyperlink>
        </w:p>
        <w:p>
          <w:pPr>
            <w:pStyle w:val="Contents3"/>
            <w:rPr>
              <w:rFonts w:ascii="Calibri" w:hAnsi="Calibri" w:cs="Calibri"/>
              <w:sz w:val="22"/>
              <w:szCs w:val="22"/>
              <w:lang w:val="en-US" w:eastAsia="en-US"/>
            </w:rPr>
          </w:pPr>
          <w:r>
            <w:rPr/>
            <w:t>7.5.3</w:t>
          </w:r>
          <w:r>
            <w:rPr>
              <w:rFonts w:cs="Calibri" w:ascii="Calibri" w:hAnsi="Calibri"/>
              <w:sz w:val="22"/>
              <w:szCs w:val="22"/>
              <w:lang w:val="en-US" w:eastAsia="en-US"/>
            </w:rPr>
            <w:tab/>
          </w:r>
          <w:r>
            <w:rPr/>
            <w:t>Summary of the subjective tests</w:t>
            <w:tab/>
          </w:r>
          <w:hyperlink w:anchor="__RefHeading___Toc517430776">
            <w:r>
              <w:rPr>
                <w:rStyle w:val="IndexLink"/>
              </w:rPr>
              <w:t>38</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Summaries of subjective test results for MTSI</w:t>
            <w:tab/>
          </w:r>
          <w:hyperlink w:anchor="__RefHeading___Toc517430777">
            <w:r>
              <w:rPr>
                <w:rStyle w:val="IndexLink"/>
              </w:rPr>
              <w:t>39</w:t>
            </w:r>
          </w:hyperlink>
        </w:p>
        <w:p>
          <w:pPr>
            <w:pStyle w:val="Contents3"/>
            <w:rPr>
              <w:rFonts w:ascii="Calibri" w:hAnsi="Calibri" w:cs="Calibri"/>
              <w:sz w:val="22"/>
              <w:szCs w:val="22"/>
              <w:lang w:val="en-US" w:eastAsia="en-US"/>
            </w:rPr>
          </w:pPr>
          <w:r>
            <w:rPr/>
            <w:t>7.6.1</w:t>
          </w:r>
          <w:r>
            <w:rPr>
              <w:rFonts w:cs="Calibri" w:ascii="Calibri" w:hAnsi="Calibri"/>
              <w:sz w:val="22"/>
              <w:szCs w:val="22"/>
              <w:lang w:val="en-US" w:eastAsia="en-US"/>
            </w:rPr>
            <w:tab/>
          </w:r>
          <w:r>
            <w:rPr/>
            <w:t>Introduction</w:t>
            <w:tab/>
          </w:r>
          <w:hyperlink w:anchor="__RefHeading___Toc517430778">
            <w:r>
              <w:rPr>
                <w:rStyle w:val="IndexLink"/>
              </w:rPr>
              <w:t>39</w:t>
            </w:r>
          </w:hyperlink>
        </w:p>
        <w:p>
          <w:pPr>
            <w:pStyle w:val="Contents3"/>
            <w:rPr>
              <w:rFonts w:ascii="Calibri" w:hAnsi="Calibri" w:cs="Calibri"/>
              <w:sz w:val="22"/>
              <w:szCs w:val="22"/>
              <w:lang w:val="en-US" w:eastAsia="en-US"/>
            </w:rPr>
          </w:pPr>
          <w:r>
            <w:rPr/>
            <w:t>7.6.</w:t>
          </w:r>
          <w:r>
            <w:rPr>
              <w:lang w:val="en-US" w:eastAsia="en-US"/>
            </w:rPr>
            <w:t>2</w:t>
          </w:r>
          <w:r>
            <w:rPr>
              <w:rFonts w:cs="Calibri" w:ascii="Calibri" w:hAnsi="Calibri"/>
              <w:sz w:val="22"/>
              <w:szCs w:val="22"/>
              <w:lang w:val="en-US" w:eastAsia="en-US"/>
            </w:rPr>
            <w:tab/>
          </w:r>
          <w:r>
            <w:rPr>
              <w:lang w:val="en-US" w:eastAsia="en-US"/>
            </w:rPr>
            <w:t>Test setup</w:t>
          </w:r>
          <w:r>
            <w:rPr/>
            <w:tab/>
          </w:r>
          <w:hyperlink w:anchor="__RefHeading___Toc517430779">
            <w:r>
              <w:rPr>
                <w:rStyle w:val="IndexLink"/>
              </w:rPr>
              <w:t>39</w:t>
            </w:r>
          </w:hyperlink>
        </w:p>
        <w:p>
          <w:pPr>
            <w:pStyle w:val="Contents4"/>
            <w:rPr>
              <w:rFonts w:ascii="Calibri" w:hAnsi="Calibri" w:cs="Calibri"/>
              <w:sz w:val="22"/>
              <w:szCs w:val="22"/>
              <w:lang w:val="en-US" w:eastAsia="en-US"/>
            </w:rPr>
          </w:pPr>
          <w:r>
            <w:rPr/>
            <w:t>7.6.2.1</w:t>
          </w:r>
          <w:r>
            <w:rPr>
              <w:rFonts w:cs="Calibri" w:ascii="Calibri" w:hAnsi="Calibri"/>
              <w:sz w:val="22"/>
              <w:szCs w:val="22"/>
              <w:lang w:val="en-US" w:eastAsia="en-US"/>
            </w:rPr>
            <w:tab/>
          </w:r>
          <w:r>
            <w:rPr>
              <w:lang w:val="en-US" w:eastAsia="en-US"/>
            </w:rPr>
            <w:t>Test material</w:t>
          </w:r>
          <w:r>
            <w:rPr/>
            <w:tab/>
          </w:r>
          <w:hyperlink w:anchor="__RefHeading___Toc517430780">
            <w:r>
              <w:rPr>
                <w:rStyle w:val="IndexLink"/>
              </w:rPr>
              <w:t>39</w:t>
            </w:r>
          </w:hyperlink>
        </w:p>
        <w:p>
          <w:pPr>
            <w:pStyle w:val="Contents4"/>
            <w:rPr>
              <w:rFonts w:ascii="Calibri" w:hAnsi="Calibri" w:cs="Calibri"/>
              <w:sz w:val="22"/>
              <w:szCs w:val="22"/>
              <w:lang w:val="en-US" w:eastAsia="en-US"/>
            </w:rPr>
          </w:pPr>
          <w:r>
            <w:rPr/>
            <w:t>7.6.2.2</w:t>
          </w:r>
          <w:r>
            <w:rPr>
              <w:rFonts w:cs="Calibri" w:ascii="Calibri" w:hAnsi="Calibri"/>
              <w:sz w:val="22"/>
              <w:szCs w:val="22"/>
              <w:lang w:val="en-US" w:eastAsia="en-US"/>
            </w:rPr>
            <w:tab/>
          </w:r>
          <w:r>
            <w:rPr>
              <w:lang w:val="en-US" w:eastAsia="en-US"/>
            </w:rPr>
            <w:t>Video codecs</w:t>
          </w:r>
          <w:r>
            <w:rPr/>
            <w:tab/>
          </w:r>
          <w:hyperlink w:anchor="__RefHeading___Toc517430781">
            <w:r>
              <w:rPr>
                <w:rStyle w:val="IndexLink"/>
              </w:rPr>
              <w:t>40</w:t>
            </w:r>
          </w:hyperlink>
        </w:p>
        <w:p>
          <w:pPr>
            <w:pStyle w:val="Contents4"/>
            <w:rPr>
              <w:rFonts w:ascii="Calibri" w:hAnsi="Calibri" w:cs="Calibri"/>
              <w:sz w:val="22"/>
              <w:szCs w:val="22"/>
              <w:lang w:val="en-US" w:eastAsia="en-US"/>
            </w:rPr>
          </w:pPr>
          <w:r>
            <w:rPr/>
            <w:t>7.6.2.3</w:t>
          </w:r>
          <w:r>
            <w:rPr>
              <w:rFonts w:cs="Calibri" w:ascii="Calibri" w:hAnsi="Calibri"/>
              <w:sz w:val="22"/>
              <w:szCs w:val="22"/>
              <w:lang w:val="en-US" w:eastAsia="en-US"/>
            </w:rPr>
            <w:tab/>
          </w:r>
          <w:r>
            <w:rPr>
              <w:lang w:val="en-US" w:eastAsia="en-US"/>
            </w:rPr>
            <w:t>Display by terminal</w:t>
          </w:r>
          <w:r>
            <w:rPr/>
            <w:tab/>
          </w:r>
          <w:hyperlink w:anchor="__RefHeading___Toc517430782">
            <w:r>
              <w:rPr>
                <w:rStyle w:val="IndexLink"/>
              </w:rPr>
              <w:t>40</w:t>
            </w:r>
          </w:hyperlink>
        </w:p>
        <w:p>
          <w:pPr>
            <w:pStyle w:val="Contents4"/>
            <w:rPr>
              <w:rFonts w:ascii="Calibri" w:hAnsi="Calibri" w:cs="Calibri"/>
              <w:sz w:val="22"/>
              <w:szCs w:val="22"/>
              <w:lang w:val="en-US" w:eastAsia="en-US"/>
            </w:rPr>
          </w:pPr>
          <w:r>
            <w:rPr/>
            <w:t>7.6.2.4</w:t>
          </w:r>
          <w:r>
            <w:rPr>
              <w:rFonts w:cs="Calibri" w:ascii="Calibri" w:hAnsi="Calibri"/>
              <w:sz w:val="22"/>
              <w:szCs w:val="22"/>
              <w:lang w:val="en-US" w:eastAsia="en-US"/>
            </w:rPr>
            <w:tab/>
          </w:r>
          <w:r>
            <w:rPr>
              <w:lang w:val="en-US" w:eastAsia="en-US"/>
            </w:rPr>
            <w:t>Test conditions</w:t>
          </w:r>
          <w:r>
            <w:rPr/>
            <w:tab/>
          </w:r>
          <w:hyperlink w:anchor="__RefHeading___Toc517430783">
            <w:r>
              <w:rPr>
                <w:rStyle w:val="IndexLink"/>
              </w:rPr>
              <w:t>40</w:t>
            </w:r>
          </w:hyperlink>
        </w:p>
        <w:p>
          <w:pPr>
            <w:pStyle w:val="Contents4"/>
            <w:rPr>
              <w:rFonts w:ascii="Calibri" w:hAnsi="Calibri" w:cs="Calibri"/>
              <w:sz w:val="22"/>
              <w:szCs w:val="22"/>
              <w:lang w:val="en-US" w:eastAsia="en-US"/>
            </w:rPr>
          </w:pPr>
          <w:r>
            <w:rPr/>
            <w:t>7.6.2.5</w:t>
          </w:r>
          <w:r>
            <w:rPr>
              <w:rFonts w:cs="Calibri" w:ascii="Calibri" w:hAnsi="Calibri"/>
              <w:sz w:val="22"/>
              <w:szCs w:val="22"/>
              <w:lang w:val="en-US" w:eastAsia="en-US"/>
            </w:rPr>
            <w:tab/>
          </w:r>
          <w:r>
            <w:rPr>
              <w:lang w:val="en-US" w:eastAsia="en-US"/>
            </w:rPr>
            <w:t>Subjective test procedure</w:t>
          </w:r>
          <w:r>
            <w:rPr/>
            <w:tab/>
          </w:r>
          <w:hyperlink w:anchor="__RefHeading___Toc517430784">
            <w:r>
              <w:rPr>
                <w:rStyle w:val="IndexLink"/>
              </w:rPr>
              <w:t>40</w:t>
            </w:r>
          </w:hyperlink>
        </w:p>
        <w:p>
          <w:pPr>
            <w:pStyle w:val="Contents4"/>
            <w:rPr>
              <w:rFonts w:ascii="Calibri" w:hAnsi="Calibri" w:cs="Calibri"/>
              <w:sz w:val="22"/>
              <w:szCs w:val="22"/>
              <w:lang w:val="en-US" w:eastAsia="en-US"/>
            </w:rPr>
          </w:pPr>
          <w:r>
            <w:rPr/>
            <w:t>7.6.2.6</w:t>
          </w:r>
          <w:r>
            <w:rPr>
              <w:rFonts w:cs="Calibri" w:ascii="Calibri" w:hAnsi="Calibri"/>
              <w:sz w:val="22"/>
              <w:szCs w:val="22"/>
              <w:lang w:val="en-US" w:eastAsia="en-US"/>
            </w:rPr>
            <w:tab/>
          </w:r>
          <w:r>
            <w:rPr>
              <w:lang w:val="en-US" w:eastAsia="en-US"/>
            </w:rPr>
            <w:t>Test methodology</w:t>
          </w:r>
          <w:r>
            <w:rPr/>
            <w:tab/>
          </w:r>
          <w:hyperlink w:anchor="__RefHeading___Toc517430785">
            <w:r>
              <w:rPr>
                <w:rStyle w:val="IndexLink"/>
              </w:rPr>
              <w:t>40</w:t>
            </w:r>
          </w:hyperlink>
        </w:p>
        <w:p>
          <w:pPr>
            <w:pStyle w:val="Contents4"/>
            <w:rPr>
              <w:rFonts w:ascii="Calibri" w:hAnsi="Calibri" w:cs="Calibri"/>
              <w:sz w:val="22"/>
              <w:szCs w:val="22"/>
              <w:lang w:val="en-US" w:eastAsia="en-US"/>
            </w:rPr>
          </w:pPr>
          <w:r>
            <w:rPr/>
            <w:t>7.6.2.7</w:t>
          </w:r>
          <w:r>
            <w:rPr>
              <w:rFonts w:cs="Calibri" w:ascii="Calibri" w:hAnsi="Calibri"/>
              <w:sz w:val="22"/>
              <w:szCs w:val="22"/>
              <w:lang w:val="en-US" w:eastAsia="en-US"/>
            </w:rPr>
            <w:tab/>
          </w:r>
          <w:r>
            <w:rPr>
              <w:lang w:val="en-US" w:eastAsia="en-US"/>
            </w:rPr>
            <w:t>Test environment</w:t>
          </w:r>
          <w:r>
            <w:rPr/>
            <w:tab/>
          </w:r>
          <w:hyperlink w:anchor="__RefHeading___Toc517430786">
            <w:r>
              <w:rPr>
                <w:rStyle w:val="IndexLink"/>
              </w:rPr>
              <w:t>41</w:t>
            </w:r>
          </w:hyperlink>
        </w:p>
        <w:p>
          <w:pPr>
            <w:pStyle w:val="Contents4"/>
            <w:rPr>
              <w:rFonts w:ascii="Calibri" w:hAnsi="Calibri" w:cs="Calibri"/>
              <w:sz w:val="22"/>
              <w:szCs w:val="22"/>
              <w:lang w:val="en-US" w:eastAsia="en-US"/>
            </w:rPr>
          </w:pPr>
          <w:r>
            <w:rPr/>
            <w:t>7.6.2.8</w:t>
          </w:r>
          <w:r>
            <w:rPr>
              <w:rFonts w:cs="Calibri" w:ascii="Calibri" w:hAnsi="Calibri"/>
              <w:sz w:val="22"/>
              <w:szCs w:val="22"/>
              <w:lang w:val="en-US" w:eastAsia="en-US"/>
            </w:rPr>
            <w:tab/>
          </w:r>
          <w:r>
            <w:rPr>
              <w:lang w:val="en-US" w:eastAsia="en-US"/>
            </w:rPr>
            <w:t>MOS test tool</w:t>
          </w:r>
          <w:r>
            <w:rPr/>
            <w:tab/>
          </w:r>
          <w:hyperlink w:anchor="__RefHeading___Toc517430787">
            <w:r>
              <w:rPr>
                <w:rStyle w:val="IndexLink"/>
              </w:rPr>
              <w:t>41</w:t>
            </w:r>
          </w:hyperlink>
        </w:p>
        <w:p>
          <w:pPr>
            <w:pStyle w:val="Contents4"/>
            <w:rPr>
              <w:rFonts w:ascii="Calibri" w:hAnsi="Calibri" w:cs="Calibri"/>
              <w:sz w:val="22"/>
              <w:szCs w:val="22"/>
              <w:lang w:val="en-US" w:eastAsia="en-US"/>
            </w:rPr>
          </w:pPr>
          <w:r>
            <w:rPr/>
            <w:t>7.6.2.9</w:t>
          </w:r>
          <w:r>
            <w:rPr>
              <w:rFonts w:cs="Calibri" w:ascii="Calibri" w:hAnsi="Calibri"/>
              <w:sz w:val="22"/>
              <w:szCs w:val="22"/>
              <w:lang w:val="en-US" w:eastAsia="en-US"/>
            </w:rPr>
            <w:tab/>
          </w:r>
          <w:r>
            <w:rPr/>
            <w:t>Test devices</w:t>
            <w:tab/>
          </w:r>
          <w:hyperlink w:anchor="__RefHeading___Toc517430788">
            <w:r>
              <w:rPr>
                <w:rStyle w:val="IndexLink"/>
              </w:rPr>
              <w:t>41</w:t>
            </w:r>
          </w:hyperlink>
        </w:p>
        <w:p>
          <w:pPr>
            <w:pStyle w:val="Contents4"/>
            <w:rPr>
              <w:rFonts w:ascii="Calibri" w:hAnsi="Calibri" w:cs="Calibri"/>
              <w:sz w:val="22"/>
              <w:szCs w:val="22"/>
              <w:lang w:val="en-US" w:eastAsia="en-US"/>
            </w:rPr>
          </w:pPr>
          <w:r>
            <w:rPr/>
            <w:t>7.6.2.10</w:t>
          </w:r>
          <w:r>
            <w:rPr>
              <w:rFonts w:cs="Calibri" w:ascii="Calibri" w:hAnsi="Calibri"/>
              <w:sz w:val="22"/>
              <w:szCs w:val="22"/>
              <w:lang w:val="en-US" w:eastAsia="en-US"/>
            </w:rPr>
            <w:tab/>
          </w:r>
          <w:r>
            <w:rPr/>
            <w:t>Test subjects</w:t>
            <w:tab/>
          </w:r>
          <w:hyperlink w:anchor="__RefHeading___Toc517430789">
            <w:r>
              <w:rPr>
                <w:rStyle w:val="IndexLink"/>
              </w:rPr>
              <w:t>41</w:t>
            </w:r>
          </w:hyperlink>
        </w:p>
        <w:p>
          <w:pPr>
            <w:pStyle w:val="Contents3"/>
            <w:rPr>
              <w:rFonts w:ascii="Calibri" w:hAnsi="Calibri" w:cs="Calibri"/>
              <w:sz w:val="22"/>
              <w:szCs w:val="22"/>
              <w:lang w:val="en-US" w:eastAsia="en-US"/>
            </w:rPr>
          </w:pPr>
          <w:r>
            <w:rPr/>
            <w:t>7.6.3</w:t>
          </w:r>
          <w:r>
            <w:rPr>
              <w:rFonts w:cs="Calibri" w:ascii="Calibri" w:hAnsi="Calibri"/>
              <w:sz w:val="22"/>
              <w:szCs w:val="22"/>
              <w:lang w:val="en-US" w:eastAsia="en-US"/>
            </w:rPr>
            <w:tab/>
          </w:r>
          <w:r>
            <w:rPr/>
            <w:t>Subjective test results</w:t>
            <w:tab/>
          </w:r>
          <w:hyperlink w:anchor="__RefHeading___Toc517430790">
            <w:r>
              <w:rPr>
                <w:rStyle w:val="IndexLink"/>
              </w:rPr>
              <w:t>41</w:t>
            </w:r>
          </w:hyperlink>
        </w:p>
        <w:p>
          <w:pPr>
            <w:pStyle w:val="Contents4"/>
            <w:rPr>
              <w:rFonts w:ascii="Calibri" w:hAnsi="Calibri" w:cs="Calibri"/>
              <w:sz w:val="22"/>
              <w:szCs w:val="22"/>
              <w:lang w:val="en-US" w:eastAsia="en-US"/>
            </w:rPr>
          </w:pPr>
          <w:r>
            <w:rPr/>
            <w:t>7.6.3.1</w:t>
          </w:r>
          <w:r>
            <w:rPr>
              <w:rFonts w:cs="Calibri" w:ascii="Calibri" w:hAnsi="Calibri"/>
              <w:sz w:val="22"/>
              <w:szCs w:val="22"/>
              <w:lang w:val="en-US" w:eastAsia="en-US"/>
            </w:rPr>
            <w:tab/>
          </w:r>
          <w:r>
            <w:rPr/>
            <w:t>Smartphone results</w:t>
            <w:tab/>
          </w:r>
          <w:hyperlink w:anchor="__RefHeading___Toc517430791">
            <w:r>
              <w:rPr>
                <w:rStyle w:val="IndexLink"/>
              </w:rPr>
              <w:t>41</w:t>
            </w:r>
          </w:hyperlink>
        </w:p>
        <w:p>
          <w:pPr>
            <w:pStyle w:val="Contents4"/>
            <w:rPr>
              <w:rFonts w:ascii="Calibri" w:hAnsi="Calibri" w:cs="Calibri"/>
              <w:sz w:val="22"/>
              <w:szCs w:val="22"/>
              <w:lang w:val="en-US" w:eastAsia="en-US"/>
            </w:rPr>
          </w:pPr>
          <w:r>
            <w:rPr/>
            <w:t>7.6.3.2</w:t>
          </w:r>
          <w:r>
            <w:rPr>
              <w:rFonts w:cs="Calibri" w:ascii="Calibri" w:hAnsi="Calibri"/>
              <w:sz w:val="22"/>
              <w:szCs w:val="22"/>
              <w:lang w:val="en-US" w:eastAsia="en-US"/>
            </w:rPr>
            <w:tab/>
          </w:r>
          <w:r>
            <w:rPr/>
            <w:t>Tablet results</w:t>
            <w:tab/>
          </w:r>
          <w:hyperlink w:anchor="__RefHeading___Toc517430792">
            <w:r>
              <w:rPr>
                <w:rStyle w:val="IndexLink"/>
              </w:rPr>
              <w:t>48</w:t>
            </w:r>
          </w:hyperlink>
        </w:p>
        <w:p>
          <w:pPr>
            <w:pStyle w:val="Contents3"/>
            <w:rPr>
              <w:rFonts w:ascii="Calibri" w:hAnsi="Calibri" w:cs="Calibri"/>
              <w:sz w:val="22"/>
              <w:szCs w:val="22"/>
              <w:lang w:val="en-US" w:eastAsia="en-US"/>
            </w:rPr>
          </w:pPr>
          <w:r>
            <w:rPr/>
            <w:t>7.6.4</w:t>
          </w:r>
          <w:r>
            <w:rPr>
              <w:rFonts w:cs="Calibri" w:ascii="Calibri" w:hAnsi="Calibri"/>
              <w:sz w:val="22"/>
              <w:szCs w:val="22"/>
              <w:lang w:val="en-US" w:eastAsia="en-US"/>
            </w:rPr>
            <w:tab/>
          </w:r>
          <w:r>
            <w:rPr/>
            <w:t>Summary of the subjective tests</w:t>
            <w:tab/>
          </w:r>
          <w:hyperlink w:anchor="__RefHeading___Toc517430793">
            <w:r>
              <w:rPr>
                <w:rStyle w:val="IndexLink"/>
              </w:rPr>
              <w:t>55</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Summaries of objective test results for MMS and MTSI</w:t>
            <w:tab/>
          </w:r>
          <w:hyperlink w:anchor="__RefHeading___Toc517430794">
            <w:r>
              <w:rPr>
                <w:rStyle w:val="IndexLink"/>
              </w:rPr>
              <w:t>55</w:t>
            </w:r>
          </w:hyperlink>
        </w:p>
        <w:p>
          <w:pPr>
            <w:pStyle w:val="Contents3"/>
            <w:rPr>
              <w:rFonts w:ascii="Calibri" w:hAnsi="Calibri" w:cs="Calibri"/>
              <w:sz w:val="22"/>
              <w:szCs w:val="22"/>
              <w:lang w:val="en-US" w:eastAsia="en-US"/>
            </w:rPr>
          </w:pPr>
          <w:r>
            <w:rPr/>
            <w:t>7.7.1</w:t>
          </w:r>
          <w:r>
            <w:rPr>
              <w:rFonts w:cs="Calibri" w:ascii="Calibri" w:hAnsi="Calibri"/>
              <w:sz w:val="22"/>
              <w:szCs w:val="22"/>
              <w:lang w:val="en-US" w:eastAsia="en-US"/>
            </w:rPr>
            <w:tab/>
          </w:r>
          <w:r>
            <w:rPr/>
            <w:t>Results for MMS</w:t>
            <w:tab/>
          </w:r>
          <w:hyperlink w:anchor="__RefHeading___Toc517430795">
            <w:r>
              <w:rPr>
                <w:rStyle w:val="IndexLink"/>
              </w:rPr>
              <w:t>56</w:t>
            </w:r>
          </w:hyperlink>
        </w:p>
        <w:p>
          <w:pPr>
            <w:pStyle w:val="Contents3"/>
            <w:rPr>
              <w:rFonts w:ascii="Calibri" w:hAnsi="Calibri" w:cs="Calibri"/>
              <w:sz w:val="22"/>
              <w:szCs w:val="22"/>
              <w:lang w:val="en-US" w:eastAsia="en-US"/>
            </w:rPr>
          </w:pPr>
          <w:r>
            <w:rPr/>
            <w:t>7.7.2</w:t>
          </w:r>
          <w:r>
            <w:rPr>
              <w:rFonts w:cs="Calibri" w:ascii="Calibri" w:hAnsi="Calibri"/>
              <w:sz w:val="22"/>
              <w:szCs w:val="22"/>
              <w:lang w:val="en-US" w:eastAsia="en-US"/>
            </w:rPr>
            <w:tab/>
          </w:r>
          <w:r>
            <w:rPr/>
            <w:t>Results for MTSI</w:t>
            <w:tab/>
          </w:r>
          <w:hyperlink w:anchor="__RefHeading___Toc517430796">
            <w:r>
              <w:rPr>
                <w:rStyle w:val="IndexLink"/>
              </w:rPr>
              <w:t>59</w:t>
            </w:r>
          </w:hyperlink>
        </w:p>
        <w:p>
          <w:pPr>
            <w:pStyle w:val="Contents4"/>
            <w:rPr>
              <w:rFonts w:ascii="Calibri" w:hAnsi="Calibri" w:cs="Calibri"/>
              <w:sz w:val="22"/>
              <w:szCs w:val="22"/>
              <w:lang w:val="en-US" w:eastAsia="en-US"/>
            </w:rPr>
          </w:pPr>
          <w:r>
            <w:rPr/>
            <w:t>7.7.2.1</w:t>
          </w:r>
          <w:r>
            <w:rPr>
              <w:rFonts w:cs="Calibri" w:ascii="Calibri" w:hAnsi="Calibri"/>
              <w:sz w:val="22"/>
              <w:szCs w:val="22"/>
              <w:lang w:val="en-US" w:eastAsia="en-US"/>
            </w:rPr>
            <w:tab/>
          </w:r>
          <w:r>
            <w:rPr/>
            <w:t>H.265 (HEVC) Main profile vs. H.264 (AVC) Constrained Baseline profile</w:t>
            <w:tab/>
          </w:r>
          <w:hyperlink w:anchor="__RefHeading___Toc517430797">
            <w:r>
              <w:rPr>
                <w:rStyle w:val="IndexLink"/>
              </w:rPr>
              <w:t>59</w:t>
            </w:r>
          </w:hyperlink>
        </w:p>
        <w:p>
          <w:pPr>
            <w:pStyle w:val="Contents4"/>
            <w:rPr>
              <w:rFonts w:ascii="Calibri" w:hAnsi="Calibri" w:cs="Calibri"/>
              <w:sz w:val="22"/>
              <w:szCs w:val="22"/>
              <w:lang w:val="en-US" w:eastAsia="en-US"/>
            </w:rPr>
          </w:pPr>
          <w:r>
            <w:rPr/>
            <w:t>7.7.2.2</w:t>
          </w:r>
          <w:r>
            <w:rPr>
              <w:rFonts w:cs="Calibri" w:ascii="Calibri" w:hAnsi="Calibri"/>
              <w:sz w:val="22"/>
              <w:szCs w:val="22"/>
              <w:lang w:val="en-US" w:eastAsia="en-US"/>
            </w:rPr>
            <w:tab/>
          </w:r>
          <w:r>
            <w:rPr/>
            <w:t>H.265 (HEVC) Main profile vs. H.264 (AVC) High profile</w:t>
            <w:tab/>
          </w:r>
          <w:hyperlink w:anchor="__RefHeading___Toc517430798">
            <w:r>
              <w:rPr>
                <w:rStyle w:val="IndexLink"/>
              </w:rPr>
              <w:t>62</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Test results for image coding</w:t>
            <w:tab/>
          </w:r>
          <w:hyperlink w:anchor="__RefHeading___Toc517430799">
            <w:r>
              <w:rPr>
                <w:rStyle w:val="IndexLink"/>
              </w:rPr>
              <w:t>65</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Conclusions</w:t>
            <w:tab/>
          </w:r>
          <w:hyperlink w:anchor="__RefHeading___Toc517430800">
            <w:r>
              <w:rPr>
                <w:rStyle w:val="IndexLink"/>
              </w:rPr>
              <w:t>65</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H.265 (HEVC) for video coding</w:t>
            <w:tab/>
          </w:r>
          <w:hyperlink w:anchor="__RefHeading___Toc517430801">
            <w:r>
              <w:rPr>
                <w:rStyle w:val="IndexLink"/>
              </w:rPr>
              <w:t>65</w:t>
            </w:r>
          </w:hyperlink>
        </w:p>
        <w:p>
          <w:pPr>
            <w:pStyle w:val="Contents3"/>
            <w:rPr>
              <w:rFonts w:ascii="Calibri" w:hAnsi="Calibri" w:cs="Calibri"/>
              <w:sz w:val="22"/>
              <w:szCs w:val="22"/>
              <w:lang w:val="en-US" w:eastAsia="en-US"/>
            </w:rPr>
          </w:pPr>
          <w:r>
            <w:rPr/>
            <w:t>9.1.1</w:t>
          </w:r>
          <w:r>
            <w:rPr>
              <w:rFonts w:cs="Calibri" w:ascii="Calibri" w:hAnsi="Calibri"/>
              <w:sz w:val="22"/>
              <w:szCs w:val="22"/>
              <w:lang w:val="en-US" w:eastAsia="en-US"/>
            </w:rPr>
            <w:tab/>
          </w:r>
          <w:r>
            <w:rPr/>
            <w:t>3GP-DASH</w:t>
            <w:tab/>
          </w:r>
          <w:hyperlink w:anchor="__RefHeading___Toc517430802">
            <w:r>
              <w:rPr>
                <w:rStyle w:val="IndexLink"/>
              </w:rPr>
              <w:t>65</w:t>
            </w:r>
          </w:hyperlink>
        </w:p>
        <w:p>
          <w:pPr>
            <w:pStyle w:val="Contents3"/>
            <w:rPr>
              <w:rFonts w:ascii="Calibri" w:hAnsi="Calibri" w:cs="Calibri"/>
              <w:sz w:val="22"/>
              <w:szCs w:val="22"/>
              <w:lang w:val="en-US" w:eastAsia="en-US"/>
            </w:rPr>
          </w:pPr>
          <w:r>
            <w:rPr/>
            <w:t>9.1.2</w:t>
          </w:r>
          <w:r>
            <w:rPr>
              <w:rFonts w:cs="Calibri" w:ascii="Calibri" w:hAnsi="Calibri"/>
              <w:sz w:val="22"/>
              <w:szCs w:val="22"/>
              <w:lang w:val="en-US" w:eastAsia="en-US"/>
            </w:rPr>
            <w:tab/>
          </w:r>
          <w:r>
            <w:rPr/>
            <w:t>PSS</w:t>
            <w:tab/>
          </w:r>
          <w:hyperlink w:anchor="__RefHeading___Toc517430803">
            <w:r>
              <w:rPr>
                <w:rStyle w:val="IndexLink"/>
              </w:rPr>
              <w:t>65</w:t>
            </w:r>
          </w:hyperlink>
        </w:p>
        <w:p>
          <w:pPr>
            <w:pStyle w:val="Contents3"/>
            <w:rPr>
              <w:rFonts w:ascii="Calibri" w:hAnsi="Calibri" w:cs="Calibri"/>
              <w:sz w:val="22"/>
              <w:szCs w:val="22"/>
              <w:lang w:val="en-US" w:eastAsia="en-US"/>
            </w:rPr>
          </w:pPr>
          <w:r>
            <w:rPr/>
            <w:t>9.1.3</w:t>
          </w:r>
          <w:r>
            <w:rPr>
              <w:rFonts w:cs="Calibri" w:ascii="Calibri" w:hAnsi="Calibri"/>
              <w:sz w:val="22"/>
              <w:szCs w:val="22"/>
              <w:lang w:val="en-US" w:eastAsia="en-US"/>
            </w:rPr>
            <w:tab/>
          </w:r>
          <w:r>
            <w:rPr/>
            <w:t>MBMS</w:t>
            <w:tab/>
          </w:r>
          <w:hyperlink w:anchor="__RefHeading___Toc517430804">
            <w:r>
              <w:rPr>
                <w:rStyle w:val="IndexLink"/>
              </w:rPr>
              <w:t>65</w:t>
            </w:r>
          </w:hyperlink>
        </w:p>
        <w:p>
          <w:pPr>
            <w:pStyle w:val="Contents3"/>
            <w:rPr>
              <w:rFonts w:ascii="Calibri" w:hAnsi="Calibri" w:cs="Calibri"/>
              <w:sz w:val="22"/>
              <w:szCs w:val="22"/>
              <w:lang w:val="en-US" w:eastAsia="en-US"/>
            </w:rPr>
          </w:pPr>
          <w:r>
            <w:rPr/>
            <w:t>9.1.4</w:t>
          </w:r>
          <w:r>
            <w:rPr>
              <w:rFonts w:cs="Calibri" w:ascii="Calibri" w:hAnsi="Calibri"/>
              <w:sz w:val="22"/>
              <w:szCs w:val="22"/>
              <w:lang w:val="en-US" w:eastAsia="en-US"/>
            </w:rPr>
            <w:tab/>
          </w:r>
          <w:r>
            <w:rPr/>
            <w:t>MMS</w:t>
            <w:tab/>
          </w:r>
          <w:hyperlink w:anchor="__RefHeading___Toc517430805">
            <w:r>
              <w:rPr>
                <w:rStyle w:val="IndexLink"/>
              </w:rPr>
              <w:t>65</w:t>
            </w:r>
          </w:hyperlink>
        </w:p>
        <w:p>
          <w:pPr>
            <w:pStyle w:val="Contents3"/>
            <w:rPr>
              <w:rFonts w:ascii="Calibri" w:hAnsi="Calibri" w:cs="Calibri"/>
              <w:sz w:val="22"/>
              <w:szCs w:val="22"/>
              <w:lang w:val="en-US" w:eastAsia="en-US"/>
            </w:rPr>
          </w:pPr>
          <w:r>
            <w:rPr/>
            <w:t>9.1.5</w:t>
          </w:r>
          <w:r>
            <w:rPr>
              <w:rFonts w:cs="Calibri" w:ascii="Calibri" w:hAnsi="Calibri"/>
              <w:sz w:val="22"/>
              <w:szCs w:val="22"/>
              <w:lang w:val="en-US" w:eastAsia="en-US"/>
            </w:rPr>
            <w:tab/>
          </w:r>
          <w:r>
            <w:rPr/>
            <w:t>MTSI</w:t>
            <w:tab/>
          </w:r>
          <w:hyperlink w:anchor="__RefHeading___Toc517430806">
            <w:r>
              <w:rPr>
                <w:rStyle w:val="IndexLink"/>
              </w:rPr>
              <w:t>66</w:t>
            </w:r>
          </w:hyperlink>
        </w:p>
        <w:p>
          <w:pPr>
            <w:pStyle w:val="Contents3"/>
            <w:rPr>
              <w:rFonts w:ascii="Calibri" w:hAnsi="Calibri" w:cs="Calibri"/>
              <w:sz w:val="22"/>
              <w:szCs w:val="22"/>
              <w:lang w:val="en-US" w:eastAsia="en-US"/>
            </w:rPr>
          </w:pPr>
          <w:r>
            <w:rPr/>
            <w:t>9.1.6</w:t>
          </w:r>
          <w:r>
            <w:rPr>
              <w:rFonts w:cs="Calibri" w:ascii="Calibri" w:hAnsi="Calibri"/>
              <w:sz w:val="22"/>
              <w:szCs w:val="22"/>
              <w:lang w:val="en-US" w:eastAsia="en-US"/>
            </w:rPr>
            <w:tab/>
          </w:r>
          <w:r>
            <w:rPr/>
            <w:t>IMS Messaging and Presence</w:t>
            <w:tab/>
          </w:r>
          <w:hyperlink w:anchor="__RefHeading___Toc517430807">
            <w:r>
              <w:rPr>
                <w:rStyle w:val="IndexLink"/>
              </w:rPr>
              <w:t>66</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H.265 (HEVC) for image coding</w:t>
            <w:tab/>
          </w:r>
          <w:hyperlink w:anchor="__RefHeading___Toc517430808">
            <w:r>
              <w:rPr>
                <w:rStyle w:val="IndexLink"/>
              </w:rPr>
              <w:t>66</w:t>
            </w:r>
          </w:hyperlink>
        </w:p>
        <w:p>
          <w:pPr>
            <w:pStyle w:val="Contents9"/>
            <w:rPr>
              <w:rFonts w:ascii="Calibri" w:hAnsi="Calibri" w:cs="Calibri"/>
              <w:szCs w:val="22"/>
              <w:lang w:val="en-US" w:eastAsia="en-US"/>
            </w:rPr>
          </w:pPr>
          <w:r>
            <w:rPr>
              <w:b w:val="false"/>
            </w:rPr>
            <w:t xml:space="preserve">Annex </w:t>
          </w:r>
          <w:r>
            <w:rPr>
              <w:b w:val="false"/>
              <w:lang w:val="en-US" w:eastAsia="en-US"/>
            </w:rPr>
            <w:t>A</w:t>
          </w:r>
          <w:r>
            <w:rPr>
              <w:b w:val="false"/>
            </w:rPr>
            <w:t>:</w:t>
            <w:tab/>
            <w:t>Change history</w:t>
            <w:tab/>
          </w:r>
          <w:hyperlink w:anchor="__RefHeading___Toc517430809">
            <w:r>
              <w:rPr>
                <w:rStyle w:val="IndexLink"/>
                <w:b w:val="false"/>
              </w:rPr>
              <w:t>67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7430715"/>
      <w:bookmarkEnd w:id="7"/>
      <w:r>
        <w:rPr/>
        <w:t>Foreword</w:t>
      </w:r>
    </w:p>
    <w:p>
      <w:pPr>
        <w:pStyle w:val="Normal"/>
        <w:jc w:val="both"/>
        <w:rPr/>
      </w:pPr>
      <w:r>
        <w:rPr/>
        <w:t>This Technical Report has been produced by the 3</w:t>
      </w:r>
      <w:r>
        <w:rPr>
          <w:vertAlign w:val="superscript"/>
        </w:rPr>
        <w:t>rd</w:t>
      </w:r>
      <w:r>
        <w:rPr/>
        <w:t xml:space="preserve"> Generation Partnership Project (3GPP).</w:t>
      </w:r>
    </w:p>
    <w:p>
      <w:pPr>
        <w:pStyle w:val="Normal"/>
        <w:jc w:val="both"/>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jc w:val="both"/>
        <w:rPr/>
      </w:pPr>
      <w:r>
        <w:rPr/>
        <w:t>Version x.y.z</w:t>
      </w:r>
    </w:p>
    <w:p>
      <w:pPr>
        <w:pStyle w:val="B1"/>
        <w:jc w:val="both"/>
        <w:rPr/>
      </w:pPr>
      <w:r>
        <w:rPr/>
        <w:t>where:</w:t>
      </w:r>
    </w:p>
    <w:p>
      <w:pPr>
        <w:pStyle w:val="B2"/>
        <w:jc w:val="both"/>
        <w:rPr/>
      </w:pPr>
      <w:r>
        <w:rPr/>
        <w:t>x</w:t>
        <w:tab/>
        <w:t>the first digit:</w:t>
      </w:r>
    </w:p>
    <w:p>
      <w:pPr>
        <w:pStyle w:val="B3"/>
        <w:jc w:val="both"/>
        <w:rPr/>
      </w:pPr>
      <w:r>
        <w:rPr/>
        <w:t>1</w:t>
        <w:tab/>
        <w:t>presented to TSG for information;</w:t>
      </w:r>
    </w:p>
    <w:p>
      <w:pPr>
        <w:pStyle w:val="B3"/>
        <w:jc w:val="both"/>
        <w:rPr/>
      </w:pPr>
      <w:r>
        <w:rPr/>
        <w:t>2</w:t>
        <w:tab/>
        <w:t>presented to TSG for approval;</w:t>
      </w:r>
    </w:p>
    <w:p>
      <w:pPr>
        <w:pStyle w:val="B3"/>
        <w:jc w:val="both"/>
        <w:rPr/>
      </w:pPr>
      <w:r>
        <w:rPr/>
        <w:t>3</w:t>
        <w:tab/>
        <w:t>or greater indicates TSG approved document under change control.</w:t>
      </w:r>
    </w:p>
    <w:p>
      <w:pPr>
        <w:pStyle w:val="B2"/>
        <w:jc w:val="both"/>
        <w:rPr/>
      </w:pPr>
      <w:r>
        <w:rPr/>
        <w:t>y</w:t>
        <w:tab/>
        <w:t>the second digit is incremented for all changes of substance, i.e. technical enhancements, corrections, updates, etc.</w:t>
      </w:r>
    </w:p>
    <w:p>
      <w:pPr>
        <w:pStyle w:val="B2"/>
        <w:jc w:val="both"/>
        <w:rPr/>
      </w:pPr>
      <w:r>
        <w:rPr/>
        <w:t>z</w:t>
        <w:tab/>
        <w:t>the third digit is incremented when editorial only changes have been incorporated in the document.</w:t>
      </w:r>
      <w:r>
        <w:br w:type="page"/>
      </w:r>
    </w:p>
    <w:p>
      <w:pPr>
        <w:pStyle w:val="Heading1"/>
        <w:ind w:left="1134" w:hanging="1134"/>
        <w:rPr/>
      </w:pPr>
      <w:bookmarkStart w:id="8" w:name="__RefHeading___Toc517430716"/>
      <w:bookmarkEnd w:id="8"/>
      <w:r>
        <w:rPr/>
        <w:t>1</w:t>
        <w:tab/>
        <w:t>Scope</w:t>
      </w:r>
    </w:p>
    <w:p>
      <w:pPr>
        <w:pStyle w:val="Normal"/>
        <w:rPr/>
      </w:pPr>
      <w:r>
        <w:rPr/>
        <w:t>The present document reports the evaluation of the High Efficiency Video Coding (HEVC) codec in 3GPP services. It provides an overview of the codec and a comparison to H.264 (AVC) codec. The support of H.264 (AVC) is mandated for 3GP-DASH (TS 26.247</w:t>
      </w:r>
      <w:r>
        <w:rPr>
          <w:lang w:eastAsia="ko-KR"/>
        </w:rPr>
        <w:t>[ 18]</w:t>
      </w:r>
      <w:r>
        <w:rPr/>
        <w:t>), PSS (TS 26.234 [19]), MBMS (TS 26.346 [20]), 3GPP file format (TS 26.244 [21]), MTSI (TS 26.114 [22]) and MMS (TS 26.140 [23]) in Release 11. The present document reports on the performance of H.265 (HEVC) when used in 3GPP services for video coding in comparison to H.264 (AVC) and the performance of H.265 (HEVC) when used in 3GPP services for image coding in comparison to JPEG. Performance is evaluated in typical 3GPP service environments taking into account bandwidth and coding efficiency, user experience and complexity. Based on the performance results, recommendations are provided for the proper inclusion of H.265 (HEVC) in 3GPP services.</w:t>
      </w:r>
    </w:p>
    <w:p>
      <w:pPr>
        <w:pStyle w:val="Heading1"/>
        <w:ind w:left="1134" w:hanging="1134"/>
        <w:rPr/>
      </w:pPr>
      <w:bookmarkStart w:id="9" w:name="__RefHeading___Toc517430717"/>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21 905: "Vocabulary for 3GPP Specifications".</w:t>
      </w:r>
    </w:p>
    <w:p>
      <w:pPr>
        <w:pStyle w:val="EX"/>
        <w:rPr/>
      </w:pPr>
      <w:r>
        <w:rPr/>
        <w:t>[2]</w:t>
        <w:tab/>
        <w:t>Sullivan, G. J.; Ohm, J.-R.; Han, W.-J.; Wiegand T., "Overview of the High Efficiency Video Coding (HEVC) Standard," IEEE Trans. Circuits and Systems for Video Technology, vol.22, no.12, pp.1649-1668, Dec. 2012.</w:t>
      </w:r>
    </w:p>
    <w:p>
      <w:pPr>
        <w:pStyle w:val="EX"/>
        <w:rPr/>
      </w:pPr>
      <w:r>
        <w:rPr/>
        <w:t>[3]</w:t>
        <w:tab/>
        <w:t xml:space="preserve">Bossen, F.; Bross, B.; Suhring, K.; Flynn D., "HEVC Complexity and Implementation Analysis," IEEE Trans. </w:t>
      </w:r>
      <w:r>
        <w:rPr>
          <w:iCs/>
        </w:rPr>
        <w:t xml:space="preserve">Circuits and Systems for Video Technology, </w:t>
      </w:r>
      <w:r>
        <w:rPr/>
        <w:t>vol.22, no.12, pp.1685-1696, Dec. 2012.</w:t>
      </w:r>
    </w:p>
    <w:p>
      <w:pPr>
        <w:pStyle w:val="EX"/>
        <w:rPr/>
      </w:pPr>
      <w:r>
        <w:rPr/>
        <w:t>[4]</w:t>
        <w:tab/>
        <w:t>Vanne, J.; Viitanen, M.; Hamalainen, T. D.; Hallapuro A., "Comparative Rate-Distortion-Complexity Analysis of HEVC and AVC Video Cdecs," IEEE Trans. Circuits and Systems for Video Technology, vol.22, no.12, pp.1885-1898, Dec. 2012.</w:t>
      </w:r>
    </w:p>
    <w:p>
      <w:pPr>
        <w:pStyle w:val="EX"/>
        <w:rPr/>
      </w:pPr>
      <w:r>
        <w:rPr/>
        <w:t>[5]</w:t>
        <w:tab/>
        <w:t>F. Bosen, "On software complexity," document JCTVC-G757 of JCT-VC, Geneva, Switzerland, Nov. 2011.</w:t>
      </w:r>
    </w:p>
    <w:p>
      <w:pPr>
        <w:pStyle w:val="EX"/>
        <w:rPr/>
      </w:pPr>
      <w:r>
        <w:rPr/>
        <w:t>[6]</w:t>
        <w:tab/>
        <w:t>F. Bosen, "On software complexity: decoding 720p content on a tablet," document JCTVC-J0128 of JCT-VC, Stockholm, Sweden, Jul. 2012.</w:t>
      </w:r>
    </w:p>
    <w:p>
      <w:pPr>
        <w:pStyle w:val="EX"/>
        <w:rPr/>
      </w:pPr>
      <w:r>
        <w:rPr/>
        <w:t>[7]</w:t>
        <w:tab/>
        <w:t>K. McCann, J.-Y. Choi, e al, "HEVC software player demonstration on mobile devices," document JCTVC-G988 of JCT-VC, Geneva, Switzerland, Nov. 2011.</w:t>
      </w:r>
    </w:p>
    <w:p>
      <w:pPr>
        <w:pStyle w:val="EX"/>
        <w:rPr/>
      </w:pPr>
      <w:r>
        <w:rPr/>
        <w:t>[8]</w:t>
        <w:tab/>
        <w:t>K. Veera, R. Ganguly, e al, "A real-time ARM HEVC decoder implementation," document JCTVC-H0693 of JCT-VC, José, CA, USA, Feb. 2012.</w:t>
      </w:r>
    </w:p>
    <w:p>
      <w:pPr>
        <w:pStyle w:val="EX"/>
        <w:rPr/>
      </w:pPr>
      <w:r>
        <w:rPr/>
        <w:t>[9]</w:t>
        <w:tab/>
        <w:t>J.-R. Ohm, G. J. Sullivan, H. Schwarz, T. K. Tan, and T. Wiegand, "Comparison of the coding efficiency of video coding standards – including high efficiency video coding (HEVC)," IEEE Trans. Circuits and Systems for Video Technology, December 2012.</w:t>
      </w:r>
    </w:p>
    <w:p>
      <w:pPr>
        <w:pStyle w:val="EX"/>
        <w:rPr/>
      </w:pPr>
      <w:r>
        <w:rPr/>
        <w:t>[10]</w:t>
        <w:tab/>
        <w:t>V. Baroncini, G. J. Sullivan, and J.-R. Ohm, "Report on preliminary subjective testing of HEVC compression capability," document JCTVC-H1004 of JCT-VC, San José, USA, Feb. 2012.</w:t>
      </w:r>
    </w:p>
    <w:p>
      <w:pPr>
        <w:pStyle w:val="EX"/>
        <w:rPr/>
      </w:pPr>
      <w:r>
        <w:rPr/>
        <w:t>[11]</w:t>
        <w:tab/>
        <w:t>Y. Zhao, et al, "Coding efficiency comparison between HM5.0 and JM16.2 based on PQI, PSNR and SSIM," document JCTVC-H0063 of JCT-VC, San José, USA, Feb. 2012.</w:t>
      </w:r>
    </w:p>
    <w:p>
      <w:pPr>
        <w:pStyle w:val="EX"/>
        <w:rPr/>
      </w:pPr>
      <w:r>
        <w:rPr/>
        <w:t>[12]</w:t>
        <w:tab/>
        <w:t>T. K. Tan, A. Fujibayashi, Y. Suzuki and J. Takiue, "Objective and subjective evaluation of HM5.0," document JCTVC-H0116 of JCT-VC, San José, USA, Feb. 2012.</w:t>
      </w:r>
    </w:p>
    <w:p>
      <w:pPr>
        <w:pStyle w:val="EX"/>
        <w:rPr/>
      </w:pPr>
      <w:r>
        <w:rPr/>
        <w:t>[13]</w:t>
        <w:tab/>
        <w:t>B. Li, G. J. Sullivan, and J. Xu, "Comparison of compression performance of HEVC working draft 7 with AVC high profile", document JCTVC-J0236 of JCT-VC, Stockholm, Sweden, July 2012.</w:t>
      </w:r>
    </w:p>
    <w:p>
      <w:pPr>
        <w:pStyle w:val="EX"/>
        <w:rPr/>
      </w:pPr>
      <w:r>
        <w:rPr/>
        <w:t>[14]</w:t>
        <w:tab/>
        <w:t>Recommendation ITU-T P.910 (04-08): "Subjective video quality assessment methods for multimedia applications".</w:t>
      </w:r>
    </w:p>
    <w:p>
      <w:pPr>
        <w:pStyle w:val="EX"/>
        <w:rPr/>
      </w:pPr>
      <w:r>
        <w:rPr/>
        <w:t>[15]</w:t>
        <w:tab/>
        <w:t>Recommendation ITU-R BT.500 (01-12): "Methodology for the subjective assessment of the quality of television pictures".</w:t>
      </w:r>
    </w:p>
    <w:p>
      <w:pPr>
        <w:pStyle w:val="EX"/>
        <w:rPr/>
      </w:pPr>
      <w:r>
        <w:rPr>
          <w:lang w:eastAsia="ko-KR"/>
        </w:rPr>
        <w:t>[16]</w:t>
        <w:tab/>
        <w:t>ISO/IEC PDTR 29170-1: "</w:t>
      </w:r>
      <w:r>
        <w:rPr/>
        <w:t>Information technology -- Advanced image coding and evaluation methodologies -- Part 1: Guidelines for codec evaluation</w:t>
      </w:r>
      <w:r>
        <w:rPr>
          <w:lang w:eastAsia="ko-KR"/>
        </w:rPr>
        <w:t>".</w:t>
      </w:r>
    </w:p>
    <w:p>
      <w:pPr>
        <w:pStyle w:val="EX"/>
        <w:rPr/>
      </w:pPr>
      <w:r>
        <w:rPr>
          <w:lang w:eastAsia="ko-KR"/>
        </w:rPr>
        <w:t>[17]</w:t>
        <w:tab/>
        <w:t>3GPP TS 26.273</w:t>
      </w:r>
      <w:r>
        <w:rPr/>
        <w:t>: "ANSI-C code for the fixed-point Extended Adaptive Multi–Rate - Wideband (AMR-WB+) speech codec".</w:t>
      </w:r>
    </w:p>
    <w:p>
      <w:pPr>
        <w:pStyle w:val="EX"/>
        <w:rPr/>
      </w:pPr>
      <w:r>
        <w:rPr>
          <w:lang w:eastAsia="ko-KR"/>
        </w:rPr>
        <w:t>[18]</w:t>
        <w:tab/>
        <w:t>3GPP</w:t>
      </w:r>
      <w:r>
        <w:rPr/>
        <w:t xml:space="preserve"> TS 26.247: "Transparent end-to-end Packet-switched Streaming Service (PSS); Progressive Download and Dynamic Adaptive Streaming over HTTP (3GP-DASH)".</w:t>
      </w:r>
    </w:p>
    <w:p>
      <w:pPr>
        <w:pStyle w:val="EX"/>
        <w:rPr/>
      </w:pPr>
      <w:r>
        <w:rPr/>
        <w:t>[19]</w:t>
        <w:tab/>
      </w:r>
      <w:r>
        <w:rPr>
          <w:lang w:eastAsia="ko-KR"/>
        </w:rPr>
        <w:t>3GPP</w:t>
      </w:r>
      <w:r>
        <w:rPr/>
        <w:t xml:space="preserve"> TS 26.234: "Transparent end-to-end Packet-switched Streaming Service (PSS); Protocols and codecs".</w:t>
      </w:r>
    </w:p>
    <w:p>
      <w:pPr>
        <w:pStyle w:val="EX"/>
        <w:rPr/>
      </w:pPr>
      <w:r>
        <w:rPr/>
        <w:t>[20]</w:t>
        <w:tab/>
      </w:r>
      <w:r>
        <w:rPr>
          <w:lang w:eastAsia="ko-KR"/>
        </w:rPr>
        <w:t>3GPP</w:t>
      </w:r>
      <w:r>
        <w:rPr/>
        <w:t xml:space="preserve"> TS 26.346: "Multimedia Broadcast/Multicast Service (MBMS); Protocols and codecs".</w:t>
      </w:r>
    </w:p>
    <w:p>
      <w:pPr>
        <w:pStyle w:val="EX"/>
        <w:rPr/>
      </w:pPr>
      <w:r>
        <w:rPr/>
        <w:t>[21]</w:t>
        <w:tab/>
      </w:r>
      <w:r>
        <w:rPr>
          <w:lang w:eastAsia="ko-KR"/>
        </w:rPr>
        <w:t>3GPP</w:t>
      </w:r>
      <w:r>
        <w:rPr/>
        <w:t xml:space="preserve"> TS 26.244: "Transparent end-to-end packet switched streaming service (PSS); 3GPP file format (3GP)".</w:t>
      </w:r>
    </w:p>
    <w:p>
      <w:pPr>
        <w:pStyle w:val="EX"/>
        <w:rPr/>
      </w:pPr>
      <w:r>
        <w:rPr/>
        <w:t>[22]</w:t>
        <w:tab/>
      </w:r>
      <w:r>
        <w:rPr>
          <w:lang w:eastAsia="ko-KR"/>
        </w:rPr>
        <w:t>3GPP</w:t>
      </w:r>
      <w:r>
        <w:rPr/>
        <w:t xml:space="preserve"> TS 26.114: "IP Multimedia Subsystem (IMS); Multimedia telephony; Media handling and interaction".</w:t>
      </w:r>
    </w:p>
    <w:p>
      <w:pPr>
        <w:pStyle w:val="EX"/>
        <w:rPr/>
      </w:pPr>
      <w:r>
        <w:rPr/>
        <w:t>[23]</w:t>
        <w:tab/>
      </w:r>
      <w:r>
        <w:rPr>
          <w:lang w:eastAsia="ko-KR"/>
        </w:rPr>
        <w:t>3GPP</w:t>
      </w:r>
      <w:r>
        <w:rPr/>
        <w:t xml:space="preserve"> TS 26.140: "Multimedia Messaging Service (MMS); Media formats and codecs".</w:t>
      </w:r>
    </w:p>
    <w:p>
      <w:pPr>
        <w:pStyle w:val="EX"/>
        <w:rPr/>
      </w:pPr>
      <w:r>
        <w:rPr/>
        <w:t>[24]</w:t>
        <w:tab/>
        <w:t>Recommendation ITU-T P.800 (08/1996): "Methods for subjective determination of transmission quality".</w:t>
      </w:r>
    </w:p>
    <w:p>
      <w:pPr>
        <w:pStyle w:val="Heading1"/>
        <w:ind w:left="1134" w:hanging="1134"/>
        <w:rPr/>
      </w:pPr>
      <w:bookmarkStart w:id="10" w:name="__RefHeading___Toc517430718"/>
      <w:bookmarkEnd w:id="10"/>
      <w:r>
        <w:rPr/>
        <w:t>3</w:t>
        <w:tab/>
        <w:t>Definitions and abbreviations</w:t>
      </w:r>
    </w:p>
    <w:p>
      <w:pPr>
        <w:pStyle w:val="Heading2"/>
        <w:rPr/>
      </w:pPr>
      <w:bookmarkStart w:id="11" w:name="__RefHeading___Toc517430719"/>
      <w:bookmarkEnd w:id="11"/>
      <w:r>
        <w:rPr/>
        <w:t>3.1</w:t>
        <w:tab/>
        <w:t>Definitions</w:t>
      </w:r>
    </w:p>
    <w:p>
      <w:pPr>
        <w:pStyle w:val="Normal"/>
        <w:rPr/>
      </w:pPr>
      <w:r>
        <w:rPr/>
        <w:t>For the purposes of the present document, the terms and definitions given in TR 21.905 [1] apply.</w:t>
      </w:r>
    </w:p>
    <w:p>
      <w:pPr>
        <w:pStyle w:val="Heading2"/>
        <w:rPr/>
      </w:pPr>
      <w:bookmarkStart w:id="12" w:name="__RefHeading___Toc517430720"/>
      <w:bookmarkEnd w:id="12"/>
      <w:r>
        <w:rPr/>
        <w:t>3.2</w:t>
        <w:tab/>
        <w:t>Abbreviations</w:t>
      </w:r>
    </w:p>
    <w:p>
      <w:pPr>
        <w:pStyle w:val="Normal"/>
        <w:keepNext w:val="true"/>
        <w:rPr/>
      </w:pPr>
      <w:r>
        <w:rPr/>
        <w:t>For the purposes of the present document, the abbreviations given in TR 21.905 [1] and the following apply.</w:t>
      </w:r>
    </w:p>
    <w:p>
      <w:pPr>
        <w:pStyle w:val="EW"/>
        <w:rPr/>
      </w:pPr>
      <w:r>
        <w:rPr/>
        <w:t>AVC</w:t>
        <w:tab/>
        <w:t>Advanced Video Coding</w:t>
      </w:r>
    </w:p>
    <w:p>
      <w:pPr>
        <w:pStyle w:val="EW"/>
        <w:rPr/>
      </w:pPr>
      <w:r>
        <w:rPr/>
        <w:t>BD</w:t>
        <w:tab/>
        <w:t>Bjontegaard Delta</w:t>
      </w:r>
    </w:p>
    <w:p>
      <w:pPr>
        <w:pStyle w:val="EW"/>
        <w:rPr/>
      </w:pPr>
      <w:r>
        <w:rPr/>
        <w:t>BLA</w:t>
        <w:tab/>
        <w:t>Broken Link Access</w:t>
      </w:r>
    </w:p>
    <w:p>
      <w:pPr>
        <w:pStyle w:val="EW"/>
        <w:rPr/>
      </w:pPr>
      <w:r>
        <w:rPr/>
        <w:t>CABAC</w:t>
        <w:tab/>
        <w:t>Context Adaptive Binary Arithmetic Coding</w:t>
      </w:r>
    </w:p>
    <w:p>
      <w:pPr>
        <w:pStyle w:val="EW"/>
        <w:rPr/>
      </w:pPr>
      <w:r>
        <w:rPr/>
        <w:t>CAVLC</w:t>
        <w:tab/>
        <w:t>Context Adaptive Variable Length Coding</w:t>
      </w:r>
    </w:p>
    <w:p>
      <w:pPr>
        <w:pStyle w:val="EW"/>
        <w:rPr/>
      </w:pPr>
      <w:r>
        <w:rPr/>
        <w:t>CPB</w:t>
        <w:tab/>
        <w:t>Coded Picture Buffer</w:t>
      </w:r>
    </w:p>
    <w:p>
      <w:pPr>
        <w:pStyle w:val="EW"/>
        <w:rPr/>
      </w:pPr>
      <w:r>
        <w:rPr/>
        <w:t>CRA</w:t>
        <w:tab/>
        <w:t>Clean Random Access</w:t>
      </w:r>
    </w:p>
    <w:p>
      <w:pPr>
        <w:pStyle w:val="EW"/>
        <w:rPr/>
      </w:pPr>
      <w:r>
        <w:rPr/>
        <w:t>CTU</w:t>
        <w:tab/>
        <w:t>Coding Tree Unit</w:t>
      </w:r>
    </w:p>
    <w:p>
      <w:pPr>
        <w:pStyle w:val="EW"/>
        <w:rPr/>
      </w:pPr>
      <w:r>
        <w:rPr/>
        <w:t>DASH</w:t>
        <w:tab/>
        <w:t>Dynamic Adaptive Streaming over HTTP</w:t>
      </w:r>
    </w:p>
    <w:p>
      <w:pPr>
        <w:pStyle w:val="EW"/>
        <w:rPr/>
      </w:pPr>
      <w:r>
        <w:rPr/>
        <w:t>DCT</w:t>
        <w:tab/>
        <w:t>Discrete Cosine Transform</w:t>
      </w:r>
    </w:p>
    <w:p>
      <w:pPr>
        <w:pStyle w:val="EW"/>
        <w:rPr/>
      </w:pPr>
      <w:r>
        <w:rPr/>
        <w:t>DPB</w:t>
        <w:tab/>
        <w:t>Decoded Picture Buffer</w:t>
      </w:r>
    </w:p>
    <w:p>
      <w:pPr>
        <w:pStyle w:val="EW"/>
        <w:rPr/>
      </w:pPr>
      <w:r>
        <w:rPr/>
        <w:t>DST</w:t>
        <w:tab/>
        <w:t>Discrete Sine Transform</w:t>
      </w:r>
    </w:p>
    <w:p>
      <w:pPr>
        <w:pStyle w:val="EW"/>
        <w:rPr/>
      </w:pPr>
      <w:r>
        <w:rPr/>
        <w:t>GDR</w:t>
        <w:tab/>
        <w:t>Gradual Decoding Refresh</w:t>
      </w:r>
    </w:p>
    <w:p>
      <w:pPr>
        <w:pStyle w:val="EW"/>
        <w:rPr/>
      </w:pPr>
      <w:r>
        <w:rPr/>
        <w:t>GOP</w:t>
        <w:tab/>
        <w:t>Group of Pictures</w:t>
      </w:r>
    </w:p>
    <w:p>
      <w:pPr>
        <w:pStyle w:val="EW"/>
        <w:rPr/>
      </w:pPr>
      <w:r>
        <w:rPr/>
        <w:t>HEVC</w:t>
        <w:tab/>
        <w:t>High Efficiency Video Coding</w:t>
      </w:r>
    </w:p>
    <w:p>
      <w:pPr>
        <w:pStyle w:val="EW"/>
        <w:rPr/>
      </w:pPr>
      <w:r>
        <w:rPr/>
        <w:t>HRD</w:t>
        <w:tab/>
        <w:t>Hypothetical Reference Decoder</w:t>
      </w:r>
    </w:p>
    <w:p>
      <w:pPr>
        <w:pStyle w:val="EW"/>
        <w:rPr/>
      </w:pPr>
      <w:r>
        <w:rPr/>
        <w:t>IDR</w:t>
        <w:tab/>
        <w:t xml:space="preserve">Instantaneous Decoding Refresh </w:t>
      </w:r>
    </w:p>
    <w:p>
      <w:pPr>
        <w:pStyle w:val="EW"/>
        <w:rPr/>
      </w:pPr>
      <w:r>
        <w:rPr/>
        <w:t>IRAP</w:t>
        <w:tab/>
        <w:t>Intra Random Access Point</w:t>
      </w:r>
    </w:p>
    <w:p>
      <w:pPr>
        <w:pStyle w:val="EW"/>
        <w:rPr/>
      </w:pPr>
      <w:r>
        <w:rPr/>
        <w:t>ISOBMFF</w:t>
        <w:tab/>
        <w:t>ISO Base Media File Format</w:t>
      </w:r>
    </w:p>
    <w:p>
      <w:pPr>
        <w:pStyle w:val="EW"/>
        <w:rPr/>
      </w:pPr>
      <w:r>
        <w:rPr/>
        <w:t>MANE</w:t>
        <w:tab/>
        <w:t>Media Aware Network Element</w:t>
      </w:r>
    </w:p>
    <w:p>
      <w:pPr>
        <w:pStyle w:val="EW"/>
        <w:rPr/>
      </w:pPr>
      <w:r>
        <w:rPr/>
        <w:t>MOS</w:t>
        <w:tab/>
        <w:t>Mean Opinion Score</w:t>
      </w:r>
    </w:p>
    <w:p>
      <w:pPr>
        <w:pStyle w:val="EW"/>
        <w:rPr/>
      </w:pPr>
      <w:r>
        <w:rPr/>
        <w:t>NAL</w:t>
        <w:tab/>
        <w:t>Network Abstraction Layer</w:t>
      </w:r>
    </w:p>
    <w:p>
      <w:pPr>
        <w:pStyle w:val="EW"/>
        <w:rPr/>
      </w:pPr>
      <w:r>
        <w:rPr/>
        <w:t>JCT-VC</w:t>
        <w:tab/>
        <w:t>Joint Collaborative Team on Video Coding</w:t>
      </w:r>
    </w:p>
    <w:p>
      <w:pPr>
        <w:pStyle w:val="EW"/>
        <w:rPr/>
      </w:pPr>
      <w:r>
        <w:rPr/>
        <w:t>MBMS</w:t>
        <w:tab/>
        <w:t>Multimedia Broadcast Multicast Service</w:t>
      </w:r>
    </w:p>
    <w:p>
      <w:pPr>
        <w:pStyle w:val="EW"/>
        <w:rPr/>
      </w:pPr>
      <w:r>
        <w:rPr/>
        <w:t>MMCO</w:t>
        <w:tab/>
        <w:t>Memory Management Control Operation</w:t>
      </w:r>
    </w:p>
    <w:p>
      <w:pPr>
        <w:pStyle w:val="EW"/>
        <w:rPr/>
      </w:pPr>
      <w:r>
        <w:rPr/>
        <w:t>MMS</w:t>
        <w:tab/>
        <w:t>Multimedia Messaging Service</w:t>
      </w:r>
    </w:p>
    <w:p>
      <w:pPr>
        <w:pStyle w:val="EW"/>
        <w:rPr/>
      </w:pPr>
      <w:r>
        <w:rPr/>
        <w:t>MTSI</w:t>
        <w:tab/>
        <w:t>Multimedia Telephony Service for IMS</w:t>
      </w:r>
    </w:p>
    <w:p>
      <w:pPr>
        <w:pStyle w:val="EW"/>
        <w:rPr/>
      </w:pPr>
      <w:r>
        <w:rPr/>
        <w:t>MTU</w:t>
        <w:tab/>
        <w:t>Maximum Transmission Unit</w:t>
      </w:r>
    </w:p>
    <w:p>
      <w:pPr>
        <w:pStyle w:val="EW"/>
        <w:rPr/>
      </w:pPr>
      <w:r>
        <w:rPr/>
        <w:t>PPS</w:t>
        <w:tab/>
        <w:t>Picture Parameter Set</w:t>
      </w:r>
    </w:p>
    <w:p>
      <w:pPr>
        <w:pStyle w:val="EW"/>
        <w:rPr/>
      </w:pPr>
      <w:r>
        <w:rPr/>
        <w:t>QP</w:t>
        <w:tab/>
        <w:t>Quantization Parameter</w:t>
      </w:r>
    </w:p>
    <w:p>
      <w:pPr>
        <w:pStyle w:val="EW"/>
        <w:rPr/>
      </w:pPr>
      <w:r>
        <w:rPr/>
        <w:t>PSNR</w:t>
        <w:tab/>
        <w:t>Peak Signal Noise Ratio</w:t>
      </w:r>
    </w:p>
    <w:p>
      <w:pPr>
        <w:pStyle w:val="EW"/>
        <w:rPr/>
      </w:pPr>
      <w:r>
        <w:rPr/>
        <w:t>PSS</w:t>
        <w:tab/>
        <w:t>Packet-switched Streaming</w:t>
      </w:r>
    </w:p>
    <w:p>
      <w:pPr>
        <w:pStyle w:val="EW"/>
        <w:rPr/>
      </w:pPr>
      <w:r>
        <w:rPr/>
        <w:t>RADL</w:t>
        <w:tab/>
        <w:t>Random Access Decodable Leading</w:t>
      </w:r>
    </w:p>
    <w:p>
      <w:pPr>
        <w:pStyle w:val="EW"/>
        <w:rPr/>
      </w:pPr>
      <w:r>
        <w:rPr/>
        <w:t>RAP</w:t>
        <w:tab/>
        <w:t>Random Access Period</w:t>
      </w:r>
    </w:p>
    <w:p>
      <w:pPr>
        <w:pStyle w:val="EW"/>
        <w:rPr/>
      </w:pPr>
      <w:r>
        <w:rPr/>
        <w:t>RASL</w:t>
        <w:tab/>
        <w:t>Random Access Skipped Leading</w:t>
      </w:r>
    </w:p>
    <w:p>
      <w:pPr>
        <w:pStyle w:val="EW"/>
        <w:rPr/>
      </w:pPr>
      <w:r>
        <w:rPr/>
        <w:t>RPLC</w:t>
        <w:tab/>
        <w:t>Reference Picture List Construction</w:t>
      </w:r>
    </w:p>
    <w:p>
      <w:pPr>
        <w:pStyle w:val="EW"/>
        <w:rPr/>
      </w:pPr>
      <w:r>
        <w:rPr/>
        <w:t>RPS</w:t>
        <w:tab/>
        <w:t>Reference Picture Set</w:t>
      </w:r>
    </w:p>
    <w:p>
      <w:pPr>
        <w:pStyle w:val="EW"/>
        <w:rPr/>
      </w:pPr>
      <w:r>
        <w:rPr/>
        <w:t>SAO</w:t>
        <w:tab/>
        <w:t>Sample Adaptive Offset</w:t>
      </w:r>
    </w:p>
    <w:p>
      <w:pPr>
        <w:pStyle w:val="EW"/>
        <w:rPr/>
      </w:pPr>
      <w:r>
        <w:rPr/>
        <w:t>SEI</w:t>
        <w:tab/>
        <w:t>Supplemental Enhancement Information</w:t>
      </w:r>
    </w:p>
    <w:p>
      <w:pPr>
        <w:pStyle w:val="EW"/>
        <w:rPr/>
      </w:pPr>
      <w:r>
        <w:rPr/>
        <w:t>SAP</w:t>
        <w:tab/>
        <w:t>Stream Access Point</w:t>
      </w:r>
    </w:p>
    <w:p>
      <w:pPr>
        <w:pStyle w:val="EW"/>
        <w:rPr/>
      </w:pPr>
      <w:r>
        <w:rPr/>
        <w:t>SPS</w:t>
        <w:tab/>
        <w:t>Sequence Parameter Set</w:t>
      </w:r>
    </w:p>
    <w:p>
      <w:pPr>
        <w:pStyle w:val="EW"/>
        <w:rPr/>
      </w:pPr>
      <w:r>
        <w:rPr/>
        <w:t>TSA</w:t>
        <w:tab/>
        <w:t>Temporal Sub-layer Access</w:t>
      </w:r>
    </w:p>
    <w:p>
      <w:pPr>
        <w:pStyle w:val="EW"/>
        <w:rPr/>
      </w:pPr>
      <w:r>
        <w:rPr/>
        <w:t>STSA</w:t>
        <w:tab/>
        <w:t>Stepwise Temporal Sub-layer Access</w:t>
      </w:r>
    </w:p>
    <w:p>
      <w:pPr>
        <w:pStyle w:val="EW"/>
        <w:rPr/>
      </w:pPr>
      <w:r>
        <w:rPr/>
        <w:t>VPS</w:t>
        <w:tab/>
        <w:t>Video Parameter Set</w:t>
      </w:r>
    </w:p>
    <w:p>
      <w:pPr>
        <w:pStyle w:val="EW"/>
        <w:rPr/>
      </w:pPr>
      <w:r>
        <w:rPr/>
        <w:t>WPP</w:t>
        <w:tab/>
        <w:t>Wavefront Parallel Processing</w:t>
      </w:r>
    </w:p>
    <w:p>
      <w:pPr>
        <w:pStyle w:val="Heading1"/>
        <w:ind w:left="1134" w:hanging="1134"/>
        <w:rPr/>
      </w:pPr>
      <w:bookmarkStart w:id="13" w:name="__RefHeading___Toc517430721"/>
      <w:bookmarkEnd w:id="13"/>
      <w:r>
        <w:rPr/>
        <w:t>4</w:t>
        <w:tab/>
        <w:t>Introduction</w:t>
      </w:r>
    </w:p>
    <w:p>
      <w:pPr>
        <w:pStyle w:val="Normal"/>
        <w:rPr/>
      </w:pPr>
      <w:r>
        <w:rPr/>
        <w:t>The present document provides a study on evaluation of the H.265 (HEVC) video codec for 3GPP services. Use cases and technical solutions are investigated regarding a variety of setups using 3GPP's streaming, multicast/broadcast, download and progressive download as well as conversational services.</w:t>
      </w:r>
      <w:r>
        <w:rPr>
          <w:rFonts w:eastAsia="Malgun Gothic"/>
          <w:lang w:eastAsia="ko-KR"/>
        </w:rPr>
        <w:t xml:space="preserve"> Clause 5 provides a technical overview of the H.265 (HEVC) video codec, highlighting its key differences compared to H.264 (AVC). Clause 6 provides a description of the test cases and experimental setup for evaluation of H.265 (HEVC) versus H.264 (AVC). Clauses 7 and 8 provide experimental results for video and image coding, respectively. Clause 9 provides the conclusions for evaluation of HEVC for each of the 3GPP services.</w:t>
      </w:r>
    </w:p>
    <w:p>
      <w:pPr>
        <w:pStyle w:val="Heading1"/>
        <w:ind w:left="1134" w:hanging="1134"/>
        <w:rPr/>
      </w:pPr>
      <w:bookmarkStart w:id="14" w:name="__RefHeading___Toc517430722"/>
      <w:bookmarkEnd w:id="14"/>
      <w:r>
        <w:rPr/>
        <w:t>5</w:t>
        <w:tab/>
        <w:t>Overview of H.265 (HEVC)</w:t>
      </w:r>
    </w:p>
    <w:p>
      <w:pPr>
        <w:pStyle w:val="Heading2"/>
        <w:rPr/>
      </w:pPr>
      <w:bookmarkStart w:id="15" w:name="__RefHeading___Toc517430723"/>
      <w:bookmarkEnd w:id="15"/>
      <w:r>
        <w:rPr/>
        <w:t>5.1</w:t>
        <w:tab/>
        <w:t>Key coding-tool features of H.265 (HEVC) and differences versus H.264 (AVC)</w:t>
      </w:r>
    </w:p>
    <w:p>
      <w:pPr>
        <w:pStyle w:val="Normal"/>
        <w:rPr/>
      </w:pPr>
      <w:r>
        <w:rPr/>
        <w:t>Similar to earlier hybrid-video-coding based standards, including H.264 (AVC), the following basic video coding design is employed by H.265 (HEVC). Prediction signal is first formed either by intra or motion compensated prediction, and the residual (the difference between the original and the prediction) is then coded. The gains in coding efficiency are achieved by redesigning and improving almost all parts of the codec over earlier designs. In addition, H.265 (HEVC) includes several tools to make the implementation on parallel architectures easier. Below is a summary of key H.265 (HEVC) coding-tool features, and a more elaborate list can be found in [2]:</w:t>
      </w:r>
    </w:p>
    <w:p>
      <w:pPr>
        <w:pStyle w:val="B1"/>
        <w:rPr/>
      </w:pPr>
      <w:r>
        <w:rPr>
          <w:b/>
        </w:rPr>
        <w:t>-</w:t>
        <w:tab/>
        <w:t>Quadtree block and transform structure:</w:t>
      </w:r>
      <w:r>
        <w:rPr/>
        <w:t xml:space="preserve"> One of the major tools that contribute significantly to the coding efficiency of H.265 (HEVC) is the usage of flexible coding blocks and transforms, which are defined in a hierarchical quad-tree manner. Unlike H.264 (AVC), where the basic coding block is a macroblock of fixed size 16x16, H.265 (HEVC) defines a Coding Tree Unit (CTU) of a maximum size of 64x64. Each CTU can be divided into smaller units in a hierarchical quad-tree manner and can represent smaller blocks of size 4x4. Similarly, the transforms used in H.265 (HEVC) can have different sizes, starting from 4x4 and going up to 32x32.</w:t>
      </w:r>
    </w:p>
    <w:p>
      <w:pPr>
        <w:pStyle w:val="Normal"/>
        <w:rPr/>
      </w:pPr>
      <w:r>
        <w:rPr/>
        <w:t>Utilizing large blocks and transforms contribute to the major gain of H.265 (HEVC), especially at high resolutions:</w:t>
      </w:r>
    </w:p>
    <w:p>
      <w:pPr>
        <w:pStyle w:val="B1"/>
        <w:rPr/>
      </w:pPr>
      <w:r>
        <w:rPr>
          <w:b/>
        </w:rPr>
        <w:t>-</w:t>
        <w:tab/>
        <w:t>Entropy coding:</w:t>
      </w:r>
      <w:r>
        <w:rPr/>
        <w:t xml:space="preserve"> H.265 (HEVC) uses a single entropy coding engine, which is based on Context Adaptive Binary Arithmetic Coding (CABAC), whereas H.264 (AVC) uses two distinct entropy coding engines. CABAC in H.265 (HEVC) shares many similarities with CABAC of H.264 (AVC), but contains several improvements. Those include improvements in coding efficiency and lowered implementation complexity, especially for parallel architectures.</w:t>
      </w:r>
    </w:p>
    <w:p>
      <w:pPr>
        <w:pStyle w:val="B1"/>
        <w:rPr/>
      </w:pPr>
      <w:r>
        <w:rPr>
          <w:b/>
        </w:rPr>
        <w:t>-</w:t>
        <w:tab/>
        <w:t>In-loop filtering:</w:t>
      </w:r>
      <w:r>
        <w:rPr/>
        <w:t xml:space="preserve"> H.264 (AVC) includes an in-loop adaptive deblocking filter, where the blocking artefacts around the transform edges in the reconstructed picture are smoothed to improve the picture quality and compression efficiency. In H.265 (HEVC), a similar deblocking filter is employed but with somewhat lower complexity. In addition, pictures undergo a subsequent filtering operation called Sample Adaptive Offset (SAO), which is a new design element in H.265 (HEVC). SAO basically adds a pixel level offset in an adaptive manner and usually acts as a de-ringing filter. It is observed that SAO improves the picture quality, especially around sharp edges contributing substantially to visual quality improvements of H.265 (HEVC).</w:t>
      </w:r>
    </w:p>
    <w:p>
      <w:pPr>
        <w:pStyle w:val="B1"/>
        <w:rPr/>
      </w:pPr>
      <w:r>
        <w:rPr>
          <w:b/>
        </w:rPr>
        <w:t>-</w:t>
        <w:tab/>
        <w:t>Motion prediction and coding:</w:t>
      </w:r>
      <w:r>
        <w:rPr/>
        <w:t xml:space="preserve"> There have been a number of improvements in this area that are summarized as follows:</w:t>
      </w:r>
    </w:p>
    <w:p>
      <w:pPr>
        <w:pStyle w:val="B2"/>
        <w:rPr/>
      </w:pPr>
      <w:r>
        <w:rPr/>
        <w:t>-</w:t>
        <w:tab/>
        <w:t>Merge and Advanced Motion Vector Prediction (AMVP) modes: The motion information of a prediction block can be inferred from the spatially or temporally neighbouring blocks. This is similar to the DIRECT mode in H.264 (AVC) but includes new aspects to incorporate the flexible quad-tree structure and methods to improve the parallel implementations. In addition, the motion vector predictor can be signalled for improved efficiency.</w:t>
      </w:r>
    </w:p>
    <w:p>
      <w:pPr>
        <w:pStyle w:val="B2"/>
        <w:rPr/>
      </w:pPr>
      <w:r>
        <w:rPr/>
        <w:t>-</w:t>
        <w:tab/>
        <w:t>High precision interpolation: The interpolation filter length is increased to 8-tap from 6-tap, which improves the coding efficiency but also comes with increased complexity. In addition, interpolation filter is defined with higher precision without any intermediate rounding operations to further improve the coding efficiency.</w:t>
      </w:r>
    </w:p>
    <w:p>
      <w:pPr>
        <w:pStyle w:val="B1"/>
        <w:rPr/>
      </w:pPr>
      <w:r>
        <w:rPr>
          <w:b/>
        </w:rPr>
        <w:t>-</w:t>
        <w:tab/>
        <w:t>Intra prediction and intra coding:</w:t>
      </w:r>
      <w:r>
        <w:rPr/>
        <w:t xml:space="preserve"> Similar to motion prediction, intra prediction has many improvements, which can be summarized as:</w:t>
      </w:r>
    </w:p>
    <w:p>
      <w:pPr>
        <w:pStyle w:val="B2"/>
        <w:rPr/>
      </w:pPr>
      <w:r>
        <w:rPr/>
        <w:t>-</w:t>
        <w:tab/>
        <w:t>Compared to 8 intra prediction modes of H.264 (AVC), H.265 (HEVC) supports angular intra prediction with 33 directions. This increased flexibility improves both objective coding efficiency and visual quality as the edges can be better predicted and ringing artefacts around the edges are reduced.</w:t>
      </w:r>
    </w:p>
    <w:p>
      <w:pPr>
        <w:pStyle w:val="B2"/>
        <w:rPr/>
      </w:pPr>
      <w:r>
        <w:rPr/>
        <w:t>-</w:t>
        <w:tab/>
        <w:t>The reference samples are adaptively smoothed based on the prediction direction. In addition, to avoid contouring artefacts, a new interpolative prediction generation is included to improve the visual quality.</w:t>
      </w:r>
    </w:p>
    <w:p>
      <w:pPr>
        <w:pStyle w:val="B2"/>
        <w:rPr/>
      </w:pPr>
      <w:r>
        <w:rPr/>
        <w:t>-</w:t>
        <w:tab/>
        <w:t>Discrete Sine Transform (DST) is utilized instead of traditional Discrete Cosine Transform (DCT) for 4x4 intra transform blocks.</w:t>
      </w:r>
    </w:p>
    <w:p>
      <w:pPr>
        <w:pStyle w:val="B1"/>
        <w:rPr>
          <w:b/>
          <w:b/>
        </w:rPr>
      </w:pPr>
      <w:r>
        <w:rPr>
          <w:b/>
        </w:rPr>
        <w:t>-</w:t>
        <w:tab/>
        <w:t>Other coding-tool features:</w:t>
      </w:r>
      <w:r>
        <w:rPr/>
        <w:t xml:space="preserve"> H.265 (HEVC) includes some tools for lossless coding and efficient screen content coding:</w:t>
      </w:r>
    </w:p>
    <w:p>
      <w:pPr>
        <w:pStyle w:val="B2"/>
        <w:rPr/>
      </w:pPr>
      <w:r>
        <w:rPr/>
        <w:t>-</w:t>
        <w:tab/>
        <w:t>Lossless coding: H.265 (HEVC) allows certain part of the coded picture to be coded in a lossless manner by setting a dedicated flag equal to 1.</w:t>
      </w:r>
    </w:p>
    <w:p>
      <w:pPr>
        <w:pStyle w:val="B2"/>
        <w:rPr/>
      </w:pPr>
      <w:r>
        <w:rPr/>
        <w:t>-</w:t>
        <w:tab/>
        <w:t>Screen content coding: H.265 (HEVC) includes some tools to better code computer generated screen content, such as skipping the transform coding for certain blocks. These tools are particularly useful for example when streaming the user-interface of a mobile device to a large display.</w:t>
      </w:r>
    </w:p>
    <w:p>
      <w:pPr>
        <w:pStyle w:val="Heading2"/>
        <w:rPr/>
      </w:pPr>
      <w:bookmarkStart w:id="16" w:name="__RefHeading___Toc517430724"/>
      <w:bookmarkEnd w:id="16"/>
      <w:r>
        <w:rPr/>
        <w:t>5.2</w:t>
        <w:tab/>
        <w:t>Complexity of H.265 (HEVC)</w:t>
      </w:r>
    </w:p>
    <w:p>
      <w:pPr>
        <w:pStyle w:val="Normal"/>
        <w:keepNext w:val="true"/>
        <w:keepLines/>
        <w:rPr/>
      </w:pPr>
      <w:r>
        <w:rPr/>
        <w:t>Measuring the complexity of a video codec is a difficult task, due to different constraints of different architectures. For example, for hardware implementations CABAC might not be very problematic but for software implementations it could become a bottleneck, especially at higher bitrates. Nevertheless, there had been several studies that analyses the complexity of H.265 (HEVC), and the conclusions could be roughly summarized as follows (see also [3] and [4]):</w:t>
      </w:r>
    </w:p>
    <w:p>
      <w:pPr>
        <w:pStyle w:val="B1"/>
        <w:rPr/>
      </w:pPr>
      <w:r>
        <w:rPr/>
        <w:t>-</w:t>
        <w:tab/>
        <w:t>H.265 (HEVC) Decoder: Even though many parts of H.265 (HEVC) are more complex than their counterparts in H.264 (AVC) (e.g. motion compensation, intra prediction), some parts are easier to implement (e.g. CABAC, deblocking filter). Therefore, the additional complexity of H.265 (HEVC) decoder over H.264 (AVC) decoder is not expected to be substantial.</w:t>
      </w:r>
    </w:p>
    <w:p>
      <w:pPr>
        <w:pStyle w:val="B1"/>
        <w:rPr/>
      </w:pPr>
      <w:r>
        <w:rPr/>
        <w:t>-</w:t>
        <w:tab/>
        <w:t>H.265 (HEVC) Encoder: As well known, the standard does not define how the encoding is performed, which means there will be various encoders with different complexity-quality trade-offs. However, it is estimated that the encoder complexity of H.265 (HEVC) needs to be higher than that of H.264 (AVC), in order to achieve the coding efficiency gains of H.265 (HEVC). The main reason for that is that there exists higher number of combinations to be tested during the rate-distortion optimization as H.265 (HEVC) supports more flexible partitioning of blocks and transforms. It should be noted that the parallel processing tools are mostly useful for encoders and their efficient utilization is expected to improve the complexity aspects of H.265 (HEVC) encoders. It is also expected that there will be significant efforts over the coming years to develop efficient methods for H.265 (HEVC) encoding.</w:t>
      </w:r>
    </w:p>
    <w:p>
      <w:pPr>
        <w:pStyle w:val="Normal"/>
        <w:rPr/>
      </w:pPr>
      <w:r>
        <w:rPr/>
        <w:t>Some more existing complexity analyses of H.265 (HEVC) and H.264 (AVC) can be found in [3] to [8], where [3] and [5] to [8] reported real-time H.265 (HEVC) decoding by H.265 (HEVC) decoder implementations based on ARM platforms.</w:t>
      </w:r>
    </w:p>
    <w:p>
      <w:pPr>
        <w:pStyle w:val="Heading2"/>
        <w:rPr/>
      </w:pPr>
      <w:bookmarkStart w:id="17" w:name="__RefHeading___Toc517430725"/>
      <w:bookmarkEnd w:id="17"/>
      <w:r>
        <w:rPr/>
        <w:t>5.3</w:t>
        <w:tab/>
        <w:t>Systems and transport interfaces of H.265 (HEVC) and differences versus H.264 (AVC)</w:t>
      </w:r>
    </w:p>
    <w:p>
      <w:pPr>
        <w:pStyle w:val="Normal"/>
        <w:rPr/>
      </w:pPr>
      <w:r>
        <w:rPr/>
        <w:t>H.265 (HEVC) inherited the basic systems and transport interfaces designs, such as parameter sets and network abstraction layer (NAL) units based syntax structure, the hierarchical syntax and data unit structure from sequence-level parameter sets, multi-picture-level or picture-level parameter sets, slice-level header parameters, lower-level parameters, supplemental enhancement information (SEI) message mechanisms, hypothetical reference decoder (HRD) based video buffering model, and so on.</w:t>
      </w:r>
    </w:p>
    <w:p>
      <w:pPr>
        <w:pStyle w:val="Normal"/>
        <w:rPr/>
      </w:pPr>
      <w:r>
        <w:rPr/>
        <w:t>In the following, a list of differences in these aspects compared to H.264 (AVC) is summarized:</w:t>
      </w:r>
    </w:p>
    <w:p>
      <w:pPr>
        <w:pStyle w:val="B1"/>
        <w:rPr/>
      </w:pPr>
      <w:r>
        <w:rPr>
          <w:b/>
        </w:rPr>
        <w:t>-</w:t>
        <w:tab/>
        <w:t>Video parameter set:</w:t>
      </w:r>
      <w:r>
        <w:rPr/>
        <w:t xml:space="preserve"> A new type of parameter set, called video parameter set (VPS), was introduced. The VPS provides a "big picture" of a bitstream, including what types of operation points are provided, the profile, tier, and level of the operation points, and some other high-level properties of the bitstream that can be used as the basis for session negotiation and content selection, etc.</w:t>
      </w:r>
    </w:p>
    <w:p>
      <w:pPr>
        <w:pStyle w:val="B1"/>
        <w:rPr/>
      </w:pPr>
      <w:r>
        <w:rPr>
          <w:b/>
        </w:rPr>
        <w:t>-</w:t>
        <w:tab/>
        <w:t>Profile, tier and level:</w:t>
      </w:r>
      <w:r>
        <w:rPr/>
        <w:t xml:space="preserve"> The profile, tier and level syntax structure that can be included in both VPS and sequence parameter set (SPS) includes 12 bytes data for the entire bitstream, and possibly include more profile, tier and level information for temporal scalable layers, which are referred to as sub-layers in the H.265 (HEVC) specification:</w:t>
      </w:r>
    </w:p>
    <w:p>
      <w:pPr>
        <w:pStyle w:val="B2"/>
        <w:rPr/>
      </w:pPr>
      <w:r>
        <w:rPr/>
        <w:t>-</w:t>
        <w:tab/>
        <w:t>The profile indicator indicates the "best viewed as" profile when the bistream conforms to multiple profiles, like the major brand as in 3GPP file format and other ISO base media file format (ISOBMFF) based file formats.</w:t>
      </w:r>
    </w:p>
    <w:p>
      <w:pPr>
        <w:pStyle w:val="B2"/>
        <w:rPr/>
      </w:pPr>
      <w:r>
        <w:rPr/>
        <w:t>-</w:t>
        <w:tab/>
        <w:t>The profile, tier and level syntax structure also includes the indications of whether the bitstream is free of frame-packed content, whether the bitstream is free of interlaced source and free of field pictures, i.e. contains only frame pictures of progressive source, such that clients/players with no special support of post-processing functionalities for handling of frame-packed contents, or contents with interlaced source or field pictures can stay away from those contents.</w:t>
      </w:r>
    </w:p>
    <w:p>
      <w:pPr>
        <w:pStyle w:val="B1"/>
        <w:rPr/>
      </w:pPr>
      <w:r>
        <w:rPr>
          <w:b/>
        </w:rPr>
        <w:t>-</w:t>
        <w:tab/>
        <w:t>Bitstream and elementary stream:</w:t>
      </w:r>
      <w:r>
        <w:rPr/>
        <w:t xml:space="preserve"> H.265 (HEVC) includes a definition of elementary stream, which is new compared to H.264 (AVC). An elementary stream consists of a sequence of one or more bitstreams. An elementary stream that consists of two or more bitstreams would typically have been formed by splicing together two or more bitstreams (or parts thereof). When an elementary stream contains more than one bitstream, the last NAL unit of the last access unit of a bitstream (except the last bitstream in the elementary stream) contains an end of bitstream NAL unit and the first access unit of the subsequent bitstream is an intra random access point (IRAP) access unit. This IRAP access unit may be a clean random access (CRA), broken link access (BLA), or instantaneous decoding refresh (IDR) access unit.</w:t>
      </w:r>
    </w:p>
    <w:p>
      <w:pPr>
        <w:pStyle w:val="B1"/>
        <w:rPr>
          <w:b/>
          <w:b/>
        </w:rPr>
      </w:pPr>
      <w:r>
        <w:rPr>
          <w:b/>
        </w:rPr>
        <w:t>-</w:t>
        <w:tab/>
        <w:t>Improved random accessibility support:</w:t>
      </w:r>
      <w:r>
        <w:rPr/>
        <w:t xml:space="preserve"> H.265 (HEVC) includes signalling in NAL unit header, through NAL unit types, of IRAP pictures beyond IDR pictures. Three types of IRAP pictures, namely IDR, CRA, and BLA pictures, are supported, wherein IDR pictures are conventionally referred to as closed group-of-pictures (closed-GOP) random access points, while CRA and BLA pictures are those conventionally referred to as open-GOP random access points.</w:t>
      </w:r>
    </w:p>
    <w:p>
      <w:pPr>
        <w:pStyle w:val="B2"/>
        <w:rPr/>
      </w:pPr>
      <w:r>
        <w:rPr/>
        <w:t>-</w:t>
        <w:tab/>
        <w:t>BLA pictures usually originate from splicing of two bitstreams or part thereof at a CRA picture, e.g. during stream switching.</w:t>
      </w:r>
    </w:p>
    <w:p>
      <w:pPr>
        <w:pStyle w:val="B2"/>
        <w:rPr/>
      </w:pPr>
      <w:r>
        <w:rPr/>
        <w:t>-</w:t>
        <w:tab/>
        <w:t>To enable better systems usage of IRAP pictures, altogether six different NAL units are defined to signal the properties of the IRAP pictures, which can be used to better match the stream access point (SAP) types as defined in the ISOBMFF, which are utilized for random access support in both 3GP-DASH and MPEG DASH.</w:t>
      </w:r>
    </w:p>
    <w:p>
      <w:pPr>
        <w:pStyle w:val="B2"/>
        <w:rPr/>
      </w:pPr>
      <w:r>
        <w:rPr/>
        <w:t>-</w:t>
        <w:tab/>
        <w:t>Pictures following an IRAP picture in decoding order and preceding the IRAP picture in output order are referred to as leading pictures associated with the IRAP picture. There are two types of leading pictures, namely random access decodable leading (RADL) pictures and random access skipped leading (RASL) pictures. RADL pictures are decodable when random access starts at the associated IRAP picture, and RASL pictures are not decodable when random access starts at the associated IRAP picture and are usually discarded.</w:t>
      </w:r>
    </w:p>
    <w:p>
      <w:pPr>
        <w:pStyle w:val="B2"/>
        <w:rPr/>
      </w:pPr>
      <w:r>
        <w:rPr/>
        <w:t>-</w:t>
        <w:tab/>
        <w:t>H.265 (HEVC) provides mechanisms to enable the specification of conformance of bitstreams with RASL pictures being discarded, thus to provide a standard-complaint way to enable systems components to discard RASL pictures when needed.</w:t>
      </w:r>
    </w:p>
    <w:p>
      <w:pPr>
        <w:pStyle w:val="B1"/>
        <w:rPr/>
      </w:pPr>
      <w:r>
        <w:rPr>
          <w:b/>
        </w:rPr>
        <w:t>-</w:t>
        <w:tab/>
        <w:t>Improved temporal scalability support:</w:t>
      </w:r>
      <w:r>
        <w:rPr/>
        <w:t xml:space="preserve"> H.265 (HEVC) includes an improved support of temporal scalability, by inclusion of the signalling of temporal ID in the NAL unit header, the restriction that pictures of a particular temporal sub-layer cannot be used for inter prediction reference by pictures of a higher temporal sub-layer, the sub-bitstream extraction process, and the requirement that each sub-bitstream extraction output be a conforming bitstream. Media-aware network elements (MANEs) can utilize the temporal ID in the NAL unit header for stream adaptation purposes based on temporal scalability.</w:t>
      </w:r>
    </w:p>
    <w:p>
      <w:pPr>
        <w:pStyle w:val="B1"/>
        <w:rPr/>
      </w:pPr>
      <w:r>
        <w:rPr>
          <w:b/>
        </w:rPr>
        <w:t>-</w:t>
        <w:tab/>
        <w:t>Improved temporal layer switching support:</w:t>
      </w:r>
      <w:r>
        <w:rPr/>
        <w:t xml:space="preserve"> H.265 (HEVC) specifies, through NAL unit types present in the NAL unit header, the signalling of temporal sub-layer access (TSA) and stepwise temporal sub-layer access (STSA):</w:t>
      </w:r>
    </w:p>
    <w:p>
      <w:pPr>
        <w:pStyle w:val="B2"/>
        <w:rPr/>
      </w:pPr>
      <w:r>
        <w:rPr/>
        <w:t>-</w:t>
        <w:tab/>
        <w:t>A TSA picture and pictures following the TSA picture in decoding order do not use pictures prior to the TSA picture in decoding order with TemporalId greater than or equal to that of the TSA picture for inter prediction reference. A TSA picture enables up-switching, at the TSA picture, to the sub-layer containing the TSA picture or any higher sub-layer, from the immediately lower sub-layer.</w:t>
      </w:r>
    </w:p>
    <w:p>
      <w:pPr>
        <w:pStyle w:val="B2"/>
        <w:rPr/>
      </w:pPr>
      <w:r>
        <w:rPr/>
        <w:t>-</w:t>
        <w:tab/>
        <w:t>An STSA picture does not use pictures with the same TemporalId as the STSA picture for inter prediction reference. Pictures following an STSA picture in decoding order with the same TemporalId as the STSA picture do not use pictures prior to the STSA picture in decoding order with the same TemporalId as the STSA picture for inter prediction reference. An STSA picture enables up-switching, at the STSA picture, to the sub-layer containing the STSA picture, from the immediately lower sub-layer.</w:t>
      </w:r>
    </w:p>
    <w:p>
      <w:pPr>
        <w:pStyle w:val="B1"/>
        <w:rPr>
          <w:b/>
          <w:b/>
        </w:rPr>
      </w:pPr>
      <w:r>
        <w:rPr>
          <w:b/>
        </w:rPr>
        <w:t>-</w:t>
        <w:tab/>
        <w:t>Sub-layer reference or non-reference pictures:</w:t>
      </w:r>
      <w:r>
        <w:rPr/>
        <w:t xml:space="preserve"> The concept and signalling of reference/non-reference pictures in H.265 (HEVC) are different from H.264 (AVC). In H.264 (AVC), if a picture may be used by any other picture for inter prediction reference, it is a reference picture; otherwise it is a non-reference picture, and this is signalled by two bits in the NAL unit header. In H.265 (HEVC), a picture is called a reference picture only when it is marked as "used for reference". In addition, the concept of sub-layer reference picture was introduced. If a picture may be used by another other picture with the same TemporalId for inter prediction reference, it is a sub-layer reference picture; otherwise it is a sub-layer non-reference picture. Whether a picture is a sub-layer reference picture or a sub-layer non-reference picture is signalled through NAL unit type values.</w:t>
      </w:r>
    </w:p>
    <w:p>
      <w:pPr>
        <w:pStyle w:val="B1"/>
        <w:rPr>
          <w:b/>
          <w:b/>
        </w:rPr>
      </w:pPr>
      <w:r>
        <w:rPr>
          <w:b/>
        </w:rPr>
        <w:t>-</w:t>
        <w:tab/>
        <w:t>Improved extensibility:</w:t>
      </w:r>
      <w:r>
        <w:rPr/>
        <w:t xml:space="preserve"> Besides the temporal ID in the NAL unit header, H.265 (HEVC) also includes the signalling of six-bit layer ID in the NAL unit header, which is equal to 0 for a single-layer bitstream. Extension mechanisms have been included in VPS, SPS, PPS, SEI NAL unit, slice headers, and so on. All these extension mechanisms enable future extensions in a backward compatible manner, such that bitstreams encoded according to potential future H.265 (HEVC) extensions can be fed to then-legacy decoders (e.g. H.265 (HEVC) version 1 decoders) and the then-legacy decoder can decode and output the base layer bitstream.</w:t>
      </w:r>
    </w:p>
    <w:p>
      <w:pPr>
        <w:pStyle w:val="B1"/>
        <w:rPr>
          <w:b/>
          <w:b/>
        </w:rPr>
      </w:pPr>
      <w:r>
        <w:rPr>
          <w:b/>
        </w:rPr>
        <w:t>-</w:t>
        <w:tab/>
        <w:t>Bitstream extraction:</w:t>
      </w:r>
      <w:r>
        <w:rPr/>
        <w:t xml:space="preserve"> H.265 (HEVC) includes bitstream extraction process as an integral part of the overall decoding process, as well as specification of the use of the bitstream extraction process in description of bitstream conformance tests as part of the hypothetical reference decoder (HRD) specification.</w:t>
      </w:r>
    </w:p>
    <w:p>
      <w:pPr>
        <w:pStyle w:val="B1"/>
        <w:rPr>
          <w:b/>
          <w:b/>
        </w:rPr>
      </w:pPr>
      <w:r>
        <w:rPr>
          <w:b/>
        </w:rPr>
        <w:t>-</w:t>
        <w:tab/>
        <w:t>Improved reference picture management:</w:t>
      </w:r>
      <w:r>
        <w:rPr/>
        <w:t xml:space="preserve"> H.265 (HEVC) includes a different way of reference picture management, including reference picture marking and removal from the decoded picture buffer (DPB) as well as reference picture list construction (RPLC). Instead of the sliding window plus adaptive memory management control operation (MMCO) based reference picture marking mechanism in H.264 (AVC), H.265 (HEVC) specifies a reference picture set (RPS) based reference picture management and marking mechanism, and the RPLC is consequently based on the RPS mechanism.</w:t>
      </w:r>
    </w:p>
    <w:p>
      <w:pPr>
        <w:pStyle w:val="B2"/>
        <w:rPr/>
      </w:pPr>
      <w:r>
        <w:rPr/>
        <w:t>-</w:t>
        <w:tab/>
        <w:t xml:space="preserve">A reference picture set consists of a set of reference pictures associated with a picture, consisting of all reference pictures that are prior to the associated picture in decoding order, that may be used for inter prediction of the associated picture or any picture following the associated picture in decoding order. </w:t>
      </w:r>
      <w:r>
        <w:rPr>
          <w:lang w:eastAsia="ko-KR"/>
        </w:rPr>
        <w:t xml:space="preserve">The reference picture set consists of five lists of reference pictures; </w:t>
      </w:r>
      <w:r>
        <w:rPr/>
        <w:t>RefPicSetStCurrBefore, RefPicSetStCurrAfter, RefPicSetStFoll, RefPicSetLtCurr and RefPicSetLtFoll. RefPicSetStCurrBefore, RefPicSetStCurrAfter and RefPicSetLtCurr contains all reference pictures that may be used in inter prediction of the current picture and that may be used in inter prediction of one or more of the pictures following the current picture in decoding order. RefPicSetStFoll and RefPicSetLtFoll consists of all reference pictures that are not used in inter prediction of the current picture but may be used in inter prediction of one or more of the pictures following the current picture in decoding order.</w:t>
      </w:r>
    </w:p>
    <w:p>
      <w:pPr>
        <w:pStyle w:val="B2"/>
        <w:rPr/>
      </w:pPr>
      <w:r>
        <w:rPr/>
        <w:t>-</w:t>
        <w:tab/>
        <w:t>RPS provides an "intra-coded" signalling of the DPB status, instead of an "inter-coded" signalling, mainly for improved error resilience.</w:t>
      </w:r>
    </w:p>
    <w:p>
      <w:pPr>
        <w:pStyle w:val="B2"/>
        <w:rPr/>
      </w:pPr>
      <w:r>
        <w:rPr/>
        <w:t>-</w:t>
        <w:tab/>
        <w:t>The RPLC process in H.265 (HEVC) is based on the RPS, by signalling an index to an RPS subset for each reference index. The RPLC process has been simplified compared to that in H.264 (AVC), by removal of the reference picture list modification (also referred to as reference picture list reordering) process.</w:t>
      </w:r>
    </w:p>
    <w:p>
      <w:pPr>
        <w:pStyle w:val="B1"/>
        <w:rPr/>
      </w:pPr>
      <w:r>
        <w:rPr>
          <w:b/>
        </w:rPr>
        <w:t>-</w:t>
        <w:tab/>
        <w:t>Ultralow delay support:</w:t>
      </w:r>
      <w:r>
        <w:rPr/>
        <w:t xml:space="preserve"> H.265 (HEVC) specifies a sub-picture-level HRD operation, for support of the so-called ultralow delay. The mechanism specifies a standard-complaint way to enable delay reduction below one picture interval. Sub-picture-level coded picture buffer (CPB) and DPB parameters may be signalled, and utilization of these information for the derivation of CPB timing (wherein the CPB removal time corresponds to decoding time) and DPB output timing (display time) is specified. Decoders are allowed to operate the HRD at the conventional access-unit-level, even when the sub-picture-level HRD parameters are present.</w:t>
      </w:r>
    </w:p>
    <w:p>
      <w:pPr>
        <w:pStyle w:val="B1"/>
        <w:rPr>
          <w:b/>
          <w:b/>
        </w:rPr>
      </w:pPr>
      <w:r>
        <w:rPr>
          <w:b/>
        </w:rPr>
        <w:t>-</w:t>
        <w:tab/>
        <w:t>Parallel processing support:</w:t>
      </w:r>
      <w:r>
        <w:rPr/>
        <w:t xml:space="preserve"> H.265 (HEVC) is the first video coding standard that includes some features that are specifically to enable parallel coding, particularly parallel encoding. These tools are tiles and wavefront parallel processing (WPP), which cannot be applied at the same time within a coded video sequence (as defined in the H.265 (HEVC) specification).</w:t>
      </w:r>
    </w:p>
    <w:p>
      <w:pPr>
        <w:pStyle w:val="B2"/>
        <w:rPr/>
      </w:pPr>
      <w:r>
        <w:rPr/>
        <w:t>-</w:t>
        <w:tab/>
        <w:t>In WPP, the picture is partitioned into single rows of CTUs. Entropy decoding and prediction are allowed to use data from CTUs in other partitions. Parallel processing is possible through parallel decoding of CTU rows, where the start of the decoding of a CTU row is delayed by two CTUs, so to ensure that data related to a CTU above and to the right of the subject CTU is available before the subject CTU is being decoded. Using this staggered start (which appears like a wavefront when represented graphically), parallelization is possible with up to as many processors/cores as the picture contains CTU rows. Because in-picture prediction between neighbouring CTU rows within a picture is permitted, the required inter-processor/inter-core communication to enable in-picture prediction can be substantial. The WPP partitioning does not result in the production of additional NAL units compared to when it is not applied, thus WPP is not a tool for MTU size matching. However, if MTU size matching is required, slices and dependent slice segments can be used with WPP, with certain coding overhead.</w:t>
      </w:r>
    </w:p>
    <w:p>
      <w:pPr>
        <w:pStyle w:val="B2"/>
        <w:rPr/>
      </w:pPr>
      <w:r>
        <w:rPr/>
        <w:t>-</w:t>
        <w:tab/>
        <w:t>Tiles define horizontal and vertical boundaries that partition a picture into tile columns and rows. The scan order of CTUs is changed to be local within a tile (in the order of a CTU raster scan of a tile), before decoding the top-left CTU of the next tile in the order of tile raster scan of a picture. Similar to slices, tiles break in-picture prediction dependencies as well as entropy decoding dependencies. However, they do not need to be included into individual NAL units (same as WPP in this regard); hence tiles cannot be used for MTU size matching, though slices and dependent slice segments can be used in combination for that purpose. Each tile can be processed by one processor/core, and the inter-processor/inter-core communication required for in-picture prediction between processing units decoding neighbouring tiles is limited to conveying the shared slice header in cases a slice is spanning more than one tile, and loop filtering related sharing of reconstructed samples and metadata. When more than one tile or WPP segment is included in a slice, the entry point byte offset for each tile or WPP segment other than the first one in the slice is signalled in the slice header.</w:t>
      </w:r>
    </w:p>
    <w:p>
      <w:pPr>
        <w:pStyle w:val="B1"/>
        <w:rPr>
          <w:b/>
          <w:b/>
        </w:rPr>
      </w:pPr>
      <w:r>
        <w:rPr>
          <w:b/>
        </w:rPr>
        <w:t>-</w:t>
        <w:tab/>
        <w:t>New SEI messages:</w:t>
      </w:r>
      <w:r>
        <w:rPr/>
        <w:t xml:space="preserve"> H.265 (HEVC) inherits many SEI messages from H.264 (AVC) with changes in syntax and/or semantics to make them applicable to H.265 (HEVC). Additionally, H.265 (HEVC) includes some new SEI messages; some of them are summarized below.</w:t>
      </w:r>
    </w:p>
    <w:p>
      <w:pPr>
        <w:pStyle w:val="B2"/>
        <w:rPr/>
      </w:pPr>
      <w:r>
        <w:rPr/>
        <w:t>-</w:t>
        <w:tab/>
        <w:t>The display orientation SEI message signals the recommended anticlockwise rotation of the decoded picture (after applying horizontal and/or vertical flipping when needed) prior to display. This SEI message was also agreed to be included into H.264 (AVC).</w:t>
      </w:r>
    </w:p>
    <w:p>
      <w:pPr>
        <w:pStyle w:val="B2"/>
        <w:rPr/>
      </w:pPr>
      <w:r>
        <w:rPr/>
        <w:t>-</w:t>
        <w:tab/>
        <w:t>The active parameter sets SEI message includes the IDs of the active video parameter set and the active sequence parameter set, and can be used to activate VPSs and SPSs. In addition, the SEI message includes the following indications:</w:t>
      </w:r>
    </w:p>
    <w:p>
      <w:pPr>
        <w:pStyle w:val="B3"/>
        <w:rPr/>
      </w:pPr>
      <w:r>
        <w:rPr/>
        <w:t>-</w:t>
        <w:tab/>
        <w:t>An indication of whether "full random accessibility" is supported (when supported, all parameter sets needed for decoding of the remaining of the bitstream when random accessing from the beginning of the current coded video sequence by completely discarding all access units earlier in decoding order are present in the remaining bitstream and all coded pictures in the remaining bitstream can be correctly decoded).</w:t>
      </w:r>
    </w:p>
    <w:p>
      <w:pPr>
        <w:pStyle w:val="B3"/>
        <w:rPr/>
      </w:pPr>
      <w:r>
        <w:rPr/>
        <w:t>-</w:t>
        <w:tab/>
        <w:t>An indication of whether there is any parameter set within the current coded video sequence that updates another parameter set of the same type preceding in decoding order. An update of a parameter set refers to the use of the same parameter set ID but with some other parameters changed. If this property is true for all coded video sequences in the bitstream, then all parameter sets can be sent out-of-band before session start.</w:t>
      </w:r>
    </w:p>
    <w:p>
      <w:pPr>
        <w:pStyle w:val="B2"/>
        <w:rPr/>
      </w:pPr>
      <w:r>
        <w:rPr/>
        <w:t>-</w:t>
        <w:tab/>
        <w:t>The region refresh information SEI message can be used together with the recovery point SEI message (present in both H.264 (AVC) and H.265 (HEVC)) for improved support of gradual decoding refresh (GDR). This supports random access from inter-coded pictures, wherein complete pictures can be correctly decoded or recovered after an indicated number of pictures in output/display order.</w:t>
      </w:r>
    </w:p>
    <w:p>
      <w:pPr>
        <w:pStyle w:val="B2"/>
        <w:rPr/>
      </w:pPr>
      <w:r>
        <w:rPr/>
        <w:t>-</w:t>
        <w:tab/>
        <w:t>The decoding unit information SEI message provides coded picture buffer removal delay information for a decoding unit. The message can be used in very-low-delay buffering operation.</w:t>
      </w:r>
    </w:p>
    <w:p>
      <w:pPr>
        <w:pStyle w:val="B2"/>
        <w:rPr/>
      </w:pPr>
      <w:r>
        <w:rPr/>
        <w:t>-</w:t>
        <w:tab/>
        <w:t>The structure of pictures SEI message provides information on the NAL unit types, picture order count values and prediction dependencies of a sequence of pictures. The SEI message can be used for example for concluding which impact a lost picture has on other pictures.</w:t>
      </w:r>
    </w:p>
    <w:p>
      <w:pPr>
        <w:pStyle w:val="B2"/>
        <w:rPr/>
      </w:pPr>
      <w:r>
        <w:rPr/>
        <w:t>-</w:t>
        <w:tab/>
        <w:t>The decoded picture hash SEI message provides a checksum derived from the sample values of a decoded picture. It can be used for detecting whether a picture was correctly received and decoded.</w:t>
      </w:r>
    </w:p>
    <w:p>
      <w:pPr>
        <w:pStyle w:val="Heading2"/>
        <w:rPr/>
      </w:pPr>
      <w:bookmarkStart w:id="18" w:name="__RefHeading___Toc517430726"/>
      <w:bookmarkEnd w:id="18"/>
      <w:r>
        <w:rPr/>
        <w:t>5.4</w:t>
        <w:tab/>
        <w:t>H.265 (HEVC) for image coding</w:t>
      </w:r>
    </w:p>
    <w:p>
      <w:pPr>
        <w:pStyle w:val="Normal"/>
        <w:rPr/>
      </w:pPr>
      <w:r>
        <w:rPr>
          <w:lang w:eastAsia="ko-KR"/>
        </w:rPr>
        <w:t>H.265 (HEVC) includes a Main Still Picture profile to efficiently code still images. This profile utilizes the same coding tools as the Main Profile of H.265 (HEVC) but can be used for encoding/decoding of still images. H.265 (HEVC) Main Still Picture profile is believed to be very useful for coding still images because of the following reasons:</w:t>
      </w:r>
    </w:p>
    <w:p>
      <w:pPr>
        <w:pStyle w:val="B1"/>
        <w:rPr/>
      </w:pPr>
      <w:r>
        <w:rPr>
          <w:lang w:eastAsia="ko-KR"/>
        </w:rPr>
        <w:t>-</w:t>
        <w:tab/>
        <w:t>High coding efficiency: Compared to legacy still picture codecs, H.265 (HEVC) provides significant benefits in compression capability.</w:t>
      </w:r>
    </w:p>
    <w:p>
      <w:pPr>
        <w:pStyle w:val="B1"/>
        <w:rPr/>
      </w:pPr>
      <w:r>
        <w:rPr>
          <w:lang w:eastAsia="ko-KR"/>
        </w:rPr>
        <w:t>-</w:t>
        <w:tab/>
        <w:t>Tile support: H.265 (HEVC) includes mechanism to divide a picture into regions called Tiles and to code those independently. This "spatial random access" provides various useful functionalities, such as easy browsing of extremely large pictures.</w:t>
      </w:r>
    </w:p>
    <w:p>
      <w:pPr>
        <w:pStyle w:val="B1"/>
        <w:rPr>
          <w:lang w:eastAsia="ko-KR"/>
        </w:rPr>
      </w:pPr>
      <w:r>
        <w:rPr>
          <w:lang w:eastAsia="ko-KR"/>
        </w:rPr>
        <w:t>-</w:t>
        <w:tab/>
        <w:t>Using the same coding engine as for video coding: H.265 (HEVC) Main Still Picture profile uses the same tools as the Main profile for video coding. This means that all the H.265 (HEVC) implementations will most likely come with a support for the Main Still Picture profile as well, because no extra codec implementation is needed, thus it makes the deployment of this image codec relatively easy.</w:t>
      </w:r>
    </w:p>
    <w:p>
      <w:pPr>
        <w:pStyle w:val="Heading1"/>
        <w:ind w:left="1134" w:hanging="1134"/>
        <w:rPr/>
      </w:pPr>
      <w:bookmarkStart w:id="19" w:name="__RefHeading___Toc517430727"/>
      <w:bookmarkEnd w:id="19"/>
      <w:r>
        <w:rPr/>
        <w:t>6</w:t>
        <w:tab/>
        <w:t>Test case definitions</w:t>
      </w:r>
    </w:p>
    <w:p>
      <w:pPr>
        <w:pStyle w:val="Heading2"/>
        <w:rPr/>
      </w:pPr>
      <w:bookmarkStart w:id="20" w:name="__RefHeading___Toc517430728"/>
      <w:bookmarkEnd w:id="20"/>
      <w:r>
        <w:rPr/>
        <w:t>6.1</w:t>
        <w:tab/>
        <w:t>Introduction</w:t>
      </w:r>
    </w:p>
    <w:p>
      <w:pPr>
        <w:pStyle w:val="Normal"/>
        <w:rPr/>
      </w:pPr>
      <w:r>
        <w:rPr/>
        <w:t>For the evaluation of H.265 (HEVC) for different 3GPP multimedia services (3GP-DASH, MMS, PSS, MBMS, MTSI, and IMS Messaging and Presence), coding efficiency tests comparing H.265 (HEVC) and H.264 (AVC) for video coding as well as comparing H.265 (HEVC) and JPEG for image coding need to be performed. Besides, some analysis of complexity impacts should be made. The decision on whether to support H.265 (HEVC) for a particular 3GPP multimedia service should be made based on both coding efficiency test results and complexity analysis.</w:t>
      </w:r>
    </w:p>
    <w:p>
      <w:pPr>
        <w:pStyle w:val="Normal"/>
        <w:rPr/>
      </w:pPr>
      <w:r>
        <w:rPr/>
        <w:t>It should also be noted that it is expected that the decision would be made separately for each service.</w:t>
      </w:r>
    </w:p>
    <w:p>
      <w:pPr>
        <w:pStyle w:val="Normal"/>
        <w:rPr/>
      </w:pPr>
      <w:r>
        <w:rPr/>
        <w:t>The present document describes test cases and test procedures for evaluation of H.265 (HEVC) for 3GPP multimedia services in general as well as for specific 3GPP services.</w:t>
      </w:r>
    </w:p>
    <w:p>
      <w:pPr>
        <w:pStyle w:val="Normal"/>
        <w:rPr/>
      </w:pPr>
      <w:r>
        <w:rPr/>
        <w:t>For reference, some existing coding performance analyses of H.265 (HEVC) and H.264 (AVC) can be found in [4] and [9] to [13].</w:t>
      </w:r>
    </w:p>
    <w:p>
      <w:pPr>
        <w:pStyle w:val="Heading2"/>
        <w:rPr/>
      </w:pPr>
      <w:bookmarkStart w:id="21" w:name="__RefHeading___Toc517430729"/>
      <w:bookmarkEnd w:id="21"/>
      <w:r>
        <w:rPr/>
        <w:t>6.2</w:t>
        <w:tab/>
        <w:t>Test cases for evaluation of H.265 (HEVC) for video coding</w:t>
      </w:r>
    </w:p>
    <w:p>
      <w:pPr>
        <w:pStyle w:val="Heading3"/>
        <w:rPr/>
      </w:pPr>
      <w:bookmarkStart w:id="22" w:name="__RefHeading___Toc517430730"/>
      <w:bookmarkEnd w:id="22"/>
      <w:r>
        <w:rPr/>
        <w:t>6.2.1</w:t>
        <w:tab/>
        <w:t>Generic test cases</w:t>
      </w:r>
    </w:p>
    <w:p>
      <w:pPr>
        <w:pStyle w:val="Normal"/>
        <w:rPr/>
      </w:pPr>
      <w:r>
        <w:rPr/>
        <w:t>The generic test cases discussed in this clause, except for the random access point (RAP) period, apply for coding efficiency evaluation of H.265 (HEVC) in all 3GPP video services. The RAP period parameter applies to 3GP-DASH, RTP/RTSP based streaming as specified in PSS, MBMS, and MMS, but not MTSI.</w:t>
      </w:r>
    </w:p>
    <w:p>
      <w:pPr>
        <w:pStyle w:val="Normal"/>
        <w:rPr/>
      </w:pPr>
      <w:r>
        <w:rPr/>
        <w:t>Specific test cases for a particular service are specified based on the generic test cases specified here. For example, the test cases for 3GP-DASH are specified in clause 6.2.5.</w:t>
      </w:r>
    </w:p>
    <w:p>
      <w:pPr>
        <w:pStyle w:val="Normal"/>
        <w:rPr/>
      </w:pPr>
      <w:r>
        <w:rPr/>
        <w:t>The test cases included here are expected to target mainly two aspects:</w:t>
      </w:r>
    </w:p>
    <w:p>
      <w:pPr>
        <w:pStyle w:val="B1"/>
        <w:rPr/>
      </w:pPr>
      <w:r>
        <w:rPr/>
        <w:t>-</w:t>
        <w:tab/>
        <w:t>Improvements in quality for the same bitrate compared to H.264 (AVC)</w:t>
      </w:r>
    </w:p>
    <w:p>
      <w:pPr>
        <w:pStyle w:val="B1"/>
        <w:rPr/>
      </w:pPr>
      <w:r>
        <w:rPr/>
        <w:t>-</w:t>
        <w:tab/>
        <w:t>Bitrate savings for the same quality compared to H.264 (AVC)</w:t>
      </w:r>
    </w:p>
    <w:p>
      <w:pPr>
        <w:pStyle w:val="Normal"/>
        <w:rPr/>
      </w:pPr>
      <w:r>
        <w:rPr/>
        <w:t>In order to generate relevant test results, the characteristics of 3GPP streaming service environments, especially DASH should be taken into account. These include, but are not limited to target bitrates (e.g. in the range from about a hundred kbit/s up to 8 MBit/s), spatial resolutions (such as 240p, 480p, 720p, and 1080p) and temporal resolutions (such as 24 fps, 30 fps, 50 fps, and 60 fps), maximum random access points distance (1 or 2 seconds).</w:t>
      </w:r>
    </w:p>
    <w:p>
      <w:pPr>
        <w:pStyle w:val="Normal"/>
        <w:rPr/>
      </w:pPr>
      <w:r>
        <w:rPr/>
        <w:t>Specifically the test case parameters in Table 1 are recommended. Note that it is not expected to produce combinations of all parameters below and more work is necessary to produce relevant test cases with suitable parameter combinations.</w:t>
      </w:r>
    </w:p>
    <w:p>
      <w:pPr>
        <w:pStyle w:val="TH"/>
        <w:rPr/>
      </w:pPr>
      <w:r>
        <w:rPr/>
        <w:t>Table 1: Parameters and Parameter Settings for evaluations of H.265 (HEVC)</w:t>
        <w:br/>
        <w:t xml:space="preserve"> compared to H.264 (AVC)</w:t>
      </w:r>
    </w:p>
    <w:tbl>
      <w:tblPr>
        <w:tblW w:w="8573" w:type="dxa"/>
        <w:jc w:val="center"/>
        <w:tblInd w:w="0" w:type="dxa"/>
        <w:tblLayout w:type="fixed"/>
        <w:tblCellMar>
          <w:top w:w="0" w:type="dxa"/>
          <w:left w:w="28" w:type="dxa"/>
          <w:bottom w:w="0" w:type="dxa"/>
          <w:right w:w="108" w:type="dxa"/>
        </w:tblCellMar>
      </w:tblPr>
      <w:tblGrid>
        <w:gridCol w:w="2376"/>
        <w:gridCol w:w="6197"/>
      </w:tblGrid>
      <w:tr>
        <w:trPr/>
        <w:tc>
          <w:tcPr>
            <w:tcW w:w="2376" w:type="dxa"/>
            <w:tcBorders>
              <w:top w:val="single" w:sz="4" w:space="0" w:color="000000"/>
              <w:left w:val="single" w:sz="4" w:space="0" w:color="000000"/>
              <w:bottom w:val="single" w:sz="4" w:space="0" w:color="000000"/>
              <w:right w:val="single" w:sz="4" w:space="0" w:color="000000"/>
            </w:tcBorders>
            <w:shd w:fill="808080" w:val="clear"/>
          </w:tcPr>
          <w:p>
            <w:pPr>
              <w:pStyle w:val="TAH"/>
              <w:rPr>
                <w:b w:val="false"/>
                <w:b w:val="false"/>
              </w:rPr>
            </w:pPr>
            <w:r>
              <w:rPr>
                <w:b w:val="false"/>
              </w:rPr>
              <w:t>Parameter</w:t>
            </w:r>
          </w:p>
        </w:tc>
        <w:tc>
          <w:tcPr>
            <w:tcW w:w="6197" w:type="dxa"/>
            <w:tcBorders>
              <w:top w:val="single" w:sz="4" w:space="0" w:color="000000"/>
              <w:left w:val="single" w:sz="4" w:space="0" w:color="000000"/>
              <w:bottom w:val="single" w:sz="4" w:space="0" w:color="000000"/>
              <w:right w:val="single" w:sz="4" w:space="0" w:color="000000"/>
            </w:tcBorders>
            <w:shd w:fill="808080" w:val="clear"/>
          </w:tcPr>
          <w:p>
            <w:pPr>
              <w:pStyle w:val="TAH"/>
              <w:rPr>
                <w:b w:val="false"/>
                <w:b w:val="false"/>
              </w:rPr>
            </w:pPr>
            <w:r>
              <w:rPr>
                <w:b w:val="false"/>
              </w:rPr>
              <w:t>Settings</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Bitrates</w:t>
            </w:r>
          </w:p>
        </w:tc>
        <w:tc>
          <w:tcPr>
            <w:tcW w:w="6197" w:type="dxa"/>
            <w:tcBorders>
              <w:top w:val="single" w:sz="4" w:space="0" w:color="000000"/>
              <w:left w:val="single" w:sz="4" w:space="0" w:color="000000"/>
              <w:bottom w:val="single" w:sz="4" w:space="0" w:color="000000"/>
              <w:right w:val="single" w:sz="4" w:space="0" w:color="000000"/>
            </w:tcBorders>
          </w:tcPr>
          <w:p>
            <w:pPr>
              <w:pStyle w:val="TAL"/>
              <w:rPr/>
            </w:pPr>
            <w:r>
              <w:rPr/>
              <w:t>Ranging from 100 kbit/s to 8 Mbps</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Spatial resolutions</w:t>
            </w:r>
          </w:p>
        </w:tc>
        <w:tc>
          <w:tcPr>
            <w:tcW w:w="6197" w:type="dxa"/>
            <w:tcBorders>
              <w:top w:val="single" w:sz="4" w:space="0" w:color="000000"/>
              <w:left w:val="single" w:sz="4" w:space="0" w:color="000000"/>
              <w:bottom w:val="single" w:sz="4" w:space="0" w:color="000000"/>
              <w:right w:val="single" w:sz="4" w:space="0" w:color="000000"/>
            </w:tcBorders>
          </w:tcPr>
          <w:p>
            <w:pPr>
              <w:pStyle w:val="TAL"/>
              <w:rPr/>
            </w:pPr>
            <w:r>
              <w:rPr/>
              <w:t>240 p, 480 p, 720 p, 1080 p</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Frame rates</w:t>
            </w:r>
          </w:p>
        </w:tc>
        <w:tc>
          <w:tcPr>
            <w:tcW w:w="6197" w:type="dxa"/>
            <w:tcBorders>
              <w:top w:val="single" w:sz="4" w:space="0" w:color="000000"/>
              <w:left w:val="single" w:sz="4" w:space="0" w:color="000000"/>
              <w:bottom w:val="single" w:sz="4" w:space="0" w:color="000000"/>
              <w:right w:val="single" w:sz="4" w:space="0" w:color="000000"/>
            </w:tcBorders>
          </w:tcPr>
          <w:p>
            <w:pPr>
              <w:pStyle w:val="TAL"/>
              <w:rPr/>
            </w:pPr>
            <w:r>
              <w:rPr/>
              <w:t xml:space="preserve">24 fps, 30 fps, 50 fps, 60 fps </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RAP distance</w:t>
            </w:r>
          </w:p>
        </w:tc>
        <w:tc>
          <w:tcPr>
            <w:tcW w:w="6197" w:type="dxa"/>
            <w:tcBorders>
              <w:top w:val="single" w:sz="4" w:space="0" w:color="000000"/>
              <w:left w:val="single" w:sz="4" w:space="0" w:color="000000"/>
              <w:bottom w:val="single" w:sz="4" w:space="0" w:color="000000"/>
              <w:right w:val="single" w:sz="4" w:space="0" w:color="000000"/>
            </w:tcBorders>
          </w:tcPr>
          <w:p>
            <w:pPr>
              <w:pStyle w:val="TAL"/>
              <w:rPr/>
            </w:pPr>
            <w:r>
              <w:rPr/>
              <w:t>1 s, 2 s</w:t>
            </w:r>
          </w:p>
        </w:tc>
      </w:tr>
    </w:tbl>
    <w:p>
      <w:pPr>
        <w:pStyle w:val="FP"/>
        <w:rPr/>
      </w:pPr>
      <w:r>
        <w:rPr/>
      </w:r>
    </w:p>
    <w:p>
      <w:pPr>
        <w:pStyle w:val="Heading3"/>
        <w:rPr/>
      </w:pPr>
      <w:bookmarkStart w:id="23" w:name="__RefHeading___Toc517430731"/>
      <w:bookmarkEnd w:id="23"/>
      <w:r>
        <w:rPr/>
        <w:t>6.2.2</w:t>
        <w:tab/>
        <w:t>Test sequences and codec software</w:t>
      </w:r>
    </w:p>
    <w:p>
      <w:pPr>
        <w:pStyle w:val="Heading4"/>
        <w:ind w:left="1418" w:hanging="1418"/>
        <w:rPr/>
      </w:pPr>
      <w:bookmarkStart w:id="24" w:name="__RefHeading___Toc517430732"/>
      <w:bookmarkEnd w:id="24"/>
      <w:r>
        <w:rPr/>
        <w:t>6.2.2.1</w:t>
        <w:tab/>
        <w:t>Test sequences</w:t>
      </w:r>
    </w:p>
    <w:p>
      <w:pPr>
        <w:pStyle w:val="Normal"/>
        <w:rPr/>
      </w:pPr>
      <w:r>
        <w:rPr/>
        <w:t>The test sequences used by JCT-VC for development of H.265 (HEVC) are used for the evaluation. Additional test sequences could be included in the tests if they become available. The test sequences and their characteristics are described in Table 2.</w:t>
      </w:r>
    </w:p>
    <w:p>
      <w:pPr>
        <w:pStyle w:val="TH"/>
        <w:rPr/>
      </w:pPr>
      <w:r>
        <w:rPr/>
        <w:t>Table 2: Test sequences and their characteristics</w:t>
      </w:r>
    </w:p>
    <w:tbl>
      <w:tblPr>
        <w:tblW w:w="9571" w:type="dxa"/>
        <w:jc w:val="center"/>
        <w:tblInd w:w="0" w:type="dxa"/>
        <w:tblLayout w:type="fixed"/>
        <w:tblCellMar>
          <w:top w:w="0" w:type="dxa"/>
          <w:left w:w="28" w:type="dxa"/>
          <w:bottom w:w="0" w:type="dxa"/>
          <w:right w:w="108" w:type="dxa"/>
        </w:tblCellMar>
      </w:tblPr>
      <w:tblGrid>
        <w:gridCol w:w="2663"/>
        <w:gridCol w:w="2485"/>
        <w:gridCol w:w="2337"/>
        <w:gridCol w:w="2086"/>
      </w:tblGrid>
      <w:tr>
        <w:trPr/>
        <w:tc>
          <w:tcPr>
            <w:tcW w:w="2663"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2485" w:type="dxa"/>
            <w:tcBorders>
              <w:top w:val="single" w:sz="4" w:space="0" w:color="000000"/>
              <w:left w:val="single" w:sz="4" w:space="0" w:color="000000"/>
              <w:bottom w:val="single" w:sz="4" w:space="0" w:color="000000"/>
              <w:right w:val="single" w:sz="4" w:space="0" w:color="000000"/>
            </w:tcBorders>
          </w:tcPr>
          <w:p>
            <w:pPr>
              <w:pStyle w:val="TAH"/>
              <w:rPr/>
            </w:pPr>
            <w:r>
              <w:rPr/>
              <w:t>Sequence</w:t>
            </w:r>
          </w:p>
        </w:tc>
        <w:tc>
          <w:tcPr>
            <w:tcW w:w="2337" w:type="dxa"/>
            <w:tcBorders>
              <w:top w:val="single" w:sz="4" w:space="0" w:color="000000"/>
              <w:left w:val="single" w:sz="4" w:space="0" w:color="000000"/>
              <w:bottom w:val="single" w:sz="4" w:space="0" w:color="000000"/>
              <w:right w:val="single" w:sz="4" w:space="0" w:color="000000"/>
            </w:tcBorders>
          </w:tcPr>
          <w:p>
            <w:pPr>
              <w:pStyle w:val="TAH"/>
              <w:rPr/>
            </w:pPr>
            <w:r>
              <w:rPr/>
              <w:t>Spatial resolution</w:t>
            </w:r>
          </w:p>
        </w:tc>
        <w:tc>
          <w:tcPr>
            <w:tcW w:w="2086" w:type="dxa"/>
            <w:tcBorders>
              <w:top w:val="single" w:sz="4" w:space="0" w:color="000000"/>
              <w:left w:val="single" w:sz="4" w:space="0" w:color="000000"/>
              <w:bottom w:val="single" w:sz="4" w:space="0" w:color="000000"/>
              <w:right w:val="single" w:sz="4" w:space="0" w:color="000000"/>
            </w:tcBorders>
          </w:tcPr>
          <w:p>
            <w:pPr>
              <w:pStyle w:val="TAH"/>
              <w:rPr/>
            </w:pPr>
            <w:r>
              <w:rPr/>
              <w:t>Frame rate</w:t>
            </w:r>
          </w:p>
        </w:tc>
      </w:tr>
      <w:tr>
        <w:trPr/>
        <w:tc>
          <w:tcPr>
            <w:tcW w:w="2663" w:type="dxa"/>
            <w:vMerge w:val="restart"/>
            <w:tcBorders>
              <w:top w:val="single" w:sz="4" w:space="0" w:color="000000"/>
              <w:left w:val="single" w:sz="4" w:space="0" w:color="000000"/>
              <w:bottom w:val="single" w:sz="4" w:space="0" w:color="000000"/>
              <w:right w:val="single" w:sz="4" w:space="0" w:color="000000"/>
            </w:tcBorders>
          </w:tcPr>
          <w:p>
            <w:pPr>
              <w:pStyle w:val="TAL"/>
              <w:rPr/>
            </w:pPr>
            <w:r>
              <w:rPr/>
              <w:t>Class B</w:t>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Kimono</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ParkScene</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Cactus</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BasketballDrive</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BQTerrace</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2663" w:type="dxa"/>
            <w:vMerge w:val="restart"/>
            <w:tcBorders>
              <w:top w:val="single" w:sz="4" w:space="0" w:color="000000"/>
              <w:left w:val="single" w:sz="4" w:space="0" w:color="000000"/>
              <w:bottom w:val="single" w:sz="4" w:space="0" w:color="000000"/>
              <w:right w:val="single" w:sz="4" w:space="0" w:color="000000"/>
            </w:tcBorders>
          </w:tcPr>
          <w:p>
            <w:pPr>
              <w:pStyle w:val="TAL"/>
              <w:rPr/>
            </w:pPr>
            <w:r>
              <w:rPr/>
              <w:t>Class C</w:t>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BasketballDrill</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832x480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BQMall</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832x480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PartyScene</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832x480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RaceHorses</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832x480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30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Kimono_480p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832x480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ParkScene_480p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832x480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Cactus_480p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832x480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BasketballDrive_480p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832x480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BQTerrace_480p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832x480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2663" w:type="dxa"/>
            <w:vMerge w:val="restart"/>
            <w:tcBorders>
              <w:top w:val="single" w:sz="4" w:space="0" w:color="000000"/>
              <w:left w:val="single" w:sz="4" w:space="0" w:color="000000"/>
              <w:bottom w:val="single" w:sz="4" w:space="0" w:color="000000"/>
              <w:right w:val="single" w:sz="4" w:space="0" w:color="000000"/>
            </w:tcBorders>
          </w:tcPr>
          <w:p>
            <w:pPr>
              <w:pStyle w:val="TAL"/>
              <w:rPr/>
            </w:pPr>
            <w:r>
              <w:rPr/>
              <w:t>Class D</w:t>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BasketballPass</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416x240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BQSquare</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416x240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BlowingBubbles</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416x240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RaceHorses</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416x240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30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Kimono_240p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416x240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ParkScene_240p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416x240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Cactus_240p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416x240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BasketballDrive_240p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416x240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BQTerrace_240p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416x240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2663" w:type="dxa"/>
            <w:vMerge w:val="restart"/>
            <w:tcBorders>
              <w:top w:val="single" w:sz="4" w:space="0" w:color="000000"/>
              <w:left w:val="single" w:sz="4" w:space="0" w:color="000000"/>
              <w:bottom w:val="single" w:sz="4" w:space="0" w:color="000000"/>
              <w:right w:val="single" w:sz="4" w:space="0" w:color="000000"/>
            </w:tcBorders>
          </w:tcPr>
          <w:p>
            <w:pPr>
              <w:pStyle w:val="TAL"/>
              <w:rPr/>
            </w:pPr>
            <w:r>
              <w:rPr/>
              <w:t>Class E</w:t>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Kimono_720p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ParkScene_720p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Cactus_720p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BasketballDrive_720p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BQTerrace_720p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9571"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Class-C test sequences Kimono_480p, ParkScene_480p, Cactus_480p, BasketballDrive_480p, and BQTerrace_480p were generated by firstly down-sampling the corresponding Class-B test sequences using the down-sampling filter used by the JCT-VC for the SHVC work with 2x down-sampling ratio in each dimension (from 1920x1080 to 960x540), followed by cropping 64 luma samples from both left and right, and 30 luma samples from both top and bottom.</w:t>
            </w:r>
          </w:p>
          <w:p>
            <w:pPr>
              <w:pStyle w:val="TAN"/>
              <w:rPr/>
            </w:pPr>
            <w:r>
              <w:rPr/>
              <w:t>NOTE 2</w:t>
              <w:tab/>
              <w:t>The Class-D test sequences Kimono_240p, ParkScene_240p, Cactus_240p, BasketballDrive_240p, and BQTerrace_240p were generated by down-sampling the corresponding Class-C test sequences using the down-sampling filter used by the JCT-VC for the SHVC work with 2x down-sampling ratio in each dimension (from 832x480 to 416x240), with no cropping.</w:t>
            </w:r>
          </w:p>
          <w:p>
            <w:pPr>
              <w:pStyle w:val="TAN"/>
              <w:rPr/>
            </w:pPr>
            <w:r>
              <w:rPr/>
              <w:t>NOTE 3</w:t>
              <w:tab/>
              <w:t>The Class-E test sequences Kimono_720p, ParkScene_720p, Cactus_720p, BasketballDrive_720p, and BQTerrace_720p were generated by down-sampling the corresponding Class-B test sequences using the down-sampling filter used by the JCT-VC for the SHVC work with 1.5x down-sampling ratio in each dimension (from 1920x1080 to 1 280x720), with no cropping.</w:t>
            </w:r>
          </w:p>
        </w:tc>
      </w:tr>
    </w:tbl>
    <w:p>
      <w:pPr>
        <w:pStyle w:val="FP"/>
        <w:rPr/>
      </w:pPr>
      <w:r>
        <w:rPr/>
      </w:r>
    </w:p>
    <w:p>
      <w:pPr>
        <w:pStyle w:val="Normal"/>
        <w:rPr/>
      </w:pPr>
      <w:r>
        <w:rPr/>
        <w:t>The down-sampling filter used for generation of the test sequences is described in clause 6.2.2.1.1.</w:t>
      </w:r>
    </w:p>
    <w:p>
      <w:pPr>
        <w:pStyle w:val="Heading5"/>
        <w:ind w:left="1701" w:hanging="1701"/>
        <w:rPr/>
      </w:pPr>
      <w:bookmarkStart w:id="25" w:name="__RefHeading___Toc517430733"/>
      <w:bookmarkEnd w:id="25"/>
      <w:r>
        <w:rPr/>
        <w:t>6.2.2.1.1</w:t>
        <w:tab/>
        <w:t>Down-sampling filter</w:t>
      </w:r>
    </w:p>
    <w:p>
      <w:pPr>
        <w:pStyle w:val="Normal"/>
        <w:rPr/>
      </w:pPr>
      <w:r>
        <w:rPr/>
        <w:t>The filters used to generate Class C/D/E test sequences support both 1.5x and 2x down-sampling ratio. The filters are Cosine windowed Sinc function with cut-off frequency at 0.9π in the down-sampling domain to preserve high frequency details. The filters were designed in odd-length symmetric such that the down-sampled videos have zero phase shift compared with the original videos.</w:t>
      </w:r>
    </w:p>
    <w:p>
      <w:pPr>
        <w:pStyle w:val="Normal"/>
        <w:rPr/>
      </w:pPr>
      <w:r>
        <w:rPr/>
        <w:t>The coefficients of the 1.5x-down-sampling filter are shown in Table 3. The corresponding impulse and frequency responses are shown in Figure 1. The coefficients of the 2x-down-sampling filter are shown in Table 4. The corresponding impulse and frequency responses are shown in Figure 2.</w:t>
      </w:r>
    </w:p>
    <w:p>
      <w:pPr>
        <w:pStyle w:val="TH"/>
        <w:rPr/>
      </w:pPr>
      <w:r>
        <w:rPr/>
        <w:t>Table 3: 1.5x down-sampling filter</w:t>
      </w:r>
    </w:p>
    <w:tbl>
      <w:tblPr>
        <w:tblW w:w="6223" w:type="dxa"/>
        <w:jc w:val="center"/>
        <w:tblInd w:w="0" w:type="dxa"/>
        <w:tblLayout w:type="fixed"/>
        <w:tblCellMar>
          <w:top w:w="0" w:type="dxa"/>
          <w:left w:w="28" w:type="dxa"/>
          <w:bottom w:w="0" w:type="dxa"/>
          <w:right w:w="108" w:type="dxa"/>
        </w:tblCellMar>
      </w:tblPr>
      <w:tblGrid>
        <w:gridCol w:w="1001"/>
        <w:gridCol w:w="19"/>
        <w:gridCol w:w="421"/>
        <w:gridCol w:w="287"/>
        <w:gridCol w:w="287"/>
        <w:gridCol w:w="653"/>
        <w:gridCol w:w="409"/>
        <w:gridCol w:w="409"/>
        <w:gridCol w:w="409"/>
        <w:gridCol w:w="482"/>
        <w:gridCol w:w="482"/>
        <w:gridCol w:w="360"/>
        <w:gridCol w:w="239"/>
        <w:gridCol w:w="757"/>
        <w:gridCol w:w="8"/>
      </w:tblGrid>
      <w:tr>
        <w:trPr/>
        <w:tc>
          <w:tcPr>
            <w:tcW w:w="1001" w:type="dxa"/>
            <w:tcBorders>
              <w:top w:val="single" w:sz="4" w:space="0" w:color="000000"/>
              <w:left w:val="single" w:sz="4" w:space="0" w:color="000000"/>
              <w:bottom w:val="single" w:sz="4" w:space="0" w:color="000000"/>
              <w:right w:val="single" w:sz="4" w:space="0" w:color="000000"/>
            </w:tcBorders>
            <w:vAlign w:val="center"/>
          </w:tcPr>
          <w:p>
            <w:pPr>
              <w:pStyle w:val="TAH"/>
              <w:rPr/>
            </w:pPr>
            <w:r>
              <w:rPr/>
              <w:t>Phase</w:t>
            </w:r>
          </w:p>
        </w:tc>
        <w:tc>
          <w:tcPr>
            <w:tcW w:w="5214" w:type="dxa"/>
            <w:gridSpan w:val="13"/>
            <w:tcBorders>
              <w:top w:val="single" w:sz="4" w:space="0" w:color="000000"/>
              <w:left w:val="single" w:sz="4" w:space="0" w:color="000000"/>
              <w:bottom w:val="single" w:sz="4" w:space="0" w:color="000000"/>
              <w:right w:val="single" w:sz="4" w:space="0" w:color="000000"/>
            </w:tcBorders>
            <w:vAlign w:val="center"/>
          </w:tcPr>
          <w:p>
            <w:pPr>
              <w:pStyle w:val="TAH"/>
              <w:rPr/>
            </w:pPr>
            <w:r>
              <w:rPr/>
              <w:t>Filter Coefficients</w:t>
            </w:r>
          </w:p>
        </w:tc>
      </w:tr>
      <w:tr>
        <w:trPr/>
        <w:tc>
          <w:tcPr>
            <w:tcW w:w="1020" w:type="dxa"/>
            <w:gridSpan w:val="2"/>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pacing w:val="60"/>
                <w:sz w:val="16"/>
                <w:szCs w:val="16"/>
              </w:rPr>
              <w:t>Intege</w:t>
            </w:r>
            <w:r>
              <w:rPr>
                <w:spacing w:val="6"/>
                <w:sz w:val="16"/>
                <w:szCs w:val="16"/>
              </w:rPr>
              <w:t>r</w:t>
            </w:r>
          </w:p>
        </w:tc>
        <w:tc>
          <w:tcPr>
            <w:tcW w:w="421" w:type="dxa"/>
            <w:tcBorders>
              <w:top w:val="single" w:sz="4" w:space="0" w:color="000000"/>
              <w:left w:val="single" w:sz="4" w:space="0" w:color="000000"/>
              <w:bottom w:val="single" w:sz="4" w:space="0" w:color="000000"/>
            </w:tcBorders>
            <w:vAlign w:val="center"/>
          </w:tcPr>
          <w:p>
            <w:pPr>
              <w:pStyle w:val="TAL"/>
              <w:rPr>
                <w:sz w:val="16"/>
                <w:szCs w:val="16"/>
              </w:rPr>
            </w:pPr>
            <w:r>
              <w:rPr>
                <w:spacing w:val="36"/>
                <w:sz w:val="16"/>
                <w:szCs w:val="16"/>
              </w:rPr>
              <w:t xml:space="preserve">[ </w:t>
            </w:r>
            <w:r>
              <w:rPr>
                <w:spacing w:val="12"/>
                <w:sz w:val="16"/>
                <w:szCs w:val="16"/>
              </w:rPr>
              <w:t>0</w:t>
            </w:r>
          </w:p>
        </w:tc>
        <w:tc>
          <w:tcPr>
            <w:tcW w:w="287" w:type="dxa"/>
            <w:tcBorders>
              <w:top w:val="single" w:sz="4" w:space="0" w:color="000000"/>
              <w:bottom w:val="single" w:sz="4" w:space="0" w:color="000000"/>
            </w:tcBorders>
            <w:vAlign w:val="center"/>
          </w:tcPr>
          <w:p>
            <w:pPr>
              <w:pStyle w:val="TAL"/>
              <w:rPr>
                <w:sz w:val="16"/>
                <w:szCs w:val="16"/>
              </w:rPr>
            </w:pPr>
            <w:r>
              <w:rPr>
                <w:sz w:val="16"/>
                <w:szCs w:val="16"/>
              </w:rPr>
              <w:t>5</w:t>
            </w:r>
          </w:p>
        </w:tc>
        <w:tc>
          <w:tcPr>
            <w:tcW w:w="287" w:type="dxa"/>
            <w:tcBorders>
              <w:top w:val="single" w:sz="4" w:space="0" w:color="000000"/>
              <w:bottom w:val="single" w:sz="4" w:space="0" w:color="000000"/>
            </w:tcBorders>
            <w:vAlign w:val="center"/>
          </w:tcPr>
          <w:p>
            <w:pPr>
              <w:pStyle w:val="TAL"/>
              <w:rPr>
                <w:sz w:val="16"/>
                <w:szCs w:val="16"/>
              </w:rPr>
            </w:pPr>
            <w:r>
              <w:rPr>
                <w:spacing w:val="24"/>
                <w:w w:val="80"/>
                <w:sz w:val="16"/>
                <w:szCs w:val="16"/>
              </w:rPr>
              <w:t>-</w:t>
            </w:r>
            <w:r>
              <w:rPr>
                <w:w w:val="80"/>
                <w:sz w:val="16"/>
                <w:szCs w:val="16"/>
              </w:rPr>
              <w:t>6</w:t>
            </w:r>
          </w:p>
        </w:tc>
        <w:tc>
          <w:tcPr>
            <w:tcW w:w="653" w:type="dxa"/>
            <w:tcBorders>
              <w:top w:val="single" w:sz="4" w:space="0" w:color="000000"/>
              <w:bottom w:val="single" w:sz="4" w:space="0" w:color="000000"/>
            </w:tcBorders>
            <w:vAlign w:val="center"/>
          </w:tcPr>
          <w:p>
            <w:pPr>
              <w:pStyle w:val="TAL"/>
              <w:rPr>
                <w:sz w:val="16"/>
              </w:rPr>
            </w:pPr>
            <w:r>
              <w:rPr>
                <w:spacing w:val="132"/>
                <w:sz w:val="16"/>
                <w:szCs w:val="16"/>
              </w:rPr>
              <w:t>-1</w:t>
            </w:r>
            <w:r>
              <w:rPr>
                <w:spacing w:val="2"/>
                <w:sz w:val="16"/>
                <w:szCs w:val="16"/>
              </w:rPr>
              <w:t>0</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3</w:t>
            </w:r>
            <w:r>
              <w:rPr>
                <w:sz w:val="16"/>
                <w:szCs w:val="16"/>
              </w:rPr>
              <w:t>7</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7</w:t>
            </w:r>
            <w:r>
              <w:rPr>
                <w:sz w:val="16"/>
                <w:szCs w:val="16"/>
              </w:rPr>
              <w:t>6</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3</w:t>
            </w:r>
            <w:r>
              <w:rPr>
                <w:sz w:val="16"/>
                <w:szCs w:val="16"/>
              </w:rPr>
              <w:t>7</w:t>
            </w:r>
          </w:p>
        </w:tc>
        <w:tc>
          <w:tcPr>
            <w:tcW w:w="482" w:type="dxa"/>
            <w:tcBorders>
              <w:top w:val="single" w:sz="4" w:space="0" w:color="000000"/>
              <w:bottom w:val="single" w:sz="4" w:space="0" w:color="000000"/>
            </w:tcBorders>
            <w:vAlign w:val="center"/>
          </w:tcPr>
          <w:p>
            <w:pPr>
              <w:pStyle w:val="TAL"/>
              <w:rPr>
                <w:sz w:val="16"/>
                <w:szCs w:val="16"/>
              </w:rPr>
            </w:pPr>
            <w:r>
              <w:rPr>
                <w:spacing w:val="47"/>
                <w:sz w:val="16"/>
                <w:szCs w:val="16"/>
              </w:rPr>
              <w:t>-1</w:t>
            </w:r>
            <w:r>
              <w:rPr>
                <w:spacing w:val="1"/>
                <w:sz w:val="16"/>
                <w:szCs w:val="16"/>
              </w:rPr>
              <w:t>0</w:t>
            </w:r>
          </w:p>
        </w:tc>
        <w:tc>
          <w:tcPr>
            <w:tcW w:w="482" w:type="dxa"/>
            <w:tcBorders>
              <w:top w:val="single" w:sz="4" w:space="0" w:color="000000"/>
              <w:bottom w:val="single" w:sz="4" w:space="0" w:color="000000"/>
            </w:tcBorders>
            <w:vAlign w:val="center"/>
          </w:tcPr>
          <w:p>
            <w:pPr>
              <w:pStyle w:val="TAL"/>
              <w:rPr>
                <w:sz w:val="16"/>
                <w:szCs w:val="16"/>
              </w:rPr>
            </w:pPr>
            <w:r>
              <w:rPr>
                <w:spacing w:val="192"/>
                <w:sz w:val="16"/>
                <w:szCs w:val="16"/>
              </w:rPr>
              <w:t>-</w:t>
            </w:r>
            <w:r>
              <w:rPr>
                <w:sz w:val="16"/>
                <w:szCs w:val="16"/>
              </w:rPr>
              <w:t>6</w:t>
            </w:r>
          </w:p>
        </w:tc>
        <w:tc>
          <w:tcPr>
            <w:tcW w:w="360" w:type="dxa"/>
            <w:tcBorders>
              <w:top w:val="single" w:sz="4" w:space="0" w:color="000000"/>
              <w:bottom w:val="single" w:sz="4" w:space="0" w:color="000000"/>
            </w:tcBorders>
            <w:vAlign w:val="center"/>
          </w:tcPr>
          <w:p>
            <w:pPr>
              <w:pStyle w:val="TAL"/>
              <w:rPr>
                <w:sz w:val="16"/>
                <w:szCs w:val="16"/>
              </w:rPr>
            </w:pPr>
            <w:r>
              <w:rPr>
                <w:rFonts w:eastAsia="Arial"/>
                <w:spacing w:val="44"/>
                <w:sz w:val="16"/>
                <w:szCs w:val="16"/>
              </w:rPr>
              <w:t xml:space="preserve"> </w:t>
            </w:r>
            <w:r>
              <w:rPr>
                <w:spacing w:val="-21"/>
                <w:sz w:val="16"/>
                <w:szCs w:val="16"/>
              </w:rPr>
              <w:t>5</w:t>
            </w:r>
          </w:p>
        </w:tc>
        <w:tc>
          <w:tcPr>
            <w:tcW w:w="239" w:type="dxa"/>
            <w:tcBorders>
              <w:top w:val="single" w:sz="4" w:space="0" w:color="000000"/>
              <w:bottom w:val="single" w:sz="4" w:space="0" w:color="000000"/>
            </w:tcBorders>
            <w:vAlign w:val="center"/>
          </w:tcPr>
          <w:p>
            <w:pPr>
              <w:pStyle w:val="TAL"/>
              <w:rPr>
                <w:sz w:val="16"/>
                <w:szCs w:val="16"/>
              </w:rPr>
            </w:pPr>
            <w:r>
              <w:rPr>
                <w:sz w:val="16"/>
                <w:szCs w:val="16"/>
              </w:rPr>
              <w:t>0</w:t>
            </w:r>
          </w:p>
        </w:tc>
        <w:tc>
          <w:tcPr>
            <w:tcW w:w="765" w:type="dxa"/>
            <w:tcBorders>
              <w:top w:val="single" w:sz="4" w:space="0" w:color="000000"/>
              <w:bottom w:val="single" w:sz="4" w:space="0" w:color="000000"/>
              <w:right w:val="single" w:sz="4" w:space="0" w:color="000000"/>
            </w:tcBorders>
            <w:vAlign w:val="center"/>
          </w:tcPr>
          <w:p>
            <w:pPr>
              <w:pStyle w:val="TAL"/>
              <w:rPr>
                <w:sz w:val="16"/>
                <w:szCs w:val="16"/>
              </w:rPr>
            </w:pPr>
            <w:r>
              <w:rPr>
                <w:rFonts w:eastAsia="Arial"/>
                <w:sz w:val="16"/>
                <w:szCs w:val="16"/>
              </w:rPr>
              <w:t xml:space="preserve"> </w:t>
            </w:r>
            <w:r>
              <w:rPr>
                <w:sz w:val="16"/>
                <w:szCs w:val="16"/>
              </w:rPr>
              <w:t>0] /12</w:t>
            </w:r>
            <w:r>
              <w:rPr>
                <w:spacing w:val="48"/>
                <w:sz w:val="16"/>
                <w:szCs w:val="16"/>
              </w:rPr>
              <w:t>8</w:t>
            </w:r>
          </w:p>
        </w:tc>
      </w:tr>
      <w:tr>
        <w:trPr/>
        <w:tc>
          <w:tcPr>
            <w:tcW w:w="1020"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1</w:t>
            </w:r>
          </w:p>
        </w:tc>
        <w:tc>
          <w:tcPr>
            <w:tcW w:w="421" w:type="dxa"/>
            <w:tcBorders>
              <w:top w:val="single" w:sz="4" w:space="0" w:color="000000"/>
              <w:left w:val="single" w:sz="4" w:space="0" w:color="000000"/>
              <w:bottom w:val="single" w:sz="4" w:space="0" w:color="000000"/>
            </w:tcBorders>
            <w:vAlign w:val="center"/>
          </w:tcPr>
          <w:p>
            <w:pPr>
              <w:pStyle w:val="TAL"/>
              <w:rPr>
                <w:sz w:val="16"/>
                <w:szCs w:val="16"/>
              </w:rPr>
            </w:pPr>
            <w:r>
              <w:rPr>
                <w:spacing w:val="36"/>
                <w:sz w:val="16"/>
                <w:szCs w:val="16"/>
              </w:rPr>
              <w:t>[-</w:t>
            </w:r>
            <w:r>
              <w:rPr>
                <w:spacing w:val="12"/>
                <w:sz w:val="16"/>
                <w:szCs w:val="16"/>
              </w:rPr>
              <w:t>1</w:t>
            </w:r>
          </w:p>
        </w:tc>
        <w:tc>
          <w:tcPr>
            <w:tcW w:w="287" w:type="dxa"/>
            <w:tcBorders>
              <w:top w:val="single" w:sz="4" w:space="0" w:color="000000"/>
              <w:bottom w:val="single" w:sz="4" w:space="0" w:color="000000"/>
            </w:tcBorders>
            <w:vAlign w:val="center"/>
          </w:tcPr>
          <w:p>
            <w:pPr>
              <w:pStyle w:val="TAL"/>
              <w:rPr>
                <w:sz w:val="16"/>
                <w:szCs w:val="16"/>
              </w:rPr>
            </w:pPr>
            <w:r>
              <w:rPr>
                <w:sz w:val="16"/>
                <w:szCs w:val="16"/>
              </w:rPr>
              <w:t>5</w:t>
            </w:r>
          </w:p>
        </w:tc>
        <w:tc>
          <w:tcPr>
            <w:tcW w:w="287" w:type="dxa"/>
            <w:tcBorders>
              <w:top w:val="single" w:sz="4" w:space="0" w:color="000000"/>
              <w:bottom w:val="single" w:sz="4" w:space="0" w:color="000000"/>
            </w:tcBorders>
            <w:vAlign w:val="center"/>
          </w:tcPr>
          <w:p>
            <w:pPr>
              <w:pStyle w:val="TAL"/>
              <w:rPr>
                <w:sz w:val="16"/>
                <w:szCs w:val="16"/>
              </w:rPr>
            </w:pPr>
            <w:r>
              <w:rPr>
                <w:spacing w:val="24"/>
                <w:w w:val="80"/>
                <w:sz w:val="16"/>
                <w:szCs w:val="16"/>
              </w:rPr>
              <w:t>-</w:t>
            </w:r>
            <w:r>
              <w:rPr>
                <w:w w:val="80"/>
                <w:sz w:val="16"/>
                <w:szCs w:val="16"/>
              </w:rPr>
              <w:t>3</w:t>
            </w:r>
          </w:p>
        </w:tc>
        <w:tc>
          <w:tcPr>
            <w:tcW w:w="653" w:type="dxa"/>
            <w:tcBorders>
              <w:top w:val="single" w:sz="4" w:space="0" w:color="000000"/>
              <w:bottom w:val="single" w:sz="4" w:space="0" w:color="000000"/>
            </w:tcBorders>
            <w:vAlign w:val="center"/>
          </w:tcPr>
          <w:p>
            <w:pPr>
              <w:pStyle w:val="TAL"/>
              <w:rPr>
                <w:sz w:val="16"/>
              </w:rPr>
            </w:pPr>
            <w:r>
              <w:rPr>
                <w:spacing w:val="132"/>
                <w:sz w:val="16"/>
              </w:rPr>
              <w:t>-1</w:t>
            </w:r>
            <w:r>
              <w:rPr>
                <w:spacing w:val="2"/>
                <w:sz w:val="16"/>
              </w:rPr>
              <w:t>2</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2</w:t>
            </w:r>
            <w:r>
              <w:rPr>
                <w:sz w:val="16"/>
                <w:szCs w:val="16"/>
              </w:rPr>
              <w:t>9</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7</w:t>
            </w:r>
            <w:r>
              <w:rPr>
                <w:sz w:val="16"/>
                <w:szCs w:val="16"/>
              </w:rPr>
              <w:t>5</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4</w:t>
            </w:r>
            <w:r>
              <w:rPr>
                <w:sz w:val="16"/>
                <w:szCs w:val="16"/>
              </w:rPr>
              <w:t>5</w:t>
            </w:r>
          </w:p>
        </w:tc>
        <w:tc>
          <w:tcPr>
            <w:tcW w:w="482" w:type="dxa"/>
            <w:tcBorders>
              <w:top w:val="single" w:sz="4" w:space="0" w:color="000000"/>
              <w:bottom w:val="single" w:sz="4" w:space="0" w:color="000000"/>
            </w:tcBorders>
            <w:vAlign w:val="center"/>
          </w:tcPr>
          <w:p>
            <w:pPr>
              <w:pStyle w:val="TAL"/>
              <w:rPr>
                <w:sz w:val="16"/>
                <w:szCs w:val="16"/>
              </w:rPr>
            </w:pPr>
            <w:r>
              <w:rPr>
                <w:spacing w:val="192"/>
                <w:sz w:val="16"/>
                <w:szCs w:val="16"/>
              </w:rPr>
              <w:t>-</w:t>
            </w:r>
            <w:r>
              <w:rPr>
                <w:sz w:val="16"/>
                <w:szCs w:val="16"/>
              </w:rPr>
              <w:t>7</w:t>
            </w:r>
          </w:p>
        </w:tc>
        <w:tc>
          <w:tcPr>
            <w:tcW w:w="482" w:type="dxa"/>
            <w:tcBorders>
              <w:top w:val="single" w:sz="4" w:space="0" w:color="000000"/>
              <w:bottom w:val="single" w:sz="4" w:space="0" w:color="000000"/>
            </w:tcBorders>
            <w:vAlign w:val="center"/>
          </w:tcPr>
          <w:p>
            <w:pPr>
              <w:pStyle w:val="TAL"/>
              <w:rPr>
                <w:sz w:val="16"/>
                <w:szCs w:val="16"/>
              </w:rPr>
            </w:pPr>
            <w:r>
              <w:rPr>
                <w:spacing w:val="192"/>
                <w:sz w:val="16"/>
                <w:szCs w:val="16"/>
              </w:rPr>
              <w:t>-</w:t>
            </w:r>
            <w:r>
              <w:rPr>
                <w:sz w:val="16"/>
                <w:szCs w:val="16"/>
              </w:rPr>
              <w:t>8</w:t>
            </w:r>
          </w:p>
        </w:tc>
        <w:tc>
          <w:tcPr>
            <w:tcW w:w="360" w:type="dxa"/>
            <w:tcBorders>
              <w:top w:val="single" w:sz="4" w:space="0" w:color="000000"/>
              <w:bottom w:val="single" w:sz="4" w:space="0" w:color="000000"/>
            </w:tcBorders>
            <w:vAlign w:val="center"/>
          </w:tcPr>
          <w:p>
            <w:pPr>
              <w:pStyle w:val="TAL"/>
              <w:rPr>
                <w:sz w:val="16"/>
                <w:szCs w:val="16"/>
              </w:rPr>
            </w:pPr>
            <w:r>
              <w:rPr>
                <w:rFonts w:eastAsia="Arial"/>
                <w:spacing w:val="44"/>
                <w:sz w:val="16"/>
                <w:szCs w:val="16"/>
              </w:rPr>
              <w:t xml:space="preserve"> </w:t>
            </w:r>
            <w:r>
              <w:rPr>
                <w:spacing w:val="-21"/>
                <w:sz w:val="16"/>
                <w:szCs w:val="16"/>
              </w:rPr>
              <w:t>5</w:t>
            </w:r>
          </w:p>
        </w:tc>
        <w:tc>
          <w:tcPr>
            <w:tcW w:w="239" w:type="dxa"/>
            <w:tcBorders>
              <w:top w:val="single" w:sz="4" w:space="0" w:color="000000"/>
              <w:bottom w:val="single" w:sz="4" w:space="0" w:color="000000"/>
            </w:tcBorders>
            <w:vAlign w:val="center"/>
          </w:tcPr>
          <w:p>
            <w:pPr>
              <w:pStyle w:val="TAL"/>
              <w:rPr>
                <w:sz w:val="16"/>
                <w:szCs w:val="16"/>
              </w:rPr>
            </w:pPr>
            <w:r>
              <w:rPr>
                <w:sz w:val="16"/>
                <w:szCs w:val="16"/>
              </w:rPr>
              <w:t>0</w:t>
            </w:r>
          </w:p>
        </w:tc>
        <w:tc>
          <w:tcPr>
            <w:tcW w:w="765" w:type="dxa"/>
            <w:tcBorders>
              <w:top w:val="single" w:sz="4" w:space="0" w:color="000000"/>
              <w:bottom w:val="single" w:sz="4" w:space="0" w:color="000000"/>
              <w:right w:val="single" w:sz="4" w:space="0" w:color="000000"/>
            </w:tcBorders>
            <w:vAlign w:val="center"/>
          </w:tcPr>
          <w:p>
            <w:pPr>
              <w:pStyle w:val="TAL"/>
              <w:rPr>
                <w:sz w:val="16"/>
                <w:szCs w:val="16"/>
              </w:rPr>
            </w:pPr>
            <w:r>
              <w:rPr>
                <w:rFonts w:eastAsia="Arial"/>
                <w:sz w:val="16"/>
                <w:szCs w:val="16"/>
              </w:rPr>
              <w:t xml:space="preserve"> </w:t>
            </w:r>
            <w:r>
              <w:rPr>
                <w:sz w:val="16"/>
                <w:szCs w:val="16"/>
              </w:rPr>
              <w:t>0] /12</w:t>
            </w:r>
            <w:r>
              <w:rPr>
                <w:spacing w:val="48"/>
                <w:sz w:val="16"/>
                <w:szCs w:val="16"/>
              </w:rPr>
              <w:t>8</w:t>
            </w:r>
          </w:p>
        </w:tc>
      </w:tr>
      <w:tr>
        <w:trPr/>
        <w:tc>
          <w:tcPr>
            <w:tcW w:w="1020"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2</w:t>
            </w:r>
          </w:p>
        </w:tc>
        <w:tc>
          <w:tcPr>
            <w:tcW w:w="421" w:type="dxa"/>
            <w:tcBorders>
              <w:top w:val="single" w:sz="4" w:space="0" w:color="000000"/>
              <w:left w:val="single" w:sz="4" w:space="0" w:color="000000"/>
              <w:bottom w:val="single" w:sz="4" w:space="0" w:color="000000"/>
            </w:tcBorders>
            <w:vAlign w:val="center"/>
          </w:tcPr>
          <w:p>
            <w:pPr>
              <w:pStyle w:val="TAL"/>
              <w:rPr>
                <w:sz w:val="16"/>
                <w:szCs w:val="16"/>
              </w:rPr>
            </w:pPr>
            <w:r>
              <w:rPr>
                <w:spacing w:val="36"/>
                <w:sz w:val="16"/>
                <w:szCs w:val="16"/>
              </w:rPr>
              <w:t>[-</w:t>
            </w:r>
            <w:r>
              <w:rPr>
                <w:spacing w:val="12"/>
                <w:sz w:val="16"/>
                <w:szCs w:val="16"/>
              </w:rPr>
              <w:t>1</w:t>
            </w:r>
          </w:p>
        </w:tc>
        <w:tc>
          <w:tcPr>
            <w:tcW w:w="287" w:type="dxa"/>
            <w:tcBorders>
              <w:top w:val="single" w:sz="4" w:space="0" w:color="000000"/>
              <w:bottom w:val="single" w:sz="4" w:space="0" w:color="000000"/>
            </w:tcBorders>
            <w:vAlign w:val="center"/>
          </w:tcPr>
          <w:p>
            <w:pPr>
              <w:pStyle w:val="TAL"/>
              <w:rPr>
                <w:sz w:val="16"/>
                <w:szCs w:val="16"/>
              </w:rPr>
            </w:pPr>
            <w:r>
              <w:rPr>
                <w:sz w:val="16"/>
                <w:szCs w:val="16"/>
              </w:rPr>
              <w:t>4</w:t>
            </w:r>
          </w:p>
        </w:tc>
        <w:tc>
          <w:tcPr>
            <w:tcW w:w="287" w:type="dxa"/>
            <w:tcBorders>
              <w:top w:val="single" w:sz="4" w:space="0" w:color="000000"/>
              <w:bottom w:val="single" w:sz="4" w:space="0" w:color="000000"/>
            </w:tcBorders>
            <w:vAlign w:val="center"/>
          </w:tcPr>
          <w:p>
            <w:pPr>
              <w:pStyle w:val="TAL"/>
              <w:rPr>
                <w:sz w:val="16"/>
                <w:szCs w:val="16"/>
              </w:rPr>
            </w:pPr>
            <w:r>
              <w:rPr>
                <w:spacing w:val="24"/>
                <w:w w:val="80"/>
                <w:sz w:val="16"/>
                <w:szCs w:val="16"/>
              </w:rPr>
              <w:t>-</w:t>
            </w:r>
            <w:r>
              <w:rPr>
                <w:w w:val="80"/>
                <w:sz w:val="16"/>
                <w:szCs w:val="16"/>
              </w:rPr>
              <w:t>1</w:t>
            </w:r>
          </w:p>
        </w:tc>
        <w:tc>
          <w:tcPr>
            <w:tcW w:w="653" w:type="dxa"/>
            <w:tcBorders>
              <w:top w:val="single" w:sz="4" w:space="0" w:color="000000"/>
              <w:bottom w:val="single" w:sz="4" w:space="0" w:color="000000"/>
            </w:tcBorders>
            <w:vAlign w:val="center"/>
          </w:tcPr>
          <w:p>
            <w:pPr>
              <w:pStyle w:val="TAL"/>
              <w:rPr>
                <w:sz w:val="16"/>
              </w:rPr>
            </w:pPr>
            <w:r>
              <w:rPr>
                <w:spacing w:val="132"/>
                <w:sz w:val="16"/>
              </w:rPr>
              <w:t>-1</w:t>
            </w:r>
            <w:r>
              <w:rPr>
                <w:spacing w:val="2"/>
                <w:sz w:val="16"/>
              </w:rPr>
              <w:t>3</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2</w:t>
            </w:r>
            <w:r>
              <w:rPr>
                <w:sz w:val="16"/>
                <w:szCs w:val="16"/>
              </w:rPr>
              <w:t>2</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7</w:t>
            </w:r>
            <w:r>
              <w:rPr>
                <w:sz w:val="16"/>
                <w:szCs w:val="16"/>
              </w:rPr>
              <w:t>3</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5</w:t>
            </w:r>
            <w:r>
              <w:rPr>
                <w:sz w:val="16"/>
                <w:szCs w:val="16"/>
              </w:rPr>
              <w:t>2</w:t>
            </w:r>
          </w:p>
        </w:tc>
        <w:tc>
          <w:tcPr>
            <w:tcW w:w="482" w:type="dxa"/>
            <w:tcBorders>
              <w:top w:val="single" w:sz="4" w:space="0" w:color="000000"/>
              <w:bottom w:val="single" w:sz="4" w:space="0" w:color="000000"/>
            </w:tcBorders>
            <w:vAlign w:val="center"/>
          </w:tcPr>
          <w:p>
            <w:pPr>
              <w:pStyle w:val="TAL"/>
              <w:rPr>
                <w:sz w:val="16"/>
                <w:szCs w:val="16"/>
              </w:rPr>
            </w:pPr>
            <w:r>
              <w:rPr>
                <w:spacing w:val="192"/>
                <w:sz w:val="16"/>
                <w:szCs w:val="16"/>
              </w:rPr>
              <w:t>-</w:t>
            </w:r>
            <w:r>
              <w:rPr>
                <w:sz w:val="16"/>
                <w:szCs w:val="16"/>
              </w:rPr>
              <w:t>3</w:t>
            </w:r>
          </w:p>
        </w:tc>
        <w:tc>
          <w:tcPr>
            <w:tcW w:w="482" w:type="dxa"/>
            <w:tcBorders>
              <w:top w:val="single" w:sz="4" w:space="0" w:color="000000"/>
              <w:bottom w:val="single" w:sz="4" w:space="0" w:color="000000"/>
            </w:tcBorders>
            <w:vAlign w:val="center"/>
          </w:tcPr>
          <w:p>
            <w:pPr>
              <w:pStyle w:val="TAL"/>
              <w:rPr>
                <w:sz w:val="16"/>
                <w:szCs w:val="16"/>
              </w:rPr>
            </w:pPr>
            <w:r>
              <w:rPr>
                <w:spacing w:val="47"/>
                <w:sz w:val="16"/>
                <w:szCs w:val="16"/>
              </w:rPr>
              <w:t>-1</w:t>
            </w:r>
            <w:r>
              <w:rPr>
                <w:spacing w:val="1"/>
                <w:sz w:val="16"/>
                <w:szCs w:val="16"/>
              </w:rPr>
              <w:t>0</w:t>
            </w:r>
          </w:p>
        </w:tc>
        <w:tc>
          <w:tcPr>
            <w:tcW w:w="360" w:type="dxa"/>
            <w:tcBorders>
              <w:top w:val="single" w:sz="4" w:space="0" w:color="000000"/>
              <w:bottom w:val="single" w:sz="4" w:space="0" w:color="000000"/>
            </w:tcBorders>
            <w:vAlign w:val="center"/>
          </w:tcPr>
          <w:p>
            <w:pPr>
              <w:pStyle w:val="TAL"/>
              <w:rPr>
                <w:sz w:val="16"/>
                <w:szCs w:val="16"/>
              </w:rPr>
            </w:pPr>
            <w:r>
              <w:rPr>
                <w:rFonts w:eastAsia="Arial"/>
                <w:spacing w:val="44"/>
                <w:sz w:val="16"/>
                <w:szCs w:val="16"/>
              </w:rPr>
              <w:t xml:space="preserve"> </w:t>
            </w:r>
            <w:r>
              <w:rPr>
                <w:spacing w:val="-21"/>
                <w:sz w:val="16"/>
                <w:szCs w:val="16"/>
              </w:rPr>
              <w:t>4</w:t>
            </w:r>
          </w:p>
        </w:tc>
        <w:tc>
          <w:tcPr>
            <w:tcW w:w="239" w:type="dxa"/>
            <w:tcBorders>
              <w:top w:val="single" w:sz="4" w:space="0" w:color="000000"/>
              <w:bottom w:val="single" w:sz="4" w:space="0" w:color="000000"/>
            </w:tcBorders>
            <w:vAlign w:val="center"/>
          </w:tcPr>
          <w:p>
            <w:pPr>
              <w:pStyle w:val="TAL"/>
              <w:rPr>
                <w:sz w:val="16"/>
                <w:szCs w:val="16"/>
              </w:rPr>
            </w:pPr>
            <w:r>
              <w:rPr>
                <w:sz w:val="16"/>
                <w:szCs w:val="16"/>
              </w:rPr>
              <w:t>1</w:t>
            </w:r>
          </w:p>
        </w:tc>
        <w:tc>
          <w:tcPr>
            <w:tcW w:w="765" w:type="dxa"/>
            <w:tcBorders>
              <w:top w:val="single" w:sz="4" w:space="0" w:color="000000"/>
              <w:bottom w:val="single" w:sz="4" w:space="0" w:color="000000"/>
              <w:right w:val="single" w:sz="4" w:space="0" w:color="000000"/>
            </w:tcBorders>
            <w:vAlign w:val="center"/>
          </w:tcPr>
          <w:p>
            <w:pPr>
              <w:pStyle w:val="TAL"/>
              <w:rPr>
                <w:sz w:val="16"/>
                <w:szCs w:val="16"/>
              </w:rPr>
            </w:pPr>
            <w:r>
              <w:rPr>
                <w:rFonts w:eastAsia="Arial"/>
                <w:sz w:val="16"/>
                <w:szCs w:val="16"/>
              </w:rPr>
              <w:t xml:space="preserve"> </w:t>
            </w:r>
            <w:r>
              <w:rPr>
                <w:sz w:val="16"/>
                <w:szCs w:val="16"/>
              </w:rPr>
              <w:t>0] /12</w:t>
            </w:r>
            <w:r>
              <w:rPr>
                <w:spacing w:val="48"/>
                <w:sz w:val="16"/>
                <w:szCs w:val="16"/>
              </w:rPr>
              <w:t>8</w:t>
            </w:r>
          </w:p>
        </w:tc>
      </w:tr>
      <w:tr>
        <w:trPr/>
        <w:tc>
          <w:tcPr>
            <w:tcW w:w="1020"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3</w:t>
            </w:r>
          </w:p>
        </w:tc>
        <w:tc>
          <w:tcPr>
            <w:tcW w:w="421" w:type="dxa"/>
            <w:tcBorders>
              <w:top w:val="single" w:sz="4" w:space="0" w:color="000000"/>
              <w:left w:val="single" w:sz="4" w:space="0" w:color="000000"/>
              <w:bottom w:val="single" w:sz="4" w:space="0" w:color="000000"/>
            </w:tcBorders>
            <w:vAlign w:val="center"/>
          </w:tcPr>
          <w:p>
            <w:pPr>
              <w:pStyle w:val="TAL"/>
              <w:rPr>
                <w:sz w:val="16"/>
                <w:szCs w:val="16"/>
              </w:rPr>
            </w:pPr>
            <w:r>
              <w:rPr>
                <w:spacing w:val="36"/>
                <w:sz w:val="16"/>
                <w:szCs w:val="16"/>
              </w:rPr>
              <w:t>[-</w:t>
            </w:r>
            <w:r>
              <w:rPr>
                <w:spacing w:val="12"/>
                <w:sz w:val="16"/>
                <w:szCs w:val="16"/>
              </w:rPr>
              <w:t>1</w:t>
            </w:r>
          </w:p>
        </w:tc>
        <w:tc>
          <w:tcPr>
            <w:tcW w:w="287" w:type="dxa"/>
            <w:tcBorders>
              <w:top w:val="single" w:sz="4" w:space="0" w:color="000000"/>
              <w:bottom w:val="single" w:sz="4" w:space="0" w:color="000000"/>
            </w:tcBorders>
            <w:vAlign w:val="center"/>
          </w:tcPr>
          <w:p>
            <w:pPr>
              <w:pStyle w:val="TAL"/>
              <w:rPr>
                <w:sz w:val="16"/>
                <w:szCs w:val="16"/>
              </w:rPr>
            </w:pPr>
            <w:r>
              <w:rPr>
                <w:sz w:val="16"/>
                <w:szCs w:val="16"/>
              </w:rPr>
              <w:t>4</w:t>
            </w:r>
          </w:p>
        </w:tc>
        <w:tc>
          <w:tcPr>
            <w:tcW w:w="287" w:type="dxa"/>
            <w:tcBorders>
              <w:top w:val="single" w:sz="4" w:space="0" w:color="000000"/>
              <w:bottom w:val="single" w:sz="4" w:space="0" w:color="000000"/>
            </w:tcBorders>
            <w:vAlign w:val="center"/>
          </w:tcPr>
          <w:p>
            <w:pPr>
              <w:pStyle w:val="TAL"/>
              <w:rPr>
                <w:sz w:val="16"/>
                <w:szCs w:val="16"/>
              </w:rPr>
            </w:pPr>
            <w:r>
              <w:rPr>
                <w:sz w:val="16"/>
                <w:szCs w:val="16"/>
              </w:rPr>
              <w:t>1</w:t>
            </w:r>
          </w:p>
        </w:tc>
        <w:tc>
          <w:tcPr>
            <w:tcW w:w="653" w:type="dxa"/>
            <w:tcBorders>
              <w:top w:val="single" w:sz="4" w:space="0" w:color="000000"/>
              <w:bottom w:val="single" w:sz="4" w:space="0" w:color="000000"/>
            </w:tcBorders>
            <w:vAlign w:val="center"/>
          </w:tcPr>
          <w:p>
            <w:pPr>
              <w:pStyle w:val="TAL"/>
              <w:rPr>
                <w:sz w:val="16"/>
              </w:rPr>
            </w:pPr>
            <w:r>
              <w:rPr>
                <w:spacing w:val="132"/>
                <w:sz w:val="16"/>
              </w:rPr>
              <w:t>-1</w:t>
            </w:r>
            <w:r>
              <w:rPr>
                <w:spacing w:val="2"/>
                <w:sz w:val="16"/>
              </w:rPr>
              <w:t>3</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1</w:t>
            </w:r>
            <w:r>
              <w:rPr>
                <w:sz w:val="16"/>
                <w:szCs w:val="16"/>
              </w:rPr>
              <w:t>4</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7</w:t>
            </w:r>
            <w:r>
              <w:rPr>
                <w:sz w:val="16"/>
                <w:szCs w:val="16"/>
              </w:rPr>
              <w:t>0</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5</w:t>
            </w:r>
            <w:r>
              <w:rPr>
                <w:sz w:val="16"/>
                <w:szCs w:val="16"/>
              </w:rPr>
              <w:t>9</w:t>
            </w:r>
          </w:p>
        </w:tc>
        <w:tc>
          <w:tcPr>
            <w:tcW w:w="482" w:type="dxa"/>
            <w:tcBorders>
              <w:top w:val="single" w:sz="4" w:space="0" w:color="000000"/>
              <w:bottom w:val="single" w:sz="4" w:space="0" w:color="000000"/>
            </w:tcBorders>
            <w:vAlign w:val="center"/>
          </w:tcPr>
          <w:p>
            <w:pPr>
              <w:pStyle w:val="TAL"/>
              <w:rPr>
                <w:sz w:val="16"/>
                <w:szCs w:val="16"/>
              </w:rPr>
            </w:pPr>
            <w:r>
              <w:rPr>
                <w:rFonts w:eastAsia="Arial"/>
                <w:spacing w:val="108"/>
                <w:sz w:val="16"/>
                <w:szCs w:val="16"/>
              </w:rPr>
              <w:t xml:space="preserve"> </w:t>
            </w:r>
            <w:r>
              <w:rPr>
                <w:spacing w:val="12"/>
                <w:sz w:val="16"/>
                <w:szCs w:val="16"/>
              </w:rPr>
              <w:t>2</w:t>
            </w:r>
          </w:p>
        </w:tc>
        <w:tc>
          <w:tcPr>
            <w:tcW w:w="482" w:type="dxa"/>
            <w:tcBorders>
              <w:top w:val="single" w:sz="4" w:space="0" w:color="000000"/>
              <w:bottom w:val="single" w:sz="4" w:space="0" w:color="000000"/>
            </w:tcBorders>
            <w:vAlign w:val="center"/>
          </w:tcPr>
          <w:p>
            <w:pPr>
              <w:pStyle w:val="TAL"/>
              <w:rPr>
                <w:sz w:val="16"/>
                <w:szCs w:val="16"/>
              </w:rPr>
            </w:pPr>
            <w:r>
              <w:rPr>
                <w:spacing w:val="47"/>
                <w:sz w:val="16"/>
                <w:szCs w:val="16"/>
              </w:rPr>
              <w:t>-1</w:t>
            </w:r>
            <w:r>
              <w:rPr>
                <w:spacing w:val="1"/>
                <w:sz w:val="16"/>
                <w:szCs w:val="16"/>
              </w:rPr>
              <w:t>2</w:t>
            </w:r>
          </w:p>
        </w:tc>
        <w:tc>
          <w:tcPr>
            <w:tcW w:w="360" w:type="dxa"/>
            <w:tcBorders>
              <w:top w:val="single" w:sz="4" w:space="0" w:color="000000"/>
              <w:bottom w:val="single" w:sz="4" w:space="0" w:color="000000"/>
            </w:tcBorders>
            <w:vAlign w:val="center"/>
          </w:tcPr>
          <w:p>
            <w:pPr>
              <w:pStyle w:val="TAL"/>
              <w:rPr>
                <w:sz w:val="16"/>
                <w:szCs w:val="16"/>
              </w:rPr>
            </w:pPr>
            <w:r>
              <w:rPr>
                <w:rFonts w:eastAsia="Arial"/>
                <w:spacing w:val="44"/>
                <w:sz w:val="16"/>
                <w:szCs w:val="16"/>
              </w:rPr>
              <w:t xml:space="preserve"> </w:t>
            </w:r>
            <w:r>
              <w:rPr>
                <w:spacing w:val="-21"/>
                <w:sz w:val="16"/>
                <w:szCs w:val="16"/>
              </w:rPr>
              <w:t>3</w:t>
            </w:r>
          </w:p>
        </w:tc>
        <w:tc>
          <w:tcPr>
            <w:tcW w:w="239" w:type="dxa"/>
            <w:tcBorders>
              <w:top w:val="single" w:sz="4" w:space="0" w:color="000000"/>
              <w:bottom w:val="single" w:sz="4" w:space="0" w:color="000000"/>
            </w:tcBorders>
            <w:vAlign w:val="center"/>
          </w:tcPr>
          <w:p>
            <w:pPr>
              <w:pStyle w:val="TAL"/>
              <w:rPr>
                <w:sz w:val="16"/>
                <w:szCs w:val="16"/>
              </w:rPr>
            </w:pPr>
            <w:r>
              <w:rPr>
                <w:sz w:val="16"/>
                <w:szCs w:val="16"/>
              </w:rPr>
              <w:t>2</w:t>
            </w:r>
          </w:p>
        </w:tc>
        <w:tc>
          <w:tcPr>
            <w:tcW w:w="765" w:type="dxa"/>
            <w:tcBorders>
              <w:top w:val="single" w:sz="4" w:space="0" w:color="000000"/>
              <w:bottom w:val="single" w:sz="4" w:space="0" w:color="000000"/>
              <w:right w:val="single" w:sz="4" w:space="0" w:color="000000"/>
            </w:tcBorders>
            <w:vAlign w:val="center"/>
          </w:tcPr>
          <w:p>
            <w:pPr>
              <w:pStyle w:val="TAL"/>
              <w:rPr>
                <w:sz w:val="16"/>
                <w:szCs w:val="16"/>
              </w:rPr>
            </w:pPr>
            <w:r>
              <w:rPr>
                <w:sz w:val="16"/>
                <w:szCs w:val="16"/>
              </w:rPr>
              <w:t>-1] /12</w:t>
            </w:r>
            <w:r>
              <w:rPr>
                <w:spacing w:val="72"/>
                <w:sz w:val="16"/>
                <w:szCs w:val="16"/>
              </w:rPr>
              <w:t>8</w:t>
            </w:r>
          </w:p>
        </w:tc>
      </w:tr>
      <w:tr>
        <w:trPr/>
        <w:tc>
          <w:tcPr>
            <w:tcW w:w="1020"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4</w:t>
            </w:r>
          </w:p>
        </w:tc>
        <w:tc>
          <w:tcPr>
            <w:tcW w:w="421" w:type="dxa"/>
            <w:tcBorders>
              <w:top w:val="single" w:sz="4" w:space="0" w:color="000000"/>
              <w:left w:val="single" w:sz="4" w:space="0" w:color="000000"/>
              <w:bottom w:val="single" w:sz="4" w:space="0" w:color="000000"/>
            </w:tcBorders>
            <w:vAlign w:val="center"/>
          </w:tcPr>
          <w:p>
            <w:pPr>
              <w:pStyle w:val="TAL"/>
              <w:rPr>
                <w:sz w:val="16"/>
                <w:szCs w:val="16"/>
              </w:rPr>
            </w:pPr>
            <w:r>
              <w:rPr>
                <w:spacing w:val="36"/>
                <w:sz w:val="16"/>
                <w:szCs w:val="16"/>
              </w:rPr>
              <w:t>[-</w:t>
            </w:r>
            <w:r>
              <w:rPr>
                <w:spacing w:val="12"/>
                <w:sz w:val="16"/>
                <w:szCs w:val="16"/>
              </w:rPr>
              <w:t>1</w:t>
            </w:r>
          </w:p>
        </w:tc>
        <w:tc>
          <w:tcPr>
            <w:tcW w:w="287" w:type="dxa"/>
            <w:tcBorders>
              <w:top w:val="single" w:sz="4" w:space="0" w:color="000000"/>
              <w:bottom w:val="single" w:sz="4" w:space="0" w:color="000000"/>
            </w:tcBorders>
            <w:vAlign w:val="center"/>
          </w:tcPr>
          <w:p>
            <w:pPr>
              <w:pStyle w:val="TAL"/>
              <w:rPr>
                <w:sz w:val="16"/>
                <w:szCs w:val="16"/>
              </w:rPr>
            </w:pPr>
            <w:r>
              <w:rPr>
                <w:sz w:val="16"/>
                <w:szCs w:val="16"/>
              </w:rPr>
              <w:t>3</w:t>
            </w:r>
          </w:p>
        </w:tc>
        <w:tc>
          <w:tcPr>
            <w:tcW w:w="287" w:type="dxa"/>
            <w:tcBorders>
              <w:top w:val="single" w:sz="4" w:space="0" w:color="000000"/>
              <w:bottom w:val="single" w:sz="4" w:space="0" w:color="000000"/>
            </w:tcBorders>
            <w:vAlign w:val="center"/>
          </w:tcPr>
          <w:p>
            <w:pPr>
              <w:pStyle w:val="TAL"/>
              <w:rPr>
                <w:sz w:val="16"/>
                <w:szCs w:val="16"/>
              </w:rPr>
            </w:pPr>
            <w:r>
              <w:rPr>
                <w:sz w:val="16"/>
                <w:szCs w:val="16"/>
              </w:rPr>
              <w:t>2</w:t>
            </w:r>
          </w:p>
        </w:tc>
        <w:tc>
          <w:tcPr>
            <w:tcW w:w="653" w:type="dxa"/>
            <w:tcBorders>
              <w:top w:val="single" w:sz="4" w:space="0" w:color="000000"/>
              <w:bottom w:val="single" w:sz="4" w:space="0" w:color="000000"/>
            </w:tcBorders>
            <w:vAlign w:val="center"/>
          </w:tcPr>
          <w:p>
            <w:pPr>
              <w:pStyle w:val="TAL"/>
              <w:rPr>
                <w:sz w:val="16"/>
              </w:rPr>
            </w:pPr>
            <w:r>
              <w:rPr>
                <w:spacing w:val="132"/>
                <w:sz w:val="16"/>
              </w:rPr>
              <w:t>-1</w:t>
            </w:r>
            <w:r>
              <w:rPr>
                <w:spacing w:val="2"/>
                <w:sz w:val="16"/>
              </w:rPr>
              <w:t>3</w:t>
            </w:r>
          </w:p>
        </w:tc>
        <w:tc>
          <w:tcPr>
            <w:tcW w:w="409" w:type="dxa"/>
            <w:tcBorders>
              <w:top w:val="single" w:sz="4" w:space="0" w:color="000000"/>
              <w:bottom w:val="single" w:sz="4" w:space="0" w:color="000000"/>
            </w:tcBorders>
            <w:vAlign w:val="center"/>
          </w:tcPr>
          <w:p>
            <w:pPr>
              <w:pStyle w:val="TAL"/>
              <w:rPr>
                <w:sz w:val="16"/>
                <w:szCs w:val="16"/>
              </w:rPr>
            </w:pPr>
            <w:r>
              <w:rPr>
                <w:rFonts w:eastAsia="Arial"/>
                <w:spacing w:val="60"/>
                <w:sz w:val="16"/>
                <w:szCs w:val="16"/>
              </w:rPr>
              <w:t xml:space="preserve"> </w:t>
            </w:r>
            <w:r>
              <w:rPr>
                <w:spacing w:val="12"/>
                <w:sz w:val="16"/>
                <w:szCs w:val="16"/>
              </w:rPr>
              <w:t>8</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6</w:t>
            </w:r>
            <w:r>
              <w:rPr>
                <w:sz w:val="16"/>
                <w:szCs w:val="16"/>
              </w:rPr>
              <w:t>5</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6</w:t>
            </w:r>
            <w:r>
              <w:rPr>
                <w:sz w:val="16"/>
                <w:szCs w:val="16"/>
              </w:rPr>
              <w:t>5</w:t>
            </w:r>
          </w:p>
        </w:tc>
        <w:tc>
          <w:tcPr>
            <w:tcW w:w="482" w:type="dxa"/>
            <w:tcBorders>
              <w:top w:val="single" w:sz="4" w:space="0" w:color="000000"/>
              <w:bottom w:val="single" w:sz="4" w:space="0" w:color="000000"/>
            </w:tcBorders>
            <w:vAlign w:val="center"/>
          </w:tcPr>
          <w:p>
            <w:pPr>
              <w:pStyle w:val="TAL"/>
              <w:rPr>
                <w:sz w:val="16"/>
                <w:szCs w:val="16"/>
              </w:rPr>
            </w:pPr>
            <w:r>
              <w:rPr>
                <w:rFonts w:eastAsia="Arial"/>
                <w:spacing w:val="108"/>
                <w:sz w:val="16"/>
                <w:szCs w:val="16"/>
              </w:rPr>
              <w:t xml:space="preserve"> </w:t>
            </w:r>
            <w:r>
              <w:rPr>
                <w:spacing w:val="12"/>
                <w:sz w:val="16"/>
                <w:szCs w:val="16"/>
              </w:rPr>
              <w:t>8</w:t>
            </w:r>
          </w:p>
        </w:tc>
        <w:tc>
          <w:tcPr>
            <w:tcW w:w="482" w:type="dxa"/>
            <w:tcBorders>
              <w:top w:val="single" w:sz="4" w:space="0" w:color="000000"/>
              <w:bottom w:val="single" w:sz="4" w:space="0" w:color="000000"/>
            </w:tcBorders>
            <w:vAlign w:val="center"/>
          </w:tcPr>
          <w:p>
            <w:pPr>
              <w:pStyle w:val="TAL"/>
              <w:rPr>
                <w:sz w:val="16"/>
                <w:szCs w:val="16"/>
              </w:rPr>
            </w:pPr>
            <w:r>
              <w:rPr>
                <w:spacing w:val="47"/>
                <w:sz w:val="16"/>
                <w:szCs w:val="16"/>
              </w:rPr>
              <w:t>-1</w:t>
            </w:r>
            <w:r>
              <w:rPr>
                <w:spacing w:val="1"/>
                <w:sz w:val="16"/>
                <w:szCs w:val="16"/>
              </w:rPr>
              <w:t>3</w:t>
            </w:r>
          </w:p>
        </w:tc>
        <w:tc>
          <w:tcPr>
            <w:tcW w:w="360" w:type="dxa"/>
            <w:tcBorders>
              <w:top w:val="single" w:sz="4" w:space="0" w:color="000000"/>
              <w:bottom w:val="single" w:sz="4" w:space="0" w:color="000000"/>
            </w:tcBorders>
            <w:vAlign w:val="center"/>
          </w:tcPr>
          <w:p>
            <w:pPr>
              <w:pStyle w:val="TAL"/>
              <w:rPr>
                <w:sz w:val="16"/>
                <w:szCs w:val="16"/>
              </w:rPr>
            </w:pPr>
            <w:r>
              <w:rPr>
                <w:rFonts w:eastAsia="Arial"/>
                <w:spacing w:val="44"/>
                <w:sz w:val="16"/>
                <w:szCs w:val="16"/>
              </w:rPr>
              <w:t xml:space="preserve"> </w:t>
            </w:r>
            <w:r>
              <w:rPr>
                <w:spacing w:val="-21"/>
                <w:sz w:val="16"/>
                <w:szCs w:val="16"/>
              </w:rPr>
              <w:t>2</w:t>
            </w:r>
          </w:p>
        </w:tc>
        <w:tc>
          <w:tcPr>
            <w:tcW w:w="239" w:type="dxa"/>
            <w:tcBorders>
              <w:top w:val="single" w:sz="4" w:space="0" w:color="000000"/>
              <w:bottom w:val="single" w:sz="4" w:space="0" w:color="000000"/>
            </w:tcBorders>
            <w:vAlign w:val="center"/>
          </w:tcPr>
          <w:p>
            <w:pPr>
              <w:pStyle w:val="TAL"/>
              <w:rPr>
                <w:sz w:val="16"/>
                <w:szCs w:val="16"/>
              </w:rPr>
            </w:pPr>
            <w:r>
              <w:rPr>
                <w:sz w:val="16"/>
                <w:szCs w:val="16"/>
              </w:rPr>
              <w:t>3</w:t>
            </w:r>
          </w:p>
        </w:tc>
        <w:tc>
          <w:tcPr>
            <w:tcW w:w="765" w:type="dxa"/>
            <w:tcBorders>
              <w:top w:val="single" w:sz="4" w:space="0" w:color="000000"/>
              <w:bottom w:val="single" w:sz="4" w:space="0" w:color="000000"/>
              <w:right w:val="single" w:sz="4" w:space="0" w:color="000000"/>
            </w:tcBorders>
            <w:vAlign w:val="center"/>
          </w:tcPr>
          <w:p>
            <w:pPr>
              <w:pStyle w:val="TAL"/>
              <w:rPr>
                <w:sz w:val="16"/>
                <w:szCs w:val="16"/>
              </w:rPr>
            </w:pPr>
            <w:r>
              <w:rPr>
                <w:sz w:val="16"/>
                <w:szCs w:val="16"/>
              </w:rPr>
              <w:t>-1] /12</w:t>
            </w:r>
            <w:r>
              <w:rPr>
                <w:spacing w:val="72"/>
                <w:sz w:val="16"/>
                <w:szCs w:val="16"/>
              </w:rPr>
              <w:t>8</w:t>
            </w:r>
          </w:p>
        </w:tc>
      </w:tr>
      <w:tr>
        <w:trPr/>
        <w:tc>
          <w:tcPr>
            <w:tcW w:w="1020"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5</w:t>
            </w:r>
          </w:p>
        </w:tc>
        <w:tc>
          <w:tcPr>
            <w:tcW w:w="421" w:type="dxa"/>
            <w:tcBorders>
              <w:top w:val="single" w:sz="4" w:space="0" w:color="000000"/>
              <w:left w:val="single" w:sz="4" w:space="0" w:color="000000"/>
              <w:bottom w:val="single" w:sz="4" w:space="0" w:color="000000"/>
            </w:tcBorders>
            <w:vAlign w:val="center"/>
          </w:tcPr>
          <w:p>
            <w:pPr>
              <w:pStyle w:val="TAL"/>
              <w:rPr>
                <w:sz w:val="16"/>
                <w:szCs w:val="16"/>
              </w:rPr>
            </w:pPr>
            <w:r>
              <w:rPr>
                <w:spacing w:val="36"/>
                <w:sz w:val="16"/>
                <w:szCs w:val="16"/>
              </w:rPr>
              <w:t>[-</w:t>
            </w:r>
            <w:r>
              <w:rPr>
                <w:spacing w:val="12"/>
                <w:sz w:val="16"/>
                <w:szCs w:val="16"/>
              </w:rPr>
              <w:t>1</w:t>
            </w:r>
          </w:p>
        </w:tc>
        <w:tc>
          <w:tcPr>
            <w:tcW w:w="287" w:type="dxa"/>
            <w:tcBorders>
              <w:top w:val="single" w:sz="4" w:space="0" w:color="000000"/>
              <w:bottom w:val="single" w:sz="4" w:space="0" w:color="000000"/>
            </w:tcBorders>
            <w:vAlign w:val="center"/>
          </w:tcPr>
          <w:p>
            <w:pPr>
              <w:pStyle w:val="TAL"/>
              <w:rPr>
                <w:sz w:val="16"/>
                <w:szCs w:val="16"/>
              </w:rPr>
            </w:pPr>
            <w:r>
              <w:rPr>
                <w:sz w:val="16"/>
                <w:szCs w:val="16"/>
              </w:rPr>
              <w:t>2</w:t>
            </w:r>
          </w:p>
        </w:tc>
        <w:tc>
          <w:tcPr>
            <w:tcW w:w="287" w:type="dxa"/>
            <w:tcBorders>
              <w:top w:val="single" w:sz="4" w:space="0" w:color="000000"/>
              <w:bottom w:val="single" w:sz="4" w:space="0" w:color="000000"/>
            </w:tcBorders>
            <w:vAlign w:val="center"/>
          </w:tcPr>
          <w:p>
            <w:pPr>
              <w:pStyle w:val="TAL"/>
              <w:rPr>
                <w:sz w:val="16"/>
                <w:szCs w:val="16"/>
              </w:rPr>
            </w:pPr>
            <w:r>
              <w:rPr>
                <w:sz w:val="16"/>
                <w:szCs w:val="16"/>
              </w:rPr>
              <w:t>3</w:t>
            </w:r>
          </w:p>
        </w:tc>
        <w:tc>
          <w:tcPr>
            <w:tcW w:w="653" w:type="dxa"/>
            <w:tcBorders>
              <w:top w:val="single" w:sz="4" w:space="0" w:color="000000"/>
              <w:bottom w:val="single" w:sz="4" w:space="0" w:color="000000"/>
            </w:tcBorders>
            <w:vAlign w:val="center"/>
          </w:tcPr>
          <w:p>
            <w:pPr>
              <w:pStyle w:val="TAL"/>
              <w:rPr>
                <w:sz w:val="16"/>
              </w:rPr>
            </w:pPr>
            <w:r>
              <w:rPr>
                <w:spacing w:val="132"/>
                <w:sz w:val="16"/>
              </w:rPr>
              <w:t>-1</w:t>
            </w:r>
            <w:r>
              <w:rPr>
                <w:spacing w:val="2"/>
                <w:sz w:val="16"/>
              </w:rPr>
              <w:t>2</w:t>
            </w:r>
          </w:p>
        </w:tc>
        <w:tc>
          <w:tcPr>
            <w:tcW w:w="409" w:type="dxa"/>
            <w:tcBorders>
              <w:top w:val="single" w:sz="4" w:space="0" w:color="000000"/>
              <w:bottom w:val="single" w:sz="4" w:space="0" w:color="000000"/>
            </w:tcBorders>
            <w:vAlign w:val="center"/>
          </w:tcPr>
          <w:p>
            <w:pPr>
              <w:pStyle w:val="TAL"/>
              <w:rPr>
                <w:sz w:val="16"/>
                <w:szCs w:val="16"/>
              </w:rPr>
            </w:pPr>
            <w:r>
              <w:rPr>
                <w:rFonts w:eastAsia="Arial"/>
                <w:spacing w:val="60"/>
                <w:sz w:val="16"/>
                <w:szCs w:val="16"/>
              </w:rPr>
              <w:t xml:space="preserve"> </w:t>
            </w:r>
            <w:r>
              <w:rPr>
                <w:spacing w:val="12"/>
                <w:sz w:val="16"/>
                <w:szCs w:val="16"/>
              </w:rPr>
              <w:t>2</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5</w:t>
            </w:r>
            <w:r>
              <w:rPr>
                <w:sz w:val="16"/>
                <w:szCs w:val="16"/>
              </w:rPr>
              <w:t>9</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7</w:t>
            </w:r>
            <w:r>
              <w:rPr>
                <w:sz w:val="16"/>
                <w:szCs w:val="16"/>
              </w:rPr>
              <w:t>0</w:t>
            </w:r>
          </w:p>
        </w:tc>
        <w:tc>
          <w:tcPr>
            <w:tcW w:w="482" w:type="dxa"/>
            <w:tcBorders>
              <w:top w:val="single" w:sz="4" w:space="0" w:color="000000"/>
              <w:bottom w:val="single" w:sz="4" w:space="0" w:color="000000"/>
            </w:tcBorders>
            <w:vAlign w:val="center"/>
          </w:tcPr>
          <w:p>
            <w:pPr>
              <w:pStyle w:val="TAL"/>
              <w:rPr>
                <w:sz w:val="16"/>
                <w:szCs w:val="16"/>
              </w:rPr>
            </w:pPr>
            <w:r>
              <w:rPr>
                <w:spacing w:val="156"/>
                <w:sz w:val="16"/>
                <w:szCs w:val="16"/>
              </w:rPr>
              <w:t>1</w:t>
            </w:r>
            <w:r>
              <w:rPr>
                <w:sz w:val="16"/>
                <w:szCs w:val="16"/>
              </w:rPr>
              <w:t>4</w:t>
            </w:r>
          </w:p>
        </w:tc>
        <w:tc>
          <w:tcPr>
            <w:tcW w:w="482" w:type="dxa"/>
            <w:tcBorders>
              <w:top w:val="single" w:sz="4" w:space="0" w:color="000000"/>
              <w:bottom w:val="single" w:sz="4" w:space="0" w:color="000000"/>
            </w:tcBorders>
            <w:vAlign w:val="center"/>
          </w:tcPr>
          <w:p>
            <w:pPr>
              <w:pStyle w:val="TAL"/>
              <w:rPr>
                <w:sz w:val="16"/>
                <w:szCs w:val="16"/>
              </w:rPr>
            </w:pPr>
            <w:r>
              <w:rPr>
                <w:spacing w:val="47"/>
                <w:sz w:val="16"/>
                <w:szCs w:val="16"/>
              </w:rPr>
              <w:t>-1</w:t>
            </w:r>
            <w:r>
              <w:rPr>
                <w:spacing w:val="1"/>
                <w:sz w:val="16"/>
                <w:szCs w:val="16"/>
              </w:rPr>
              <w:t>3</w:t>
            </w:r>
          </w:p>
        </w:tc>
        <w:tc>
          <w:tcPr>
            <w:tcW w:w="360" w:type="dxa"/>
            <w:tcBorders>
              <w:top w:val="single" w:sz="4" w:space="0" w:color="000000"/>
              <w:bottom w:val="single" w:sz="4" w:space="0" w:color="000000"/>
            </w:tcBorders>
            <w:vAlign w:val="center"/>
          </w:tcPr>
          <w:p>
            <w:pPr>
              <w:pStyle w:val="TAL"/>
              <w:rPr>
                <w:sz w:val="16"/>
                <w:szCs w:val="16"/>
              </w:rPr>
            </w:pPr>
            <w:r>
              <w:rPr>
                <w:rFonts w:eastAsia="Arial"/>
                <w:spacing w:val="44"/>
                <w:sz w:val="16"/>
                <w:szCs w:val="16"/>
              </w:rPr>
              <w:t xml:space="preserve"> </w:t>
            </w:r>
            <w:r>
              <w:rPr>
                <w:spacing w:val="-21"/>
                <w:sz w:val="16"/>
                <w:szCs w:val="16"/>
              </w:rPr>
              <w:t>1</w:t>
            </w:r>
          </w:p>
        </w:tc>
        <w:tc>
          <w:tcPr>
            <w:tcW w:w="239" w:type="dxa"/>
            <w:tcBorders>
              <w:top w:val="single" w:sz="4" w:space="0" w:color="000000"/>
              <w:bottom w:val="single" w:sz="4" w:space="0" w:color="000000"/>
            </w:tcBorders>
            <w:vAlign w:val="center"/>
          </w:tcPr>
          <w:p>
            <w:pPr>
              <w:pStyle w:val="TAL"/>
              <w:rPr>
                <w:sz w:val="16"/>
                <w:szCs w:val="16"/>
              </w:rPr>
            </w:pPr>
            <w:r>
              <w:rPr>
                <w:sz w:val="16"/>
                <w:szCs w:val="16"/>
              </w:rPr>
              <w:t>4</w:t>
            </w:r>
          </w:p>
        </w:tc>
        <w:tc>
          <w:tcPr>
            <w:tcW w:w="765" w:type="dxa"/>
            <w:tcBorders>
              <w:top w:val="single" w:sz="4" w:space="0" w:color="000000"/>
              <w:bottom w:val="single" w:sz="4" w:space="0" w:color="000000"/>
              <w:right w:val="single" w:sz="4" w:space="0" w:color="000000"/>
            </w:tcBorders>
            <w:vAlign w:val="center"/>
          </w:tcPr>
          <w:p>
            <w:pPr>
              <w:pStyle w:val="TAL"/>
              <w:rPr>
                <w:sz w:val="16"/>
                <w:szCs w:val="16"/>
              </w:rPr>
            </w:pPr>
            <w:r>
              <w:rPr>
                <w:sz w:val="16"/>
                <w:szCs w:val="16"/>
              </w:rPr>
              <w:t>-1] /12</w:t>
            </w:r>
            <w:r>
              <w:rPr>
                <w:spacing w:val="72"/>
                <w:sz w:val="16"/>
                <w:szCs w:val="16"/>
              </w:rPr>
              <w:t>8</w:t>
            </w:r>
          </w:p>
        </w:tc>
      </w:tr>
      <w:tr>
        <w:trPr/>
        <w:tc>
          <w:tcPr>
            <w:tcW w:w="1020"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6</w:t>
            </w:r>
          </w:p>
        </w:tc>
        <w:tc>
          <w:tcPr>
            <w:tcW w:w="421" w:type="dxa"/>
            <w:tcBorders>
              <w:top w:val="single" w:sz="4" w:space="0" w:color="000000"/>
              <w:left w:val="single" w:sz="4" w:space="0" w:color="000000"/>
              <w:bottom w:val="single" w:sz="4" w:space="0" w:color="000000"/>
            </w:tcBorders>
            <w:vAlign w:val="center"/>
          </w:tcPr>
          <w:p>
            <w:pPr>
              <w:pStyle w:val="TAL"/>
              <w:rPr>
                <w:sz w:val="16"/>
                <w:szCs w:val="16"/>
              </w:rPr>
            </w:pPr>
            <w:r>
              <w:rPr>
                <w:spacing w:val="36"/>
                <w:sz w:val="16"/>
                <w:szCs w:val="16"/>
              </w:rPr>
              <w:t xml:space="preserve">[ </w:t>
            </w:r>
            <w:r>
              <w:rPr>
                <w:spacing w:val="12"/>
                <w:sz w:val="16"/>
                <w:szCs w:val="16"/>
              </w:rPr>
              <w:t>0</w:t>
            </w:r>
          </w:p>
        </w:tc>
        <w:tc>
          <w:tcPr>
            <w:tcW w:w="287" w:type="dxa"/>
            <w:tcBorders>
              <w:top w:val="single" w:sz="4" w:space="0" w:color="000000"/>
              <w:bottom w:val="single" w:sz="4" w:space="0" w:color="000000"/>
            </w:tcBorders>
            <w:vAlign w:val="center"/>
          </w:tcPr>
          <w:p>
            <w:pPr>
              <w:pStyle w:val="TAL"/>
              <w:rPr>
                <w:sz w:val="16"/>
                <w:szCs w:val="16"/>
              </w:rPr>
            </w:pPr>
            <w:r>
              <w:rPr>
                <w:sz w:val="16"/>
                <w:szCs w:val="16"/>
              </w:rPr>
              <w:t>1</w:t>
            </w:r>
          </w:p>
        </w:tc>
        <w:tc>
          <w:tcPr>
            <w:tcW w:w="287" w:type="dxa"/>
            <w:tcBorders>
              <w:top w:val="single" w:sz="4" w:space="0" w:color="000000"/>
              <w:bottom w:val="single" w:sz="4" w:space="0" w:color="000000"/>
            </w:tcBorders>
            <w:vAlign w:val="center"/>
          </w:tcPr>
          <w:p>
            <w:pPr>
              <w:pStyle w:val="TAL"/>
              <w:rPr>
                <w:sz w:val="16"/>
                <w:szCs w:val="16"/>
              </w:rPr>
            </w:pPr>
            <w:r>
              <w:rPr>
                <w:sz w:val="16"/>
                <w:szCs w:val="16"/>
              </w:rPr>
              <w:t>4</w:t>
            </w:r>
          </w:p>
        </w:tc>
        <w:tc>
          <w:tcPr>
            <w:tcW w:w="653" w:type="dxa"/>
            <w:tcBorders>
              <w:top w:val="single" w:sz="4" w:space="0" w:color="000000"/>
              <w:bottom w:val="single" w:sz="4" w:space="0" w:color="000000"/>
            </w:tcBorders>
            <w:vAlign w:val="center"/>
          </w:tcPr>
          <w:p>
            <w:pPr>
              <w:pStyle w:val="TAL"/>
              <w:rPr>
                <w:sz w:val="16"/>
              </w:rPr>
            </w:pPr>
            <w:r>
              <w:rPr>
                <w:spacing w:val="132"/>
                <w:sz w:val="16"/>
              </w:rPr>
              <w:t>-1</w:t>
            </w:r>
            <w:r>
              <w:rPr>
                <w:spacing w:val="2"/>
                <w:sz w:val="16"/>
              </w:rPr>
              <w:t>0</w:t>
            </w:r>
          </w:p>
        </w:tc>
        <w:tc>
          <w:tcPr>
            <w:tcW w:w="409" w:type="dxa"/>
            <w:tcBorders>
              <w:top w:val="single" w:sz="4" w:space="0" w:color="000000"/>
              <w:bottom w:val="single" w:sz="4" w:space="0" w:color="000000"/>
            </w:tcBorders>
            <w:vAlign w:val="center"/>
          </w:tcPr>
          <w:p>
            <w:pPr>
              <w:pStyle w:val="TAL"/>
              <w:rPr>
                <w:sz w:val="16"/>
                <w:szCs w:val="16"/>
              </w:rPr>
            </w:pPr>
            <w:r>
              <w:rPr>
                <w:spacing w:val="120"/>
                <w:sz w:val="16"/>
                <w:szCs w:val="16"/>
              </w:rPr>
              <w:t>-</w:t>
            </w:r>
            <w:r>
              <w:rPr>
                <w:sz w:val="16"/>
                <w:szCs w:val="16"/>
              </w:rPr>
              <w:t>3</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5</w:t>
            </w:r>
            <w:r>
              <w:rPr>
                <w:sz w:val="16"/>
                <w:szCs w:val="16"/>
              </w:rPr>
              <w:t>2</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7</w:t>
            </w:r>
            <w:r>
              <w:rPr>
                <w:sz w:val="16"/>
                <w:szCs w:val="16"/>
              </w:rPr>
              <w:t>3</w:t>
            </w:r>
          </w:p>
        </w:tc>
        <w:tc>
          <w:tcPr>
            <w:tcW w:w="482" w:type="dxa"/>
            <w:tcBorders>
              <w:top w:val="single" w:sz="4" w:space="0" w:color="000000"/>
              <w:bottom w:val="single" w:sz="4" w:space="0" w:color="000000"/>
            </w:tcBorders>
            <w:vAlign w:val="center"/>
          </w:tcPr>
          <w:p>
            <w:pPr>
              <w:pStyle w:val="TAL"/>
              <w:rPr>
                <w:sz w:val="16"/>
                <w:szCs w:val="16"/>
              </w:rPr>
            </w:pPr>
            <w:r>
              <w:rPr>
                <w:spacing w:val="156"/>
                <w:sz w:val="16"/>
                <w:szCs w:val="16"/>
              </w:rPr>
              <w:t>2</w:t>
            </w:r>
            <w:r>
              <w:rPr>
                <w:sz w:val="16"/>
                <w:szCs w:val="16"/>
              </w:rPr>
              <w:t>2</w:t>
            </w:r>
          </w:p>
        </w:tc>
        <w:tc>
          <w:tcPr>
            <w:tcW w:w="482" w:type="dxa"/>
            <w:tcBorders>
              <w:top w:val="single" w:sz="4" w:space="0" w:color="000000"/>
              <w:bottom w:val="single" w:sz="4" w:space="0" w:color="000000"/>
            </w:tcBorders>
            <w:vAlign w:val="center"/>
          </w:tcPr>
          <w:p>
            <w:pPr>
              <w:pStyle w:val="TAL"/>
              <w:rPr>
                <w:sz w:val="16"/>
                <w:szCs w:val="16"/>
              </w:rPr>
            </w:pPr>
            <w:r>
              <w:rPr>
                <w:spacing w:val="47"/>
                <w:sz w:val="16"/>
                <w:szCs w:val="16"/>
              </w:rPr>
              <w:t>-1</w:t>
            </w:r>
            <w:r>
              <w:rPr>
                <w:spacing w:val="1"/>
                <w:sz w:val="16"/>
                <w:szCs w:val="16"/>
              </w:rPr>
              <w:t>3</w:t>
            </w:r>
          </w:p>
        </w:tc>
        <w:tc>
          <w:tcPr>
            <w:tcW w:w="360" w:type="dxa"/>
            <w:tcBorders>
              <w:top w:val="single" w:sz="4" w:space="0" w:color="000000"/>
              <w:bottom w:val="single" w:sz="4" w:space="0" w:color="000000"/>
            </w:tcBorders>
            <w:vAlign w:val="center"/>
          </w:tcPr>
          <w:p>
            <w:pPr>
              <w:pStyle w:val="TAL"/>
              <w:rPr>
                <w:sz w:val="16"/>
                <w:szCs w:val="16"/>
              </w:rPr>
            </w:pPr>
            <w:r>
              <w:rPr>
                <w:spacing w:val="61"/>
                <w:sz w:val="16"/>
                <w:szCs w:val="16"/>
              </w:rPr>
              <w:t>-</w:t>
            </w:r>
            <w:r>
              <w:rPr>
                <w:spacing w:val="1"/>
                <w:sz w:val="16"/>
                <w:szCs w:val="16"/>
              </w:rPr>
              <w:t>1</w:t>
            </w:r>
          </w:p>
        </w:tc>
        <w:tc>
          <w:tcPr>
            <w:tcW w:w="239" w:type="dxa"/>
            <w:tcBorders>
              <w:top w:val="single" w:sz="4" w:space="0" w:color="000000"/>
              <w:bottom w:val="single" w:sz="4" w:space="0" w:color="000000"/>
            </w:tcBorders>
            <w:vAlign w:val="center"/>
          </w:tcPr>
          <w:p>
            <w:pPr>
              <w:pStyle w:val="TAL"/>
              <w:rPr>
                <w:sz w:val="16"/>
                <w:szCs w:val="16"/>
              </w:rPr>
            </w:pPr>
            <w:r>
              <w:rPr>
                <w:sz w:val="16"/>
                <w:szCs w:val="16"/>
              </w:rPr>
              <w:t>4</w:t>
            </w:r>
          </w:p>
        </w:tc>
        <w:tc>
          <w:tcPr>
            <w:tcW w:w="765" w:type="dxa"/>
            <w:tcBorders>
              <w:top w:val="single" w:sz="4" w:space="0" w:color="000000"/>
              <w:bottom w:val="single" w:sz="4" w:space="0" w:color="000000"/>
              <w:right w:val="single" w:sz="4" w:space="0" w:color="000000"/>
            </w:tcBorders>
            <w:vAlign w:val="center"/>
          </w:tcPr>
          <w:p>
            <w:pPr>
              <w:pStyle w:val="TAL"/>
              <w:rPr>
                <w:sz w:val="16"/>
                <w:szCs w:val="16"/>
              </w:rPr>
            </w:pPr>
            <w:r>
              <w:rPr>
                <w:sz w:val="16"/>
                <w:szCs w:val="16"/>
              </w:rPr>
              <w:t>-1] /12</w:t>
            </w:r>
            <w:r>
              <w:rPr>
                <w:spacing w:val="72"/>
                <w:sz w:val="16"/>
                <w:szCs w:val="16"/>
              </w:rPr>
              <w:t>8</w:t>
            </w:r>
          </w:p>
        </w:tc>
      </w:tr>
      <w:tr>
        <w:trPr/>
        <w:tc>
          <w:tcPr>
            <w:tcW w:w="1020"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7</w:t>
            </w:r>
          </w:p>
        </w:tc>
        <w:tc>
          <w:tcPr>
            <w:tcW w:w="421" w:type="dxa"/>
            <w:tcBorders>
              <w:top w:val="single" w:sz="4" w:space="0" w:color="000000"/>
              <w:left w:val="single" w:sz="4" w:space="0" w:color="000000"/>
              <w:bottom w:val="single" w:sz="4" w:space="0" w:color="000000"/>
            </w:tcBorders>
            <w:vAlign w:val="center"/>
          </w:tcPr>
          <w:p>
            <w:pPr>
              <w:pStyle w:val="TAL"/>
              <w:rPr>
                <w:sz w:val="16"/>
                <w:szCs w:val="16"/>
              </w:rPr>
            </w:pPr>
            <w:r>
              <w:rPr>
                <w:spacing w:val="36"/>
                <w:sz w:val="16"/>
                <w:szCs w:val="16"/>
              </w:rPr>
              <w:t xml:space="preserve">[ </w:t>
            </w:r>
            <w:r>
              <w:rPr>
                <w:spacing w:val="12"/>
                <w:sz w:val="16"/>
                <w:szCs w:val="16"/>
              </w:rPr>
              <w:t>0</w:t>
            </w:r>
          </w:p>
        </w:tc>
        <w:tc>
          <w:tcPr>
            <w:tcW w:w="287" w:type="dxa"/>
            <w:tcBorders>
              <w:top w:val="single" w:sz="4" w:space="0" w:color="000000"/>
              <w:bottom w:val="single" w:sz="4" w:space="0" w:color="000000"/>
            </w:tcBorders>
            <w:vAlign w:val="center"/>
          </w:tcPr>
          <w:p>
            <w:pPr>
              <w:pStyle w:val="TAL"/>
              <w:rPr>
                <w:sz w:val="16"/>
                <w:szCs w:val="16"/>
              </w:rPr>
            </w:pPr>
            <w:r>
              <w:rPr>
                <w:sz w:val="16"/>
                <w:szCs w:val="16"/>
              </w:rPr>
              <w:t>0</w:t>
            </w:r>
          </w:p>
        </w:tc>
        <w:tc>
          <w:tcPr>
            <w:tcW w:w="287" w:type="dxa"/>
            <w:tcBorders>
              <w:top w:val="single" w:sz="4" w:space="0" w:color="000000"/>
              <w:bottom w:val="single" w:sz="4" w:space="0" w:color="000000"/>
            </w:tcBorders>
            <w:vAlign w:val="center"/>
          </w:tcPr>
          <w:p>
            <w:pPr>
              <w:pStyle w:val="TAL"/>
              <w:rPr>
                <w:sz w:val="16"/>
                <w:szCs w:val="16"/>
              </w:rPr>
            </w:pPr>
            <w:r>
              <w:rPr>
                <w:sz w:val="16"/>
                <w:szCs w:val="16"/>
              </w:rPr>
              <w:t>5</w:t>
            </w:r>
          </w:p>
        </w:tc>
        <w:tc>
          <w:tcPr>
            <w:tcW w:w="653" w:type="dxa"/>
            <w:tcBorders>
              <w:top w:val="single" w:sz="4" w:space="0" w:color="000000"/>
              <w:bottom w:val="single" w:sz="4" w:space="0" w:color="000000"/>
            </w:tcBorders>
            <w:vAlign w:val="center"/>
          </w:tcPr>
          <w:p>
            <w:pPr>
              <w:pStyle w:val="TAL"/>
              <w:rPr>
                <w:sz w:val="16"/>
              </w:rPr>
            </w:pPr>
            <w:r>
              <w:rPr>
                <w:spacing w:val="132"/>
                <w:sz w:val="16"/>
              </w:rPr>
              <w:t>-0</w:t>
            </w:r>
            <w:r>
              <w:rPr>
                <w:spacing w:val="2"/>
                <w:sz w:val="16"/>
              </w:rPr>
              <w:t>8</w:t>
            </w:r>
          </w:p>
        </w:tc>
        <w:tc>
          <w:tcPr>
            <w:tcW w:w="409" w:type="dxa"/>
            <w:tcBorders>
              <w:top w:val="single" w:sz="4" w:space="0" w:color="000000"/>
              <w:bottom w:val="single" w:sz="4" w:space="0" w:color="000000"/>
            </w:tcBorders>
            <w:vAlign w:val="center"/>
          </w:tcPr>
          <w:p>
            <w:pPr>
              <w:pStyle w:val="TAL"/>
              <w:rPr>
                <w:sz w:val="16"/>
                <w:szCs w:val="16"/>
              </w:rPr>
            </w:pPr>
            <w:r>
              <w:rPr>
                <w:spacing w:val="120"/>
                <w:sz w:val="16"/>
                <w:szCs w:val="16"/>
              </w:rPr>
              <w:t>-</w:t>
            </w:r>
            <w:r>
              <w:rPr>
                <w:sz w:val="16"/>
                <w:szCs w:val="16"/>
              </w:rPr>
              <w:t>7</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4</w:t>
            </w:r>
            <w:r>
              <w:rPr>
                <w:sz w:val="16"/>
                <w:szCs w:val="16"/>
              </w:rPr>
              <w:t>5</w:t>
            </w:r>
          </w:p>
        </w:tc>
        <w:tc>
          <w:tcPr>
            <w:tcW w:w="409" w:type="dxa"/>
            <w:tcBorders>
              <w:top w:val="single" w:sz="4" w:space="0" w:color="000000"/>
              <w:bottom w:val="single" w:sz="4" w:space="0" w:color="000000"/>
            </w:tcBorders>
            <w:vAlign w:val="center"/>
          </w:tcPr>
          <w:p>
            <w:pPr>
              <w:pStyle w:val="TAL"/>
              <w:rPr>
                <w:sz w:val="16"/>
                <w:szCs w:val="16"/>
              </w:rPr>
            </w:pPr>
            <w:r>
              <w:rPr>
                <w:spacing w:val="84"/>
                <w:sz w:val="16"/>
                <w:szCs w:val="16"/>
              </w:rPr>
              <w:t>7</w:t>
            </w:r>
            <w:r>
              <w:rPr>
                <w:sz w:val="16"/>
                <w:szCs w:val="16"/>
              </w:rPr>
              <w:t>5</w:t>
            </w:r>
          </w:p>
        </w:tc>
        <w:tc>
          <w:tcPr>
            <w:tcW w:w="482" w:type="dxa"/>
            <w:tcBorders>
              <w:top w:val="single" w:sz="4" w:space="0" w:color="000000"/>
              <w:bottom w:val="single" w:sz="4" w:space="0" w:color="000000"/>
            </w:tcBorders>
            <w:vAlign w:val="center"/>
          </w:tcPr>
          <w:p>
            <w:pPr>
              <w:pStyle w:val="TAL"/>
              <w:rPr>
                <w:sz w:val="16"/>
                <w:szCs w:val="16"/>
              </w:rPr>
            </w:pPr>
            <w:r>
              <w:rPr>
                <w:spacing w:val="156"/>
                <w:sz w:val="16"/>
                <w:szCs w:val="16"/>
              </w:rPr>
              <w:t>2</w:t>
            </w:r>
            <w:r>
              <w:rPr>
                <w:sz w:val="16"/>
                <w:szCs w:val="16"/>
              </w:rPr>
              <w:t>9</w:t>
            </w:r>
          </w:p>
        </w:tc>
        <w:tc>
          <w:tcPr>
            <w:tcW w:w="482" w:type="dxa"/>
            <w:tcBorders>
              <w:top w:val="single" w:sz="4" w:space="0" w:color="000000"/>
              <w:bottom w:val="single" w:sz="4" w:space="0" w:color="000000"/>
            </w:tcBorders>
            <w:vAlign w:val="center"/>
          </w:tcPr>
          <w:p>
            <w:pPr>
              <w:pStyle w:val="TAL"/>
              <w:rPr>
                <w:sz w:val="16"/>
                <w:szCs w:val="16"/>
              </w:rPr>
            </w:pPr>
            <w:r>
              <w:rPr>
                <w:spacing w:val="47"/>
                <w:sz w:val="16"/>
                <w:szCs w:val="16"/>
              </w:rPr>
              <w:t>-1</w:t>
            </w:r>
            <w:r>
              <w:rPr>
                <w:spacing w:val="1"/>
                <w:sz w:val="16"/>
                <w:szCs w:val="16"/>
              </w:rPr>
              <w:t>2</w:t>
            </w:r>
          </w:p>
        </w:tc>
        <w:tc>
          <w:tcPr>
            <w:tcW w:w="360" w:type="dxa"/>
            <w:tcBorders>
              <w:top w:val="single" w:sz="4" w:space="0" w:color="000000"/>
              <w:bottom w:val="single" w:sz="4" w:space="0" w:color="000000"/>
            </w:tcBorders>
            <w:vAlign w:val="center"/>
          </w:tcPr>
          <w:p>
            <w:pPr>
              <w:pStyle w:val="TAL"/>
              <w:rPr>
                <w:sz w:val="16"/>
                <w:szCs w:val="16"/>
              </w:rPr>
            </w:pPr>
            <w:r>
              <w:rPr>
                <w:spacing w:val="61"/>
                <w:sz w:val="16"/>
                <w:szCs w:val="16"/>
              </w:rPr>
              <w:t>-</w:t>
            </w:r>
            <w:r>
              <w:rPr>
                <w:spacing w:val="1"/>
                <w:sz w:val="16"/>
                <w:szCs w:val="16"/>
              </w:rPr>
              <w:t>3</w:t>
            </w:r>
          </w:p>
        </w:tc>
        <w:tc>
          <w:tcPr>
            <w:tcW w:w="239" w:type="dxa"/>
            <w:tcBorders>
              <w:top w:val="single" w:sz="4" w:space="0" w:color="000000"/>
              <w:bottom w:val="single" w:sz="4" w:space="0" w:color="000000"/>
            </w:tcBorders>
            <w:vAlign w:val="center"/>
          </w:tcPr>
          <w:p>
            <w:pPr>
              <w:pStyle w:val="TAL"/>
              <w:rPr>
                <w:sz w:val="16"/>
                <w:szCs w:val="16"/>
              </w:rPr>
            </w:pPr>
            <w:r>
              <w:rPr>
                <w:sz w:val="16"/>
                <w:szCs w:val="16"/>
              </w:rPr>
              <w:t>5</w:t>
            </w:r>
          </w:p>
        </w:tc>
        <w:tc>
          <w:tcPr>
            <w:tcW w:w="765" w:type="dxa"/>
            <w:tcBorders>
              <w:top w:val="single" w:sz="4" w:space="0" w:color="000000"/>
              <w:bottom w:val="single" w:sz="4" w:space="0" w:color="000000"/>
              <w:right w:val="single" w:sz="4" w:space="0" w:color="000000"/>
            </w:tcBorders>
            <w:vAlign w:val="center"/>
          </w:tcPr>
          <w:p>
            <w:pPr>
              <w:pStyle w:val="TAL"/>
              <w:rPr>
                <w:sz w:val="16"/>
                <w:szCs w:val="16"/>
              </w:rPr>
            </w:pPr>
            <w:r>
              <w:rPr>
                <w:rFonts w:eastAsia="Arial"/>
                <w:sz w:val="16"/>
                <w:szCs w:val="16"/>
              </w:rPr>
              <w:t xml:space="preserve"> </w:t>
            </w:r>
            <w:r>
              <w:rPr>
                <w:sz w:val="16"/>
                <w:szCs w:val="16"/>
              </w:rPr>
              <w:t>0] /12</w:t>
            </w:r>
            <w:r>
              <w:rPr>
                <w:spacing w:val="48"/>
                <w:sz w:val="16"/>
                <w:szCs w:val="16"/>
              </w:rPr>
              <w:t>8</w:t>
            </w:r>
          </w:p>
        </w:tc>
      </w:tr>
    </w:tbl>
    <w:p>
      <w:pPr>
        <w:pStyle w:val="Normal"/>
        <w:jc w:val="both"/>
        <w:rPr/>
      </w:pPr>
      <w:r>
        <w:rPr/>
      </w:r>
    </w:p>
    <w:p>
      <w:pPr>
        <w:pStyle w:val="TH"/>
        <w:rPr/>
      </w:pPr>
      <w:r>
        <w:rPr/>
        <w:t>Table 4: 2.0x down-sampling filter</w:t>
      </w:r>
    </w:p>
    <w:tbl>
      <w:tblPr>
        <w:tblW w:w="5154" w:type="dxa"/>
        <w:jc w:val="center"/>
        <w:tblInd w:w="0" w:type="dxa"/>
        <w:tblLayout w:type="fixed"/>
        <w:tblCellMar>
          <w:top w:w="0" w:type="dxa"/>
          <w:left w:w="28" w:type="dxa"/>
          <w:bottom w:w="0" w:type="dxa"/>
          <w:right w:w="108" w:type="dxa"/>
        </w:tblCellMar>
      </w:tblPr>
      <w:tblGrid>
        <w:gridCol w:w="1295"/>
        <w:gridCol w:w="70"/>
        <w:gridCol w:w="270"/>
        <w:gridCol w:w="296"/>
        <w:gridCol w:w="279"/>
        <w:gridCol w:w="279"/>
        <w:gridCol w:w="314"/>
        <w:gridCol w:w="314"/>
        <w:gridCol w:w="314"/>
        <w:gridCol w:w="314"/>
        <w:gridCol w:w="279"/>
        <w:gridCol w:w="279"/>
        <w:gridCol w:w="239"/>
        <w:gridCol w:w="600"/>
        <w:gridCol w:w="12"/>
      </w:tblGrid>
      <w:tr>
        <w:trPr/>
        <w:tc>
          <w:tcPr>
            <w:tcW w:w="1295" w:type="dxa"/>
            <w:tcBorders>
              <w:top w:val="single" w:sz="4" w:space="0" w:color="000000"/>
              <w:left w:val="single" w:sz="4" w:space="0" w:color="000000"/>
              <w:bottom w:val="single" w:sz="4" w:space="0" w:color="000000"/>
              <w:right w:val="single" w:sz="4" w:space="0" w:color="000000"/>
            </w:tcBorders>
            <w:vAlign w:val="center"/>
          </w:tcPr>
          <w:p>
            <w:pPr>
              <w:pStyle w:val="TAH"/>
              <w:rPr/>
            </w:pPr>
            <w:r>
              <w:rPr/>
              <w:t>Phase</w:t>
            </w:r>
          </w:p>
        </w:tc>
        <w:tc>
          <w:tcPr>
            <w:tcW w:w="3847" w:type="dxa"/>
            <w:gridSpan w:val="13"/>
            <w:tcBorders>
              <w:top w:val="single" w:sz="4" w:space="0" w:color="000000"/>
              <w:left w:val="single" w:sz="4" w:space="0" w:color="000000"/>
              <w:bottom w:val="single" w:sz="4" w:space="0" w:color="000000"/>
              <w:right w:val="single" w:sz="4" w:space="0" w:color="000000"/>
            </w:tcBorders>
            <w:vAlign w:val="center"/>
          </w:tcPr>
          <w:p>
            <w:pPr>
              <w:pStyle w:val="TAH"/>
              <w:rPr/>
            </w:pPr>
            <w:r>
              <w:rPr/>
              <w:t>Filter Coefficients</w:t>
            </w:r>
          </w:p>
        </w:tc>
      </w:tr>
      <w:tr>
        <w:trPr/>
        <w:tc>
          <w:tcPr>
            <w:tcW w:w="1365"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Integer</w:t>
            </w:r>
          </w:p>
        </w:tc>
        <w:tc>
          <w:tcPr>
            <w:tcW w:w="270" w:type="dxa"/>
            <w:tcBorders>
              <w:top w:val="single" w:sz="4" w:space="0" w:color="000000"/>
              <w:left w:val="single" w:sz="4" w:space="0" w:color="000000"/>
              <w:bottom w:val="single" w:sz="4" w:space="0" w:color="000000"/>
            </w:tcBorders>
            <w:vAlign w:val="center"/>
          </w:tcPr>
          <w:p>
            <w:pPr>
              <w:pStyle w:val="TAL"/>
              <w:rPr>
                <w:sz w:val="16"/>
                <w:szCs w:val="16"/>
              </w:rPr>
            </w:pPr>
            <w:r>
              <w:rPr>
                <w:sz w:val="16"/>
                <w:szCs w:val="16"/>
              </w:rPr>
              <w:t>[2</w:t>
            </w:r>
          </w:p>
        </w:tc>
        <w:tc>
          <w:tcPr>
            <w:tcW w:w="296" w:type="dxa"/>
            <w:tcBorders>
              <w:top w:val="single" w:sz="4" w:space="0" w:color="000000"/>
              <w:bottom w:val="single" w:sz="4" w:space="0" w:color="000000"/>
            </w:tcBorders>
            <w:vAlign w:val="center"/>
          </w:tcPr>
          <w:p>
            <w:pPr>
              <w:pStyle w:val="TAL"/>
              <w:rPr>
                <w:sz w:val="16"/>
                <w:szCs w:val="16"/>
              </w:rPr>
            </w:pPr>
            <w:r>
              <w:rPr>
                <w:sz w:val="16"/>
                <w:szCs w:val="16"/>
              </w:rPr>
              <w:t>-3</w:t>
            </w:r>
          </w:p>
        </w:tc>
        <w:tc>
          <w:tcPr>
            <w:tcW w:w="279" w:type="dxa"/>
            <w:tcBorders>
              <w:top w:val="single" w:sz="4" w:space="0" w:color="000000"/>
              <w:bottom w:val="single" w:sz="4" w:space="0" w:color="000000"/>
            </w:tcBorders>
            <w:vAlign w:val="center"/>
          </w:tcPr>
          <w:p>
            <w:pPr>
              <w:pStyle w:val="TAL"/>
              <w:rPr>
                <w:sz w:val="16"/>
                <w:szCs w:val="16"/>
              </w:rPr>
            </w:pPr>
            <w:r>
              <w:rPr>
                <w:sz w:val="16"/>
                <w:szCs w:val="16"/>
              </w:rPr>
              <w:t>-9</w:t>
            </w:r>
          </w:p>
        </w:tc>
        <w:tc>
          <w:tcPr>
            <w:tcW w:w="279" w:type="dxa"/>
            <w:tcBorders>
              <w:top w:val="single" w:sz="4" w:space="0" w:color="000000"/>
              <w:bottom w:val="single" w:sz="4" w:space="0" w:color="000000"/>
            </w:tcBorders>
            <w:vAlign w:val="center"/>
          </w:tcPr>
          <w:p>
            <w:pPr>
              <w:pStyle w:val="TAL"/>
              <w:rPr>
                <w:sz w:val="16"/>
                <w:szCs w:val="16"/>
              </w:rPr>
            </w:pPr>
            <w:r>
              <w:rPr>
                <w:sz w:val="16"/>
                <w:szCs w:val="16"/>
              </w:rPr>
              <w:t>6</w:t>
            </w:r>
          </w:p>
        </w:tc>
        <w:tc>
          <w:tcPr>
            <w:tcW w:w="314" w:type="dxa"/>
            <w:tcBorders>
              <w:top w:val="single" w:sz="4" w:space="0" w:color="000000"/>
              <w:bottom w:val="single" w:sz="4" w:space="0" w:color="000000"/>
            </w:tcBorders>
            <w:vAlign w:val="center"/>
          </w:tcPr>
          <w:p>
            <w:pPr>
              <w:pStyle w:val="TAL"/>
              <w:rPr>
                <w:sz w:val="16"/>
                <w:szCs w:val="16"/>
              </w:rPr>
            </w:pPr>
            <w:r>
              <w:rPr>
                <w:sz w:val="16"/>
                <w:szCs w:val="16"/>
              </w:rPr>
              <w:t>39</w:t>
            </w:r>
          </w:p>
        </w:tc>
        <w:tc>
          <w:tcPr>
            <w:tcW w:w="314" w:type="dxa"/>
            <w:tcBorders>
              <w:top w:val="single" w:sz="4" w:space="0" w:color="000000"/>
              <w:bottom w:val="single" w:sz="4" w:space="0" w:color="000000"/>
            </w:tcBorders>
            <w:vAlign w:val="center"/>
          </w:tcPr>
          <w:p>
            <w:pPr>
              <w:pStyle w:val="TAL"/>
              <w:rPr>
                <w:sz w:val="16"/>
                <w:szCs w:val="16"/>
              </w:rPr>
            </w:pPr>
            <w:r>
              <w:rPr>
                <w:sz w:val="16"/>
                <w:szCs w:val="16"/>
              </w:rPr>
              <w:t>58</w:t>
            </w:r>
          </w:p>
        </w:tc>
        <w:tc>
          <w:tcPr>
            <w:tcW w:w="314" w:type="dxa"/>
            <w:tcBorders>
              <w:top w:val="single" w:sz="4" w:space="0" w:color="000000"/>
              <w:bottom w:val="single" w:sz="4" w:space="0" w:color="000000"/>
            </w:tcBorders>
            <w:vAlign w:val="center"/>
          </w:tcPr>
          <w:p>
            <w:pPr>
              <w:pStyle w:val="TAL"/>
              <w:rPr>
                <w:sz w:val="16"/>
                <w:szCs w:val="16"/>
              </w:rPr>
            </w:pPr>
            <w:r>
              <w:rPr>
                <w:sz w:val="16"/>
                <w:szCs w:val="16"/>
              </w:rPr>
              <w:t>39</w:t>
            </w:r>
          </w:p>
        </w:tc>
        <w:tc>
          <w:tcPr>
            <w:tcW w:w="314" w:type="dxa"/>
            <w:tcBorders>
              <w:top w:val="single" w:sz="4" w:space="0" w:color="000000"/>
              <w:bottom w:val="single" w:sz="4" w:space="0" w:color="000000"/>
            </w:tcBorders>
            <w:vAlign w:val="center"/>
          </w:tcPr>
          <w:p>
            <w:pPr>
              <w:pStyle w:val="TAL"/>
              <w:rPr/>
            </w:pPr>
            <w:r>
              <w:rPr>
                <w:rFonts w:eastAsia="Arial"/>
                <w:sz w:val="16"/>
                <w:szCs w:val="16"/>
              </w:rPr>
              <w:t xml:space="preserve"> </w:t>
            </w:r>
            <w:r>
              <w:rPr>
                <w:sz w:val="16"/>
                <w:szCs w:val="16"/>
              </w:rPr>
              <w:t>6</w:t>
            </w:r>
          </w:p>
        </w:tc>
        <w:tc>
          <w:tcPr>
            <w:tcW w:w="279" w:type="dxa"/>
            <w:tcBorders>
              <w:top w:val="single" w:sz="4" w:space="0" w:color="000000"/>
              <w:bottom w:val="single" w:sz="4" w:space="0" w:color="000000"/>
            </w:tcBorders>
            <w:vAlign w:val="center"/>
          </w:tcPr>
          <w:p>
            <w:pPr>
              <w:pStyle w:val="TAL"/>
              <w:rPr>
                <w:sz w:val="16"/>
                <w:szCs w:val="16"/>
              </w:rPr>
            </w:pPr>
            <w:r>
              <w:rPr>
                <w:sz w:val="16"/>
                <w:szCs w:val="16"/>
              </w:rPr>
              <w:t>-9</w:t>
            </w:r>
          </w:p>
        </w:tc>
        <w:tc>
          <w:tcPr>
            <w:tcW w:w="279" w:type="dxa"/>
            <w:tcBorders>
              <w:top w:val="single" w:sz="4" w:space="0" w:color="000000"/>
              <w:bottom w:val="single" w:sz="4" w:space="0" w:color="000000"/>
            </w:tcBorders>
            <w:vAlign w:val="center"/>
          </w:tcPr>
          <w:p>
            <w:pPr>
              <w:pStyle w:val="TAL"/>
              <w:rPr>
                <w:sz w:val="16"/>
                <w:szCs w:val="16"/>
              </w:rPr>
            </w:pPr>
            <w:r>
              <w:rPr>
                <w:sz w:val="16"/>
                <w:szCs w:val="16"/>
              </w:rPr>
              <w:t>-3</w:t>
            </w:r>
          </w:p>
        </w:tc>
        <w:tc>
          <w:tcPr>
            <w:tcW w:w="239" w:type="dxa"/>
            <w:tcBorders>
              <w:top w:val="single" w:sz="4" w:space="0" w:color="000000"/>
              <w:bottom w:val="single" w:sz="4" w:space="0" w:color="000000"/>
            </w:tcBorders>
            <w:vAlign w:val="center"/>
          </w:tcPr>
          <w:p>
            <w:pPr>
              <w:pStyle w:val="TAL"/>
              <w:rPr>
                <w:sz w:val="16"/>
                <w:szCs w:val="16"/>
              </w:rPr>
            </w:pPr>
            <w:r>
              <w:rPr>
                <w:sz w:val="16"/>
                <w:szCs w:val="16"/>
              </w:rPr>
              <w:t>2</w:t>
            </w:r>
          </w:p>
        </w:tc>
        <w:tc>
          <w:tcPr>
            <w:tcW w:w="612" w:type="dxa"/>
            <w:tcBorders>
              <w:top w:val="single" w:sz="4" w:space="0" w:color="000000"/>
              <w:bottom w:val="single" w:sz="4" w:space="0" w:color="000000"/>
              <w:right w:val="single" w:sz="4" w:space="0" w:color="000000"/>
            </w:tcBorders>
            <w:vAlign w:val="center"/>
          </w:tcPr>
          <w:p>
            <w:pPr>
              <w:pStyle w:val="TAL"/>
              <w:rPr>
                <w:sz w:val="16"/>
                <w:szCs w:val="16"/>
              </w:rPr>
            </w:pPr>
            <w:r>
              <w:rPr>
                <w:sz w:val="16"/>
                <w:szCs w:val="16"/>
              </w:rPr>
              <w:t>0] /128</w:t>
            </w:r>
          </w:p>
        </w:tc>
      </w:tr>
      <w:tr>
        <w:trPr/>
        <w:tc>
          <w:tcPr>
            <w:tcW w:w="1365"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1</w:t>
            </w:r>
          </w:p>
        </w:tc>
        <w:tc>
          <w:tcPr>
            <w:tcW w:w="270" w:type="dxa"/>
            <w:tcBorders>
              <w:top w:val="single" w:sz="4" w:space="0" w:color="000000"/>
              <w:left w:val="single" w:sz="4" w:space="0" w:color="000000"/>
              <w:bottom w:val="single" w:sz="4" w:space="0" w:color="000000"/>
            </w:tcBorders>
            <w:vAlign w:val="center"/>
          </w:tcPr>
          <w:p>
            <w:pPr>
              <w:pStyle w:val="TAL"/>
              <w:rPr>
                <w:sz w:val="16"/>
                <w:szCs w:val="16"/>
              </w:rPr>
            </w:pPr>
            <w:r>
              <w:rPr>
                <w:sz w:val="16"/>
                <w:szCs w:val="16"/>
              </w:rPr>
              <w:t>[1</w:t>
            </w:r>
          </w:p>
        </w:tc>
        <w:tc>
          <w:tcPr>
            <w:tcW w:w="296" w:type="dxa"/>
            <w:tcBorders>
              <w:top w:val="single" w:sz="4" w:space="0" w:color="000000"/>
              <w:bottom w:val="single" w:sz="4" w:space="0" w:color="000000"/>
            </w:tcBorders>
            <w:vAlign w:val="center"/>
          </w:tcPr>
          <w:p>
            <w:pPr>
              <w:pStyle w:val="TAL"/>
              <w:rPr>
                <w:sz w:val="16"/>
                <w:szCs w:val="16"/>
              </w:rPr>
            </w:pPr>
            <w:r>
              <w:rPr>
                <w:sz w:val="16"/>
                <w:szCs w:val="16"/>
              </w:rPr>
              <w:t>-1</w:t>
            </w:r>
          </w:p>
        </w:tc>
        <w:tc>
          <w:tcPr>
            <w:tcW w:w="279" w:type="dxa"/>
            <w:tcBorders>
              <w:top w:val="single" w:sz="4" w:space="0" w:color="000000"/>
              <w:bottom w:val="single" w:sz="4" w:space="0" w:color="000000"/>
            </w:tcBorders>
            <w:vAlign w:val="center"/>
          </w:tcPr>
          <w:p>
            <w:pPr>
              <w:pStyle w:val="TAL"/>
              <w:rPr>
                <w:sz w:val="16"/>
                <w:szCs w:val="16"/>
              </w:rPr>
            </w:pPr>
            <w:r>
              <w:rPr>
                <w:sz w:val="16"/>
                <w:szCs w:val="16"/>
              </w:rPr>
              <w:t>-8</w:t>
            </w:r>
          </w:p>
        </w:tc>
        <w:tc>
          <w:tcPr>
            <w:tcW w:w="279" w:type="dxa"/>
            <w:tcBorders>
              <w:top w:val="single" w:sz="4" w:space="0" w:color="000000"/>
              <w:bottom w:val="single" w:sz="4" w:space="0" w:color="000000"/>
            </w:tcBorders>
            <w:vAlign w:val="center"/>
          </w:tcPr>
          <w:p>
            <w:pPr>
              <w:pStyle w:val="TAL"/>
              <w:rPr>
                <w:sz w:val="16"/>
                <w:szCs w:val="16"/>
              </w:rPr>
            </w:pPr>
            <w:r>
              <w:rPr>
                <w:sz w:val="16"/>
                <w:szCs w:val="16"/>
              </w:rPr>
              <w:t>-1</w:t>
            </w:r>
          </w:p>
        </w:tc>
        <w:tc>
          <w:tcPr>
            <w:tcW w:w="314" w:type="dxa"/>
            <w:tcBorders>
              <w:top w:val="single" w:sz="4" w:space="0" w:color="000000"/>
              <w:bottom w:val="single" w:sz="4" w:space="0" w:color="000000"/>
            </w:tcBorders>
            <w:vAlign w:val="center"/>
          </w:tcPr>
          <w:p>
            <w:pPr>
              <w:pStyle w:val="TAL"/>
              <w:rPr>
                <w:sz w:val="16"/>
                <w:szCs w:val="16"/>
              </w:rPr>
            </w:pPr>
            <w:r>
              <w:rPr>
                <w:sz w:val="16"/>
                <w:szCs w:val="16"/>
              </w:rPr>
              <w:t>31</w:t>
            </w:r>
          </w:p>
        </w:tc>
        <w:tc>
          <w:tcPr>
            <w:tcW w:w="314" w:type="dxa"/>
            <w:tcBorders>
              <w:top w:val="single" w:sz="4" w:space="0" w:color="000000"/>
              <w:bottom w:val="single" w:sz="4" w:space="0" w:color="000000"/>
            </w:tcBorders>
            <w:vAlign w:val="center"/>
          </w:tcPr>
          <w:p>
            <w:pPr>
              <w:pStyle w:val="TAL"/>
              <w:rPr>
                <w:sz w:val="16"/>
                <w:szCs w:val="16"/>
              </w:rPr>
            </w:pPr>
            <w:r>
              <w:rPr>
                <w:sz w:val="16"/>
                <w:szCs w:val="16"/>
              </w:rPr>
              <w:t>57</w:t>
            </w:r>
          </w:p>
        </w:tc>
        <w:tc>
          <w:tcPr>
            <w:tcW w:w="314" w:type="dxa"/>
            <w:tcBorders>
              <w:top w:val="single" w:sz="4" w:space="0" w:color="000000"/>
              <w:bottom w:val="single" w:sz="4" w:space="0" w:color="000000"/>
            </w:tcBorders>
            <w:vAlign w:val="center"/>
          </w:tcPr>
          <w:p>
            <w:pPr>
              <w:pStyle w:val="TAL"/>
              <w:rPr>
                <w:sz w:val="16"/>
                <w:szCs w:val="16"/>
              </w:rPr>
            </w:pPr>
            <w:r>
              <w:rPr>
                <w:sz w:val="16"/>
                <w:szCs w:val="16"/>
              </w:rPr>
              <w:t>47</w:t>
            </w:r>
          </w:p>
        </w:tc>
        <w:tc>
          <w:tcPr>
            <w:tcW w:w="314" w:type="dxa"/>
            <w:tcBorders>
              <w:top w:val="single" w:sz="4" w:space="0" w:color="000000"/>
              <w:bottom w:val="single" w:sz="4" w:space="0" w:color="000000"/>
            </w:tcBorders>
            <w:vAlign w:val="center"/>
          </w:tcPr>
          <w:p>
            <w:pPr>
              <w:pStyle w:val="TAL"/>
              <w:rPr>
                <w:sz w:val="16"/>
                <w:szCs w:val="16"/>
              </w:rPr>
            </w:pPr>
            <w:r>
              <w:rPr>
                <w:sz w:val="16"/>
                <w:szCs w:val="16"/>
              </w:rPr>
              <w:t>13</w:t>
            </w:r>
          </w:p>
        </w:tc>
        <w:tc>
          <w:tcPr>
            <w:tcW w:w="279" w:type="dxa"/>
            <w:tcBorders>
              <w:top w:val="single" w:sz="4" w:space="0" w:color="000000"/>
              <w:bottom w:val="single" w:sz="4" w:space="0" w:color="000000"/>
            </w:tcBorders>
            <w:vAlign w:val="center"/>
          </w:tcPr>
          <w:p>
            <w:pPr>
              <w:pStyle w:val="TAL"/>
              <w:rPr>
                <w:sz w:val="16"/>
                <w:szCs w:val="16"/>
              </w:rPr>
            </w:pPr>
            <w:r>
              <w:rPr>
                <w:sz w:val="16"/>
                <w:szCs w:val="16"/>
              </w:rPr>
              <w:t>-7</w:t>
            </w:r>
          </w:p>
        </w:tc>
        <w:tc>
          <w:tcPr>
            <w:tcW w:w="279" w:type="dxa"/>
            <w:tcBorders>
              <w:top w:val="single" w:sz="4" w:space="0" w:color="000000"/>
              <w:bottom w:val="single" w:sz="4" w:space="0" w:color="000000"/>
            </w:tcBorders>
            <w:vAlign w:val="center"/>
          </w:tcPr>
          <w:p>
            <w:pPr>
              <w:pStyle w:val="TAL"/>
              <w:rPr>
                <w:sz w:val="16"/>
                <w:szCs w:val="16"/>
              </w:rPr>
            </w:pPr>
            <w:r>
              <w:rPr>
                <w:sz w:val="16"/>
                <w:szCs w:val="16"/>
              </w:rPr>
              <w:t>-5</w:t>
            </w:r>
          </w:p>
        </w:tc>
        <w:tc>
          <w:tcPr>
            <w:tcW w:w="239" w:type="dxa"/>
            <w:tcBorders>
              <w:top w:val="single" w:sz="4" w:space="0" w:color="000000"/>
              <w:bottom w:val="single" w:sz="4" w:space="0" w:color="000000"/>
            </w:tcBorders>
            <w:vAlign w:val="center"/>
          </w:tcPr>
          <w:p>
            <w:pPr>
              <w:pStyle w:val="TAL"/>
              <w:rPr>
                <w:sz w:val="16"/>
                <w:szCs w:val="16"/>
              </w:rPr>
            </w:pPr>
            <w:r>
              <w:rPr>
                <w:sz w:val="16"/>
                <w:szCs w:val="16"/>
              </w:rPr>
              <w:t>1</w:t>
            </w:r>
          </w:p>
        </w:tc>
        <w:tc>
          <w:tcPr>
            <w:tcW w:w="612" w:type="dxa"/>
            <w:tcBorders>
              <w:top w:val="single" w:sz="4" w:space="0" w:color="000000"/>
              <w:bottom w:val="single" w:sz="4" w:space="0" w:color="000000"/>
              <w:right w:val="single" w:sz="4" w:space="0" w:color="000000"/>
            </w:tcBorders>
            <w:vAlign w:val="center"/>
          </w:tcPr>
          <w:p>
            <w:pPr>
              <w:pStyle w:val="TAL"/>
              <w:rPr>
                <w:sz w:val="16"/>
                <w:szCs w:val="16"/>
              </w:rPr>
            </w:pPr>
            <w:r>
              <w:rPr>
                <w:sz w:val="16"/>
                <w:szCs w:val="16"/>
              </w:rPr>
              <w:t>0] /128</w:t>
            </w:r>
          </w:p>
        </w:tc>
      </w:tr>
      <w:tr>
        <w:trPr/>
        <w:tc>
          <w:tcPr>
            <w:tcW w:w="1365"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2</w:t>
            </w:r>
          </w:p>
        </w:tc>
        <w:tc>
          <w:tcPr>
            <w:tcW w:w="270" w:type="dxa"/>
            <w:tcBorders>
              <w:top w:val="single" w:sz="4" w:space="0" w:color="000000"/>
              <w:left w:val="single" w:sz="4" w:space="0" w:color="000000"/>
              <w:bottom w:val="single" w:sz="4" w:space="0" w:color="000000"/>
            </w:tcBorders>
            <w:vAlign w:val="center"/>
          </w:tcPr>
          <w:p>
            <w:pPr>
              <w:pStyle w:val="TAL"/>
              <w:rPr>
                <w:sz w:val="16"/>
                <w:szCs w:val="16"/>
              </w:rPr>
            </w:pPr>
            <w:r>
              <w:rPr>
                <w:sz w:val="16"/>
                <w:szCs w:val="16"/>
              </w:rPr>
              <w:t>[1</w:t>
            </w:r>
          </w:p>
        </w:tc>
        <w:tc>
          <w:tcPr>
            <w:tcW w:w="296" w:type="dxa"/>
            <w:tcBorders>
              <w:top w:val="single" w:sz="4" w:space="0" w:color="000000"/>
              <w:bottom w:val="single" w:sz="4" w:space="0" w:color="000000"/>
            </w:tcBorders>
            <w:vAlign w:val="center"/>
          </w:tcPr>
          <w:p>
            <w:pPr>
              <w:pStyle w:val="TAL"/>
              <w:rPr/>
            </w:pPr>
            <w:r>
              <w:rPr>
                <w:rFonts w:eastAsia="Arial"/>
                <w:sz w:val="16"/>
                <w:szCs w:val="16"/>
              </w:rPr>
              <w:t xml:space="preserve"> </w:t>
            </w:r>
            <w:r>
              <w:rPr>
                <w:sz w:val="16"/>
                <w:szCs w:val="16"/>
              </w:rPr>
              <w:t>0</w:t>
            </w:r>
          </w:p>
        </w:tc>
        <w:tc>
          <w:tcPr>
            <w:tcW w:w="279" w:type="dxa"/>
            <w:tcBorders>
              <w:top w:val="single" w:sz="4" w:space="0" w:color="000000"/>
              <w:bottom w:val="single" w:sz="4" w:space="0" w:color="000000"/>
            </w:tcBorders>
            <w:vAlign w:val="center"/>
          </w:tcPr>
          <w:p>
            <w:pPr>
              <w:pStyle w:val="TAL"/>
              <w:rPr>
                <w:sz w:val="16"/>
                <w:szCs w:val="16"/>
              </w:rPr>
            </w:pPr>
            <w:r>
              <w:rPr>
                <w:sz w:val="16"/>
                <w:szCs w:val="16"/>
              </w:rPr>
              <w:t>-7</w:t>
            </w:r>
          </w:p>
        </w:tc>
        <w:tc>
          <w:tcPr>
            <w:tcW w:w="279" w:type="dxa"/>
            <w:tcBorders>
              <w:top w:val="single" w:sz="4" w:space="0" w:color="000000"/>
              <w:bottom w:val="single" w:sz="4" w:space="0" w:color="000000"/>
            </w:tcBorders>
            <w:vAlign w:val="center"/>
          </w:tcPr>
          <w:p>
            <w:pPr>
              <w:pStyle w:val="TAL"/>
              <w:rPr>
                <w:sz w:val="16"/>
                <w:szCs w:val="16"/>
              </w:rPr>
            </w:pPr>
            <w:r>
              <w:rPr>
                <w:sz w:val="16"/>
                <w:szCs w:val="16"/>
              </w:rPr>
              <w:t>-5</w:t>
            </w:r>
          </w:p>
        </w:tc>
        <w:tc>
          <w:tcPr>
            <w:tcW w:w="314" w:type="dxa"/>
            <w:tcBorders>
              <w:top w:val="single" w:sz="4" w:space="0" w:color="000000"/>
              <w:bottom w:val="single" w:sz="4" w:space="0" w:color="000000"/>
            </w:tcBorders>
            <w:vAlign w:val="center"/>
          </w:tcPr>
          <w:p>
            <w:pPr>
              <w:pStyle w:val="TAL"/>
              <w:rPr>
                <w:sz w:val="16"/>
                <w:szCs w:val="16"/>
              </w:rPr>
            </w:pPr>
            <w:r>
              <w:rPr>
                <w:sz w:val="16"/>
                <w:szCs w:val="16"/>
              </w:rPr>
              <w:t>22</w:t>
            </w:r>
          </w:p>
        </w:tc>
        <w:tc>
          <w:tcPr>
            <w:tcW w:w="314" w:type="dxa"/>
            <w:tcBorders>
              <w:top w:val="single" w:sz="4" w:space="0" w:color="000000"/>
              <w:bottom w:val="single" w:sz="4" w:space="0" w:color="000000"/>
            </w:tcBorders>
            <w:vAlign w:val="center"/>
          </w:tcPr>
          <w:p>
            <w:pPr>
              <w:pStyle w:val="TAL"/>
              <w:rPr>
                <w:sz w:val="16"/>
                <w:szCs w:val="16"/>
              </w:rPr>
            </w:pPr>
            <w:r>
              <w:rPr>
                <w:sz w:val="16"/>
                <w:szCs w:val="16"/>
              </w:rPr>
              <w:t>53</w:t>
            </w:r>
          </w:p>
        </w:tc>
        <w:tc>
          <w:tcPr>
            <w:tcW w:w="314" w:type="dxa"/>
            <w:tcBorders>
              <w:top w:val="single" w:sz="4" w:space="0" w:color="000000"/>
              <w:bottom w:val="single" w:sz="4" w:space="0" w:color="000000"/>
            </w:tcBorders>
            <w:vAlign w:val="center"/>
          </w:tcPr>
          <w:p>
            <w:pPr>
              <w:pStyle w:val="TAL"/>
              <w:rPr>
                <w:sz w:val="16"/>
                <w:szCs w:val="16"/>
              </w:rPr>
            </w:pPr>
            <w:r>
              <w:rPr>
                <w:sz w:val="16"/>
                <w:szCs w:val="16"/>
              </w:rPr>
              <w:t>53</w:t>
            </w:r>
          </w:p>
        </w:tc>
        <w:tc>
          <w:tcPr>
            <w:tcW w:w="314" w:type="dxa"/>
            <w:tcBorders>
              <w:top w:val="single" w:sz="4" w:space="0" w:color="000000"/>
              <w:bottom w:val="single" w:sz="4" w:space="0" w:color="000000"/>
            </w:tcBorders>
            <w:vAlign w:val="center"/>
          </w:tcPr>
          <w:p>
            <w:pPr>
              <w:pStyle w:val="TAL"/>
              <w:rPr>
                <w:sz w:val="16"/>
                <w:szCs w:val="16"/>
              </w:rPr>
            </w:pPr>
            <w:r>
              <w:rPr>
                <w:sz w:val="16"/>
                <w:szCs w:val="16"/>
              </w:rPr>
              <w:t>22</w:t>
            </w:r>
          </w:p>
        </w:tc>
        <w:tc>
          <w:tcPr>
            <w:tcW w:w="279" w:type="dxa"/>
            <w:tcBorders>
              <w:top w:val="single" w:sz="4" w:space="0" w:color="000000"/>
              <w:bottom w:val="single" w:sz="4" w:space="0" w:color="000000"/>
            </w:tcBorders>
            <w:vAlign w:val="center"/>
          </w:tcPr>
          <w:p>
            <w:pPr>
              <w:pStyle w:val="TAL"/>
              <w:rPr>
                <w:sz w:val="16"/>
                <w:szCs w:val="16"/>
              </w:rPr>
            </w:pPr>
            <w:r>
              <w:rPr>
                <w:sz w:val="16"/>
                <w:szCs w:val="16"/>
              </w:rPr>
              <w:t>-5</w:t>
            </w:r>
          </w:p>
        </w:tc>
        <w:tc>
          <w:tcPr>
            <w:tcW w:w="279" w:type="dxa"/>
            <w:tcBorders>
              <w:top w:val="single" w:sz="4" w:space="0" w:color="000000"/>
              <w:bottom w:val="single" w:sz="4" w:space="0" w:color="000000"/>
            </w:tcBorders>
            <w:vAlign w:val="center"/>
          </w:tcPr>
          <w:p>
            <w:pPr>
              <w:pStyle w:val="TAL"/>
              <w:rPr>
                <w:sz w:val="16"/>
                <w:szCs w:val="16"/>
              </w:rPr>
            </w:pPr>
            <w:r>
              <w:rPr>
                <w:sz w:val="16"/>
                <w:szCs w:val="16"/>
              </w:rPr>
              <w:t>-7</w:t>
            </w:r>
          </w:p>
        </w:tc>
        <w:tc>
          <w:tcPr>
            <w:tcW w:w="239" w:type="dxa"/>
            <w:tcBorders>
              <w:top w:val="single" w:sz="4" w:space="0" w:color="000000"/>
              <w:bottom w:val="single" w:sz="4" w:space="0" w:color="000000"/>
            </w:tcBorders>
            <w:vAlign w:val="center"/>
          </w:tcPr>
          <w:p>
            <w:pPr>
              <w:pStyle w:val="TAL"/>
              <w:rPr>
                <w:sz w:val="16"/>
                <w:szCs w:val="16"/>
              </w:rPr>
            </w:pPr>
            <w:r>
              <w:rPr>
                <w:sz w:val="16"/>
                <w:szCs w:val="16"/>
              </w:rPr>
              <w:t>0</w:t>
            </w:r>
          </w:p>
        </w:tc>
        <w:tc>
          <w:tcPr>
            <w:tcW w:w="612" w:type="dxa"/>
            <w:tcBorders>
              <w:top w:val="single" w:sz="4" w:space="0" w:color="000000"/>
              <w:bottom w:val="single" w:sz="4" w:space="0" w:color="000000"/>
              <w:right w:val="single" w:sz="4" w:space="0" w:color="000000"/>
            </w:tcBorders>
            <w:vAlign w:val="center"/>
          </w:tcPr>
          <w:p>
            <w:pPr>
              <w:pStyle w:val="TAL"/>
              <w:rPr>
                <w:sz w:val="16"/>
                <w:szCs w:val="16"/>
              </w:rPr>
            </w:pPr>
            <w:r>
              <w:rPr>
                <w:sz w:val="16"/>
                <w:szCs w:val="16"/>
              </w:rPr>
              <w:t>1] /128</w:t>
            </w:r>
          </w:p>
        </w:tc>
      </w:tr>
    </w:tbl>
    <w:p>
      <w:pPr>
        <w:pStyle w:val="Normal"/>
        <w:rPr/>
      </w:pPr>
      <w:r>
        <w:rPr/>
      </w:r>
    </w:p>
    <w:p>
      <w:pPr>
        <w:pStyle w:val="TF"/>
        <w:keepLines w:val="false"/>
        <w:rPr/>
      </w:pPr>
      <w:r>
        <w:rPr/>
        <w:t>Figure 1: (a) Impulse response and (b) frequency response of the 1.5x-down-sampling filter: void</w:t>
      </w:r>
    </w:p>
    <w:p>
      <w:pPr>
        <w:pStyle w:val="TF"/>
        <w:keepLines w:val="false"/>
        <w:rPr/>
      </w:pPr>
      <w:r>
        <w:rPr/>
        <w:t>Figure 2: (a) Impulse response and (b) frequency response of the 2x-down-sampling filter: void</w:t>
      </w:r>
    </w:p>
    <w:p>
      <w:pPr>
        <w:pStyle w:val="Normal"/>
        <w:rPr/>
      </w:pPr>
      <w:r>
        <w:rPr/>
        <w:t>Class E test sequences were generated by directly applying the 1,5x down-sampling filter on Class B sequences. Class C sequences were generated by additionally applying a cropping process to maintain the original picture aspect ratio. For example, the original 1920x1080 test sequences were firstly down-sampled 2x into 960x540 sequences, and then the additional cropping is applied to crop 64 luma samples from left/right and 30 luma samples from top/bottom evenly to get 832x480 Class C test sequences.</w:t>
      </w:r>
    </w:p>
    <w:p>
      <w:pPr>
        <w:pStyle w:val="Normal"/>
        <w:jc w:val="both"/>
        <w:rPr/>
      </w:pPr>
      <w:r>
        <w:rPr/>
        <w:t>Class D (416x240) test sequences can be generated by further applying the 2x-down-sampling filters on the corresponding Class C (832x480) test sequences without additional cropping process.</w:t>
      </w:r>
    </w:p>
    <w:p>
      <w:pPr>
        <w:pStyle w:val="Heading4"/>
        <w:ind w:left="1418" w:hanging="1418"/>
        <w:rPr/>
      </w:pPr>
      <w:bookmarkStart w:id="26" w:name="__RefHeading___Toc517430734"/>
      <w:bookmarkEnd w:id="26"/>
      <w:r>
        <w:rPr/>
        <w:t>6.2.2.2</w:t>
        <w:tab/>
        <w:t>Codec software</w:t>
      </w:r>
    </w:p>
    <w:p>
      <w:pPr>
        <w:pStyle w:val="Normal"/>
        <w:rPr/>
      </w:pPr>
      <w:r>
        <w:rPr/>
        <w:t>For coding efficiency tests, HM version 10 is used for H.265 (HEVC) and JM version 18.4 is used for H.264 (AVC). For all submitted results the exact version and the configuration files from the test software should be provided.</w:t>
      </w:r>
    </w:p>
    <w:p>
      <w:pPr>
        <w:pStyle w:val="Normal"/>
        <w:rPr/>
      </w:pPr>
      <w:r>
        <w:rPr/>
        <w:t>Companies that would like to report test results should also be allowed to use other implementations of H.265 (HEVC) and H.264 (AVC).</w:t>
      </w:r>
    </w:p>
    <w:p>
      <w:pPr>
        <w:pStyle w:val="Heading3"/>
        <w:rPr/>
      </w:pPr>
      <w:bookmarkStart w:id="27" w:name="__RefHeading___Toc517430735"/>
      <w:bookmarkEnd w:id="27"/>
      <w:r>
        <w:rPr/>
        <w:t>6.2.3</w:t>
        <w:tab/>
        <w:t>Quality evaluation metrics</w:t>
      </w:r>
    </w:p>
    <w:p>
      <w:pPr>
        <w:pStyle w:val="Normal"/>
        <w:jc w:val="both"/>
        <w:rPr/>
      </w:pPr>
      <w:r>
        <w:rPr/>
        <w:t>To evaluate the quality of H.265 (HEVC) within the test cases, Bjontegaard Delta Bitrate (BD rate) metric is used. BD rate measures the difference between two Rate Distortion curves and it is a widely used and established measure for comparing the performances of different video coding algorithms.</w:t>
      </w:r>
    </w:p>
    <w:p>
      <w:pPr>
        <w:pStyle w:val="Normal"/>
        <w:rPr/>
      </w:pPr>
      <w:r>
        <w:rPr/>
        <w:t>For each test sequence, several encodings are performed at 10 different QPs ranging from very low quality to high quality. The QP settings for H.265 (HEVC) are given as follows: 19, 22, 25, 28, 31, 34, 37, 40, 43 and 46. From this data, the following information is gathered:</w:t>
      </w:r>
    </w:p>
    <w:p>
      <w:pPr>
        <w:pStyle w:val="B1"/>
        <w:rPr/>
      </w:pPr>
      <w:r>
        <w:rPr/>
        <w:t>-</w:t>
        <w:tab/>
        <w:t>Coding efficiency improvement of H.265 (HEVC) over H.264 (AVC) for different bitrates and resolutions</w:t>
      </w:r>
    </w:p>
    <w:p>
      <w:pPr>
        <w:pStyle w:val="B1"/>
        <w:rPr/>
      </w:pPr>
      <w:r>
        <w:rPr/>
        <w:t>-</w:t>
        <w:tab/>
        <w:t>Suitable bitrate range for H.265 (HEVC) for different video resolutions</w:t>
      </w:r>
    </w:p>
    <w:p>
      <w:pPr>
        <w:pStyle w:val="B1"/>
        <w:rPr/>
      </w:pPr>
      <w:r>
        <w:rPr/>
        <w:t>-</w:t>
        <w:tab/>
        <w:t>Gains of H.265 (HEVC) over H.264 (AVC) for sequences with different characteristics (texture / motion complexity)</w:t>
      </w:r>
    </w:p>
    <w:p>
      <w:pPr>
        <w:pStyle w:val="Heading3"/>
        <w:rPr/>
      </w:pPr>
      <w:bookmarkStart w:id="28" w:name="__RefHeading___Toc517430736"/>
      <w:bookmarkEnd w:id="28"/>
      <w:r>
        <w:rPr/>
        <w:t>6.2.4</w:t>
        <w:tab/>
        <w:t>Complexity analysis</w:t>
      </w:r>
    </w:p>
    <w:p>
      <w:pPr>
        <w:pStyle w:val="Normal"/>
        <w:rPr/>
      </w:pPr>
      <w:r>
        <w:rPr/>
        <w:t>For MTSI, analyses of both encoding and decoding complexities are required. For other services, encoding complexity is not so much relevant, thus only decoding complexity analysis is required.</w:t>
      </w:r>
    </w:p>
    <w:p>
      <w:pPr>
        <w:pStyle w:val="Normal"/>
        <w:rPr/>
      </w:pPr>
      <w:r>
        <w:rPr/>
        <w:t>Both algorithmic and numerical analyses are encouraged to be reported.</w:t>
      </w:r>
    </w:p>
    <w:p>
      <w:pPr>
        <w:pStyle w:val="Heading3"/>
        <w:rPr/>
      </w:pPr>
      <w:bookmarkStart w:id="29" w:name="__RefHeading___Toc517430737"/>
      <w:bookmarkEnd w:id="29"/>
      <w:r>
        <w:rPr/>
        <w:t>6.2.5</w:t>
        <w:tab/>
        <w:t>Test conditions for 3GP-DASH, PSS, and MBMS</w:t>
      </w:r>
    </w:p>
    <w:p>
      <w:pPr>
        <w:pStyle w:val="Heading4"/>
        <w:ind w:left="1418" w:hanging="1418"/>
        <w:rPr/>
      </w:pPr>
      <w:bookmarkStart w:id="30" w:name="__RefHeading___Toc517430738"/>
      <w:bookmarkEnd w:id="30"/>
      <w:r>
        <w:rPr/>
        <w:t>6.2.5.1</w:t>
        <w:tab/>
        <w:t>General testing settings</w:t>
      </w:r>
    </w:p>
    <w:p>
      <w:pPr>
        <w:pStyle w:val="Normal"/>
        <w:rPr/>
      </w:pPr>
      <w:r>
        <w:rPr/>
        <w:t>The general testing parameters as listed in Table 1 are recommended for evaluations of H.265 (HEVC) for video coding in 3GP-DASH, PSS, and MBMS.</w:t>
      </w:r>
    </w:p>
    <w:p>
      <w:pPr>
        <w:pStyle w:val="Heading4"/>
        <w:ind w:left="1418" w:hanging="1418"/>
        <w:rPr/>
      </w:pPr>
      <w:bookmarkStart w:id="31" w:name="__RefHeading___Toc517430739"/>
      <w:bookmarkEnd w:id="31"/>
      <w:r>
        <w:rPr/>
        <w:t>6.2.5.2</w:t>
        <w:tab/>
        <w:t>Test sequences</w:t>
      </w:r>
    </w:p>
    <w:p>
      <w:pPr>
        <w:pStyle w:val="Normal"/>
        <w:rPr/>
      </w:pPr>
      <w:r>
        <w:rPr/>
        <w:t>The test sequences as described in Table 2 are used. Results based on additional test sequences are welcome but not required.</w:t>
      </w:r>
    </w:p>
    <w:p>
      <w:pPr>
        <w:pStyle w:val="Heading4"/>
        <w:ind w:left="1418" w:hanging="1418"/>
        <w:rPr/>
      </w:pPr>
      <w:bookmarkStart w:id="32" w:name="__RefHeading___Toc517430740"/>
      <w:bookmarkEnd w:id="32"/>
      <w:r>
        <w:rPr/>
        <w:t>6.2.5.3</w:t>
        <w:tab/>
        <w:t>Encoding settings</w:t>
      </w:r>
    </w:p>
    <w:p>
      <w:pPr>
        <w:pStyle w:val="B1"/>
        <w:rPr/>
      </w:pPr>
      <w:r>
        <w:rPr/>
        <w:t>-</w:t>
        <w:tab/>
        <w:t>Profile</w:t>
      </w:r>
    </w:p>
    <w:p>
      <w:pPr>
        <w:pStyle w:val="Normal"/>
        <w:tabs>
          <w:tab w:val="clear" w:pos="284"/>
          <w:tab w:val="left" w:pos="720" w:leader="none"/>
        </w:tabs>
        <w:ind w:left="720" w:hanging="0"/>
        <w:jc w:val="both"/>
        <w:rPr/>
      </w:pPr>
      <w:r>
        <w:rPr/>
        <w:t>H.265 (HEVC) Main profile and H.264 (AVC) High profile are used.</w:t>
      </w:r>
    </w:p>
    <w:p>
      <w:pPr>
        <w:pStyle w:val="B1"/>
        <w:rPr/>
      </w:pPr>
      <w:r>
        <w:rPr/>
        <w:t>-</w:t>
        <w:tab/>
        <w:t>QP configuration</w:t>
      </w:r>
    </w:p>
    <w:p>
      <w:pPr>
        <w:pStyle w:val="B1"/>
        <w:rPr/>
      </w:pPr>
      <w:r>
        <w:rPr/>
        <w:tab/>
        <w:t>Fixed QP configuration is used without rate control to avoid uncertainty due to different rate control algorithms. Cascaded QP setting (e.g. higher QP for P pictures than I pictures, higher QP for B pictures than P pictures, and higher QP for higher temporal level than lower temporal level in hierarchical coding structures) is allowed and similar QP cascading strategy is used for both H.265 (HEVC) and H.264 (AVC).</w:t>
      </w:r>
    </w:p>
    <w:p>
      <w:pPr>
        <w:pStyle w:val="B1"/>
        <w:rPr/>
      </w:pPr>
      <w:r>
        <w:rPr/>
        <w:t>-</w:t>
        <w:tab/>
        <w:t>GOP structures</w:t>
      </w:r>
    </w:p>
    <w:p>
      <w:pPr>
        <w:pStyle w:val="B1"/>
        <w:rPr/>
      </w:pPr>
      <w:r>
        <w:rPr/>
        <w:tab/>
        <w:t>Hierarchical B coding structures with GOP size of 8 is used for both H.265 (HEVC) and H.264 (AVC).</w:t>
      </w:r>
    </w:p>
    <w:p>
      <w:pPr>
        <w:pStyle w:val="B1"/>
        <w:rPr/>
      </w:pPr>
      <w:r>
        <w:rPr/>
        <w:t>-</w:t>
        <w:tab/>
        <w:t>IRAP pictures</w:t>
      </w:r>
    </w:p>
    <w:p>
      <w:pPr>
        <w:pStyle w:val="B1"/>
        <w:rPr/>
      </w:pPr>
      <w:r>
        <w:rPr/>
        <w:tab/>
        <w:t>Two types of tests are performed that uses open GOP or closed-GOP configuration for random access. For closed-GOP test, IRAP pictures are IDR pictures for both H.265 (HEVC) and H.264 (AVC). For open-GOP test, IRAP pictures are clean random access (CRA) pictures for H.265 (HEVC) and open-GOP intra pictures (indicated by recovery point SEI messages) for H.264 (AVC). The first picture is an IDR picture for both H.265 (HEVC) and H.264 (AVC) for both tests.</w:t>
      </w:r>
    </w:p>
    <w:p>
      <w:pPr>
        <w:pStyle w:val="B1"/>
        <w:rPr/>
      </w:pPr>
      <w:r>
        <w:rPr/>
        <w:t>-</w:t>
        <w:tab/>
        <w:t>RAP distance</w:t>
      </w:r>
    </w:p>
    <w:p>
      <w:pPr>
        <w:pStyle w:val="B1"/>
        <w:rPr/>
      </w:pPr>
      <w:r>
        <w:rPr/>
        <w:tab/>
        <w:t>RAP periods of 1 and 2 seconds are tested. In cases when the GOP structure and the frame rate combination is not convenient to generate exact RAP periods of 1 or 2 seconds, the RAP period is required to be adjusted to be as close as possible to the target RAP period. For example, for GOP size 8 and 30 fps, the RAP period is required to be of 4 GOPs for the target RAP period of 1 second, and 8 GOPs for the target RAP period of 2 seconds.</w:t>
      </w:r>
    </w:p>
    <w:p>
      <w:pPr>
        <w:pStyle w:val="B1"/>
        <w:rPr/>
      </w:pPr>
      <w:r>
        <w:rPr/>
        <w:t>-</w:t>
        <w:tab/>
        <w:t>Temporal scalability</w:t>
      </w:r>
    </w:p>
    <w:p>
      <w:pPr>
        <w:pStyle w:val="B1"/>
        <w:rPr/>
      </w:pPr>
      <w:r>
        <w:rPr/>
        <w:tab/>
        <w:t>Temporal scalability (with 4 temporal sub-layers) is enabled for both H.265 (HEVC) and H.264 (AVC).</w:t>
      </w:r>
    </w:p>
    <w:p>
      <w:pPr>
        <w:pStyle w:val="Heading3"/>
        <w:rPr/>
      </w:pPr>
      <w:bookmarkStart w:id="33" w:name="__RefHeading___Toc517430741"/>
      <w:bookmarkEnd w:id="33"/>
      <w:r>
        <w:rPr/>
        <w:t>6.2.6</w:t>
        <w:tab/>
        <w:t>Test conditions for MMS</w:t>
      </w:r>
    </w:p>
    <w:p>
      <w:pPr>
        <w:pStyle w:val="Heading4"/>
        <w:ind w:left="1418" w:hanging="1418"/>
        <w:rPr/>
      </w:pPr>
      <w:bookmarkStart w:id="34" w:name="__RefHeading___Toc517430742"/>
      <w:bookmarkEnd w:id="34"/>
      <w:r>
        <w:rPr/>
        <w:t>6.2.6.1</w:t>
        <w:tab/>
        <w:t>General testing settings</w:t>
      </w:r>
    </w:p>
    <w:p>
      <w:pPr>
        <w:pStyle w:val="Normal"/>
        <w:jc w:val="both"/>
        <w:rPr/>
      </w:pPr>
      <w:r>
        <w:rPr/>
        <w:t>The general testing parameters as listed in Table 1 are recommended for evaluations of H.265 (HEVC) for video coding in MMS.</w:t>
      </w:r>
    </w:p>
    <w:p>
      <w:pPr>
        <w:pStyle w:val="Heading4"/>
        <w:ind w:left="1418" w:hanging="1418"/>
        <w:rPr/>
      </w:pPr>
      <w:bookmarkStart w:id="35" w:name="__RefHeading___Toc517430743"/>
      <w:bookmarkEnd w:id="35"/>
      <w:r>
        <w:rPr/>
        <w:t>6.2.6.2</w:t>
        <w:tab/>
        <w:t>Test sequences</w:t>
      </w:r>
    </w:p>
    <w:p>
      <w:pPr>
        <w:pStyle w:val="Normal"/>
        <w:jc w:val="both"/>
        <w:rPr/>
      </w:pPr>
      <w:r>
        <w:rPr/>
        <w:t>The test sequences as described in Table 2 are used.</w:t>
      </w:r>
    </w:p>
    <w:p>
      <w:pPr>
        <w:pStyle w:val="Heading4"/>
        <w:ind w:left="1418" w:hanging="1418"/>
        <w:rPr/>
      </w:pPr>
      <w:bookmarkStart w:id="36" w:name="__RefHeading___Toc517430744"/>
      <w:bookmarkEnd w:id="36"/>
      <w:r>
        <w:rPr/>
        <w:t>6.2.6.3</w:t>
        <w:tab/>
        <w:t>Encoding settings</w:t>
      </w:r>
    </w:p>
    <w:p>
      <w:pPr>
        <w:pStyle w:val="B1"/>
        <w:rPr/>
      </w:pPr>
      <w:r>
        <w:rPr/>
        <w:t>-</w:t>
        <w:tab/>
        <w:t>Profile</w:t>
      </w:r>
    </w:p>
    <w:p>
      <w:pPr>
        <w:pStyle w:val="B1"/>
        <w:rPr/>
      </w:pPr>
      <w:r>
        <w:rPr/>
        <w:tab/>
        <w:t>H.265 (HEVC) Main profile and H.264 (AVC) High profile are used.</w:t>
      </w:r>
    </w:p>
    <w:p>
      <w:pPr>
        <w:pStyle w:val="B1"/>
        <w:rPr/>
      </w:pPr>
      <w:r>
        <w:rPr/>
        <w:t>-</w:t>
        <w:tab/>
        <w:t>QP configuration</w:t>
      </w:r>
    </w:p>
    <w:p>
      <w:pPr>
        <w:pStyle w:val="B1"/>
        <w:rPr/>
      </w:pPr>
      <w:r>
        <w:rPr/>
        <w:tab/>
        <w:t>Fixed QP configuration is used without rate control to avoid uncertainty due to different rate control algorithms. Cascaded QP setting (e.g. higher QP for P pictures than I pictures, higher QP for B pictures than P pictures, and higher QP for higher temporal level than lower temporal level in hierarchical coding structures) is allowed and similar QP cascading strategy is used for both H.265 (HEVC) and H.264 (AVC).</w:t>
      </w:r>
    </w:p>
    <w:p>
      <w:pPr>
        <w:pStyle w:val="B1"/>
        <w:rPr/>
      </w:pPr>
      <w:r>
        <w:rPr/>
        <w:t>-</w:t>
        <w:tab/>
        <w:t>GOP structures</w:t>
      </w:r>
    </w:p>
    <w:p>
      <w:pPr>
        <w:pStyle w:val="B1"/>
        <w:rPr/>
      </w:pPr>
      <w:r>
        <w:rPr/>
        <w:tab/>
        <w:t>Hierarchical B coding structures with GOP size of 8 is used for both H.265 (HEVC) and H.264 (AVC).</w:t>
      </w:r>
    </w:p>
    <w:p>
      <w:pPr>
        <w:pStyle w:val="B1"/>
        <w:rPr/>
      </w:pPr>
      <w:r>
        <w:rPr/>
        <w:t>-</w:t>
        <w:tab/>
        <w:t>IRAP pictures</w:t>
      </w:r>
    </w:p>
    <w:p>
      <w:pPr>
        <w:pStyle w:val="B1"/>
        <w:rPr/>
      </w:pPr>
      <w:r>
        <w:rPr/>
        <w:tab/>
        <w:t>Two types of tests are performed that uses open GOP or closed-GOP configuration for random access. For closed-GOP test, IRAP pictures are IDR pictures for both H.265 (HEVC) and H.264 (AVC). For open-GOP test, IRAP pictures are clean random access (CRA) pictures for H.265 (HEVC) and open-GOP intra pictures (indicated by recovery point SEI messages) for H.264 (AVC). The first picture is an IDR picture for both H.265 (HEVC) and H.264 (AVC) for both tests.</w:t>
      </w:r>
    </w:p>
    <w:p>
      <w:pPr>
        <w:pStyle w:val="B1"/>
        <w:rPr/>
      </w:pPr>
      <w:r>
        <w:rPr/>
        <w:t>-</w:t>
        <w:tab/>
        <w:t>RAP distance</w:t>
      </w:r>
    </w:p>
    <w:p>
      <w:pPr>
        <w:pStyle w:val="B1"/>
        <w:rPr/>
      </w:pPr>
      <w:r>
        <w:rPr/>
        <w:tab/>
        <w:t>RAP periods of 1 and 2 seconds are tested. In cases when the GOP structure and the frame rate combination is not convenient to generate exact RAP periods of 1 or 2 seconds, the RAP period is adjusted to be as close as possible to the target RAP period. For example, for GOP size 8 and 30 fps, the RAP period is required to be of 4 GOPs for the target RAP period of 1 second, and 8 GOPs for the target RAP period of 2 seconds.</w:t>
      </w:r>
    </w:p>
    <w:p>
      <w:pPr>
        <w:pStyle w:val="B1"/>
        <w:rPr/>
      </w:pPr>
      <w:r>
        <w:rPr/>
        <w:t>-</w:t>
        <w:tab/>
        <w:t>Temporal scalability</w:t>
      </w:r>
    </w:p>
    <w:p>
      <w:pPr>
        <w:pStyle w:val="B1"/>
        <w:rPr/>
      </w:pPr>
      <w:r>
        <w:rPr/>
        <w:tab/>
        <w:t>Temporal scalability (with 4 temporal sub-layers) is enabled for both H.265 (HEVC) and H.264 (AVC).</w:t>
      </w:r>
    </w:p>
    <w:p>
      <w:pPr>
        <w:pStyle w:val="B1"/>
        <w:rPr/>
      </w:pPr>
      <w:r>
        <w:rPr/>
        <w:t>-</w:t>
        <w:tab/>
        <w:t>Number of reference pictures</w:t>
      </w:r>
    </w:p>
    <w:p>
      <w:pPr>
        <w:pStyle w:val="B1"/>
        <w:rPr/>
      </w:pPr>
      <w:r>
        <w:rPr/>
        <w:tab/>
        <w:t>The number of reference pictures in each reference picture list is set equal to 1.</w:t>
      </w:r>
    </w:p>
    <w:p>
      <w:pPr>
        <w:pStyle w:val="B1"/>
        <w:rPr/>
      </w:pPr>
      <w:r>
        <w:rPr/>
        <w:t>-</w:t>
        <w:tab/>
        <w:t>Motion vector search range</w:t>
      </w:r>
    </w:p>
    <w:p>
      <w:pPr>
        <w:pStyle w:val="B1"/>
        <w:rPr/>
      </w:pPr>
      <w:r>
        <w:rPr/>
        <w:tab/>
        <w:t>The motion vector search range, in units of integer luma samples, is restricted to 32.</w:t>
      </w:r>
    </w:p>
    <w:p>
      <w:pPr>
        <w:pStyle w:val="B1"/>
        <w:rPr/>
      </w:pPr>
      <w:r>
        <w:rPr/>
        <w:t>-</w:t>
        <w:tab/>
        <w:t>Rate-distortion optimized quantization</w:t>
      </w:r>
    </w:p>
    <w:p>
      <w:pPr>
        <w:pStyle w:val="B1"/>
        <w:rPr/>
      </w:pPr>
      <w:r>
        <w:rPr/>
        <w:tab/>
        <w:t>Rate-distortion optimized quantization is disabled for both H.265 (HEVC) and H.264 (AVC).</w:t>
      </w:r>
    </w:p>
    <w:p>
      <w:pPr>
        <w:pStyle w:val="Heading3"/>
        <w:rPr/>
      </w:pPr>
      <w:bookmarkStart w:id="37" w:name="__RefHeading___Toc517430745"/>
      <w:bookmarkEnd w:id="37"/>
      <w:r>
        <w:rPr/>
        <w:t>6.2.7</w:t>
        <w:tab/>
        <w:t>Test conditions for MTSI</w:t>
      </w:r>
    </w:p>
    <w:p>
      <w:pPr>
        <w:pStyle w:val="Heading4"/>
        <w:ind w:left="1418" w:hanging="1418"/>
        <w:rPr/>
      </w:pPr>
      <w:bookmarkStart w:id="38" w:name="__RefHeading___Toc517430746"/>
      <w:bookmarkEnd w:id="38"/>
      <w:r>
        <w:rPr/>
        <w:t>6.2.7.1</w:t>
        <w:tab/>
        <w:t>General testing settings</w:t>
      </w:r>
    </w:p>
    <w:p>
      <w:pPr>
        <w:pStyle w:val="Normal"/>
        <w:jc w:val="both"/>
        <w:rPr/>
      </w:pPr>
      <w:r>
        <w:rPr/>
        <w:t>The general testing parameters as listed in Table 1, excluding the RAP distance parameters, are recommended for evaluations of H.265 (HEVC) for video coding in MTSI.</w:t>
      </w:r>
    </w:p>
    <w:p>
      <w:pPr>
        <w:pStyle w:val="Heading4"/>
        <w:ind w:left="1418" w:hanging="1418"/>
        <w:rPr/>
      </w:pPr>
      <w:bookmarkStart w:id="39" w:name="__RefHeading___Toc517430747"/>
      <w:bookmarkEnd w:id="39"/>
      <w:r>
        <w:rPr/>
        <w:t>6.2.7.2</w:t>
        <w:tab/>
        <w:t>Test sequences</w:t>
      </w:r>
    </w:p>
    <w:p>
      <w:pPr>
        <w:pStyle w:val="Normal"/>
        <w:rPr/>
      </w:pPr>
      <w:r>
        <w:rPr/>
        <w:t>The test sequences as described in Table 2 and Table 5 are used. Results based on additional test sequences are welcome but not required.</w:t>
      </w:r>
    </w:p>
    <w:p>
      <w:pPr>
        <w:pStyle w:val="TH"/>
        <w:rPr/>
      </w:pPr>
      <w:r>
        <w:rPr/>
        <w:t>Table 5: Additional test sequences for tests for MTSI</w:t>
      </w:r>
    </w:p>
    <w:tbl>
      <w:tblPr>
        <w:tblW w:w="9635" w:type="dxa"/>
        <w:jc w:val="center"/>
        <w:tblInd w:w="0" w:type="dxa"/>
        <w:tblLayout w:type="fixed"/>
        <w:tblCellMar>
          <w:top w:w="0" w:type="dxa"/>
          <w:left w:w="28" w:type="dxa"/>
          <w:bottom w:w="0" w:type="dxa"/>
          <w:right w:w="108" w:type="dxa"/>
        </w:tblCellMar>
      </w:tblPr>
      <w:tblGrid>
        <w:gridCol w:w="2663"/>
        <w:gridCol w:w="2549"/>
        <w:gridCol w:w="2337"/>
        <w:gridCol w:w="2086"/>
      </w:tblGrid>
      <w:tr>
        <w:trPr/>
        <w:tc>
          <w:tcPr>
            <w:tcW w:w="2663"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2549" w:type="dxa"/>
            <w:tcBorders>
              <w:top w:val="single" w:sz="4" w:space="0" w:color="000000"/>
              <w:left w:val="single" w:sz="4" w:space="0" w:color="000000"/>
              <w:bottom w:val="single" w:sz="4" w:space="0" w:color="000000"/>
              <w:right w:val="single" w:sz="4" w:space="0" w:color="000000"/>
            </w:tcBorders>
          </w:tcPr>
          <w:p>
            <w:pPr>
              <w:pStyle w:val="TAH"/>
              <w:rPr/>
            </w:pPr>
            <w:r>
              <w:rPr/>
              <w:t>Sequence</w:t>
            </w:r>
          </w:p>
        </w:tc>
        <w:tc>
          <w:tcPr>
            <w:tcW w:w="2337" w:type="dxa"/>
            <w:tcBorders>
              <w:top w:val="single" w:sz="4" w:space="0" w:color="000000"/>
              <w:left w:val="single" w:sz="4" w:space="0" w:color="000000"/>
              <w:bottom w:val="single" w:sz="4" w:space="0" w:color="000000"/>
              <w:right w:val="single" w:sz="4" w:space="0" w:color="000000"/>
            </w:tcBorders>
          </w:tcPr>
          <w:p>
            <w:pPr>
              <w:pStyle w:val="TAH"/>
              <w:rPr/>
            </w:pPr>
            <w:r>
              <w:rPr/>
              <w:t>Spatial resolution</w:t>
            </w:r>
          </w:p>
        </w:tc>
        <w:tc>
          <w:tcPr>
            <w:tcW w:w="2086" w:type="dxa"/>
            <w:tcBorders>
              <w:top w:val="single" w:sz="4" w:space="0" w:color="000000"/>
              <w:left w:val="single" w:sz="4" w:space="0" w:color="000000"/>
              <w:bottom w:val="single" w:sz="4" w:space="0" w:color="000000"/>
              <w:right w:val="single" w:sz="4" w:space="0" w:color="000000"/>
            </w:tcBorders>
          </w:tcPr>
          <w:p>
            <w:pPr>
              <w:pStyle w:val="TAH"/>
              <w:rPr/>
            </w:pPr>
            <w:r>
              <w:rPr/>
              <w:t>Frame rate</w:t>
            </w:r>
          </w:p>
        </w:tc>
      </w:tr>
      <w:tr>
        <w:trPr/>
        <w:tc>
          <w:tcPr>
            <w:tcW w:w="2663" w:type="dxa"/>
            <w:vMerge w:val="restart"/>
            <w:tcBorders>
              <w:top w:val="single" w:sz="4" w:space="0" w:color="000000"/>
              <w:left w:val="single" w:sz="4" w:space="0" w:color="000000"/>
              <w:bottom w:val="single" w:sz="4" w:space="0" w:color="000000"/>
              <w:right w:val="single" w:sz="4" w:space="0" w:color="000000"/>
            </w:tcBorders>
          </w:tcPr>
          <w:p>
            <w:pPr>
              <w:pStyle w:val="TAL"/>
              <w:rPr/>
            </w:pPr>
            <w:r>
              <w:rPr/>
              <w:t>Class VC-E</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FourPeople</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Johnny</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26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KristenAndSara</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bl>
    <w:p>
      <w:pPr>
        <w:pStyle w:val="FP"/>
        <w:rPr/>
      </w:pPr>
      <w:r>
        <w:rPr/>
      </w:r>
    </w:p>
    <w:p>
      <w:pPr>
        <w:pStyle w:val="Heading4"/>
        <w:ind w:left="1418" w:hanging="1418"/>
        <w:rPr/>
      </w:pPr>
      <w:bookmarkStart w:id="40" w:name="__RefHeading___Toc517430748"/>
      <w:bookmarkEnd w:id="40"/>
      <w:r>
        <w:rPr/>
        <w:t>6.2.7.3</w:t>
        <w:tab/>
        <w:t>Encoding settings</w:t>
      </w:r>
    </w:p>
    <w:p>
      <w:pPr>
        <w:pStyle w:val="B1"/>
        <w:rPr/>
      </w:pPr>
      <w:r>
        <w:rPr/>
        <w:t>-</w:t>
        <w:tab/>
        <w:t>Profile</w:t>
      </w:r>
    </w:p>
    <w:p>
      <w:pPr>
        <w:pStyle w:val="B1"/>
        <w:rPr/>
      </w:pPr>
      <w:r>
        <w:rPr/>
        <w:tab/>
        <w:t>H.265 (HEVC) Main profile, H.264 (AVC) Constrained Baseline profile (thus CAVLC is used while CABAC cannot be used, and 8x8 transform cannot be used), and H.264 (AVC) High profile are used.</w:t>
      </w:r>
    </w:p>
    <w:p>
      <w:pPr>
        <w:pStyle w:val="B1"/>
        <w:rPr/>
      </w:pPr>
      <w:r>
        <w:rPr/>
        <w:t>-</w:t>
        <w:tab/>
        <w:t>QP configuration</w:t>
      </w:r>
    </w:p>
    <w:p>
      <w:pPr>
        <w:pStyle w:val="B1"/>
        <w:rPr/>
      </w:pPr>
      <w:r>
        <w:rPr/>
        <w:tab/>
        <w:t>Fixed QP configuration is used without rate control to avoid uncertainty due to different rate control algorithms. Cascaded QP setting (e.g. higher QP for P pictures than I pictures, higher QP for B pictures than P pictures, and higher QP for higher temporal level than lower temporal level in hierarchical coding structures) is allowed. Similar QP cascading strategy is used for both H.265 (HEVC) and H.264 (AVC).</w:t>
      </w:r>
    </w:p>
    <w:p>
      <w:pPr>
        <w:pStyle w:val="B1"/>
        <w:rPr/>
      </w:pPr>
      <w:r>
        <w:rPr/>
        <w:t>-</w:t>
        <w:tab/>
        <w:t>Number of reference pictures</w:t>
      </w:r>
    </w:p>
    <w:p>
      <w:pPr>
        <w:pStyle w:val="B1"/>
        <w:rPr/>
      </w:pPr>
      <w:r>
        <w:rPr/>
        <w:tab/>
        <w:t>The number of reference pictures in the reference picture list is set equal to 2.</w:t>
      </w:r>
    </w:p>
    <w:p>
      <w:pPr>
        <w:pStyle w:val="B1"/>
        <w:rPr/>
      </w:pPr>
      <w:r>
        <w:rPr/>
        <w:t>-</w:t>
        <w:tab/>
        <w:t>GOP structures</w:t>
      </w:r>
    </w:p>
    <w:p>
      <w:pPr>
        <w:pStyle w:val="B1"/>
        <w:rPr/>
      </w:pPr>
      <w:r>
        <w:rPr/>
        <w:tab/>
        <w:t>The IPPP coding structure, wherein the first picture in the bitstream is an IDR picture and the rest are P pictures, and the decoding order equals the output order, is used for both H.265 (HEVC) and H.264 (AVC). The prediction structure for the case with temporal scalability support is illustrated in Figure 3.</w:t>
      </w:r>
    </w:p>
    <w:p>
      <w:pPr>
        <w:pStyle w:val="TH"/>
        <w:rPr/>
      </w:pPr>
      <w:r>
        <w:rPr/>
        <w:drawing>
          <wp:inline distT="0" distB="0" distL="0" distR="0">
            <wp:extent cx="5939155" cy="2788285"/>
            <wp:effectExtent l="0" t="0" r="0" b="0"/>
            <wp:docPr id="1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4" descr=""/>
                    <pic:cNvPicPr>
                      <a:picLocks noChangeAspect="1" noChangeArrowheads="1"/>
                    </pic:cNvPicPr>
                  </pic:nvPicPr>
                  <pic:blipFill>
                    <a:blip r:embed="rId6"/>
                    <a:srcRect l="-4" t="-8" r="-4" b="-8"/>
                    <a:stretch>
                      <a:fillRect/>
                    </a:stretch>
                  </pic:blipFill>
                  <pic:spPr bwMode="auto">
                    <a:xfrm>
                      <a:off x="0" y="0"/>
                      <a:ext cx="5939155" cy="2788285"/>
                    </a:xfrm>
                    <a:prstGeom prst="rect">
                      <a:avLst/>
                    </a:prstGeom>
                  </pic:spPr>
                </pic:pic>
              </a:graphicData>
            </a:graphic>
          </wp:inline>
        </w:drawing>
      </w:r>
    </w:p>
    <w:p>
      <w:pPr>
        <w:pStyle w:val="TF"/>
        <w:rPr/>
      </w:pPr>
      <w:r>
        <w:rPr/>
        <w:t>Figure 3: IPPP prediction structure with temporal layered prediction under low-delay conditions</w:t>
      </w:r>
    </w:p>
    <w:p>
      <w:pPr>
        <w:pStyle w:val="B1"/>
        <w:rPr/>
      </w:pPr>
      <w:r>
        <w:rPr/>
        <w:t>-</w:t>
        <w:tab/>
        <w:t>Temporal scalability.</w:t>
      </w:r>
    </w:p>
    <w:p>
      <w:pPr>
        <w:pStyle w:val="B1"/>
        <w:rPr/>
      </w:pPr>
      <w:r>
        <w:rPr/>
        <w:tab/>
        <w:t>Both cases with temporal scalability not enabled and enabled with 3 temporal sub-layers are tested, for both H.265 (HEVC) and H.264 (AVC). See the "prediction structure" item below.</w:t>
      </w:r>
    </w:p>
    <w:p>
      <w:pPr>
        <w:pStyle w:val="B1"/>
        <w:rPr/>
      </w:pPr>
      <w:r>
        <w:rPr/>
        <w:t>-</w:t>
        <w:tab/>
        <w:t>Prediction structure.</w:t>
      </w:r>
    </w:p>
    <w:p>
      <w:pPr>
        <w:pStyle w:val="B1"/>
        <w:rPr/>
      </w:pPr>
      <w:r>
        <w:rPr/>
        <w:tab/>
        <w:t>Different prediction structures are used to test different conditions.</w:t>
      </w:r>
    </w:p>
    <w:p>
      <w:pPr>
        <w:pStyle w:val="B2"/>
        <w:rPr/>
      </w:pPr>
      <w:r>
        <w:rPr/>
        <w:t>-</w:t>
        <w:tab/>
        <w:t>Case 1: Temporal scalability is not supported. The previous two pictures in decoding order are always used for prediction.</w:t>
      </w:r>
    </w:p>
    <w:p>
      <w:pPr>
        <w:pStyle w:val="B2"/>
        <w:rPr/>
      </w:pPr>
      <w:r>
        <w:rPr/>
        <w:t>-</w:t>
        <w:tab/>
        <w:t>Case 2: To test conditions with packet losses. Temporal scalability with 3 temporal sub-layers is supported. Each pi</w:t>
      </w:r>
      <w:r>
        <w:rPr/>
        <w:fldChar w:fldCharType="begin"/>
      </w:r>
      <w:r>
        <w:rPr/>
        <w:instrText xml:space="preserve"> PAGE \* ARABIC </w:instrText>
      </w:r>
      <w:r>
        <w:rPr/>
        <w:fldChar w:fldCharType="separate"/>
      </w:r>
      <w:r>
        <w:rPr/>
        <w:t>20</w:t>
      </w:r>
      <w:r>
        <w:rPr/>
        <w:fldChar w:fldCharType="end"/>
      </w:r>
      <w:r>
        <w:rPr/>
        <w:t>icae picA occurring at (or immediately after) the end of one second intervals (the first interval begins from the first picture, which is an IDR picture), uses the picture that precedes the output ti</w:t>
      </w:r>
      <w:r>
        <w:rPr/>
        <w:fldChar w:fldCharType="begin"/>
      </w:r>
      <w:r>
        <w:rPr/>
        <w:instrText xml:space="preserve"> PAGE \* ARABIC </w:instrText>
      </w:r>
      <w:r>
        <w:rPr/>
        <w:fldChar w:fldCharType="separate"/>
      </w:r>
      <w:r>
        <w:rPr/>
        <w:t>20</w:t>
      </w:r>
      <w:r>
        <w:rPr/>
        <w:fldChar w:fldCharType="end"/>
      </w:r>
      <w:r>
        <w:rPr/>
        <w:t>icaf picA by roughly 300 ms and that belongs to the same or a lower temporal sub-layer as the reference picture for prediction. For all other pictures, the two pictures preceding in decoding order that belong to the same or a lower temporal sub-layer are used for prediction.</w:t>
      </w:r>
    </w:p>
    <w:p>
      <w:pPr>
        <w:pStyle w:val="B1"/>
        <w:rPr/>
      </w:pPr>
      <w:r>
        <w:rPr/>
        <w:t>-</w:t>
        <w:tab/>
        <w:t>MTU size matching</w:t>
      </w:r>
    </w:p>
    <w:p>
      <w:pPr>
        <w:pStyle w:val="B1"/>
        <w:rPr/>
      </w:pPr>
      <w:r>
        <w:rPr/>
        <w:tab/>
        <w:t>Multiple slices are allowed. The size of each slice in a picture is set to 1200 bytes, with the exception that the last slice in each picture is allowed to have a smaller size.</w:t>
      </w:r>
    </w:p>
    <w:p>
      <w:pPr>
        <w:pStyle w:val="B1"/>
        <w:rPr/>
      </w:pPr>
      <w:r>
        <w:rPr/>
        <w:t>-</w:t>
        <w:tab/>
        <w:t>Motion vector search range.</w:t>
      </w:r>
    </w:p>
    <w:p>
      <w:pPr>
        <w:pStyle w:val="B1"/>
        <w:rPr/>
      </w:pPr>
      <w:r>
        <w:rPr/>
        <w:tab/>
        <w:t>The motion vector search range, in units of integer luma samples, is restricted to 32.</w:t>
      </w:r>
    </w:p>
    <w:p>
      <w:pPr>
        <w:pStyle w:val="B1"/>
        <w:rPr/>
      </w:pPr>
      <w:r>
        <w:rPr/>
        <w:t>-</w:t>
        <w:tab/>
        <w:t>Rate-distortion optimized quantization.</w:t>
      </w:r>
    </w:p>
    <w:p>
      <w:pPr>
        <w:pStyle w:val="B1"/>
        <w:rPr/>
      </w:pPr>
      <w:r>
        <w:rPr/>
        <w:tab/>
        <w:t>Rate-distortion optimized quantization is disabled for both H.265 (HEVC) and H.264 (AVC).</w:t>
      </w:r>
    </w:p>
    <w:p>
      <w:pPr>
        <w:pStyle w:val="Heading2"/>
        <w:rPr/>
      </w:pPr>
      <w:bookmarkStart w:id="41" w:name="__RefHeading___Toc517430749"/>
      <w:bookmarkEnd w:id="41"/>
      <w:r>
        <w:rPr/>
        <w:t>6.3</w:t>
        <w:tab/>
        <w:t>Test cases for evaluation of H.265 (HEVC) for image coding</w:t>
      </w:r>
    </w:p>
    <w:p>
      <w:pPr>
        <w:pStyle w:val="Heading3"/>
        <w:rPr/>
      </w:pPr>
      <w:bookmarkStart w:id="42" w:name="__RefHeading___Toc517430750"/>
      <w:bookmarkEnd w:id="42"/>
      <w:r>
        <w:rPr/>
        <w:t>6.3.1</w:t>
        <w:tab/>
        <w:t>Codec software</w:t>
      </w:r>
    </w:p>
    <w:p>
      <w:pPr>
        <w:pStyle w:val="Normal"/>
        <w:rPr/>
      </w:pPr>
      <w:r>
        <w:rPr/>
        <w:t xml:space="preserve">For coding efficiency tests, HM version 10 is used for H.265 (HEVC) and the ImageMagick software is used for JPEG. </w:t>
      </w:r>
    </w:p>
    <w:p>
      <w:pPr>
        <w:pStyle w:val="Heading3"/>
        <w:rPr/>
      </w:pPr>
      <w:bookmarkStart w:id="43" w:name="__RefHeading___Toc517430751"/>
      <w:bookmarkEnd w:id="43"/>
      <w:r>
        <w:rPr/>
        <w:t>6.3.2</w:t>
        <w:tab/>
        <w:t>Test sequences</w:t>
      </w:r>
    </w:p>
    <w:p>
      <w:pPr>
        <w:pStyle w:val="Normal"/>
        <w:rPr/>
      </w:pPr>
      <w:r>
        <w:rPr/>
        <w:t>The first pictures of the JCT-VC test sequences as described in Table 2 are used. Results based on additional test pictures are welcome but not required.</w:t>
      </w:r>
    </w:p>
    <w:p>
      <w:pPr>
        <w:pStyle w:val="Heading3"/>
        <w:rPr/>
      </w:pPr>
      <w:bookmarkStart w:id="44" w:name="__RefHeading___Toc517430752"/>
      <w:bookmarkEnd w:id="44"/>
      <w:r>
        <w:rPr/>
        <w:t>6.3.3</w:t>
        <w:tab/>
        <w:t>Encoding settings</w:t>
      </w:r>
    </w:p>
    <w:p>
      <w:pPr>
        <w:pStyle w:val="Normal"/>
        <w:rPr/>
      </w:pPr>
      <w:r>
        <w:rPr/>
        <w:t>Still pictures are coded at three different quality levels with H.265 (HEVC) and JPEG. The quality levels are defined with PSNR and they correspond to:</w:t>
      </w:r>
    </w:p>
    <w:p>
      <w:pPr>
        <w:pStyle w:val="B1"/>
        <w:tabs>
          <w:tab w:val="clear" w:pos="284"/>
          <w:tab w:val="left" w:pos="1843" w:leader="none"/>
        </w:tabs>
        <w:rPr/>
      </w:pPr>
      <w:r>
        <w:rPr/>
        <w:t>High quality:</w:t>
        <w:tab/>
        <w:t>40 dB</w:t>
      </w:r>
    </w:p>
    <w:p>
      <w:pPr>
        <w:pStyle w:val="B1"/>
        <w:tabs>
          <w:tab w:val="clear" w:pos="284"/>
          <w:tab w:val="left" w:pos="1843" w:leader="none"/>
        </w:tabs>
        <w:rPr/>
      </w:pPr>
      <w:r>
        <w:rPr/>
        <w:t>Medium quality:</w:t>
        <w:tab/>
        <w:t>36 dB</w:t>
      </w:r>
    </w:p>
    <w:p>
      <w:pPr>
        <w:pStyle w:val="B1"/>
        <w:tabs>
          <w:tab w:val="clear" w:pos="284"/>
          <w:tab w:val="left" w:pos="1843" w:leader="none"/>
        </w:tabs>
        <w:rPr/>
      </w:pPr>
      <w:r>
        <w:rPr/>
        <w:t>Low quality:</w:t>
        <w:tab/>
        <w:t>32 dB</w:t>
      </w:r>
    </w:p>
    <w:p>
      <w:pPr>
        <w:pStyle w:val="Normal"/>
        <w:rPr/>
      </w:pPr>
      <w:r>
        <w:rPr/>
        <w:t>For JPEG, ImageMagick is configured to code pictures specified in the 3GPP services (as baseline DCT, non-differential, Huffman coding, as defined in Table B.1, s'mbol''SOF0' in 3GPP TS 26.273 [17]).</w:t>
      </w:r>
    </w:p>
    <w:p>
      <w:pPr>
        <w:pStyle w:val="Heading3"/>
        <w:rPr/>
      </w:pPr>
      <w:bookmarkStart w:id="45" w:name="__RefHeading___Toc517430753"/>
      <w:bookmarkEnd w:id="45"/>
      <w:r>
        <w:rPr/>
        <w:t>6.3.4</w:t>
        <w:tab/>
        <w:t>Evaluation metrics</w:t>
      </w:r>
    </w:p>
    <w:p>
      <w:pPr>
        <w:pStyle w:val="Normal"/>
        <w:rPr/>
      </w:pPr>
      <w:r>
        <w:rPr/>
        <w:t>For each picture and quality level, the file size of H.265 (HEVC) picture is compared with the corresponding JPEG picture and the file size saving H.265 (HEVC) brings is measured.</w:t>
      </w:r>
    </w:p>
    <w:p>
      <w:pPr>
        <w:pStyle w:val="Heading1"/>
        <w:ind w:left="1134" w:hanging="1134"/>
        <w:rPr/>
      </w:pPr>
      <w:bookmarkStart w:id="46" w:name="__RefHeading___Toc517430754"/>
      <w:bookmarkEnd w:id="46"/>
      <w:r>
        <w:rPr/>
        <w:t>7</w:t>
        <w:tab/>
        <w:t>Test results for video coding</w:t>
      </w:r>
    </w:p>
    <w:p>
      <w:pPr>
        <w:pStyle w:val="Heading2"/>
        <w:rPr/>
      </w:pPr>
      <w:bookmarkStart w:id="47" w:name="__RefHeading___Toc517430755"/>
      <w:bookmarkEnd w:id="47"/>
      <w:r>
        <w:rPr/>
        <w:t>7.1</w:t>
        <w:tab/>
        <w:t>Introduction</w:t>
      </w:r>
    </w:p>
    <w:p>
      <w:pPr>
        <w:pStyle w:val="Normal"/>
        <w:jc w:val="both"/>
        <w:rPr/>
      </w:pPr>
      <w:r>
        <w:rPr/>
        <w:t>This clause documents simulation results for evaluation of HEVC for video coding in 3GPP multimedia services according to the test conditions specified in subclause 6.2.</w:t>
      </w:r>
    </w:p>
    <w:p>
      <w:pPr>
        <w:pStyle w:val="Normal"/>
        <w:rPr>
          <w:lang w:eastAsia="ko-KR"/>
        </w:rPr>
      </w:pPr>
      <w:r>
        <w:rPr/>
        <w:t xml:space="preserve">For evaluation of HEVC for video coding in 3GP-DASH, PSS, and MBMS, three sets of objective test results are summarized in subclauses 7.2 to 7.4. Detailed results can be found in the attached Excel sheets in S4-130708, S4-130790, and S4-130747, respectively. [Ed. (YK): In the finalized version to be published, consider including these Excel sheets as direct attachments of the present document] </w:t>
      </w:r>
      <w:r>
        <w:rPr>
          <w:lang w:eastAsia="ko-KR"/>
        </w:rPr>
        <w:t>These objective test results were generated per the test conditions described above, except that for the third set of objective tests different test sequences were used.</w:t>
      </w:r>
    </w:p>
    <w:p>
      <w:pPr>
        <w:pStyle w:val="Normal"/>
        <w:rPr/>
      </w:pPr>
      <w:r>
        <w:rPr>
          <w:lang w:eastAsia="ko-KR"/>
        </w:rPr>
        <w:t>Additionally, a set of subjective test results is reported</w:t>
      </w:r>
      <w:r>
        <w:rPr/>
        <w:t xml:space="preserve"> for evaluation of HEVC for video coding in 3GP-DASH, PSS, and MBMS, as summarized in subclause 7.5</w:t>
      </w:r>
      <w:r>
        <w:rPr>
          <w:lang w:eastAsia="ko-KR"/>
        </w:rPr>
        <w:t>.</w:t>
      </w:r>
    </w:p>
    <w:p>
      <w:pPr>
        <w:pStyle w:val="Normal"/>
        <w:rPr/>
      </w:pPr>
      <w:r>
        <w:rPr>
          <w:lang w:eastAsia="ko-KR"/>
        </w:rPr>
        <w:t>Objective simulation results for e</w:t>
      </w:r>
      <w:r>
        <w:rPr/>
        <w:t>valuation of HEVC for video coding in MMS and MTSI are summarized in subclause 7.6. Detailed results for these simulations can be found in the attached Excel sheets in S4-131197 [Ed. (YK): In the finalized version to be published, consider including these Excel sheets as direct attachments of the present document].</w:t>
      </w:r>
    </w:p>
    <w:p>
      <w:pPr>
        <w:pStyle w:val="Heading2"/>
        <w:rPr/>
      </w:pPr>
      <w:bookmarkStart w:id="48" w:name="__RefHeading___Toc517430756"/>
      <w:bookmarkEnd w:id="48"/>
      <w:r>
        <w:rPr/>
        <w:t>7.2</w:t>
        <w:tab/>
        <w:t>Summaries of the first set of objective test results for 3GP-DASH, PSS, and MBMS</w:t>
      </w:r>
    </w:p>
    <w:p>
      <w:pPr>
        <w:pStyle w:val="Normal"/>
        <w:rPr/>
      </w:pPr>
      <w:r>
        <w:rPr>
          <w:lang w:eastAsia="ko-KR"/>
        </w:rPr>
        <w:t>The first set of summaries were extracted from the full results by firstly selecting the H.264 (AVC) encodings with bitrates roughly matching to 2 Mbps, 1,5 Mbps, 1 Mbps, and 250 kbps for 1080p, 720p, 480p, and 240p respectively. Then the corresponding H.265 (HEVC) sequence with roughly the same objective quality as measured by PSNR was selected. The results were then averaged for different resolutions.</w:t>
      </w:r>
    </w:p>
    <w:p>
      <w:pPr>
        <w:pStyle w:val="Normal"/>
        <w:jc w:val="both"/>
        <w:rPr>
          <w:lang w:eastAsia="ko-KR"/>
        </w:rPr>
      </w:pPr>
      <w:r>
        <w:rPr>
          <w:lang w:eastAsia="ko-KR"/>
        </w:rPr>
        <w:t>The summaries are provided in the tables below.</w:t>
      </w:r>
    </w:p>
    <w:p>
      <w:pPr>
        <w:pStyle w:val="TH"/>
        <w:rPr/>
      </w:pPr>
      <w:r>
        <w:rPr>
          <w:lang w:eastAsia="ko-KR"/>
        </w:rPr>
        <w:t xml:space="preserve">Table 6: </w:t>
      </w:r>
      <w:r>
        <w:rPr/>
        <w:t>RAP period = 1 second, closed GOP</w:t>
      </w:r>
    </w:p>
    <w:p>
      <w:pPr>
        <w:pStyle w:val="Normal"/>
        <w:rPr/>
      </w:pPr>
      <w:r>
        <w:rPr/>
        <w:drawing>
          <wp:inline distT="0" distB="0" distL="0" distR="0">
            <wp:extent cx="6106160" cy="1083310"/>
            <wp:effectExtent l="0" t="0" r="0" b="0"/>
            <wp:docPr id="1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5" descr=""/>
                    <pic:cNvPicPr>
                      <a:picLocks noChangeAspect="1" noChangeArrowheads="1"/>
                    </pic:cNvPicPr>
                  </pic:nvPicPr>
                  <pic:blipFill>
                    <a:blip r:embed="rId7"/>
                    <a:srcRect l="-6" t="-33" r="-6" b="-33"/>
                    <a:stretch>
                      <a:fillRect/>
                    </a:stretch>
                  </pic:blipFill>
                  <pic:spPr bwMode="auto">
                    <a:xfrm>
                      <a:off x="0" y="0"/>
                      <a:ext cx="6106160" cy="1083310"/>
                    </a:xfrm>
                    <a:prstGeom prst="rect">
                      <a:avLst/>
                    </a:prstGeom>
                  </pic:spPr>
                </pic:pic>
              </a:graphicData>
            </a:graphic>
          </wp:inline>
        </w:drawing>
      </w:r>
    </w:p>
    <w:p>
      <w:pPr>
        <w:pStyle w:val="Normal"/>
        <w:rPr/>
      </w:pPr>
      <w:r>
        <w:rPr/>
      </w:r>
    </w:p>
    <w:p>
      <w:pPr>
        <w:pStyle w:val="TH"/>
        <w:rPr/>
      </w:pPr>
      <w:r>
        <w:rPr>
          <w:lang w:eastAsia="ko-KR"/>
        </w:rPr>
        <w:t xml:space="preserve">Table 7: </w:t>
      </w:r>
      <w:r>
        <w:rPr/>
        <w:t>RAP period = 2 second, closed GOP</w:t>
      </w:r>
    </w:p>
    <w:p>
      <w:pPr>
        <w:pStyle w:val="Normal"/>
        <w:rPr/>
      </w:pPr>
      <w:r>
        <w:rPr/>
        <w:drawing>
          <wp:inline distT="0" distB="0" distL="0" distR="0">
            <wp:extent cx="6112510" cy="967740"/>
            <wp:effectExtent l="0" t="0" r="0" b="0"/>
            <wp:docPr id="1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6" descr=""/>
                    <pic:cNvPicPr>
                      <a:picLocks noChangeAspect="1" noChangeArrowheads="1"/>
                    </pic:cNvPicPr>
                  </pic:nvPicPr>
                  <pic:blipFill>
                    <a:blip r:embed="rId8"/>
                    <a:srcRect l="-5" t="-31" r="-5" b="-31"/>
                    <a:stretch>
                      <a:fillRect/>
                    </a:stretch>
                  </pic:blipFill>
                  <pic:spPr bwMode="auto">
                    <a:xfrm>
                      <a:off x="0" y="0"/>
                      <a:ext cx="6112510" cy="967740"/>
                    </a:xfrm>
                    <a:prstGeom prst="rect">
                      <a:avLst/>
                    </a:prstGeom>
                  </pic:spPr>
                </pic:pic>
              </a:graphicData>
            </a:graphic>
          </wp:inline>
        </w:drawing>
      </w:r>
    </w:p>
    <w:p>
      <w:pPr>
        <w:pStyle w:val="Normal"/>
        <w:rPr/>
      </w:pPr>
      <w:r>
        <w:rPr/>
      </w:r>
    </w:p>
    <w:p>
      <w:pPr>
        <w:pStyle w:val="TH"/>
        <w:rPr/>
      </w:pPr>
      <w:r>
        <w:rPr>
          <w:lang w:eastAsia="ko-KR"/>
        </w:rPr>
        <w:t xml:space="preserve">Table 8: </w:t>
      </w:r>
      <w:r>
        <w:rPr/>
        <w:t>RAP period = 1 second, open GOP</w:t>
      </w:r>
    </w:p>
    <w:p>
      <w:pPr>
        <w:pStyle w:val="Normal"/>
        <w:rPr/>
      </w:pPr>
      <w:r>
        <w:rPr/>
        <w:drawing>
          <wp:inline distT="0" distB="0" distL="0" distR="0">
            <wp:extent cx="6112510" cy="967740"/>
            <wp:effectExtent l="0" t="0" r="0" b="0"/>
            <wp:docPr id="1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7" descr=""/>
                    <pic:cNvPicPr>
                      <a:picLocks noChangeAspect="1" noChangeArrowheads="1"/>
                    </pic:cNvPicPr>
                  </pic:nvPicPr>
                  <pic:blipFill>
                    <a:blip r:embed="rId9"/>
                    <a:srcRect l="-5" t="-31" r="-5" b="-31"/>
                    <a:stretch>
                      <a:fillRect/>
                    </a:stretch>
                  </pic:blipFill>
                  <pic:spPr bwMode="auto">
                    <a:xfrm>
                      <a:off x="0" y="0"/>
                      <a:ext cx="6112510" cy="967740"/>
                    </a:xfrm>
                    <a:prstGeom prst="rect">
                      <a:avLst/>
                    </a:prstGeom>
                  </pic:spPr>
                </pic:pic>
              </a:graphicData>
            </a:graphic>
          </wp:inline>
        </w:drawing>
      </w:r>
    </w:p>
    <w:p>
      <w:pPr>
        <w:pStyle w:val="Normal"/>
        <w:rPr>
          <w:b/>
          <w:b/>
          <w:lang w:eastAsia="ko-KR"/>
        </w:rPr>
      </w:pPr>
      <w:r>
        <w:rPr>
          <w:b/>
          <w:lang w:eastAsia="ko-KR"/>
        </w:rPr>
      </w:r>
    </w:p>
    <w:p>
      <w:pPr>
        <w:pStyle w:val="TH"/>
        <w:rPr/>
      </w:pPr>
      <w:r>
        <w:rPr>
          <w:lang w:eastAsia="ko-KR"/>
        </w:rPr>
        <w:t xml:space="preserve">Table 9: </w:t>
      </w:r>
      <w:r>
        <w:rPr/>
        <w:t>RAP period = 2 second, open GOP</w:t>
      </w:r>
    </w:p>
    <w:p>
      <w:pPr>
        <w:pStyle w:val="Normal"/>
        <w:rPr/>
      </w:pPr>
      <w:r>
        <w:rPr/>
        <w:drawing>
          <wp:inline distT="0" distB="0" distL="0" distR="0">
            <wp:extent cx="6112510" cy="967740"/>
            <wp:effectExtent l="0" t="0" r="0" b="0"/>
            <wp:docPr id="1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8" descr=""/>
                    <pic:cNvPicPr>
                      <a:picLocks noChangeAspect="1" noChangeArrowheads="1"/>
                    </pic:cNvPicPr>
                  </pic:nvPicPr>
                  <pic:blipFill>
                    <a:blip r:embed="rId10"/>
                    <a:srcRect l="-5" t="-31" r="-5" b="-31"/>
                    <a:stretch>
                      <a:fillRect/>
                    </a:stretch>
                  </pic:blipFill>
                  <pic:spPr bwMode="auto">
                    <a:xfrm>
                      <a:off x="0" y="0"/>
                      <a:ext cx="6112510" cy="967740"/>
                    </a:xfrm>
                    <a:prstGeom prst="rect">
                      <a:avLst/>
                    </a:prstGeom>
                  </pic:spPr>
                </pic:pic>
              </a:graphicData>
            </a:graphic>
          </wp:inline>
        </w:drawing>
      </w:r>
    </w:p>
    <w:p>
      <w:pPr>
        <w:pStyle w:val="FP"/>
        <w:rPr/>
      </w:pPr>
      <w:r>
        <w:rPr/>
      </w:r>
    </w:p>
    <w:p>
      <w:pPr>
        <w:pStyle w:val="Normal"/>
        <w:jc w:val="both"/>
        <w:rPr/>
      </w:pPr>
      <w:r>
        <w:rPr>
          <w:lang w:eastAsia="ko-KR"/>
        </w:rPr>
        <w:t>As can be seen from the above tables:</w:t>
      </w:r>
    </w:p>
    <w:p>
      <w:pPr>
        <w:pStyle w:val="B1"/>
        <w:rPr/>
      </w:pPr>
      <w:r>
        <w:rPr>
          <w:lang w:eastAsia="ko-KR"/>
        </w:rPr>
        <w:t>-</w:t>
        <w:tab/>
        <w:t>H.265 (HEVC) achieves roughly similar PSNR using about 30-40% less bitrate compared to H.264 (AVC).</w:t>
      </w:r>
    </w:p>
    <w:p>
      <w:pPr>
        <w:pStyle w:val="B1"/>
        <w:rPr/>
      </w:pPr>
      <w:r>
        <w:rPr>
          <w:lang w:eastAsia="ko-KR"/>
        </w:rPr>
        <w:t>-</w:t>
        <w:tab/>
        <w:t>The coding efficiency gains of H.265 (HEVC) are larger for higher resolutions (e.g. 720p and 1080p) compared to smaller resolutions (e.g. 240p and 480p).</w:t>
      </w:r>
    </w:p>
    <w:p>
      <w:pPr>
        <w:pStyle w:val="B1"/>
        <w:rPr/>
      </w:pPr>
      <w:r>
        <w:rPr>
          <w:lang w:eastAsia="ko-KR"/>
        </w:rPr>
        <w:t>-</w:t>
        <w:tab/>
        <w:t>The coding efficiency gains of H.265 (HEVC) are consistent along different random access periods and also prediction structures (open GOP and closed GOP)</w:t>
      </w:r>
    </w:p>
    <w:p>
      <w:pPr>
        <w:pStyle w:val="Heading2"/>
        <w:rPr/>
      </w:pPr>
      <w:bookmarkStart w:id="49" w:name="__RefHeading___Toc517430757"/>
      <w:bookmarkEnd w:id="49"/>
      <w:r>
        <w:rPr/>
        <w:t>7.3</w:t>
        <w:tab/>
        <w:t>Summaries of the second set of objective test results for 3GP-DASH, PSS, and MBMS</w:t>
      </w:r>
    </w:p>
    <w:p>
      <w:pPr>
        <w:pStyle w:val="Normal"/>
        <w:jc w:val="both"/>
        <w:rPr/>
      </w:pPr>
      <w:r>
        <w:rPr>
          <w:lang w:eastAsia="ko-KR"/>
        </w:rPr>
        <w:t xml:space="preserve">In the second set of summaries, four sets of overlapping QP value ranges, as described below in </w:t>
      </w:r>
      <w:r>
        <w:rPr/>
        <w:t>Table 10</w:t>
      </w:r>
      <w:r>
        <w:rPr>
          <w:lang w:eastAsia="ko-KR"/>
        </w:rPr>
        <w:t>, were used to compute the BD-rate values.</w:t>
      </w:r>
    </w:p>
    <w:p>
      <w:pPr>
        <w:pStyle w:val="TH"/>
        <w:rPr/>
      </w:pPr>
      <w:r>
        <w:rPr/>
        <w:t>Table 10: QP values used for computing BD-rate values for different rate conditions</w:t>
      </w:r>
    </w:p>
    <w:tbl>
      <w:tblPr>
        <w:tblW w:w="6047" w:type="dxa"/>
        <w:jc w:val="center"/>
        <w:tblInd w:w="0" w:type="dxa"/>
        <w:tblLayout w:type="fixed"/>
        <w:tblCellMar>
          <w:top w:w="0" w:type="dxa"/>
          <w:left w:w="28" w:type="dxa"/>
          <w:bottom w:w="0" w:type="dxa"/>
          <w:right w:w="108" w:type="dxa"/>
        </w:tblCellMar>
      </w:tblPr>
      <w:tblGrid>
        <w:gridCol w:w="3023"/>
        <w:gridCol w:w="3024"/>
      </w:tblGrid>
      <w:tr>
        <w:trPr/>
        <w:tc>
          <w:tcPr>
            <w:tcW w:w="3023" w:type="dxa"/>
            <w:tcBorders>
              <w:top w:val="single" w:sz="4" w:space="0" w:color="000000"/>
              <w:left w:val="single" w:sz="4" w:space="0" w:color="000000"/>
              <w:bottom w:val="single" w:sz="4" w:space="0" w:color="000000"/>
              <w:right w:val="single" w:sz="4" w:space="0" w:color="000000"/>
            </w:tcBorders>
          </w:tcPr>
          <w:p>
            <w:pPr>
              <w:pStyle w:val="TAH"/>
              <w:rPr/>
            </w:pPr>
            <w:r>
              <w:rPr/>
              <w:t xml:space="preserve">Bit rate </w:t>
            </w:r>
          </w:p>
        </w:tc>
        <w:tc>
          <w:tcPr>
            <w:tcW w:w="3024" w:type="dxa"/>
            <w:tcBorders>
              <w:top w:val="single" w:sz="4" w:space="0" w:color="000000"/>
              <w:left w:val="single" w:sz="4" w:space="0" w:color="000000"/>
              <w:bottom w:val="single" w:sz="4" w:space="0" w:color="000000"/>
              <w:right w:val="single" w:sz="4" w:space="0" w:color="000000"/>
            </w:tcBorders>
          </w:tcPr>
          <w:p>
            <w:pPr>
              <w:pStyle w:val="TAH"/>
              <w:rPr/>
            </w:pPr>
            <w:r>
              <w:rPr/>
              <w:t>QP values used for BD-rate computation</w:t>
            </w:r>
          </w:p>
        </w:tc>
      </w:tr>
      <w:tr>
        <w:trPr/>
        <w:tc>
          <w:tcPr>
            <w:tcW w:w="302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High bit rate</w:t>
            </w:r>
          </w:p>
        </w:tc>
        <w:tc>
          <w:tcPr>
            <w:tcW w:w="30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19, 22, 25, 28</w:t>
            </w:r>
          </w:p>
        </w:tc>
      </w:tr>
      <w:tr>
        <w:trPr/>
        <w:tc>
          <w:tcPr>
            <w:tcW w:w="302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Medium bit rate</w:t>
            </w:r>
          </w:p>
        </w:tc>
        <w:tc>
          <w:tcPr>
            <w:tcW w:w="30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28, 31, 34, 37</w:t>
            </w:r>
          </w:p>
        </w:tc>
      </w:tr>
      <w:tr>
        <w:trPr/>
        <w:tc>
          <w:tcPr>
            <w:tcW w:w="302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Low bit rate</w:t>
            </w:r>
          </w:p>
        </w:tc>
        <w:tc>
          <w:tcPr>
            <w:tcW w:w="30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37, 40, 43, 46</w:t>
            </w:r>
          </w:p>
        </w:tc>
      </w:tr>
      <w:tr>
        <w:trPr/>
        <w:tc>
          <w:tcPr>
            <w:tcW w:w="302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Overall</w:t>
            </w:r>
          </w:p>
        </w:tc>
        <w:tc>
          <w:tcPr>
            <w:tcW w:w="30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19, 28, 37, 36</w:t>
            </w:r>
          </w:p>
        </w:tc>
      </w:tr>
    </w:tbl>
    <w:p>
      <w:pPr>
        <w:pStyle w:val="Normal"/>
        <w:jc w:val="both"/>
        <w:rPr>
          <w:lang w:eastAsia="ko-KR"/>
        </w:rPr>
      </w:pPr>
      <w:r>
        <w:rPr>
          <w:lang w:eastAsia="ko-KR"/>
        </w:rPr>
      </w:r>
    </w:p>
    <w:p>
      <w:pPr>
        <w:pStyle w:val="Normal"/>
        <w:rPr/>
      </w:pPr>
      <w:r>
        <w:rPr>
          <w:lang w:eastAsia="ko-KR"/>
        </w:rPr>
        <w:t xml:space="preserve">The summarized BD-rate results are presented in </w:t>
      </w:r>
      <w:r>
        <w:rPr/>
        <w:t>Table 11</w:t>
      </w:r>
      <w:r>
        <w:rPr>
          <w:lang w:eastAsia="ko-KR"/>
        </w:rPr>
        <w:t xml:space="preserve"> to </w:t>
      </w:r>
      <w:r>
        <w:rPr/>
        <w:t>Table 14.</w:t>
      </w:r>
      <w:r>
        <w:rPr>
          <w:lang w:eastAsia="ko-KR"/>
        </w:rPr>
        <w:t xml:space="preserve"> The results for various prediction structures and RAP periods are presented in separate tables.</w:t>
      </w:r>
    </w:p>
    <w:p>
      <w:pPr>
        <w:pStyle w:val="TH"/>
        <w:rPr/>
      </w:pPr>
      <w:r>
        <w:rPr/>
        <w:t>Table 11: BD-rate of H.265 (HEVC) compared to H.264 (AVC)</w:t>
        <w:br/>
        <w:t xml:space="preserve"> for open GOP structure with 1 sec RAP period</w:t>
      </w:r>
    </w:p>
    <w:tbl>
      <w:tblPr>
        <w:tblW w:w="9489" w:type="dxa"/>
        <w:jc w:val="center"/>
        <w:tblInd w:w="0" w:type="dxa"/>
        <w:tblLayout w:type="fixed"/>
        <w:tblCellMar>
          <w:top w:w="0" w:type="dxa"/>
          <w:left w:w="28" w:type="dxa"/>
          <w:bottom w:w="0" w:type="dxa"/>
          <w:right w:w="108" w:type="dxa"/>
        </w:tblCellMar>
      </w:tblPr>
      <w:tblGrid>
        <w:gridCol w:w="685"/>
        <w:gridCol w:w="733"/>
        <w:gridCol w:w="733"/>
        <w:gridCol w:w="733"/>
        <w:gridCol w:w="733"/>
        <w:gridCol w:w="734"/>
        <w:gridCol w:w="734"/>
        <w:gridCol w:w="734"/>
        <w:gridCol w:w="734"/>
        <w:gridCol w:w="734"/>
        <w:gridCol w:w="734"/>
        <w:gridCol w:w="734"/>
        <w:gridCol w:w="734"/>
      </w:tblGrid>
      <w:tr>
        <w:trPr/>
        <w:tc>
          <w:tcPr>
            <w:tcW w:w="685" w:type="dxa"/>
            <w:tcBorders/>
            <w:vAlign w:val="bottom"/>
          </w:tcPr>
          <w:p>
            <w:pPr>
              <w:pStyle w:val="TAH"/>
              <w:snapToGrid w:val="false"/>
              <w:rPr>
                <w:sz w:val="16"/>
              </w:rPr>
            </w:pPr>
            <w:r>
              <w:rPr>
                <w:sz w:val="16"/>
              </w:rPr>
            </w:r>
          </w:p>
        </w:tc>
        <w:tc>
          <w:tcPr>
            <w:tcW w:w="2199" w:type="dxa"/>
            <w:gridSpan w:val="3"/>
            <w:tcBorders>
              <w:top w:val="single" w:sz="8" w:space="0" w:color="000000"/>
              <w:left w:val="single" w:sz="8" w:space="0" w:color="000000"/>
              <w:right w:val="single" w:sz="8" w:space="0" w:color="000000"/>
            </w:tcBorders>
            <w:vAlign w:val="bottom"/>
          </w:tcPr>
          <w:p>
            <w:pPr>
              <w:pStyle w:val="TAH"/>
              <w:rPr>
                <w:sz w:val="16"/>
              </w:rPr>
            </w:pPr>
            <w:r>
              <w:rPr>
                <w:sz w:val="16"/>
              </w:rPr>
              <w:t>High bit-rate</w:t>
            </w:r>
          </w:p>
        </w:tc>
        <w:tc>
          <w:tcPr>
            <w:tcW w:w="2201" w:type="dxa"/>
            <w:gridSpan w:val="3"/>
            <w:tcBorders>
              <w:top w:val="single" w:sz="8" w:space="0" w:color="000000"/>
              <w:right w:val="single" w:sz="8" w:space="0" w:color="000000"/>
            </w:tcBorders>
            <w:vAlign w:val="bottom"/>
          </w:tcPr>
          <w:p>
            <w:pPr>
              <w:pStyle w:val="TAH"/>
              <w:rPr>
                <w:sz w:val="16"/>
              </w:rPr>
            </w:pPr>
            <w:r>
              <w:rPr>
                <w:sz w:val="16"/>
              </w:rPr>
              <w:t>Medium bit-rate</w:t>
            </w:r>
          </w:p>
        </w:tc>
        <w:tc>
          <w:tcPr>
            <w:tcW w:w="2202" w:type="dxa"/>
            <w:gridSpan w:val="3"/>
            <w:tcBorders>
              <w:top w:val="single" w:sz="8" w:space="0" w:color="000000"/>
              <w:right w:val="single" w:sz="8" w:space="0" w:color="000000"/>
            </w:tcBorders>
            <w:vAlign w:val="bottom"/>
          </w:tcPr>
          <w:p>
            <w:pPr>
              <w:pStyle w:val="TAH"/>
              <w:rPr>
                <w:sz w:val="16"/>
              </w:rPr>
            </w:pPr>
            <w:r>
              <w:rPr>
                <w:sz w:val="16"/>
              </w:rPr>
              <w:t>Low bit-rate</w:t>
            </w:r>
          </w:p>
        </w:tc>
        <w:tc>
          <w:tcPr>
            <w:tcW w:w="2202" w:type="dxa"/>
            <w:gridSpan w:val="3"/>
            <w:tcBorders>
              <w:top w:val="single" w:sz="8" w:space="0" w:color="000000"/>
              <w:right w:val="single" w:sz="8" w:space="0" w:color="000000"/>
            </w:tcBorders>
            <w:vAlign w:val="bottom"/>
          </w:tcPr>
          <w:p>
            <w:pPr>
              <w:pStyle w:val="TAH"/>
              <w:rPr>
                <w:sz w:val="16"/>
              </w:rPr>
            </w:pPr>
            <w:r>
              <w:rPr>
                <w:sz w:val="16"/>
              </w:rPr>
              <w:t>Overall</w:t>
            </w:r>
          </w:p>
        </w:tc>
      </w:tr>
      <w:tr>
        <w:trPr/>
        <w:tc>
          <w:tcPr>
            <w:tcW w:w="685" w:type="dxa"/>
            <w:tcBorders>
              <w:bottom w:val="single" w:sz="8" w:space="0" w:color="000000"/>
              <w:right w:val="single" w:sz="8" w:space="0" w:color="000000"/>
            </w:tcBorders>
            <w:vAlign w:val="bottom"/>
          </w:tcPr>
          <w:p>
            <w:pPr>
              <w:pStyle w:val="TAH"/>
              <w:snapToGrid w:val="false"/>
              <w:rPr>
                <w:sz w:val="16"/>
                <w:szCs w:val="14"/>
                <w:lang w:bidi="sa-IN"/>
              </w:rPr>
            </w:pPr>
            <w:r>
              <w:rPr>
                <w:sz w:val="16"/>
                <w:szCs w:val="14"/>
                <w:lang w:bidi="sa-IN"/>
              </w:rPr>
            </w:r>
          </w:p>
        </w:tc>
        <w:tc>
          <w:tcPr>
            <w:tcW w:w="733" w:type="dxa"/>
            <w:tcBorders>
              <w:bottom w:val="single" w:sz="4" w:space="0" w:color="000000"/>
            </w:tcBorders>
            <w:vAlign w:val="bottom"/>
          </w:tcPr>
          <w:p>
            <w:pPr>
              <w:pStyle w:val="TAH"/>
              <w:rPr>
                <w:sz w:val="16"/>
              </w:rPr>
            </w:pPr>
            <w:r>
              <w:rPr>
                <w:sz w:val="16"/>
              </w:rPr>
              <w:t>Y</w:t>
            </w:r>
          </w:p>
        </w:tc>
        <w:tc>
          <w:tcPr>
            <w:tcW w:w="733" w:type="dxa"/>
            <w:tcBorders>
              <w:bottom w:val="single" w:sz="4" w:space="0" w:color="000000"/>
            </w:tcBorders>
            <w:vAlign w:val="bottom"/>
          </w:tcPr>
          <w:p>
            <w:pPr>
              <w:pStyle w:val="TAH"/>
              <w:rPr>
                <w:sz w:val="16"/>
              </w:rPr>
            </w:pPr>
            <w:r>
              <w:rPr>
                <w:sz w:val="16"/>
              </w:rPr>
              <w:t>U</w:t>
            </w:r>
          </w:p>
        </w:tc>
        <w:tc>
          <w:tcPr>
            <w:tcW w:w="733" w:type="dxa"/>
            <w:tcBorders>
              <w:bottom w:val="single" w:sz="4" w:space="0" w:color="000000"/>
              <w:right w:val="single" w:sz="8" w:space="0" w:color="000000"/>
            </w:tcBorders>
            <w:vAlign w:val="bottom"/>
          </w:tcPr>
          <w:p>
            <w:pPr>
              <w:pStyle w:val="TAH"/>
              <w:rPr>
                <w:sz w:val="16"/>
              </w:rPr>
            </w:pPr>
            <w:r>
              <w:rPr>
                <w:sz w:val="16"/>
              </w:rPr>
              <w:t>V</w:t>
            </w:r>
          </w:p>
        </w:tc>
        <w:tc>
          <w:tcPr>
            <w:tcW w:w="733" w:type="dxa"/>
            <w:tcBorders>
              <w:bottom w:val="single" w:sz="4" w:space="0" w:color="000000"/>
            </w:tcBorders>
            <w:vAlign w:val="bottom"/>
          </w:tcPr>
          <w:p>
            <w:pPr>
              <w:pStyle w:val="TAH"/>
              <w:rPr>
                <w:sz w:val="16"/>
              </w:rPr>
            </w:pPr>
            <w:r>
              <w:rPr>
                <w:sz w:val="16"/>
              </w:rPr>
              <w:t>Y</w:t>
            </w:r>
          </w:p>
        </w:tc>
        <w:tc>
          <w:tcPr>
            <w:tcW w:w="734" w:type="dxa"/>
            <w:tcBorders>
              <w:bottom w:val="single" w:sz="4" w:space="0" w:color="000000"/>
            </w:tcBorders>
            <w:vAlign w:val="bottom"/>
          </w:tcPr>
          <w:p>
            <w:pPr>
              <w:pStyle w:val="TAH"/>
              <w:rPr>
                <w:sz w:val="16"/>
              </w:rPr>
            </w:pPr>
            <w:r>
              <w:rPr>
                <w:sz w:val="16"/>
              </w:rPr>
              <w:t>U</w:t>
            </w:r>
          </w:p>
        </w:tc>
        <w:tc>
          <w:tcPr>
            <w:tcW w:w="734" w:type="dxa"/>
            <w:tcBorders>
              <w:bottom w:val="single" w:sz="4" w:space="0" w:color="000000"/>
              <w:right w:val="single" w:sz="8" w:space="0" w:color="000000"/>
            </w:tcBorders>
            <w:vAlign w:val="bottom"/>
          </w:tcPr>
          <w:p>
            <w:pPr>
              <w:pStyle w:val="TAH"/>
              <w:rPr>
                <w:sz w:val="16"/>
              </w:rPr>
            </w:pPr>
            <w:r>
              <w:rPr>
                <w:sz w:val="16"/>
              </w:rPr>
              <w:t>V</w:t>
            </w:r>
          </w:p>
        </w:tc>
        <w:tc>
          <w:tcPr>
            <w:tcW w:w="734" w:type="dxa"/>
            <w:tcBorders>
              <w:bottom w:val="single" w:sz="4" w:space="0" w:color="000000"/>
            </w:tcBorders>
            <w:vAlign w:val="bottom"/>
          </w:tcPr>
          <w:p>
            <w:pPr>
              <w:pStyle w:val="TAH"/>
              <w:rPr>
                <w:sz w:val="16"/>
              </w:rPr>
            </w:pPr>
            <w:r>
              <w:rPr>
                <w:sz w:val="16"/>
              </w:rPr>
              <w:t>Y</w:t>
            </w:r>
          </w:p>
        </w:tc>
        <w:tc>
          <w:tcPr>
            <w:tcW w:w="734" w:type="dxa"/>
            <w:tcBorders>
              <w:bottom w:val="single" w:sz="4" w:space="0" w:color="000000"/>
            </w:tcBorders>
            <w:vAlign w:val="bottom"/>
          </w:tcPr>
          <w:p>
            <w:pPr>
              <w:pStyle w:val="TAH"/>
              <w:rPr>
                <w:sz w:val="16"/>
              </w:rPr>
            </w:pPr>
            <w:r>
              <w:rPr>
                <w:sz w:val="16"/>
              </w:rPr>
              <w:t>U</w:t>
            </w:r>
          </w:p>
        </w:tc>
        <w:tc>
          <w:tcPr>
            <w:tcW w:w="734" w:type="dxa"/>
            <w:tcBorders>
              <w:bottom w:val="single" w:sz="4" w:space="0" w:color="000000"/>
              <w:right w:val="single" w:sz="8" w:space="0" w:color="000000"/>
            </w:tcBorders>
            <w:vAlign w:val="bottom"/>
          </w:tcPr>
          <w:p>
            <w:pPr>
              <w:pStyle w:val="TAH"/>
              <w:rPr>
                <w:sz w:val="16"/>
              </w:rPr>
            </w:pPr>
            <w:r>
              <w:rPr>
                <w:sz w:val="16"/>
              </w:rPr>
              <w:t>V</w:t>
            </w:r>
          </w:p>
        </w:tc>
        <w:tc>
          <w:tcPr>
            <w:tcW w:w="734" w:type="dxa"/>
            <w:tcBorders>
              <w:bottom w:val="single" w:sz="4" w:space="0" w:color="000000"/>
            </w:tcBorders>
            <w:vAlign w:val="bottom"/>
          </w:tcPr>
          <w:p>
            <w:pPr>
              <w:pStyle w:val="TAH"/>
              <w:rPr>
                <w:sz w:val="16"/>
              </w:rPr>
            </w:pPr>
            <w:r>
              <w:rPr>
                <w:sz w:val="16"/>
              </w:rPr>
              <w:t>Y</w:t>
            </w:r>
          </w:p>
        </w:tc>
        <w:tc>
          <w:tcPr>
            <w:tcW w:w="734" w:type="dxa"/>
            <w:tcBorders>
              <w:bottom w:val="single" w:sz="4" w:space="0" w:color="000000"/>
            </w:tcBorders>
            <w:vAlign w:val="bottom"/>
          </w:tcPr>
          <w:p>
            <w:pPr>
              <w:pStyle w:val="TAH"/>
              <w:rPr>
                <w:sz w:val="16"/>
              </w:rPr>
            </w:pPr>
            <w:r>
              <w:rPr>
                <w:sz w:val="16"/>
              </w:rPr>
              <w:t>U</w:t>
            </w:r>
          </w:p>
        </w:tc>
        <w:tc>
          <w:tcPr>
            <w:tcW w:w="734" w:type="dxa"/>
            <w:tcBorders>
              <w:bottom w:val="single" w:sz="4" w:space="0" w:color="000000"/>
              <w:right w:val="single" w:sz="8" w:space="0" w:color="000000"/>
            </w:tcBorders>
            <w:vAlign w:val="bottom"/>
          </w:tcPr>
          <w:p>
            <w:pPr>
              <w:pStyle w:val="TAH"/>
              <w:rPr>
                <w:sz w:val="16"/>
              </w:rPr>
            </w:pPr>
            <w:r>
              <w:rPr>
                <w:sz w:val="16"/>
              </w:rPr>
              <w:t>V</w:t>
            </w:r>
          </w:p>
        </w:tc>
      </w:tr>
      <w:tr>
        <w:trPr/>
        <w:tc>
          <w:tcPr>
            <w:tcW w:w="685" w:type="dxa"/>
            <w:tcBorders>
              <w:top w:val="single" w:sz="8" w:space="0" w:color="000000"/>
              <w:left w:val="single" w:sz="8" w:space="0" w:color="000000"/>
              <w:bottom w:val="single" w:sz="4" w:space="0" w:color="000000"/>
            </w:tcBorders>
            <w:vAlign w:val="bottom"/>
          </w:tcPr>
          <w:p>
            <w:pPr>
              <w:pStyle w:val="TAL"/>
              <w:rPr>
                <w:sz w:val="16"/>
              </w:rPr>
            </w:pPr>
            <w:r>
              <w:rPr>
                <w:sz w:val="16"/>
              </w:rPr>
              <w:t>1080p</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-34.2%</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-36.0%</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-34.5%</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-42.2%</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-31.8%</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-30.3%</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-53.9%</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-59.6%</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-61.2%</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-43.6%</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-39.9%</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-38.9%</w:t>
            </w:r>
          </w:p>
        </w:tc>
      </w:tr>
      <w:tr>
        <w:trPr/>
        <w:tc>
          <w:tcPr>
            <w:tcW w:w="685" w:type="dxa"/>
            <w:tcBorders>
              <w:top w:val="single" w:sz="4" w:space="0" w:color="000000"/>
              <w:left w:val="single" w:sz="8" w:space="0" w:color="000000"/>
              <w:bottom w:val="single" w:sz="4" w:space="0" w:color="000000"/>
            </w:tcBorders>
            <w:vAlign w:val="bottom"/>
          </w:tcPr>
          <w:p>
            <w:pPr>
              <w:pStyle w:val="TAL"/>
              <w:rPr>
                <w:sz w:val="16"/>
              </w:rPr>
            </w:pPr>
            <w:r>
              <w:rPr>
                <w:sz w:val="16"/>
              </w:rPr>
              <w:t>720p</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-29.3%</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-27.0%</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-26.1%</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-34.9%</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-26.3%</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-25.6%</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-47.4%</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-54.6%</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-56.4%</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-36.7%</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-32.8%</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-32.2%</w:t>
            </w:r>
          </w:p>
        </w:tc>
      </w:tr>
      <w:tr>
        <w:trPr/>
        <w:tc>
          <w:tcPr>
            <w:tcW w:w="685" w:type="dxa"/>
            <w:tcBorders>
              <w:top w:val="single" w:sz="4" w:space="0" w:color="000000"/>
              <w:left w:val="single" w:sz="8" w:space="0" w:color="000000"/>
              <w:bottom w:val="single" w:sz="4" w:space="0" w:color="000000"/>
            </w:tcBorders>
            <w:vAlign w:val="bottom"/>
          </w:tcPr>
          <w:p>
            <w:pPr>
              <w:pStyle w:val="TAL"/>
              <w:rPr>
                <w:sz w:val="16"/>
              </w:rPr>
            </w:pPr>
            <w:r>
              <w:rPr>
                <w:sz w:val="16"/>
              </w:rPr>
              <w:t>480p</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-28.3%</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-28.3%</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-27.0%</w:t>
            </w:r>
          </w:p>
        </w:tc>
        <w:tc>
          <w:tcPr>
            <w:tcW w:w="733"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-31.9%</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-26.6%</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-24.2%</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-42.0%</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-51.7%</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-53.8%</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-33.5%</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pPr>
            <w:r>
              <w:rPr>
                <w:sz w:val="16"/>
              </w:rPr>
              <w:t>-32.0%</w:t>
            </w:r>
          </w:p>
        </w:tc>
        <w:tc>
          <w:tcPr>
            <w:tcW w:w="734" w:type="dxa"/>
            <w:tcBorders>
              <w:top w:val="single" w:sz="4" w:space="0" w:color="000000"/>
              <w:left w:val="single" w:sz="4" w:space="0" w:color="000000"/>
              <w:bottom w:val="single" w:sz="4" w:space="0" w:color="000000"/>
              <w:right w:val="single" w:sz="4" w:space="0" w:color="000000"/>
            </w:tcBorders>
            <w:vAlign w:val="bottom"/>
          </w:tcPr>
          <w:p>
            <w:pPr>
              <w:pStyle w:val="TAL"/>
              <w:rPr>
                <w:sz w:val="16"/>
              </w:rPr>
            </w:pPr>
            <w:r>
              <w:rPr>
                <w:sz w:val="16"/>
              </w:rPr>
              <w:t>-31.4%</w:t>
            </w:r>
          </w:p>
        </w:tc>
      </w:tr>
      <w:tr>
        <w:trPr/>
        <w:tc>
          <w:tcPr>
            <w:tcW w:w="685" w:type="dxa"/>
            <w:tcBorders>
              <w:top w:val="single" w:sz="4" w:space="0" w:color="000000"/>
              <w:left w:val="single" w:sz="8" w:space="0" w:color="000000"/>
              <w:bottom w:val="single" w:sz="8" w:space="0" w:color="000000"/>
            </w:tcBorders>
            <w:vAlign w:val="bottom"/>
          </w:tcPr>
          <w:p>
            <w:pPr>
              <w:pStyle w:val="TAL"/>
              <w:rPr>
                <w:sz w:val="16"/>
              </w:rPr>
            </w:pPr>
            <w:r>
              <w:rPr>
                <w:sz w:val="16"/>
              </w:rPr>
              <w:t>240p</w:t>
            </w:r>
          </w:p>
        </w:tc>
        <w:tc>
          <w:tcPr>
            <w:tcW w:w="733"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-25.2%</w:t>
            </w:r>
          </w:p>
        </w:tc>
        <w:tc>
          <w:tcPr>
            <w:tcW w:w="733"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-27.4%</w:t>
            </w:r>
          </w:p>
        </w:tc>
        <w:tc>
          <w:tcPr>
            <w:tcW w:w="733"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-26.3%</w:t>
            </w:r>
          </w:p>
        </w:tc>
        <w:tc>
          <w:tcPr>
            <w:tcW w:w="733"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-27.1%</w:t>
            </w:r>
          </w:p>
        </w:tc>
        <w:tc>
          <w:tcPr>
            <w:tcW w:w="734"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-21.5%</w:t>
            </w:r>
          </w:p>
        </w:tc>
        <w:tc>
          <w:tcPr>
            <w:tcW w:w="734"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-18.6%</w:t>
            </w:r>
          </w:p>
        </w:tc>
        <w:tc>
          <w:tcPr>
            <w:tcW w:w="734"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-32.4%</w:t>
            </w:r>
          </w:p>
        </w:tc>
        <w:tc>
          <w:tcPr>
            <w:tcW w:w="734"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-36.9%</w:t>
            </w:r>
          </w:p>
        </w:tc>
        <w:tc>
          <w:tcPr>
            <w:tcW w:w="734"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-43.0%</w:t>
            </w:r>
          </w:p>
        </w:tc>
        <w:tc>
          <w:tcPr>
            <w:tcW w:w="734"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-28.0%</w:t>
            </w:r>
          </w:p>
        </w:tc>
        <w:tc>
          <w:tcPr>
            <w:tcW w:w="734"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-25.8%</w:t>
            </w:r>
          </w:p>
        </w:tc>
        <w:tc>
          <w:tcPr>
            <w:tcW w:w="734" w:type="dxa"/>
            <w:tcBorders>
              <w:top w:val="single" w:sz="4" w:space="0" w:color="000000"/>
              <w:left w:val="single" w:sz="4" w:space="0" w:color="000000"/>
              <w:bottom w:val="single" w:sz="8" w:space="0" w:color="000000"/>
              <w:right w:val="single" w:sz="4" w:space="0" w:color="000000"/>
            </w:tcBorders>
            <w:vAlign w:val="bottom"/>
          </w:tcPr>
          <w:p>
            <w:pPr>
              <w:pStyle w:val="TAL"/>
              <w:rPr>
                <w:sz w:val="16"/>
              </w:rPr>
            </w:pPr>
            <w:r>
              <w:rPr>
                <w:sz w:val="16"/>
              </w:rPr>
              <w:t>-25.6%</w:t>
            </w:r>
          </w:p>
        </w:tc>
      </w:tr>
      <w:tr>
        <w:trPr/>
        <w:tc>
          <w:tcPr>
            <w:tcW w:w="685" w:type="dxa"/>
            <w:tcBorders>
              <w:top w:val="single" w:sz="8" w:space="0" w:color="000000"/>
              <w:left w:val="single" w:sz="8" w:space="0" w:color="000000"/>
              <w:bottom w:val="single" w:sz="12" w:space="0" w:color="000000"/>
              <w:right w:val="single" w:sz="8" w:space="0" w:color="000000"/>
            </w:tcBorders>
            <w:vAlign w:val="bottom"/>
          </w:tcPr>
          <w:p>
            <w:pPr>
              <w:pStyle w:val="TAL"/>
              <w:rPr>
                <w:b/>
                <w:b/>
                <w:sz w:val="16"/>
              </w:rPr>
            </w:pPr>
            <w:r>
              <w:rPr>
                <w:b/>
                <w:sz w:val="16"/>
              </w:rPr>
              <w:t>Overall</w:t>
            </w:r>
          </w:p>
        </w:tc>
        <w:tc>
          <w:tcPr>
            <w:tcW w:w="733" w:type="dxa"/>
            <w:tcBorders>
              <w:top w:val="single" w:sz="8" w:space="0" w:color="000000"/>
              <w:bottom w:val="single" w:sz="12" w:space="0" w:color="000000"/>
            </w:tcBorders>
            <w:vAlign w:val="bottom"/>
          </w:tcPr>
          <w:p>
            <w:pPr>
              <w:pStyle w:val="TAL"/>
              <w:rPr>
                <w:b/>
                <w:b/>
                <w:sz w:val="16"/>
              </w:rPr>
            </w:pPr>
            <w:r>
              <w:rPr>
                <w:b/>
                <w:sz w:val="16"/>
              </w:rPr>
              <w:t>-29.0%</w:t>
            </w:r>
          </w:p>
        </w:tc>
        <w:tc>
          <w:tcPr>
            <w:tcW w:w="733" w:type="dxa"/>
            <w:tcBorders>
              <w:top w:val="single" w:sz="8" w:space="0" w:color="000000"/>
              <w:bottom w:val="single" w:sz="12" w:space="0" w:color="000000"/>
            </w:tcBorders>
            <w:vAlign w:val="bottom"/>
          </w:tcPr>
          <w:p>
            <w:pPr>
              <w:pStyle w:val="TAL"/>
              <w:rPr>
                <w:b/>
                <w:b/>
                <w:sz w:val="16"/>
              </w:rPr>
            </w:pPr>
            <w:r>
              <w:rPr>
                <w:b/>
                <w:sz w:val="16"/>
              </w:rPr>
              <w:t>-29.8%</w:t>
            </w:r>
          </w:p>
        </w:tc>
        <w:tc>
          <w:tcPr>
            <w:tcW w:w="733" w:type="dxa"/>
            <w:tcBorders>
              <w:top w:val="single" w:sz="8" w:space="0" w:color="000000"/>
              <w:bottom w:val="single" w:sz="12" w:space="0" w:color="000000"/>
              <w:right w:val="single" w:sz="4" w:space="0" w:color="000000"/>
            </w:tcBorders>
            <w:vAlign w:val="bottom"/>
          </w:tcPr>
          <w:p>
            <w:pPr>
              <w:pStyle w:val="TAL"/>
              <w:rPr>
                <w:b/>
                <w:b/>
                <w:sz w:val="16"/>
              </w:rPr>
            </w:pPr>
            <w:r>
              <w:rPr>
                <w:b/>
                <w:sz w:val="16"/>
              </w:rPr>
              <w:t>-28.4%</w:t>
            </w:r>
          </w:p>
        </w:tc>
        <w:tc>
          <w:tcPr>
            <w:tcW w:w="733" w:type="dxa"/>
            <w:tcBorders>
              <w:top w:val="single" w:sz="8" w:space="0" w:color="000000"/>
              <w:bottom w:val="single" w:sz="12" w:space="0" w:color="000000"/>
            </w:tcBorders>
            <w:vAlign w:val="bottom"/>
          </w:tcPr>
          <w:p>
            <w:pPr>
              <w:pStyle w:val="TAL"/>
              <w:rPr>
                <w:b/>
                <w:b/>
                <w:sz w:val="16"/>
              </w:rPr>
            </w:pPr>
            <w:r>
              <w:rPr>
                <w:b/>
                <w:sz w:val="16"/>
              </w:rPr>
              <w:t>-33.0%</w:t>
            </w:r>
          </w:p>
        </w:tc>
        <w:tc>
          <w:tcPr>
            <w:tcW w:w="734" w:type="dxa"/>
            <w:tcBorders>
              <w:top w:val="single" w:sz="8" w:space="0" w:color="000000"/>
              <w:bottom w:val="single" w:sz="12" w:space="0" w:color="000000"/>
            </w:tcBorders>
            <w:vAlign w:val="bottom"/>
          </w:tcPr>
          <w:p>
            <w:pPr>
              <w:pStyle w:val="TAL"/>
              <w:rPr>
                <w:b/>
                <w:b/>
                <w:sz w:val="16"/>
              </w:rPr>
            </w:pPr>
            <w:r>
              <w:rPr>
                <w:b/>
                <w:sz w:val="16"/>
              </w:rPr>
              <w:t>-25.9%</w:t>
            </w:r>
          </w:p>
        </w:tc>
        <w:tc>
          <w:tcPr>
            <w:tcW w:w="734" w:type="dxa"/>
            <w:tcBorders>
              <w:top w:val="single" w:sz="8" w:space="0" w:color="000000"/>
              <w:bottom w:val="single" w:sz="12" w:space="0" w:color="000000"/>
              <w:right w:val="single" w:sz="4" w:space="0" w:color="000000"/>
            </w:tcBorders>
            <w:vAlign w:val="bottom"/>
          </w:tcPr>
          <w:p>
            <w:pPr>
              <w:pStyle w:val="TAL"/>
              <w:rPr>
                <w:b/>
                <w:b/>
                <w:sz w:val="16"/>
              </w:rPr>
            </w:pPr>
            <w:r>
              <w:rPr>
                <w:b/>
                <w:sz w:val="16"/>
              </w:rPr>
              <w:t>-23.6%</w:t>
            </w:r>
          </w:p>
        </w:tc>
        <w:tc>
          <w:tcPr>
            <w:tcW w:w="734" w:type="dxa"/>
            <w:tcBorders>
              <w:top w:val="single" w:sz="8" w:space="0" w:color="000000"/>
              <w:bottom w:val="single" w:sz="12" w:space="0" w:color="000000"/>
            </w:tcBorders>
            <w:vAlign w:val="bottom"/>
          </w:tcPr>
          <w:p>
            <w:pPr>
              <w:pStyle w:val="TAL"/>
              <w:rPr>
                <w:b/>
                <w:b/>
                <w:sz w:val="16"/>
              </w:rPr>
            </w:pPr>
            <w:r>
              <w:rPr>
                <w:b/>
                <w:sz w:val="16"/>
              </w:rPr>
              <w:t>-42.1%</w:t>
            </w:r>
          </w:p>
        </w:tc>
        <w:tc>
          <w:tcPr>
            <w:tcW w:w="734" w:type="dxa"/>
            <w:tcBorders>
              <w:top w:val="single" w:sz="8" w:space="0" w:color="000000"/>
              <w:bottom w:val="single" w:sz="12" w:space="0" w:color="000000"/>
            </w:tcBorders>
            <w:vAlign w:val="bottom"/>
          </w:tcPr>
          <w:p>
            <w:pPr>
              <w:pStyle w:val="TAL"/>
              <w:rPr>
                <w:b/>
                <w:b/>
                <w:sz w:val="16"/>
              </w:rPr>
            </w:pPr>
            <w:r>
              <w:rPr>
                <w:b/>
                <w:sz w:val="16"/>
              </w:rPr>
              <w:t>-48.7%</w:t>
            </w:r>
          </w:p>
        </w:tc>
        <w:tc>
          <w:tcPr>
            <w:tcW w:w="734" w:type="dxa"/>
            <w:tcBorders>
              <w:top w:val="single" w:sz="8" w:space="0" w:color="000000"/>
              <w:bottom w:val="single" w:sz="12" w:space="0" w:color="000000"/>
              <w:right w:val="single" w:sz="4" w:space="0" w:color="000000"/>
            </w:tcBorders>
            <w:vAlign w:val="bottom"/>
          </w:tcPr>
          <w:p>
            <w:pPr>
              <w:pStyle w:val="TAL"/>
              <w:rPr>
                <w:b/>
                <w:b/>
                <w:sz w:val="16"/>
              </w:rPr>
            </w:pPr>
            <w:r>
              <w:rPr>
                <w:b/>
                <w:sz w:val="16"/>
              </w:rPr>
              <w:t>-51.9%</w:t>
            </w:r>
          </w:p>
        </w:tc>
        <w:tc>
          <w:tcPr>
            <w:tcW w:w="734" w:type="dxa"/>
            <w:tcBorders>
              <w:top w:val="single" w:sz="8" w:space="0" w:color="000000"/>
              <w:bottom w:val="single" w:sz="12" w:space="0" w:color="000000"/>
            </w:tcBorders>
            <w:vAlign w:val="bottom"/>
          </w:tcPr>
          <w:p>
            <w:pPr>
              <w:pStyle w:val="TAL"/>
              <w:rPr>
                <w:b/>
                <w:b/>
                <w:sz w:val="16"/>
              </w:rPr>
            </w:pPr>
            <w:r>
              <w:rPr>
                <w:b/>
                <w:sz w:val="16"/>
              </w:rPr>
              <w:t>-34.4%</w:t>
            </w:r>
          </w:p>
        </w:tc>
        <w:tc>
          <w:tcPr>
            <w:tcW w:w="734" w:type="dxa"/>
            <w:tcBorders>
              <w:top w:val="single" w:sz="8" w:space="0" w:color="000000"/>
              <w:bottom w:val="single" w:sz="12" w:space="0" w:color="000000"/>
            </w:tcBorders>
            <w:vAlign w:val="bottom"/>
          </w:tcPr>
          <w:p>
            <w:pPr>
              <w:pStyle w:val="TAL"/>
              <w:rPr>
                <w:b/>
                <w:b/>
                <w:sz w:val="16"/>
              </w:rPr>
            </w:pPr>
            <w:r>
              <w:rPr>
                <w:b/>
                <w:sz w:val="16"/>
              </w:rPr>
              <w:t>-31.8%</w:t>
            </w:r>
          </w:p>
        </w:tc>
        <w:tc>
          <w:tcPr>
            <w:tcW w:w="734" w:type="dxa"/>
            <w:tcBorders>
              <w:top w:val="single" w:sz="8" w:space="0" w:color="000000"/>
              <w:bottom w:val="single" w:sz="12" w:space="0" w:color="000000"/>
              <w:right w:val="single" w:sz="4" w:space="0" w:color="000000"/>
            </w:tcBorders>
            <w:vAlign w:val="bottom"/>
          </w:tcPr>
          <w:p>
            <w:pPr>
              <w:pStyle w:val="TAL"/>
              <w:rPr>
                <w:b/>
                <w:b/>
                <w:sz w:val="16"/>
              </w:rPr>
            </w:pPr>
            <w:r>
              <w:rPr>
                <w:b/>
                <w:sz w:val="16"/>
              </w:rPr>
              <w:t>-31.1%</w:t>
            </w:r>
          </w:p>
        </w:tc>
      </w:tr>
    </w:tbl>
    <w:p>
      <w:pPr>
        <w:pStyle w:val="Normal"/>
        <w:jc w:val="both"/>
        <w:rPr>
          <w:sz w:val="16"/>
        </w:rPr>
      </w:pPr>
      <w:r>
        <w:rPr>
          <w:sz w:val="16"/>
        </w:rPr>
      </w:r>
    </w:p>
    <w:p>
      <w:pPr>
        <w:pStyle w:val="TH"/>
        <w:rPr/>
      </w:pPr>
      <w:r>
        <w:rPr/>
        <w:t>Table 12: BD-rate of H.265 (HEVC) compared to H.264 (AVC)</w:t>
        <w:br/>
        <w:t xml:space="preserve"> for open GOP structure with 2 sec RAP period</w:t>
      </w:r>
    </w:p>
    <w:tbl>
      <w:tblPr>
        <w:tblW w:w="9489" w:type="dxa"/>
        <w:jc w:val="center"/>
        <w:tblInd w:w="0" w:type="dxa"/>
        <w:tblLayout w:type="fixed"/>
        <w:tblCellMar>
          <w:top w:w="0" w:type="dxa"/>
          <w:left w:w="28" w:type="dxa"/>
          <w:bottom w:w="0" w:type="dxa"/>
          <w:right w:w="108" w:type="dxa"/>
        </w:tblCellMar>
      </w:tblPr>
      <w:tblGrid>
        <w:gridCol w:w="736"/>
        <w:gridCol w:w="728"/>
        <w:gridCol w:w="728"/>
        <w:gridCol w:w="728"/>
        <w:gridCol w:w="729"/>
        <w:gridCol w:w="730"/>
        <w:gridCol w:w="730"/>
        <w:gridCol w:w="730"/>
        <w:gridCol w:w="730"/>
        <w:gridCol w:w="730"/>
        <w:gridCol w:w="730"/>
        <w:gridCol w:w="730"/>
        <w:gridCol w:w="730"/>
      </w:tblGrid>
      <w:tr>
        <w:trPr/>
        <w:tc>
          <w:tcPr>
            <w:tcW w:w="736" w:type="dxa"/>
            <w:tcBorders/>
            <w:vAlign w:val="bottom"/>
          </w:tcPr>
          <w:p>
            <w:pPr>
              <w:pStyle w:val="TAH"/>
              <w:snapToGrid w:val="false"/>
              <w:rPr/>
            </w:pPr>
            <w:r>
              <w:rPr/>
            </w:r>
          </w:p>
        </w:tc>
        <w:tc>
          <w:tcPr>
            <w:tcW w:w="2184" w:type="dxa"/>
            <w:gridSpan w:val="3"/>
            <w:tcBorders>
              <w:top w:val="single" w:sz="8" w:space="0" w:color="000000"/>
              <w:left w:val="single" w:sz="8" w:space="0" w:color="000000"/>
              <w:right w:val="single" w:sz="8" w:space="0" w:color="000000"/>
            </w:tcBorders>
            <w:vAlign w:val="bottom"/>
          </w:tcPr>
          <w:p>
            <w:pPr>
              <w:pStyle w:val="TAH"/>
              <w:rPr/>
            </w:pPr>
            <w:r>
              <w:rPr/>
              <w:t>High bit-rate</w:t>
            </w:r>
          </w:p>
        </w:tc>
        <w:tc>
          <w:tcPr>
            <w:tcW w:w="2189" w:type="dxa"/>
            <w:gridSpan w:val="3"/>
            <w:tcBorders>
              <w:top w:val="single" w:sz="8" w:space="0" w:color="000000"/>
              <w:right w:val="single" w:sz="8" w:space="0" w:color="000000"/>
            </w:tcBorders>
            <w:vAlign w:val="bottom"/>
          </w:tcPr>
          <w:p>
            <w:pPr>
              <w:pStyle w:val="TAH"/>
              <w:rPr/>
            </w:pPr>
            <w:r>
              <w:rPr/>
              <w:t>Medium bit-rate</w:t>
            </w:r>
          </w:p>
        </w:tc>
        <w:tc>
          <w:tcPr>
            <w:tcW w:w="2190" w:type="dxa"/>
            <w:gridSpan w:val="3"/>
            <w:tcBorders>
              <w:top w:val="single" w:sz="8" w:space="0" w:color="000000"/>
              <w:right w:val="single" w:sz="8" w:space="0" w:color="000000"/>
            </w:tcBorders>
            <w:vAlign w:val="bottom"/>
          </w:tcPr>
          <w:p>
            <w:pPr>
              <w:pStyle w:val="TAH"/>
              <w:rPr/>
            </w:pPr>
            <w:r>
              <w:rPr/>
              <w:t>Low bit-rate</w:t>
            </w:r>
          </w:p>
        </w:tc>
        <w:tc>
          <w:tcPr>
            <w:tcW w:w="2190" w:type="dxa"/>
            <w:gridSpan w:val="3"/>
            <w:tcBorders>
              <w:top w:val="single" w:sz="8" w:space="0" w:color="000000"/>
              <w:right w:val="single" w:sz="8" w:space="0" w:color="000000"/>
            </w:tcBorders>
            <w:vAlign w:val="bottom"/>
          </w:tcPr>
          <w:p>
            <w:pPr>
              <w:pStyle w:val="TAH"/>
              <w:rPr/>
            </w:pPr>
            <w:r>
              <w:rPr/>
              <w:t>Overall</w:t>
            </w:r>
          </w:p>
        </w:tc>
      </w:tr>
      <w:tr>
        <w:trPr/>
        <w:tc>
          <w:tcPr>
            <w:tcW w:w="736" w:type="dxa"/>
            <w:tcBorders>
              <w:bottom w:val="single" w:sz="8" w:space="0" w:color="000000"/>
              <w:right w:val="single" w:sz="8" w:space="0" w:color="000000"/>
            </w:tcBorders>
            <w:vAlign w:val="bottom"/>
          </w:tcPr>
          <w:p>
            <w:pPr>
              <w:pStyle w:val="TAH"/>
              <w:snapToGrid w:val="false"/>
              <w:rPr>
                <w:rFonts w:cs="Arial"/>
                <w:color w:val="000000"/>
                <w:sz w:val="14"/>
                <w:szCs w:val="14"/>
                <w:lang w:bidi="sa-IN"/>
              </w:rPr>
            </w:pPr>
            <w:r>
              <w:rPr>
                <w:rFonts w:cs="Arial"/>
                <w:color w:val="000000"/>
                <w:sz w:val="14"/>
                <w:szCs w:val="14"/>
                <w:lang w:bidi="sa-IN"/>
              </w:rPr>
            </w:r>
          </w:p>
        </w:tc>
        <w:tc>
          <w:tcPr>
            <w:tcW w:w="728" w:type="dxa"/>
            <w:tcBorders>
              <w:bottom w:val="single" w:sz="4" w:space="0" w:color="000000"/>
            </w:tcBorders>
            <w:vAlign w:val="bottom"/>
          </w:tcPr>
          <w:p>
            <w:pPr>
              <w:pStyle w:val="TAH"/>
              <w:rPr/>
            </w:pPr>
            <w:r>
              <w:rPr/>
              <w:t>Y</w:t>
            </w:r>
          </w:p>
        </w:tc>
        <w:tc>
          <w:tcPr>
            <w:tcW w:w="728" w:type="dxa"/>
            <w:tcBorders>
              <w:bottom w:val="single" w:sz="4" w:space="0" w:color="000000"/>
            </w:tcBorders>
            <w:vAlign w:val="bottom"/>
          </w:tcPr>
          <w:p>
            <w:pPr>
              <w:pStyle w:val="TAH"/>
              <w:rPr/>
            </w:pPr>
            <w:r>
              <w:rPr/>
              <w:t>U</w:t>
            </w:r>
          </w:p>
        </w:tc>
        <w:tc>
          <w:tcPr>
            <w:tcW w:w="728" w:type="dxa"/>
            <w:tcBorders>
              <w:bottom w:val="single" w:sz="4" w:space="0" w:color="000000"/>
              <w:right w:val="single" w:sz="8" w:space="0" w:color="000000"/>
            </w:tcBorders>
            <w:vAlign w:val="bottom"/>
          </w:tcPr>
          <w:p>
            <w:pPr>
              <w:pStyle w:val="TAH"/>
              <w:rPr/>
            </w:pPr>
            <w:r>
              <w:rPr/>
              <w:t>V</w:t>
            </w:r>
          </w:p>
        </w:tc>
        <w:tc>
          <w:tcPr>
            <w:tcW w:w="729" w:type="dxa"/>
            <w:tcBorders>
              <w:bottom w:val="single" w:sz="4" w:space="0" w:color="000000"/>
            </w:tcBorders>
            <w:vAlign w:val="bottom"/>
          </w:tcPr>
          <w:p>
            <w:pPr>
              <w:pStyle w:val="TAH"/>
              <w:rPr/>
            </w:pPr>
            <w:r>
              <w:rPr/>
              <w:t>Y</w:t>
            </w:r>
          </w:p>
        </w:tc>
        <w:tc>
          <w:tcPr>
            <w:tcW w:w="730" w:type="dxa"/>
            <w:tcBorders>
              <w:bottom w:val="single" w:sz="4" w:space="0" w:color="000000"/>
            </w:tcBorders>
            <w:vAlign w:val="bottom"/>
          </w:tcPr>
          <w:p>
            <w:pPr>
              <w:pStyle w:val="TAH"/>
              <w:rPr/>
            </w:pPr>
            <w:r>
              <w:rPr/>
              <w:t>U</w:t>
            </w:r>
          </w:p>
        </w:tc>
        <w:tc>
          <w:tcPr>
            <w:tcW w:w="730" w:type="dxa"/>
            <w:tcBorders>
              <w:bottom w:val="single" w:sz="4" w:space="0" w:color="000000"/>
              <w:right w:val="single" w:sz="8" w:space="0" w:color="000000"/>
            </w:tcBorders>
            <w:vAlign w:val="bottom"/>
          </w:tcPr>
          <w:p>
            <w:pPr>
              <w:pStyle w:val="TAH"/>
              <w:rPr/>
            </w:pPr>
            <w:r>
              <w:rPr/>
              <w:t>V</w:t>
            </w:r>
          </w:p>
        </w:tc>
        <w:tc>
          <w:tcPr>
            <w:tcW w:w="730" w:type="dxa"/>
            <w:tcBorders>
              <w:bottom w:val="single" w:sz="4" w:space="0" w:color="000000"/>
            </w:tcBorders>
            <w:vAlign w:val="bottom"/>
          </w:tcPr>
          <w:p>
            <w:pPr>
              <w:pStyle w:val="TAH"/>
              <w:rPr/>
            </w:pPr>
            <w:r>
              <w:rPr/>
              <w:t>Y</w:t>
            </w:r>
          </w:p>
        </w:tc>
        <w:tc>
          <w:tcPr>
            <w:tcW w:w="730" w:type="dxa"/>
            <w:tcBorders>
              <w:bottom w:val="single" w:sz="4" w:space="0" w:color="000000"/>
            </w:tcBorders>
            <w:vAlign w:val="bottom"/>
          </w:tcPr>
          <w:p>
            <w:pPr>
              <w:pStyle w:val="TAH"/>
              <w:rPr/>
            </w:pPr>
            <w:r>
              <w:rPr/>
              <w:t>U</w:t>
            </w:r>
          </w:p>
        </w:tc>
        <w:tc>
          <w:tcPr>
            <w:tcW w:w="730" w:type="dxa"/>
            <w:tcBorders>
              <w:bottom w:val="single" w:sz="4" w:space="0" w:color="000000"/>
              <w:right w:val="single" w:sz="8" w:space="0" w:color="000000"/>
            </w:tcBorders>
            <w:vAlign w:val="bottom"/>
          </w:tcPr>
          <w:p>
            <w:pPr>
              <w:pStyle w:val="TAH"/>
              <w:rPr/>
            </w:pPr>
            <w:r>
              <w:rPr/>
              <w:t>V</w:t>
            </w:r>
          </w:p>
        </w:tc>
        <w:tc>
          <w:tcPr>
            <w:tcW w:w="730" w:type="dxa"/>
            <w:tcBorders>
              <w:bottom w:val="single" w:sz="4" w:space="0" w:color="000000"/>
            </w:tcBorders>
            <w:vAlign w:val="bottom"/>
          </w:tcPr>
          <w:p>
            <w:pPr>
              <w:pStyle w:val="TAH"/>
              <w:rPr/>
            </w:pPr>
            <w:r>
              <w:rPr/>
              <w:t>Y</w:t>
            </w:r>
          </w:p>
        </w:tc>
        <w:tc>
          <w:tcPr>
            <w:tcW w:w="730" w:type="dxa"/>
            <w:tcBorders>
              <w:bottom w:val="single" w:sz="4" w:space="0" w:color="000000"/>
            </w:tcBorders>
            <w:vAlign w:val="bottom"/>
          </w:tcPr>
          <w:p>
            <w:pPr>
              <w:pStyle w:val="TAH"/>
              <w:rPr/>
            </w:pPr>
            <w:r>
              <w:rPr/>
              <w:t>U</w:t>
            </w:r>
          </w:p>
        </w:tc>
        <w:tc>
          <w:tcPr>
            <w:tcW w:w="730" w:type="dxa"/>
            <w:tcBorders>
              <w:bottom w:val="single" w:sz="4" w:space="0" w:color="000000"/>
              <w:right w:val="single" w:sz="8" w:space="0" w:color="000000"/>
            </w:tcBorders>
            <w:vAlign w:val="bottom"/>
          </w:tcPr>
          <w:p>
            <w:pPr>
              <w:pStyle w:val="TAH"/>
              <w:rPr/>
            </w:pPr>
            <w:r>
              <w:rPr/>
              <w:t>V</w:t>
            </w:r>
          </w:p>
        </w:tc>
      </w:tr>
      <w:tr>
        <w:trPr/>
        <w:tc>
          <w:tcPr>
            <w:tcW w:w="736" w:type="dxa"/>
            <w:tcBorders>
              <w:top w:val="single" w:sz="8" w:space="0" w:color="000000"/>
              <w:left w:val="single" w:sz="8" w:space="0" w:color="000000"/>
              <w:bottom w:val="single" w:sz="4" w:space="0" w:color="000000"/>
            </w:tcBorders>
            <w:vAlign w:val="bottom"/>
          </w:tcPr>
          <w:p>
            <w:pPr>
              <w:pStyle w:val="TAL"/>
              <w:rPr>
                <w:rFonts w:cs="Arial"/>
                <w:sz w:val="16"/>
                <w:szCs w:val="16"/>
              </w:rPr>
            </w:pPr>
            <w:r>
              <w:rPr>
                <w:rFonts w:cs="Arial"/>
                <w:sz w:val="16"/>
                <w:szCs w:val="16"/>
              </w:rPr>
              <w:t>1080p</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-35.0%</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-38.6%</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-38.5%</w:t>
            </w:r>
          </w:p>
        </w:tc>
        <w:tc>
          <w:tcPr>
            <w:tcW w:w="729"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-43.6%</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-34.7%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-33.3%</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-56.3%</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-60.8%</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-63.3%</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-45.0%</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-42.3%</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-41.6%</w:t>
            </w:r>
          </w:p>
        </w:tc>
      </w:tr>
      <w:tr>
        <w:trPr/>
        <w:tc>
          <w:tcPr>
            <w:tcW w:w="736" w:type="dxa"/>
            <w:tcBorders>
              <w:top w:val="single" w:sz="4" w:space="0" w:color="000000"/>
              <w:left w:val="single" w:sz="8" w:space="0" w:color="000000"/>
              <w:bottom w:val="single" w:sz="4" w:space="0" w:color="000000"/>
            </w:tcBorders>
            <w:vAlign w:val="bottom"/>
          </w:tcPr>
          <w:p>
            <w:pPr>
              <w:pStyle w:val="TAL"/>
              <w:rPr>
                <w:rFonts w:cs="Arial"/>
                <w:sz w:val="16"/>
                <w:szCs w:val="16"/>
              </w:rPr>
            </w:pPr>
            <w:r>
              <w:rPr>
                <w:rFonts w:cs="Arial"/>
                <w:sz w:val="16"/>
                <w:szCs w:val="16"/>
              </w:rPr>
              <w:t>720p</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-30.4%</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-29.4%</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-28.7%</w:t>
            </w:r>
          </w:p>
        </w:tc>
        <w:tc>
          <w:tcPr>
            <w:tcW w:w="729"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-35.7%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-27.7%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pPr>
            <w:r>
              <w:rPr>
                <w:rFonts w:cs="Arial"/>
                <w:sz w:val="16"/>
                <w:szCs w:val="16"/>
              </w:rPr>
              <w:t>-26.7%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-48.8%</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-55.3%</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-57.6%</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-37.7%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-34.5%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-33.9%</w:t>
            </w:r>
          </w:p>
        </w:tc>
      </w:tr>
      <w:tr>
        <w:trPr/>
        <w:tc>
          <w:tcPr>
            <w:tcW w:w="736" w:type="dxa"/>
            <w:tcBorders>
              <w:top w:val="single" w:sz="4" w:space="0" w:color="000000"/>
              <w:left w:val="single" w:sz="8" w:space="0" w:color="000000"/>
              <w:bottom w:val="single" w:sz="4" w:space="0" w:color="000000"/>
            </w:tcBorders>
            <w:vAlign w:val="bottom"/>
          </w:tcPr>
          <w:p>
            <w:pPr>
              <w:pStyle w:val="TAL"/>
              <w:rPr>
                <w:rFonts w:cs="Arial"/>
                <w:sz w:val="16"/>
                <w:szCs w:val="16"/>
              </w:rPr>
            </w:pPr>
            <w:r>
              <w:rPr>
                <w:rFonts w:cs="Arial"/>
                <w:sz w:val="16"/>
                <w:szCs w:val="16"/>
              </w:rPr>
              <w:t>480p</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-29.8%</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-31.9%</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-30.4%</w:t>
            </w:r>
          </w:p>
        </w:tc>
        <w:tc>
          <w:tcPr>
            <w:tcW w:w="729"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-29.3%</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-26.4%</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-43.9%</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-52.5%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-54.9%</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-35.1%</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-34.7%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-33.8%</w:t>
            </w:r>
          </w:p>
        </w:tc>
      </w:tr>
      <w:tr>
        <w:trPr/>
        <w:tc>
          <w:tcPr>
            <w:tcW w:w="736" w:type="dxa"/>
            <w:tcBorders>
              <w:top w:val="single" w:sz="4" w:space="0" w:color="000000"/>
              <w:left w:val="single" w:sz="8" w:space="0" w:color="000000"/>
              <w:bottom w:val="single" w:sz="8" w:space="0" w:color="000000"/>
            </w:tcBorders>
            <w:vAlign w:val="bottom"/>
          </w:tcPr>
          <w:p>
            <w:pPr>
              <w:pStyle w:val="TAL"/>
              <w:rPr>
                <w:rFonts w:cs="Arial"/>
                <w:sz w:val="16"/>
                <w:szCs w:val="16"/>
              </w:rPr>
            </w:pPr>
            <w:r>
              <w:rPr>
                <w:rFonts w:cs="Arial"/>
                <w:sz w:val="16"/>
                <w:szCs w:val="16"/>
              </w:rPr>
              <w:t>240p</w:t>
            </w:r>
          </w:p>
        </w:tc>
        <w:tc>
          <w:tcPr>
            <w:tcW w:w="728"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-26.8%</w:t>
            </w:r>
          </w:p>
        </w:tc>
        <w:tc>
          <w:tcPr>
            <w:tcW w:w="728"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-31.3%</w:t>
            </w:r>
          </w:p>
        </w:tc>
        <w:tc>
          <w:tcPr>
            <w:tcW w:w="728"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-29.5%</w:t>
            </w:r>
          </w:p>
        </w:tc>
        <w:tc>
          <w:tcPr>
            <w:tcW w:w="729"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-28.7%</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-23.6%</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-21.2%</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-34.3%</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-38.1%</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-42.5%</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-29.6%</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-28.8%</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-28.0%</w:t>
            </w:r>
          </w:p>
        </w:tc>
      </w:tr>
      <w:tr>
        <w:trPr/>
        <w:tc>
          <w:tcPr>
            <w:tcW w:w="736" w:type="dxa"/>
            <w:tcBorders>
              <w:top w:val="single" w:sz="8" w:space="0" w:color="000000"/>
              <w:left w:val="single" w:sz="8" w:space="0" w:color="000000"/>
              <w:bottom w:val="single" w:sz="12" w:space="0" w:color="000000"/>
              <w:right w:val="single" w:sz="8" w:space="0" w:color="000000"/>
            </w:tcBorders>
            <w:vAlign w:val="bottom"/>
          </w:tcPr>
          <w:p>
            <w:pPr>
              <w:pStyle w:val="TAL"/>
              <w:rPr>
                <w:rFonts w:cs="Arial"/>
                <w:b/>
                <w:b/>
                <w:sz w:val="16"/>
                <w:szCs w:val="16"/>
              </w:rPr>
            </w:pPr>
            <w:r>
              <w:rPr>
                <w:rFonts w:cs="Arial"/>
                <w:b/>
                <w:sz w:val="16"/>
                <w:szCs w:val="16"/>
              </w:rPr>
              <w:t>Overall</w:t>
            </w:r>
          </w:p>
        </w:tc>
        <w:tc>
          <w:tcPr>
            <w:tcW w:w="728"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-30.4%</w:t>
            </w:r>
          </w:p>
        </w:tc>
        <w:tc>
          <w:tcPr>
            <w:tcW w:w="728"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-33.2%</w:t>
            </w:r>
          </w:p>
        </w:tc>
        <w:tc>
          <w:tcPr>
            <w:tcW w:w="728"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-31.9%</w:t>
            </w:r>
          </w:p>
        </w:tc>
        <w:tc>
          <w:tcPr>
            <w:tcW w:w="729" w:type="dxa"/>
            <w:tcBorders>
              <w:top w:val="single" w:sz="8" w:space="0" w:color="000000"/>
              <w:bottom w:val="single" w:sz="12" w:space="0" w:color="000000"/>
            </w:tcBorders>
            <w:vAlign w:val="bottom"/>
          </w:tcPr>
          <w:p>
            <w:pPr>
              <w:pStyle w:val="TAL"/>
              <w:rPr/>
            </w:pPr>
            <w:r>
              <w:rPr>
                <w:rFonts w:cs="Arial"/>
                <w:b/>
                <w:sz w:val="16"/>
                <w:szCs w:val="16"/>
              </w:rPr>
              <w:t>-34.5%</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-28.4%</w:t>
            </w:r>
          </w:p>
        </w:tc>
        <w:tc>
          <w:tcPr>
            <w:tcW w:w="730"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-26.0%</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-44.2%</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-49.8%</w:t>
            </w:r>
          </w:p>
        </w:tc>
        <w:tc>
          <w:tcPr>
            <w:tcW w:w="730"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-52.9%</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-36.0%</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-34.5%</w:t>
            </w:r>
          </w:p>
        </w:tc>
        <w:tc>
          <w:tcPr>
            <w:tcW w:w="730"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-33.6%</w:t>
            </w:r>
          </w:p>
        </w:tc>
      </w:tr>
    </w:tbl>
    <w:p>
      <w:pPr>
        <w:pStyle w:val="Normal"/>
        <w:jc w:val="both"/>
        <w:rPr>
          <w:lang w:eastAsia="ko-KR"/>
        </w:rPr>
      </w:pPr>
      <w:r>
        <w:rPr>
          <w:lang w:eastAsia="ko-KR"/>
        </w:rPr>
      </w:r>
    </w:p>
    <w:p>
      <w:pPr>
        <w:pStyle w:val="TH"/>
        <w:rPr/>
      </w:pPr>
      <w:r>
        <w:rPr/>
        <w:t>Table 13: BD-rate of H.265 (HEVC) compared to H.264 (AVC)</w:t>
        <w:br/>
        <w:t xml:space="preserve"> for closed GOP structure with 1 sec RAP period</w:t>
      </w:r>
    </w:p>
    <w:tbl>
      <w:tblPr>
        <w:tblW w:w="9500" w:type="dxa"/>
        <w:jc w:val="center"/>
        <w:tblInd w:w="0" w:type="dxa"/>
        <w:tblLayout w:type="fixed"/>
        <w:tblCellMar>
          <w:top w:w="0" w:type="dxa"/>
          <w:left w:w="28" w:type="dxa"/>
          <w:bottom w:w="0" w:type="dxa"/>
          <w:right w:w="108" w:type="dxa"/>
        </w:tblCellMar>
      </w:tblPr>
      <w:tblGrid>
        <w:gridCol w:w="747"/>
        <w:gridCol w:w="728"/>
        <w:gridCol w:w="728"/>
        <w:gridCol w:w="728"/>
        <w:gridCol w:w="729"/>
        <w:gridCol w:w="730"/>
        <w:gridCol w:w="730"/>
        <w:gridCol w:w="730"/>
        <w:gridCol w:w="730"/>
        <w:gridCol w:w="730"/>
        <w:gridCol w:w="730"/>
        <w:gridCol w:w="730"/>
        <w:gridCol w:w="730"/>
      </w:tblGrid>
      <w:tr>
        <w:trPr/>
        <w:tc>
          <w:tcPr>
            <w:tcW w:w="747" w:type="dxa"/>
            <w:tcBorders/>
            <w:vAlign w:val="bottom"/>
          </w:tcPr>
          <w:p>
            <w:pPr>
              <w:pStyle w:val="TAH"/>
              <w:snapToGrid w:val="false"/>
              <w:rPr/>
            </w:pPr>
            <w:r>
              <w:rPr/>
            </w:r>
          </w:p>
        </w:tc>
        <w:tc>
          <w:tcPr>
            <w:tcW w:w="2184" w:type="dxa"/>
            <w:gridSpan w:val="3"/>
            <w:tcBorders>
              <w:top w:val="single" w:sz="8" w:space="0" w:color="000000"/>
              <w:left w:val="single" w:sz="8" w:space="0" w:color="000000"/>
              <w:right w:val="single" w:sz="8" w:space="0" w:color="000000"/>
            </w:tcBorders>
            <w:vAlign w:val="bottom"/>
          </w:tcPr>
          <w:p>
            <w:pPr>
              <w:pStyle w:val="TAH"/>
              <w:rPr/>
            </w:pPr>
            <w:r>
              <w:rPr/>
              <w:t>High bit-rate</w:t>
            </w:r>
          </w:p>
        </w:tc>
        <w:tc>
          <w:tcPr>
            <w:tcW w:w="2189" w:type="dxa"/>
            <w:gridSpan w:val="3"/>
            <w:tcBorders>
              <w:top w:val="single" w:sz="8" w:space="0" w:color="000000"/>
              <w:right w:val="single" w:sz="8" w:space="0" w:color="000000"/>
            </w:tcBorders>
            <w:vAlign w:val="bottom"/>
          </w:tcPr>
          <w:p>
            <w:pPr>
              <w:pStyle w:val="TAH"/>
              <w:rPr/>
            </w:pPr>
            <w:r>
              <w:rPr/>
              <w:t>Medium bit-rate</w:t>
            </w:r>
          </w:p>
        </w:tc>
        <w:tc>
          <w:tcPr>
            <w:tcW w:w="2190" w:type="dxa"/>
            <w:gridSpan w:val="3"/>
            <w:tcBorders>
              <w:top w:val="single" w:sz="8" w:space="0" w:color="000000"/>
              <w:right w:val="single" w:sz="8" w:space="0" w:color="000000"/>
            </w:tcBorders>
            <w:vAlign w:val="bottom"/>
          </w:tcPr>
          <w:p>
            <w:pPr>
              <w:pStyle w:val="TAH"/>
              <w:rPr/>
            </w:pPr>
            <w:r>
              <w:rPr/>
              <w:t>Low bit-rate</w:t>
            </w:r>
          </w:p>
        </w:tc>
        <w:tc>
          <w:tcPr>
            <w:tcW w:w="2190" w:type="dxa"/>
            <w:gridSpan w:val="3"/>
            <w:tcBorders>
              <w:top w:val="single" w:sz="8" w:space="0" w:color="000000"/>
              <w:right w:val="single" w:sz="8" w:space="0" w:color="000000"/>
            </w:tcBorders>
            <w:vAlign w:val="bottom"/>
          </w:tcPr>
          <w:p>
            <w:pPr>
              <w:pStyle w:val="TAH"/>
              <w:rPr/>
            </w:pPr>
            <w:r>
              <w:rPr/>
              <w:t>Overall</w:t>
            </w:r>
          </w:p>
        </w:tc>
      </w:tr>
      <w:tr>
        <w:trPr/>
        <w:tc>
          <w:tcPr>
            <w:tcW w:w="747" w:type="dxa"/>
            <w:tcBorders>
              <w:bottom w:val="single" w:sz="8" w:space="0" w:color="000000"/>
              <w:right w:val="single" w:sz="8" w:space="0" w:color="000000"/>
            </w:tcBorders>
            <w:vAlign w:val="bottom"/>
          </w:tcPr>
          <w:p>
            <w:pPr>
              <w:pStyle w:val="TAH"/>
              <w:snapToGrid w:val="false"/>
              <w:rPr>
                <w:rFonts w:cs="Arial"/>
                <w:color w:val="000000"/>
                <w:sz w:val="14"/>
                <w:szCs w:val="14"/>
                <w:lang w:bidi="sa-IN"/>
              </w:rPr>
            </w:pPr>
            <w:r>
              <w:rPr>
                <w:rFonts w:cs="Arial"/>
                <w:color w:val="000000"/>
                <w:sz w:val="14"/>
                <w:szCs w:val="14"/>
                <w:lang w:bidi="sa-IN"/>
              </w:rPr>
            </w:r>
          </w:p>
        </w:tc>
        <w:tc>
          <w:tcPr>
            <w:tcW w:w="728" w:type="dxa"/>
            <w:tcBorders>
              <w:bottom w:val="single" w:sz="4" w:space="0" w:color="000000"/>
            </w:tcBorders>
            <w:vAlign w:val="bottom"/>
          </w:tcPr>
          <w:p>
            <w:pPr>
              <w:pStyle w:val="TAH"/>
              <w:rPr/>
            </w:pPr>
            <w:r>
              <w:rPr/>
              <w:t>Y</w:t>
            </w:r>
          </w:p>
        </w:tc>
        <w:tc>
          <w:tcPr>
            <w:tcW w:w="728" w:type="dxa"/>
            <w:tcBorders>
              <w:bottom w:val="single" w:sz="4" w:space="0" w:color="000000"/>
            </w:tcBorders>
            <w:vAlign w:val="bottom"/>
          </w:tcPr>
          <w:p>
            <w:pPr>
              <w:pStyle w:val="TAH"/>
              <w:rPr/>
            </w:pPr>
            <w:r>
              <w:rPr/>
              <w:t>U</w:t>
            </w:r>
          </w:p>
        </w:tc>
        <w:tc>
          <w:tcPr>
            <w:tcW w:w="728" w:type="dxa"/>
            <w:tcBorders>
              <w:bottom w:val="single" w:sz="4" w:space="0" w:color="000000"/>
              <w:right w:val="single" w:sz="8" w:space="0" w:color="000000"/>
            </w:tcBorders>
            <w:vAlign w:val="bottom"/>
          </w:tcPr>
          <w:p>
            <w:pPr>
              <w:pStyle w:val="TAH"/>
              <w:rPr/>
            </w:pPr>
            <w:r>
              <w:rPr/>
              <w:t>V</w:t>
            </w:r>
          </w:p>
        </w:tc>
        <w:tc>
          <w:tcPr>
            <w:tcW w:w="729" w:type="dxa"/>
            <w:tcBorders>
              <w:bottom w:val="single" w:sz="4" w:space="0" w:color="000000"/>
            </w:tcBorders>
            <w:vAlign w:val="bottom"/>
          </w:tcPr>
          <w:p>
            <w:pPr>
              <w:pStyle w:val="TAH"/>
              <w:rPr/>
            </w:pPr>
            <w:r>
              <w:rPr/>
              <w:t>Y</w:t>
            </w:r>
          </w:p>
        </w:tc>
        <w:tc>
          <w:tcPr>
            <w:tcW w:w="730" w:type="dxa"/>
            <w:tcBorders>
              <w:bottom w:val="single" w:sz="4" w:space="0" w:color="000000"/>
            </w:tcBorders>
            <w:vAlign w:val="bottom"/>
          </w:tcPr>
          <w:p>
            <w:pPr>
              <w:pStyle w:val="TAH"/>
              <w:rPr/>
            </w:pPr>
            <w:r>
              <w:rPr/>
              <w:t>U</w:t>
            </w:r>
          </w:p>
        </w:tc>
        <w:tc>
          <w:tcPr>
            <w:tcW w:w="730" w:type="dxa"/>
            <w:tcBorders>
              <w:bottom w:val="single" w:sz="4" w:space="0" w:color="000000"/>
              <w:right w:val="single" w:sz="8" w:space="0" w:color="000000"/>
            </w:tcBorders>
            <w:vAlign w:val="bottom"/>
          </w:tcPr>
          <w:p>
            <w:pPr>
              <w:pStyle w:val="TAH"/>
              <w:rPr/>
            </w:pPr>
            <w:r>
              <w:rPr/>
              <w:t>V</w:t>
            </w:r>
          </w:p>
        </w:tc>
        <w:tc>
          <w:tcPr>
            <w:tcW w:w="730" w:type="dxa"/>
            <w:tcBorders>
              <w:bottom w:val="single" w:sz="4" w:space="0" w:color="000000"/>
            </w:tcBorders>
            <w:vAlign w:val="bottom"/>
          </w:tcPr>
          <w:p>
            <w:pPr>
              <w:pStyle w:val="TAH"/>
              <w:rPr/>
            </w:pPr>
            <w:r>
              <w:rPr/>
              <w:t>Y</w:t>
            </w:r>
          </w:p>
        </w:tc>
        <w:tc>
          <w:tcPr>
            <w:tcW w:w="730" w:type="dxa"/>
            <w:tcBorders>
              <w:bottom w:val="single" w:sz="4" w:space="0" w:color="000000"/>
            </w:tcBorders>
            <w:vAlign w:val="bottom"/>
          </w:tcPr>
          <w:p>
            <w:pPr>
              <w:pStyle w:val="TAH"/>
              <w:rPr/>
            </w:pPr>
            <w:r>
              <w:rPr/>
              <w:t>U</w:t>
            </w:r>
          </w:p>
        </w:tc>
        <w:tc>
          <w:tcPr>
            <w:tcW w:w="730" w:type="dxa"/>
            <w:tcBorders>
              <w:bottom w:val="single" w:sz="4" w:space="0" w:color="000000"/>
              <w:right w:val="single" w:sz="8" w:space="0" w:color="000000"/>
            </w:tcBorders>
            <w:vAlign w:val="bottom"/>
          </w:tcPr>
          <w:p>
            <w:pPr>
              <w:pStyle w:val="TAH"/>
              <w:rPr/>
            </w:pPr>
            <w:r>
              <w:rPr/>
              <w:t>V</w:t>
            </w:r>
          </w:p>
        </w:tc>
        <w:tc>
          <w:tcPr>
            <w:tcW w:w="730" w:type="dxa"/>
            <w:tcBorders>
              <w:bottom w:val="single" w:sz="4" w:space="0" w:color="000000"/>
            </w:tcBorders>
            <w:vAlign w:val="bottom"/>
          </w:tcPr>
          <w:p>
            <w:pPr>
              <w:pStyle w:val="TAH"/>
              <w:rPr/>
            </w:pPr>
            <w:r>
              <w:rPr/>
              <w:t>Y</w:t>
            </w:r>
          </w:p>
        </w:tc>
        <w:tc>
          <w:tcPr>
            <w:tcW w:w="730" w:type="dxa"/>
            <w:tcBorders>
              <w:bottom w:val="single" w:sz="4" w:space="0" w:color="000000"/>
            </w:tcBorders>
            <w:vAlign w:val="bottom"/>
          </w:tcPr>
          <w:p>
            <w:pPr>
              <w:pStyle w:val="TAH"/>
              <w:rPr/>
            </w:pPr>
            <w:r>
              <w:rPr/>
              <w:t>U</w:t>
            </w:r>
          </w:p>
        </w:tc>
        <w:tc>
          <w:tcPr>
            <w:tcW w:w="730" w:type="dxa"/>
            <w:tcBorders>
              <w:bottom w:val="single" w:sz="4" w:space="0" w:color="000000"/>
              <w:right w:val="single" w:sz="8" w:space="0" w:color="000000"/>
            </w:tcBorders>
            <w:vAlign w:val="bottom"/>
          </w:tcPr>
          <w:p>
            <w:pPr>
              <w:pStyle w:val="TAH"/>
              <w:rPr/>
            </w:pPr>
            <w:r>
              <w:rPr/>
              <w:t>V</w:t>
            </w:r>
          </w:p>
        </w:tc>
      </w:tr>
      <w:tr>
        <w:trPr/>
        <w:tc>
          <w:tcPr>
            <w:tcW w:w="747" w:type="dxa"/>
            <w:tcBorders>
              <w:top w:val="single" w:sz="8" w:space="0" w:color="000000"/>
              <w:left w:val="single" w:sz="8" w:space="0" w:color="000000"/>
              <w:bottom w:val="single" w:sz="4" w:space="0" w:color="000000"/>
            </w:tcBorders>
            <w:vAlign w:val="bottom"/>
          </w:tcPr>
          <w:p>
            <w:pPr>
              <w:pStyle w:val="TAL"/>
              <w:rPr/>
            </w:pPr>
            <w:r>
              <w:rPr/>
              <w:t>1080p</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pPr>
            <w:r>
              <w:rPr>
                <w:rFonts w:cs="Arial"/>
                <w:sz w:val="16"/>
                <w:szCs w:val="16"/>
              </w:rPr>
              <w:t>-33.1%</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-33.4%</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-31.4%</w:t>
            </w:r>
          </w:p>
        </w:tc>
        <w:tc>
          <w:tcPr>
            <w:tcW w:w="729"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-41.0%</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-28.8%</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-27.4%</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-53.2%</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-58.6%</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-60.3%</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-42.5%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-37.7%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-36.7%</w:t>
            </w:r>
          </w:p>
        </w:tc>
      </w:tr>
      <w:tr>
        <w:trPr/>
        <w:tc>
          <w:tcPr>
            <w:tcW w:w="747" w:type="dxa"/>
            <w:tcBorders>
              <w:top w:val="single" w:sz="4" w:space="0" w:color="000000"/>
              <w:left w:val="single" w:sz="8" w:space="0" w:color="000000"/>
              <w:bottom w:val="single" w:sz="4" w:space="0" w:color="000000"/>
            </w:tcBorders>
            <w:vAlign w:val="bottom"/>
          </w:tcPr>
          <w:p>
            <w:pPr>
              <w:pStyle w:val="TAL"/>
              <w:rPr/>
            </w:pPr>
            <w:r>
              <w:rPr/>
              <w:t>720p</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-28.1%</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-24.4%</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-23.7%</w:t>
            </w:r>
          </w:p>
        </w:tc>
        <w:tc>
          <w:tcPr>
            <w:tcW w:w="729"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-22.9%</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-22.4%</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-46.7%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-53.2%</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-55.6%</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-35.6%</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-30.4%</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-30.2%</w:t>
            </w:r>
          </w:p>
        </w:tc>
      </w:tr>
      <w:tr>
        <w:trPr/>
        <w:tc>
          <w:tcPr>
            <w:tcW w:w="747" w:type="dxa"/>
            <w:tcBorders>
              <w:top w:val="single" w:sz="4" w:space="0" w:color="000000"/>
              <w:left w:val="single" w:sz="8" w:space="0" w:color="000000"/>
              <w:bottom w:val="single" w:sz="4" w:space="0" w:color="000000"/>
            </w:tcBorders>
            <w:vAlign w:val="bottom"/>
          </w:tcPr>
          <w:p>
            <w:pPr>
              <w:pStyle w:val="TAL"/>
              <w:rPr/>
            </w:pPr>
            <w:r>
              <w:rPr/>
              <w:t>480p</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-27.4%</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-26.3%</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-25.0%</w:t>
            </w:r>
          </w:p>
        </w:tc>
        <w:tc>
          <w:tcPr>
            <w:tcW w:w="729"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-30.8%</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-23.7%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-21.5%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-41.2%</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-50.4%</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-52.9%</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-32.5%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-30.0%</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-29.6%</w:t>
            </w:r>
          </w:p>
        </w:tc>
      </w:tr>
      <w:tr>
        <w:trPr/>
        <w:tc>
          <w:tcPr>
            <w:tcW w:w="747" w:type="dxa"/>
            <w:tcBorders>
              <w:top w:val="single" w:sz="4" w:space="0" w:color="000000"/>
              <w:left w:val="single" w:sz="8" w:space="0" w:color="000000"/>
              <w:bottom w:val="single" w:sz="8" w:space="0" w:color="000000"/>
            </w:tcBorders>
            <w:vAlign w:val="bottom"/>
          </w:tcPr>
          <w:p>
            <w:pPr>
              <w:pStyle w:val="TAL"/>
              <w:rPr/>
            </w:pPr>
            <w:r>
              <w:rPr/>
              <w:t>240p</w:t>
            </w:r>
          </w:p>
        </w:tc>
        <w:tc>
          <w:tcPr>
            <w:tcW w:w="728"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-24.3%</w:t>
            </w:r>
          </w:p>
        </w:tc>
        <w:tc>
          <w:tcPr>
            <w:tcW w:w="728"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-25.4%</w:t>
            </w:r>
          </w:p>
        </w:tc>
        <w:tc>
          <w:tcPr>
            <w:tcW w:w="728"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-24.3%</w:t>
            </w:r>
          </w:p>
        </w:tc>
        <w:tc>
          <w:tcPr>
            <w:tcW w:w="729"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-25.9%</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-18.5%</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-15.6%</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-31.5%</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-34.6%</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-41.3%</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-27.0%</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-23.5%</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-23.4%</w:t>
            </w:r>
          </w:p>
        </w:tc>
      </w:tr>
      <w:tr>
        <w:trPr/>
        <w:tc>
          <w:tcPr>
            <w:tcW w:w="747" w:type="dxa"/>
            <w:tcBorders>
              <w:top w:val="single" w:sz="8" w:space="0" w:color="000000"/>
              <w:left w:val="single" w:sz="8" w:space="0" w:color="000000"/>
              <w:bottom w:val="single" w:sz="12" w:space="0" w:color="000000"/>
              <w:right w:val="single" w:sz="8" w:space="0" w:color="000000"/>
            </w:tcBorders>
            <w:vAlign w:val="bottom"/>
          </w:tcPr>
          <w:p>
            <w:pPr>
              <w:pStyle w:val="TAL"/>
              <w:rPr>
                <w:b/>
                <w:b/>
              </w:rPr>
            </w:pPr>
            <w:r>
              <w:rPr>
                <w:b/>
              </w:rPr>
              <w:t>Overall</w:t>
            </w:r>
          </w:p>
        </w:tc>
        <w:tc>
          <w:tcPr>
            <w:tcW w:w="728"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-28.1%</w:t>
            </w:r>
          </w:p>
        </w:tc>
        <w:tc>
          <w:tcPr>
            <w:tcW w:w="728"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-27.6%</w:t>
            </w:r>
          </w:p>
        </w:tc>
        <w:tc>
          <w:tcPr>
            <w:tcW w:w="728"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-26.1%</w:t>
            </w:r>
          </w:p>
        </w:tc>
        <w:tc>
          <w:tcPr>
            <w:tcW w:w="729"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-31.8%</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-22.9%</w:t>
            </w:r>
          </w:p>
        </w:tc>
        <w:tc>
          <w:tcPr>
            <w:tcW w:w="730"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-20.7%</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-41.4%</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-47.1%</w:t>
            </w:r>
          </w:p>
        </w:tc>
        <w:tc>
          <w:tcPr>
            <w:tcW w:w="730"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-50.8%</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-33.4%</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-29.6%</w:t>
            </w:r>
          </w:p>
        </w:tc>
        <w:tc>
          <w:tcPr>
            <w:tcW w:w="730"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-29.1%</w:t>
            </w:r>
          </w:p>
        </w:tc>
      </w:tr>
    </w:tbl>
    <w:p>
      <w:pPr>
        <w:pStyle w:val="Normal"/>
        <w:rPr/>
      </w:pPr>
      <w:r>
        <w:rPr/>
      </w:r>
    </w:p>
    <w:p>
      <w:pPr>
        <w:pStyle w:val="TH"/>
        <w:rPr/>
      </w:pPr>
      <w:r>
        <w:rPr/>
        <w:t>Table 14: BD-rate of H.265 (HEVC) compared to H.264 (AVC)</w:t>
        <w:br/>
        <w:t xml:space="preserve"> for closed GOP structure with 2 sec RAP period</w:t>
      </w:r>
    </w:p>
    <w:tbl>
      <w:tblPr>
        <w:tblW w:w="9489" w:type="dxa"/>
        <w:jc w:val="center"/>
        <w:tblInd w:w="0" w:type="dxa"/>
        <w:tblLayout w:type="fixed"/>
        <w:tblCellMar>
          <w:top w:w="0" w:type="dxa"/>
          <w:left w:w="28" w:type="dxa"/>
          <w:bottom w:w="0" w:type="dxa"/>
          <w:right w:w="108" w:type="dxa"/>
        </w:tblCellMar>
      </w:tblPr>
      <w:tblGrid>
        <w:gridCol w:w="736"/>
        <w:gridCol w:w="728"/>
        <w:gridCol w:w="728"/>
        <w:gridCol w:w="728"/>
        <w:gridCol w:w="729"/>
        <w:gridCol w:w="730"/>
        <w:gridCol w:w="730"/>
        <w:gridCol w:w="730"/>
        <w:gridCol w:w="730"/>
        <w:gridCol w:w="730"/>
        <w:gridCol w:w="730"/>
        <w:gridCol w:w="730"/>
        <w:gridCol w:w="730"/>
      </w:tblGrid>
      <w:tr>
        <w:trPr/>
        <w:tc>
          <w:tcPr>
            <w:tcW w:w="736" w:type="dxa"/>
            <w:tcBorders/>
            <w:vAlign w:val="bottom"/>
          </w:tcPr>
          <w:p>
            <w:pPr>
              <w:pStyle w:val="TAH"/>
              <w:snapToGrid w:val="false"/>
              <w:rPr/>
            </w:pPr>
            <w:r>
              <w:rPr/>
            </w:r>
          </w:p>
        </w:tc>
        <w:tc>
          <w:tcPr>
            <w:tcW w:w="2184" w:type="dxa"/>
            <w:gridSpan w:val="3"/>
            <w:tcBorders>
              <w:top w:val="single" w:sz="8" w:space="0" w:color="000000"/>
              <w:left w:val="single" w:sz="8" w:space="0" w:color="000000"/>
              <w:right w:val="single" w:sz="8" w:space="0" w:color="000000"/>
            </w:tcBorders>
            <w:vAlign w:val="bottom"/>
          </w:tcPr>
          <w:p>
            <w:pPr>
              <w:pStyle w:val="TAH"/>
              <w:rPr/>
            </w:pPr>
            <w:r>
              <w:rPr/>
              <w:t>High bit-rate</w:t>
            </w:r>
          </w:p>
        </w:tc>
        <w:tc>
          <w:tcPr>
            <w:tcW w:w="2189" w:type="dxa"/>
            <w:gridSpan w:val="3"/>
            <w:tcBorders>
              <w:top w:val="single" w:sz="8" w:space="0" w:color="000000"/>
              <w:right w:val="single" w:sz="8" w:space="0" w:color="000000"/>
            </w:tcBorders>
            <w:vAlign w:val="bottom"/>
          </w:tcPr>
          <w:p>
            <w:pPr>
              <w:pStyle w:val="TAH"/>
              <w:rPr/>
            </w:pPr>
            <w:r>
              <w:rPr/>
              <w:t>Medium bit-rate</w:t>
            </w:r>
          </w:p>
        </w:tc>
        <w:tc>
          <w:tcPr>
            <w:tcW w:w="2190" w:type="dxa"/>
            <w:gridSpan w:val="3"/>
            <w:tcBorders>
              <w:top w:val="single" w:sz="8" w:space="0" w:color="000000"/>
              <w:right w:val="single" w:sz="8" w:space="0" w:color="000000"/>
            </w:tcBorders>
            <w:vAlign w:val="bottom"/>
          </w:tcPr>
          <w:p>
            <w:pPr>
              <w:pStyle w:val="TAH"/>
              <w:rPr/>
            </w:pPr>
            <w:r>
              <w:rPr/>
              <w:t>Low bit-rate</w:t>
            </w:r>
          </w:p>
        </w:tc>
        <w:tc>
          <w:tcPr>
            <w:tcW w:w="2190" w:type="dxa"/>
            <w:gridSpan w:val="3"/>
            <w:tcBorders>
              <w:top w:val="single" w:sz="8" w:space="0" w:color="000000"/>
              <w:right w:val="single" w:sz="8" w:space="0" w:color="000000"/>
            </w:tcBorders>
            <w:vAlign w:val="bottom"/>
          </w:tcPr>
          <w:p>
            <w:pPr>
              <w:pStyle w:val="TAH"/>
              <w:rPr/>
            </w:pPr>
            <w:r>
              <w:rPr/>
              <w:t>Overall</w:t>
            </w:r>
          </w:p>
        </w:tc>
      </w:tr>
      <w:tr>
        <w:trPr/>
        <w:tc>
          <w:tcPr>
            <w:tcW w:w="736" w:type="dxa"/>
            <w:tcBorders>
              <w:bottom w:val="single" w:sz="8" w:space="0" w:color="000000"/>
              <w:right w:val="single" w:sz="8" w:space="0" w:color="000000"/>
            </w:tcBorders>
            <w:vAlign w:val="bottom"/>
          </w:tcPr>
          <w:p>
            <w:pPr>
              <w:pStyle w:val="TAH"/>
              <w:snapToGrid w:val="false"/>
              <w:rPr>
                <w:rFonts w:cs="Arial"/>
                <w:color w:val="000000"/>
                <w:sz w:val="14"/>
                <w:szCs w:val="14"/>
                <w:lang w:bidi="sa-IN"/>
              </w:rPr>
            </w:pPr>
            <w:r>
              <w:rPr>
                <w:rFonts w:cs="Arial"/>
                <w:color w:val="000000"/>
                <w:sz w:val="14"/>
                <w:szCs w:val="14"/>
                <w:lang w:bidi="sa-IN"/>
              </w:rPr>
            </w:r>
          </w:p>
        </w:tc>
        <w:tc>
          <w:tcPr>
            <w:tcW w:w="728" w:type="dxa"/>
            <w:tcBorders>
              <w:bottom w:val="single" w:sz="4" w:space="0" w:color="000000"/>
            </w:tcBorders>
            <w:vAlign w:val="bottom"/>
          </w:tcPr>
          <w:p>
            <w:pPr>
              <w:pStyle w:val="TAH"/>
              <w:rPr/>
            </w:pPr>
            <w:r>
              <w:rPr/>
              <w:t>Y</w:t>
            </w:r>
          </w:p>
        </w:tc>
        <w:tc>
          <w:tcPr>
            <w:tcW w:w="728" w:type="dxa"/>
            <w:tcBorders>
              <w:bottom w:val="single" w:sz="4" w:space="0" w:color="000000"/>
            </w:tcBorders>
            <w:vAlign w:val="bottom"/>
          </w:tcPr>
          <w:p>
            <w:pPr>
              <w:pStyle w:val="TAH"/>
              <w:rPr/>
            </w:pPr>
            <w:r>
              <w:rPr/>
              <w:t>U</w:t>
            </w:r>
          </w:p>
        </w:tc>
        <w:tc>
          <w:tcPr>
            <w:tcW w:w="728" w:type="dxa"/>
            <w:tcBorders>
              <w:bottom w:val="single" w:sz="4" w:space="0" w:color="000000"/>
              <w:right w:val="single" w:sz="8" w:space="0" w:color="000000"/>
            </w:tcBorders>
            <w:vAlign w:val="bottom"/>
          </w:tcPr>
          <w:p>
            <w:pPr>
              <w:pStyle w:val="TAH"/>
              <w:rPr/>
            </w:pPr>
            <w:r>
              <w:rPr/>
              <w:t>V</w:t>
            </w:r>
          </w:p>
        </w:tc>
        <w:tc>
          <w:tcPr>
            <w:tcW w:w="729" w:type="dxa"/>
            <w:tcBorders>
              <w:bottom w:val="single" w:sz="4" w:space="0" w:color="000000"/>
            </w:tcBorders>
            <w:vAlign w:val="bottom"/>
          </w:tcPr>
          <w:p>
            <w:pPr>
              <w:pStyle w:val="TAH"/>
              <w:rPr/>
            </w:pPr>
            <w:r>
              <w:rPr/>
              <w:t>Y</w:t>
            </w:r>
          </w:p>
        </w:tc>
        <w:tc>
          <w:tcPr>
            <w:tcW w:w="730" w:type="dxa"/>
            <w:tcBorders>
              <w:bottom w:val="single" w:sz="4" w:space="0" w:color="000000"/>
            </w:tcBorders>
            <w:vAlign w:val="bottom"/>
          </w:tcPr>
          <w:p>
            <w:pPr>
              <w:pStyle w:val="TAH"/>
              <w:rPr/>
            </w:pPr>
            <w:r>
              <w:rPr/>
              <w:t>U</w:t>
            </w:r>
          </w:p>
        </w:tc>
        <w:tc>
          <w:tcPr>
            <w:tcW w:w="730" w:type="dxa"/>
            <w:tcBorders>
              <w:bottom w:val="single" w:sz="4" w:space="0" w:color="000000"/>
              <w:right w:val="single" w:sz="8" w:space="0" w:color="000000"/>
            </w:tcBorders>
            <w:vAlign w:val="bottom"/>
          </w:tcPr>
          <w:p>
            <w:pPr>
              <w:pStyle w:val="TAH"/>
              <w:rPr/>
            </w:pPr>
            <w:r>
              <w:rPr/>
              <w:t>V</w:t>
            </w:r>
          </w:p>
        </w:tc>
        <w:tc>
          <w:tcPr>
            <w:tcW w:w="730" w:type="dxa"/>
            <w:tcBorders>
              <w:bottom w:val="single" w:sz="4" w:space="0" w:color="000000"/>
            </w:tcBorders>
            <w:vAlign w:val="bottom"/>
          </w:tcPr>
          <w:p>
            <w:pPr>
              <w:pStyle w:val="TAH"/>
              <w:rPr/>
            </w:pPr>
            <w:r>
              <w:rPr/>
              <w:t>Y</w:t>
            </w:r>
          </w:p>
        </w:tc>
        <w:tc>
          <w:tcPr>
            <w:tcW w:w="730" w:type="dxa"/>
            <w:tcBorders>
              <w:bottom w:val="single" w:sz="4" w:space="0" w:color="000000"/>
            </w:tcBorders>
            <w:vAlign w:val="bottom"/>
          </w:tcPr>
          <w:p>
            <w:pPr>
              <w:pStyle w:val="TAH"/>
              <w:rPr/>
            </w:pPr>
            <w:r>
              <w:rPr/>
              <w:t>U</w:t>
            </w:r>
          </w:p>
        </w:tc>
        <w:tc>
          <w:tcPr>
            <w:tcW w:w="730" w:type="dxa"/>
            <w:tcBorders>
              <w:bottom w:val="single" w:sz="4" w:space="0" w:color="000000"/>
              <w:right w:val="single" w:sz="8" w:space="0" w:color="000000"/>
            </w:tcBorders>
            <w:vAlign w:val="bottom"/>
          </w:tcPr>
          <w:p>
            <w:pPr>
              <w:pStyle w:val="TAH"/>
              <w:rPr/>
            </w:pPr>
            <w:r>
              <w:rPr/>
              <w:t>V</w:t>
            </w:r>
          </w:p>
        </w:tc>
        <w:tc>
          <w:tcPr>
            <w:tcW w:w="730" w:type="dxa"/>
            <w:tcBorders>
              <w:bottom w:val="single" w:sz="4" w:space="0" w:color="000000"/>
            </w:tcBorders>
            <w:vAlign w:val="bottom"/>
          </w:tcPr>
          <w:p>
            <w:pPr>
              <w:pStyle w:val="TAH"/>
              <w:rPr/>
            </w:pPr>
            <w:r>
              <w:rPr/>
              <w:t>Y</w:t>
            </w:r>
          </w:p>
        </w:tc>
        <w:tc>
          <w:tcPr>
            <w:tcW w:w="730" w:type="dxa"/>
            <w:tcBorders>
              <w:bottom w:val="single" w:sz="4" w:space="0" w:color="000000"/>
            </w:tcBorders>
            <w:vAlign w:val="bottom"/>
          </w:tcPr>
          <w:p>
            <w:pPr>
              <w:pStyle w:val="TAH"/>
              <w:rPr/>
            </w:pPr>
            <w:r>
              <w:rPr/>
              <w:t>U</w:t>
            </w:r>
          </w:p>
        </w:tc>
        <w:tc>
          <w:tcPr>
            <w:tcW w:w="730" w:type="dxa"/>
            <w:tcBorders>
              <w:bottom w:val="single" w:sz="4" w:space="0" w:color="000000"/>
              <w:right w:val="single" w:sz="8" w:space="0" w:color="000000"/>
            </w:tcBorders>
            <w:vAlign w:val="bottom"/>
          </w:tcPr>
          <w:p>
            <w:pPr>
              <w:pStyle w:val="TAH"/>
              <w:rPr/>
            </w:pPr>
            <w:r>
              <w:rPr/>
              <w:t>V</w:t>
            </w:r>
          </w:p>
        </w:tc>
      </w:tr>
      <w:tr>
        <w:trPr/>
        <w:tc>
          <w:tcPr>
            <w:tcW w:w="736" w:type="dxa"/>
            <w:tcBorders>
              <w:top w:val="single" w:sz="8" w:space="0" w:color="000000"/>
              <w:left w:val="single" w:sz="8" w:space="0" w:color="000000"/>
              <w:bottom w:val="single" w:sz="4" w:space="0" w:color="000000"/>
            </w:tcBorders>
            <w:vAlign w:val="bottom"/>
          </w:tcPr>
          <w:p>
            <w:pPr>
              <w:pStyle w:val="TAL"/>
              <w:rPr>
                <w:rFonts w:cs="Arial"/>
                <w:sz w:val="16"/>
                <w:szCs w:val="16"/>
              </w:rPr>
            </w:pPr>
            <w:r>
              <w:rPr>
                <w:rFonts w:cs="Arial"/>
                <w:sz w:val="16"/>
                <w:szCs w:val="16"/>
              </w:rPr>
              <w:t>1080p</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-34.5%</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-37.5%</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-37.1%</w:t>
            </w:r>
          </w:p>
        </w:tc>
        <w:tc>
          <w:tcPr>
            <w:tcW w:w="729"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-43.0%</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-33.2%</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-31.8%</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-55.9%</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-60.3%</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-62.8%</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-44.5%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-41.2%</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-40.6%</w:t>
            </w:r>
          </w:p>
        </w:tc>
      </w:tr>
      <w:tr>
        <w:trPr/>
        <w:tc>
          <w:tcPr>
            <w:tcW w:w="736" w:type="dxa"/>
            <w:tcBorders>
              <w:top w:val="single" w:sz="4" w:space="0" w:color="000000"/>
              <w:left w:val="single" w:sz="8" w:space="0" w:color="000000"/>
              <w:bottom w:val="single" w:sz="4" w:space="0" w:color="000000"/>
            </w:tcBorders>
            <w:vAlign w:val="bottom"/>
          </w:tcPr>
          <w:p>
            <w:pPr>
              <w:pStyle w:val="TAL"/>
              <w:rPr>
                <w:rFonts w:cs="Arial"/>
                <w:sz w:val="16"/>
                <w:szCs w:val="16"/>
              </w:rPr>
            </w:pPr>
            <w:r>
              <w:rPr>
                <w:rFonts w:cs="Arial"/>
                <w:sz w:val="16"/>
                <w:szCs w:val="16"/>
              </w:rPr>
              <w:t>720p</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-29.9%</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-28.3%</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-27.5%</w:t>
            </w:r>
          </w:p>
        </w:tc>
        <w:tc>
          <w:tcPr>
            <w:tcW w:w="729"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-35.0%</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-26.0%</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pPr>
            <w:r>
              <w:rPr>
                <w:rFonts w:cs="Arial"/>
                <w:sz w:val="16"/>
                <w:szCs w:val="16"/>
              </w:rPr>
              <w:t>-25.1%</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-48.4%</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-54.6%</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-57.2%</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-37.2%</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-33.3%</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-32.9%</w:t>
            </w:r>
          </w:p>
        </w:tc>
      </w:tr>
      <w:tr>
        <w:trPr/>
        <w:tc>
          <w:tcPr>
            <w:tcW w:w="736" w:type="dxa"/>
            <w:tcBorders>
              <w:top w:val="single" w:sz="4" w:space="0" w:color="000000"/>
              <w:left w:val="single" w:sz="8" w:space="0" w:color="000000"/>
              <w:bottom w:val="single" w:sz="4" w:space="0" w:color="000000"/>
            </w:tcBorders>
            <w:vAlign w:val="bottom"/>
          </w:tcPr>
          <w:p>
            <w:pPr>
              <w:pStyle w:val="TAL"/>
              <w:rPr>
                <w:rFonts w:cs="Arial"/>
                <w:sz w:val="16"/>
                <w:szCs w:val="16"/>
              </w:rPr>
            </w:pPr>
            <w:r>
              <w:rPr>
                <w:rFonts w:cs="Arial"/>
                <w:sz w:val="16"/>
                <w:szCs w:val="16"/>
              </w:rPr>
              <w:t>480p</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-29.4%</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-30.9%</w:t>
            </w:r>
          </w:p>
        </w:tc>
        <w:tc>
          <w:tcPr>
            <w:tcW w:w="728"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-29.5%</w:t>
            </w:r>
          </w:p>
        </w:tc>
        <w:tc>
          <w:tcPr>
            <w:tcW w:w="729"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-33.0%</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-28.0%</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-24.9%</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-43.5%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-51.8%</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-54.5%</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-34.7%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-33.7%</w:t>
            </w:r>
          </w:p>
        </w:tc>
        <w:tc>
          <w:tcPr>
            <w:tcW w:w="730" w:type="dxa"/>
            <w:tcBorders>
              <w:top w:val="single" w:sz="4" w:space="0" w:color="000000"/>
              <w:left w:val="single" w:sz="4" w:space="0" w:color="000000"/>
              <w:bottom w:val="single" w:sz="4" w:space="0" w:color="000000"/>
              <w:right w:val="single" w:sz="4" w:space="0" w:color="000000"/>
            </w:tcBorders>
            <w:vAlign w:val="bottom"/>
          </w:tcPr>
          <w:p>
            <w:pPr>
              <w:pStyle w:val="TAL"/>
              <w:rPr>
                <w:rFonts w:cs="Arial"/>
                <w:sz w:val="16"/>
                <w:szCs w:val="16"/>
              </w:rPr>
            </w:pPr>
            <w:r>
              <w:rPr>
                <w:rFonts w:cs="Arial"/>
                <w:sz w:val="16"/>
                <w:szCs w:val="16"/>
              </w:rPr>
              <w:t>-32.8%</w:t>
            </w:r>
          </w:p>
        </w:tc>
      </w:tr>
      <w:tr>
        <w:trPr/>
        <w:tc>
          <w:tcPr>
            <w:tcW w:w="736" w:type="dxa"/>
            <w:tcBorders>
              <w:top w:val="single" w:sz="4" w:space="0" w:color="000000"/>
              <w:left w:val="single" w:sz="8" w:space="0" w:color="000000"/>
              <w:bottom w:val="single" w:sz="8" w:space="0" w:color="000000"/>
            </w:tcBorders>
            <w:vAlign w:val="bottom"/>
          </w:tcPr>
          <w:p>
            <w:pPr>
              <w:pStyle w:val="TAL"/>
              <w:rPr>
                <w:rFonts w:cs="Arial"/>
                <w:sz w:val="16"/>
                <w:szCs w:val="16"/>
              </w:rPr>
            </w:pPr>
            <w:r>
              <w:rPr>
                <w:rFonts w:cs="Arial"/>
                <w:sz w:val="16"/>
                <w:szCs w:val="16"/>
              </w:rPr>
              <w:t>240p</w:t>
            </w:r>
          </w:p>
        </w:tc>
        <w:tc>
          <w:tcPr>
            <w:tcW w:w="728"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-26.4%</w:t>
            </w:r>
          </w:p>
        </w:tc>
        <w:tc>
          <w:tcPr>
            <w:tcW w:w="728"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-30.3%</w:t>
            </w:r>
          </w:p>
        </w:tc>
        <w:tc>
          <w:tcPr>
            <w:tcW w:w="728"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-28.6%</w:t>
            </w:r>
          </w:p>
        </w:tc>
        <w:tc>
          <w:tcPr>
            <w:tcW w:w="729"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-28.1%</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-22.1%</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-19.6%</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-33.8%</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-37.1%</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-41.4%</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-29.1%</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-27.7%</w:t>
            </w:r>
          </w:p>
        </w:tc>
        <w:tc>
          <w:tcPr>
            <w:tcW w:w="730" w:type="dxa"/>
            <w:tcBorders>
              <w:top w:val="single" w:sz="4" w:space="0" w:color="000000"/>
              <w:left w:val="single" w:sz="4" w:space="0" w:color="000000"/>
              <w:bottom w:val="single" w:sz="8" w:space="0" w:color="000000"/>
              <w:right w:val="single" w:sz="4" w:space="0" w:color="000000"/>
            </w:tcBorders>
            <w:vAlign w:val="bottom"/>
          </w:tcPr>
          <w:p>
            <w:pPr>
              <w:pStyle w:val="TAL"/>
              <w:rPr>
                <w:rFonts w:cs="Arial"/>
                <w:sz w:val="16"/>
                <w:szCs w:val="16"/>
              </w:rPr>
            </w:pPr>
            <w:r>
              <w:rPr>
                <w:rFonts w:cs="Arial"/>
                <w:sz w:val="16"/>
                <w:szCs w:val="16"/>
              </w:rPr>
              <w:t>-27.1%</w:t>
            </w:r>
          </w:p>
        </w:tc>
      </w:tr>
      <w:tr>
        <w:trPr/>
        <w:tc>
          <w:tcPr>
            <w:tcW w:w="736" w:type="dxa"/>
            <w:tcBorders>
              <w:top w:val="single" w:sz="8" w:space="0" w:color="000000"/>
              <w:left w:val="single" w:sz="8" w:space="0" w:color="000000"/>
              <w:bottom w:val="single" w:sz="12" w:space="0" w:color="000000"/>
              <w:right w:val="single" w:sz="8" w:space="0" w:color="000000"/>
            </w:tcBorders>
            <w:vAlign w:val="bottom"/>
          </w:tcPr>
          <w:p>
            <w:pPr>
              <w:pStyle w:val="TAL"/>
              <w:rPr>
                <w:rFonts w:cs="Arial"/>
                <w:b/>
                <w:b/>
                <w:sz w:val="16"/>
                <w:szCs w:val="16"/>
              </w:rPr>
            </w:pPr>
            <w:r>
              <w:rPr>
                <w:rFonts w:cs="Arial"/>
                <w:b/>
                <w:sz w:val="16"/>
                <w:szCs w:val="16"/>
              </w:rPr>
              <w:t>Overall</w:t>
            </w:r>
          </w:p>
        </w:tc>
        <w:tc>
          <w:tcPr>
            <w:tcW w:w="728"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-30.0%</w:t>
            </w:r>
          </w:p>
        </w:tc>
        <w:tc>
          <w:tcPr>
            <w:tcW w:w="728"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-32.2%</w:t>
            </w:r>
          </w:p>
        </w:tc>
        <w:tc>
          <w:tcPr>
            <w:tcW w:w="728"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-30.8%</w:t>
            </w:r>
          </w:p>
        </w:tc>
        <w:tc>
          <w:tcPr>
            <w:tcW w:w="729" w:type="dxa"/>
            <w:tcBorders>
              <w:top w:val="single" w:sz="8" w:space="0" w:color="000000"/>
              <w:bottom w:val="single" w:sz="12" w:space="0" w:color="000000"/>
            </w:tcBorders>
            <w:vAlign w:val="bottom"/>
          </w:tcPr>
          <w:p>
            <w:pPr>
              <w:pStyle w:val="TAL"/>
              <w:rPr/>
            </w:pPr>
            <w:r>
              <w:rPr>
                <w:rFonts w:cs="Arial"/>
                <w:b/>
                <w:sz w:val="16"/>
                <w:szCs w:val="16"/>
              </w:rPr>
              <w:t>-34.0%</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-26.9%</w:t>
            </w:r>
          </w:p>
        </w:tc>
        <w:tc>
          <w:tcPr>
            <w:tcW w:w="730"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-24.4%</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-43.7%</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-49.1%</w:t>
            </w:r>
          </w:p>
        </w:tc>
        <w:tc>
          <w:tcPr>
            <w:tcW w:w="730"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-52.2%</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-35.5%</w:t>
            </w:r>
          </w:p>
        </w:tc>
        <w:tc>
          <w:tcPr>
            <w:tcW w:w="730" w:type="dxa"/>
            <w:tcBorders>
              <w:top w:val="single" w:sz="8" w:space="0" w:color="000000"/>
              <w:bottom w:val="single" w:sz="12" w:space="0" w:color="000000"/>
            </w:tcBorders>
            <w:vAlign w:val="bottom"/>
          </w:tcPr>
          <w:p>
            <w:pPr>
              <w:pStyle w:val="TAL"/>
              <w:rPr>
                <w:rFonts w:cs="Arial"/>
                <w:b/>
                <w:b/>
                <w:sz w:val="16"/>
                <w:szCs w:val="16"/>
              </w:rPr>
            </w:pPr>
            <w:r>
              <w:rPr>
                <w:rFonts w:cs="Arial"/>
                <w:b/>
                <w:sz w:val="16"/>
                <w:szCs w:val="16"/>
              </w:rPr>
              <w:t>-33.4%</w:t>
            </w:r>
          </w:p>
        </w:tc>
        <w:tc>
          <w:tcPr>
            <w:tcW w:w="730" w:type="dxa"/>
            <w:tcBorders>
              <w:top w:val="single" w:sz="8" w:space="0" w:color="000000"/>
              <w:bottom w:val="single" w:sz="12" w:space="0" w:color="000000"/>
              <w:right w:val="single" w:sz="4" w:space="0" w:color="000000"/>
            </w:tcBorders>
            <w:vAlign w:val="bottom"/>
          </w:tcPr>
          <w:p>
            <w:pPr>
              <w:pStyle w:val="TAL"/>
              <w:rPr>
                <w:rFonts w:cs="Arial"/>
                <w:b/>
                <w:b/>
                <w:sz w:val="16"/>
                <w:szCs w:val="16"/>
              </w:rPr>
            </w:pPr>
            <w:r>
              <w:rPr>
                <w:rFonts w:cs="Arial"/>
                <w:b/>
                <w:sz w:val="16"/>
                <w:szCs w:val="16"/>
              </w:rPr>
              <w:t>-32.6%</w:t>
            </w:r>
          </w:p>
        </w:tc>
      </w:tr>
    </w:tbl>
    <w:p>
      <w:pPr>
        <w:pStyle w:val="Normal"/>
        <w:rPr/>
      </w:pPr>
      <w:r>
        <w:rPr/>
      </w:r>
    </w:p>
    <w:p>
      <w:pPr>
        <w:pStyle w:val="Normal"/>
        <w:rPr>
          <w:lang w:eastAsia="ko-KR"/>
        </w:rPr>
      </w:pPr>
      <w:r>
        <w:rPr/>
        <w:t>Figure 4</w:t>
      </w:r>
      <w:r>
        <w:rPr>
          <w:lang w:eastAsia="ko-KR"/>
        </w:rPr>
        <w:t xml:space="preserve"> to </w:t>
      </w:r>
      <w:r>
        <w:rPr/>
        <w:t>Figure 7</w:t>
      </w:r>
      <w:r>
        <w:rPr>
          <w:lang w:eastAsia="ko-KR"/>
        </w:rPr>
        <w:t xml:space="preserve"> show the plots of PSNR versus bit rate for a typical sequence (BasketballDrive) under open GOP structure with 2-sec RAP period for various picture resolutions (240p, 480p, 720p, and 1080p). The attached Excel file also provides means to plot the PSNR-versus-rate curves for all the test conditions and sequences.</w:t>
      </w:r>
    </w:p>
    <w:p>
      <w:pPr>
        <w:pStyle w:val="TH"/>
        <w:rPr/>
      </w:pPr>
      <w:r>
        <w:rPr>
          <w:rFonts w:eastAsia="Arial"/>
        </w:rPr>
        <w:t xml:space="preserve"> </w:t>
      </w:r>
      <w:r>
        <w:rPr/>
        <w:drawing>
          <wp:inline distT="0" distB="0" distL="0" distR="0">
            <wp:extent cx="5949950" cy="3535680"/>
            <wp:effectExtent l="0" t="0" r="0" b="0"/>
            <wp:docPr id="19" name="Chart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rt 1" descr=""/>
                    <pic:cNvPicPr>
                      <a:picLocks noChangeAspect="1" noChangeArrowheads="1"/>
                    </pic:cNvPicPr>
                  </pic:nvPicPr>
                  <pic:blipFill>
                    <a:blip r:embed="rId11"/>
                    <a:srcRect l="-6" t="-10" r="-6" b="-10"/>
                    <a:stretch>
                      <a:fillRect/>
                    </a:stretch>
                  </pic:blipFill>
                  <pic:spPr bwMode="auto">
                    <a:xfrm>
                      <a:off x="0" y="0"/>
                      <a:ext cx="5949950" cy="3535680"/>
                    </a:xfrm>
                    <a:prstGeom prst="rect">
                      <a:avLst/>
                    </a:prstGeom>
                  </pic:spPr>
                </pic:pic>
              </a:graphicData>
            </a:graphic>
          </wp:inline>
        </w:drawing>
      </w:r>
    </w:p>
    <w:p>
      <w:pPr>
        <w:pStyle w:val="TF"/>
        <w:rPr/>
      </w:pPr>
      <w:r>
        <w:rPr/>
        <w:t>Figure 4: BasketballDrive 240p sequence under open GOP structure and 2 sec RAP period</w:t>
      </w:r>
    </w:p>
    <w:p>
      <w:pPr>
        <w:pStyle w:val="TH"/>
        <w:rPr/>
      </w:pPr>
      <w:r>
        <w:rPr/>
        <w:drawing>
          <wp:inline distT="0" distB="0" distL="0" distR="0">
            <wp:extent cx="5949950" cy="353568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12"/>
                    <a:srcRect l="-6" t="-10" r="-6" b="-10"/>
                    <a:stretch>
                      <a:fillRect/>
                    </a:stretch>
                  </pic:blipFill>
                  <pic:spPr bwMode="auto">
                    <a:xfrm>
                      <a:off x="0" y="0"/>
                      <a:ext cx="5949950" cy="3535680"/>
                    </a:xfrm>
                    <a:prstGeom prst="rect">
                      <a:avLst/>
                    </a:prstGeom>
                  </pic:spPr>
                </pic:pic>
              </a:graphicData>
            </a:graphic>
          </wp:inline>
        </w:drawing>
      </w:r>
    </w:p>
    <w:p>
      <w:pPr>
        <w:pStyle w:val="TF"/>
        <w:rPr/>
      </w:pPr>
      <w:r>
        <w:rPr/>
        <w:t>Figure 5: BasketballDrive 480p sequence under open GOP structure and 2 sec RAP period</w:t>
      </w:r>
    </w:p>
    <w:p>
      <w:pPr>
        <w:pStyle w:val="TH"/>
        <w:rPr/>
      </w:pPr>
      <w:r>
        <w:rPr/>
        <w:drawing>
          <wp:inline distT="0" distB="0" distL="0" distR="0">
            <wp:extent cx="5949950" cy="3535680"/>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3"/>
                    <a:srcRect l="-6" t="-10" r="-6" b="-10"/>
                    <a:stretch>
                      <a:fillRect/>
                    </a:stretch>
                  </pic:blipFill>
                  <pic:spPr bwMode="auto">
                    <a:xfrm>
                      <a:off x="0" y="0"/>
                      <a:ext cx="5949950" cy="3535680"/>
                    </a:xfrm>
                    <a:prstGeom prst="rect">
                      <a:avLst/>
                    </a:prstGeom>
                  </pic:spPr>
                </pic:pic>
              </a:graphicData>
            </a:graphic>
          </wp:inline>
        </w:drawing>
      </w:r>
    </w:p>
    <w:p>
      <w:pPr>
        <w:pStyle w:val="TF"/>
        <w:rPr/>
      </w:pPr>
      <w:r>
        <w:rPr/>
        <w:t>Figure 6: BasketballDrive 720p sequence under open GOP structure and 2 sec RAP period</w:t>
      </w:r>
    </w:p>
    <w:p>
      <w:pPr>
        <w:pStyle w:val="TH"/>
        <w:rPr/>
      </w:pPr>
      <w:r>
        <w:rPr/>
        <w:drawing>
          <wp:inline distT="0" distB="0" distL="0" distR="0">
            <wp:extent cx="5949950" cy="3535680"/>
            <wp:effectExtent l="0" t="0" r="0" b="0"/>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14"/>
                    <a:srcRect l="-6" t="-10" r="-6" b="-10"/>
                    <a:stretch>
                      <a:fillRect/>
                    </a:stretch>
                  </pic:blipFill>
                  <pic:spPr bwMode="auto">
                    <a:xfrm>
                      <a:off x="0" y="0"/>
                      <a:ext cx="5949950" cy="3535680"/>
                    </a:xfrm>
                    <a:prstGeom prst="rect">
                      <a:avLst/>
                    </a:prstGeom>
                  </pic:spPr>
                </pic:pic>
              </a:graphicData>
            </a:graphic>
          </wp:inline>
        </w:drawing>
      </w:r>
    </w:p>
    <w:p>
      <w:pPr>
        <w:pStyle w:val="TF"/>
        <w:rPr/>
      </w:pPr>
      <w:r>
        <w:rPr/>
        <w:t>Figure 7: BasketballDrive 1080p sequence under open GOP structure and 2 sec RAP period</w:t>
      </w:r>
    </w:p>
    <w:p>
      <w:pPr>
        <w:pStyle w:val="Normal"/>
        <w:rPr/>
      </w:pPr>
      <w:r>
        <w:rPr>
          <w:lang w:eastAsia="ko-KR"/>
        </w:rPr>
        <w:t>As can be seen from the above tables and figures, the average decrease in BD-rate of H.265 (HEVC) when compared to H.264 (AVC) is 30 – 40%. More specifically:</w:t>
      </w:r>
    </w:p>
    <w:p>
      <w:pPr>
        <w:pStyle w:val="B1"/>
        <w:rPr/>
      </w:pPr>
      <w:r>
        <w:rPr>
          <w:lang w:eastAsia="ko-KR"/>
        </w:rPr>
        <w:t>-</w:t>
        <w:tab/>
        <w:t>The average decrease in BD-rate values for H.265 (HEVC) when compared to H.264 (AVC) –s 30 </w:t>
        <w:noBreakHyphen/>
        <w:t> 40% for different prediction (open and closed GOP) structures.</w:t>
      </w:r>
    </w:p>
    <w:p>
      <w:pPr>
        <w:pStyle w:val="B1"/>
        <w:rPr/>
      </w:pPr>
      <w:r>
        <w:rPr>
          <w:lang w:eastAsia="ko-KR"/>
        </w:rPr>
        <w:t>-</w:t>
        <w:tab/>
        <w:t>The results are consistent across different RAP periods (1 sec and 2 sec).</w:t>
      </w:r>
    </w:p>
    <w:p>
      <w:pPr>
        <w:pStyle w:val="B1"/>
        <w:rPr/>
      </w:pPr>
      <w:r>
        <w:rPr>
          <w:lang w:eastAsia="ko-KR"/>
        </w:rPr>
        <w:t>-</w:t>
        <w:tab/>
        <w:t>The performance gap is bigger for higher resolutions than lower spatial resolutions.</w:t>
      </w:r>
    </w:p>
    <w:p>
      <w:pPr>
        <w:pStyle w:val="B1"/>
        <w:rPr/>
      </w:pPr>
      <w:r>
        <w:rPr>
          <w:lang w:eastAsia="ko-KR"/>
        </w:rPr>
        <w:t>-</w:t>
        <w:tab/>
        <w:t>Within each spatial resolution, the performance gap is bigger for lower bit rates than higher bit rates. For example, the gap at 1080p resolution was around 35% for higher bit rate range and 50% to 55% for lower bit rate range.</w:t>
      </w:r>
    </w:p>
    <w:p>
      <w:pPr>
        <w:pStyle w:val="Heading2"/>
        <w:rPr/>
      </w:pPr>
      <w:bookmarkStart w:id="50" w:name="__RefHeading___Toc517430758"/>
      <w:bookmarkEnd w:id="50"/>
      <w:r>
        <w:rPr/>
        <w:t>7.4</w:t>
        <w:tab/>
        <w:t>Summaries of the third set of objective test results for 3GP-DASH, PSS, and MBMS</w:t>
      </w:r>
    </w:p>
    <w:p>
      <w:pPr>
        <w:pStyle w:val="Heading3"/>
        <w:rPr/>
      </w:pPr>
      <w:bookmarkStart w:id="51" w:name="__RefHeading___Toc517430759"/>
      <w:bookmarkEnd w:id="51"/>
      <w:r>
        <w:rPr/>
        <w:t>7.4.1</w:t>
        <w:tab/>
        <w:t>Test setup</w:t>
      </w:r>
    </w:p>
    <w:p>
      <w:pPr>
        <w:pStyle w:val="Normal"/>
        <w:rPr/>
      </w:pPr>
      <w:r>
        <w:rPr>
          <w:lang w:eastAsia="ko-KR"/>
        </w:rPr>
        <w:t>In the third set of summaries, five different test sequences than listed in the test conditions described above were used. Two of them came from the "The Big BuckBunny" animation mIe (</w:t>
      </w:r>
      <w:r>
        <w:rPr/>
        <w:t>(c) copyright 2008, Blender Foundation / www.bigbuckbunny.org</w:t>
      </w:r>
      <w:r>
        <w:rPr>
          <w:lang w:eastAsia="ko-KR"/>
        </w:rPr>
        <w:t>) and were originally available in 1080p25, and the other three were provided with authorization by the European Broadcast Union (EBU), which were provided in 1080p50. A snapshot of each of these sequences is provided below.</w:t>
      </w:r>
    </w:p>
    <w:p>
      <w:pPr>
        <w:pStyle w:val="TH"/>
        <w:rPr/>
      </w:pPr>
      <w:r>
        <w:rPr/>
        <w:drawing>
          <wp:inline distT="0" distB="0" distL="0" distR="0">
            <wp:extent cx="2529840" cy="1440180"/>
            <wp:effectExtent l="0" t="0" r="0" b="0"/>
            <wp:docPr id="2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9" descr=""/>
                    <pic:cNvPicPr>
                      <a:picLocks noChangeAspect="1" noChangeArrowheads="1"/>
                    </pic:cNvPicPr>
                  </pic:nvPicPr>
                  <pic:blipFill>
                    <a:blip r:embed="rId15"/>
                    <a:srcRect l="-9" t="-16" r="-9" b="-16"/>
                    <a:stretch>
                      <a:fillRect/>
                    </a:stretch>
                  </pic:blipFill>
                  <pic:spPr bwMode="auto">
                    <a:xfrm>
                      <a:off x="0" y="0"/>
                      <a:ext cx="2529840" cy="1440180"/>
                    </a:xfrm>
                    <a:prstGeom prst="rect">
                      <a:avLst/>
                    </a:prstGeom>
                  </pic:spPr>
                </pic:pic>
              </a:graphicData>
            </a:graphic>
          </wp:inline>
        </w:drawing>
      </w:r>
      <w:r>
        <w:rPr>
          <w:rFonts w:eastAsia="Arial"/>
        </w:rPr>
        <w:t xml:space="preserve"> </w:t>
      </w:r>
      <w:r>
        <w:rPr/>
        <w:drawing>
          <wp:inline distT="0" distB="0" distL="0" distR="0">
            <wp:extent cx="2473960" cy="1440180"/>
            <wp:effectExtent l="0" t="0" r="0" b="0"/>
            <wp:docPr id="2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0" descr=""/>
                    <pic:cNvPicPr>
                      <a:picLocks noChangeAspect="1" noChangeArrowheads="1"/>
                    </pic:cNvPicPr>
                  </pic:nvPicPr>
                  <pic:blipFill>
                    <a:blip r:embed="rId16"/>
                    <a:srcRect l="-9" t="-16" r="-9" b="-16"/>
                    <a:stretch>
                      <a:fillRect/>
                    </a:stretch>
                  </pic:blipFill>
                  <pic:spPr bwMode="auto">
                    <a:xfrm>
                      <a:off x="0" y="0"/>
                      <a:ext cx="2473960" cy="1440180"/>
                    </a:xfrm>
                    <a:prstGeom prst="rect">
                      <a:avLst/>
                    </a:prstGeom>
                  </pic:spPr>
                </pic:pic>
              </a:graphicData>
            </a:graphic>
          </wp:inline>
        </w:drawing>
      </w:r>
    </w:p>
    <w:p>
      <w:pPr>
        <w:pStyle w:val="TF"/>
        <w:rPr/>
      </w:pPr>
      <w:r>
        <w:rPr/>
      </w:r>
    </w:p>
    <w:p>
      <w:pPr>
        <w:pStyle w:val="NF"/>
        <w:rPr/>
      </w:pPr>
      <w:r>
        <w:rPr/>
        <w:t>NOTE:</w:t>
        <w:tab/>
        <w:t xml:space="preserve">(c) copyright 2008, Blender Foundation / </w:t>
      </w:r>
      <w:hyperlink r:id="rId17">
        <w:r>
          <w:rPr>
            <w:rStyle w:val="InternetLink"/>
          </w:rPr>
          <w:t>www.bigbuckbunny.org</w:t>
        </w:r>
      </w:hyperlink>
      <w:r>
        <w:rPr/>
        <w:t>.</w:t>
      </w:r>
    </w:p>
    <w:p>
      <w:pPr>
        <w:pStyle w:val="NF"/>
        <w:rPr/>
      </w:pPr>
      <w:r>
        <w:rPr/>
      </w:r>
    </w:p>
    <w:p>
      <w:pPr>
        <w:pStyle w:val="TF"/>
        <w:rPr/>
      </w:pPr>
      <w:r>
        <w:rPr/>
        <w:t>Figure 8: Bunny sequences #1 and #2</w:t>
      </w:r>
    </w:p>
    <w:p>
      <w:pPr>
        <w:pStyle w:val="TH"/>
        <w:rPr/>
      </w:pPr>
      <w:r>
        <w:rPr/>
        <w:drawing>
          <wp:inline distT="0" distB="0" distL="0" distR="0">
            <wp:extent cx="2472055" cy="1440180"/>
            <wp:effectExtent l="0" t="0" r="0" b="0"/>
            <wp:docPr id="2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1" descr=""/>
                    <pic:cNvPicPr>
                      <a:picLocks noChangeAspect="1" noChangeArrowheads="1"/>
                    </pic:cNvPicPr>
                  </pic:nvPicPr>
                  <pic:blipFill>
                    <a:blip r:embed="rId18"/>
                    <a:srcRect l="-9" t="-16" r="-9" b="-16"/>
                    <a:stretch>
                      <a:fillRect/>
                    </a:stretch>
                  </pic:blipFill>
                  <pic:spPr bwMode="auto">
                    <a:xfrm>
                      <a:off x="0" y="0"/>
                      <a:ext cx="2472055" cy="1440180"/>
                    </a:xfrm>
                    <a:prstGeom prst="rect">
                      <a:avLst/>
                    </a:prstGeom>
                  </pic:spPr>
                </pic:pic>
              </a:graphicData>
            </a:graphic>
          </wp:inline>
        </w:drawing>
      </w:r>
      <w:r>
        <w:rPr>
          <w:rFonts w:eastAsia="Arial"/>
        </w:rPr>
        <w:t xml:space="preserve">   </w:t>
      </w:r>
      <w:r>
        <w:rPr/>
        <w:drawing>
          <wp:inline distT="0" distB="0" distL="0" distR="0">
            <wp:extent cx="2501900" cy="1438910"/>
            <wp:effectExtent l="0" t="0" r="0" b="0"/>
            <wp:docPr id="2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2" descr=""/>
                    <pic:cNvPicPr>
                      <a:picLocks noChangeAspect="1" noChangeArrowheads="1"/>
                    </pic:cNvPicPr>
                  </pic:nvPicPr>
                  <pic:blipFill>
                    <a:blip r:embed="rId19"/>
                    <a:srcRect l="-9" t="-16" r="-9" b="-16"/>
                    <a:stretch>
                      <a:fillRect/>
                    </a:stretch>
                  </pic:blipFill>
                  <pic:spPr bwMode="auto">
                    <a:xfrm>
                      <a:off x="0" y="0"/>
                      <a:ext cx="2501900" cy="1438910"/>
                    </a:xfrm>
                    <a:prstGeom prst="rect">
                      <a:avLst/>
                    </a:prstGeom>
                  </pic:spPr>
                </pic:pic>
              </a:graphicData>
            </a:graphic>
          </wp:inline>
        </w:drawing>
      </w:r>
    </w:p>
    <w:p>
      <w:pPr>
        <w:pStyle w:val="TH"/>
        <w:rPr/>
      </w:pPr>
      <w:r>
        <w:rPr/>
        <w:drawing>
          <wp:inline distT="0" distB="0" distL="0" distR="0">
            <wp:extent cx="2526665" cy="1439545"/>
            <wp:effectExtent l="0" t="0" r="0" b="0"/>
            <wp:docPr id="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3" descr=""/>
                    <pic:cNvPicPr>
                      <a:picLocks noChangeAspect="1" noChangeArrowheads="1"/>
                    </pic:cNvPicPr>
                  </pic:nvPicPr>
                  <pic:blipFill>
                    <a:blip r:embed="rId20"/>
                    <a:srcRect l="-9" t="-16" r="-9" b="-16"/>
                    <a:stretch>
                      <a:fillRect/>
                    </a:stretch>
                  </pic:blipFill>
                  <pic:spPr bwMode="auto">
                    <a:xfrm>
                      <a:off x="0" y="0"/>
                      <a:ext cx="2526665" cy="1439545"/>
                    </a:xfrm>
                    <a:prstGeom prst="rect">
                      <a:avLst/>
                    </a:prstGeom>
                  </pic:spPr>
                </pic:pic>
              </a:graphicData>
            </a:graphic>
          </wp:inline>
        </w:drawing>
      </w:r>
    </w:p>
    <w:p>
      <w:pPr>
        <w:pStyle w:val="NF"/>
        <w:rPr/>
      </w:pPr>
      <w:r>
        <w:rPr/>
        <w:t>NOTE:</w:t>
        <w:tab/>
        <w:t xml:space="preserve">(c) copyright 2008, Blender Foundation / </w:t>
      </w:r>
      <w:hyperlink r:id="rId21">
        <w:r>
          <w:rPr>
            <w:rStyle w:val="InternetLink"/>
          </w:rPr>
          <w:t>www.bigbuckbunny.org</w:t>
        </w:r>
      </w:hyperlink>
      <w:r>
        <w:rPr/>
        <w:t>.</w:t>
      </w:r>
    </w:p>
    <w:p>
      <w:pPr>
        <w:pStyle w:val="NF"/>
        <w:rPr/>
      </w:pPr>
      <w:r>
        <w:rPr/>
      </w:r>
    </w:p>
    <w:p>
      <w:pPr>
        <w:pStyle w:val="TF"/>
        <w:rPr/>
      </w:pPr>
      <w:r>
        <w:rPr/>
        <w:t>Figure 9: Opening, ESC and IceDance source sequences from the EBU</w:t>
      </w:r>
    </w:p>
    <w:p>
      <w:pPr>
        <w:pStyle w:val="Normal"/>
        <w:jc w:val="both"/>
        <w:rPr/>
      </w:pPr>
      <w:r>
        <w:rPr>
          <w:lang w:eastAsia="ko-KR"/>
        </w:rPr>
        <w:t xml:space="preserve">From the sequences at 50fps, a version of 25 frames per second was obtained by temporally sub-sampling the original source, for which the sub-sampling process is as described in clause </w:t>
      </w:r>
      <w:r>
        <w:rPr/>
        <w:t>6.2.2.1.1</w:t>
      </w:r>
      <w:r>
        <w:rPr>
          <w:lang w:eastAsia="ko-KR"/>
        </w:rPr>
        <w:t>.</w:t>
      </w:r>
    </w:p>
    <w:p>
      <w:pPr>
        <w:pStyle w:val="TH"/>
        <w:rPr/>
      </w:pPr>
      <w:r>
        <w:rPr/>
        <w:t>Table 15: List of source formats</w:t>
      </w:r>
    </w:p>
    <w:tbl>
      <w:tblPr>
        <w:tblW w:w="5953" w:type="dxa"/>
        <w:jc w:val="center"/>
        <w:tblInd w:w="0" w:type="dxa"/>
        <w:tblLayout w:type="fixed"/>
        <w:tblCellMar>
          <w:top w:w="0" w:type="dxa"/>
          <w:left w:w="28" w:type="dxa"/>
          <w:bottom w:w="0" w:type="dxa"/>
          <w:right w:w="108" w:type="dxa"/>
        </w:tblCellMar>
      </w:tblPr>
      <w:tblGrid>
        <w:gridCol w:w="2790"/>
        <w:gridCol w:w="3163"/>
      </w:tblGrid>
      <w:tr>
        <w:trPr/>
        <w:tc>
          <w:tcPr>
            <w:tcW w:w="279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Full HD</w:t>
            </w:r>
          </w:p>
        </w:tc>
        <w:tc>
          <w:tcPr>
            <w:tcW w:w="316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1080p50</w:t>
            </w:r>
          </w:p>
        </w:tc>
      </w:tr>
      <w:tr>
        <w:trPr/>
        <w:tc>
          <w:tcPr>
            <w:tcW w:w="279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ko-KR"/>
              </w:rPr>
            </w:pPr>
            <w:r>
              <w:rPr>
                <w:lang w:eastAsia="ko-KR"/>
              </w:rPr>
            </w:r>
          </w:p>
        </w:tc>
        <w:tc>
          <w:tcPr>
            <w:tcW w:w="316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1080p25</w:t>
            </w:r>
          </w:p>
        </w:tc>
      </w:tr>
      <w:tr>
        <w:trPr/>
        <w:tc>
          <w:tcPr>
            <w:tcW w:w="279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HD</w:t>
            </w:r>
          </w:p>
        </w:tc>
        <w:tc>
          <w:tcPr>
            <w:tcW w:w="316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720p50</w:t>
            </w:r>
          </w:p>
        </w:tc>
      </w:tr>
      <w:tr>
        <w:trPr/>
        <w:tc>
          <w:tcPr>
            <w:tcW w:w="279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ko-KR"/>
              </w:rPr>
            </w:pPr>
            <w:r>
              <w:rPr>
                <w:lang w:eastAsia="ko-KR"/>
              </w:rPr>
            </w:r>
          </w:p>
        </w:tc>
        <w:tc>
          <w:tcPr>
            <w:tcW w:w="316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720p25</w:t>
            </w:r>
          </w:p>
        </w:tc>
      </w:tr>
      <w:tr>
        <w:trPr/>
        <w:tc>
          <w:tcPr>
            <w:tcW w:w="2790"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SD</w:t>
            </w:r>
          </w:p>
        </w:tc>
        <w:tc>
          <w:tcPr>
            <w:tcW w:w="316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480p</w:t>
            </w:r>
          </w:p>
        </w:tc>
      </w:tr>
      <w:tr>
        <w:trPr/>
        <w:tc>
          <w:tcPr>
            <w:tcW w:w="2790"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Quarter SD</w:t>
            </w:r>
          </w:p>
        </w:tc>
        <w:tc>
          <w:tcPr>
            <w:tcW w:w="316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240p</w:t>
            </w:r>
          </w:p>
        </w:tc>
      </w:tr>
    </w:tbl>
    <w:p>
      <w:pPr>
        <w:pStyle w:val="FP"/>
        <w:rPr>
          <w:lang w:eastAsia="ko-KR"/>
        </w:rPr>
      </w:pPr>
      <w:r>
        <w:rPr>
          <w:lang w:eastAsia="ko-KR"/>
        </w:rPr>
      </w:r>
    </w:p>
    <w:p>
      <w:pPr>
        <w:pStyle w:val="Normal"/>
        <w:rPr/>
      </w:pPr>
      <w:r>
        <w:rPr>
          <w:lang w:eastAsia="ko-KR"/>
        </w:rPr>
        <w:t xml:space="preserve">Only the open-GOP configuration with 2s of RAP period was tested. For each sequence in each of the source formats listed in </w:t>
      </w:r>
      <w:r>
        <w:rPr/>
        <w:t>Table 15</w:t>
      </w:r>
      <w:r>
        <w:rPr>
          <w:lang w:eastAsia="ko-KR"/>
        </w:rPr>
        <w:t>, a set of 10 quantization steps was generated using the following QP values for both H.264 (AVC) and H.265 (HEVC): 16, 19, 22, 25, 28, 31, 34, 37, 40 and 43.</w:t>
      </w:r>
    </w:p>
    <w:p>
      <w:pPr>
        <w:pStyle w:val="Heading3"/>
        <w:rPr/>
      </w:pPr>
      <w:bookmarkStart w:id="52" w:name="__RefHeading___Toc517430760"/>
      <w:bookmarkEnd w:id="52"/>
      <w:r>
        <w:rPr/>
        <w:t>7.4.2</w:t>
        <w:tab/>
        <w:t>Test summaries</w:t>
      </w:r>
    </w:p>
    <w:p>
      <w:pPr>
        <w:pStyle w:val="Normal"/>
        <w:rPr/>
      </w:pPr>
      <w:r>
        <w:rPr>
          <w:lang w:eastAsia="ko-KR"/>
        </w:rPr>
        <w:t>Three sets of overlapping QP value ranges, as described in the table below, were used to compute the BD-rate values. Although the QP 16 and 43 configurations were generated and documented in the Excel sheet, they were not taken into account due to the fact that they are not realistic in terms of service implementation (bitrate too high, out of level limits, or quality very degraded).</w:t>
      </w:r>
    </w:p>
    <w:p>
      <w:pPr>
        <w:pStyle w:val="TH"/>
        <w:rPr/>
      </w:pPr>
      <w:r>
        <w:rPr/>
        <w:t>Table 16: QP values used for computing BD-rate values for different rate conditions</w:t>
      </w:r>
    </w:p>
    <w:tbl>
      <w:tblPr>
        <w:tblW w:w="6047" w:type="dxa"/>
        <w:jc w:val="center"/>
        <w:tblInd w:w="0" w:type="dxa"/>
        <w:tblLayout w:type="fixed"/>
        <w:tblCellMar>
          <w:top w:w="0" w:type="dxa"/>
          <w:left w:w="28" w:type="dxa"/>
          <w:bottom w:w="0" w:type="dxa"/>
          <w:right w:w="108" w:type="dxa"/>
        </w:tblCellMar>
      </w:tblPr>
      <w:tblGrid>
        <w:gridCol w:w="3023"/>
        <w:gridCol w:w="3024"/>
      </w:tblGrid>
      <w:tr>
        <w:trPr/>
        <w:tc>
          <w:tcPr>
            <w:tcW w:w="3023" w:type="dxa"/>
            <w:tcBorders>
              <w:top w:val="single" w:sz="4" w:space="0" w:color="000000"/>
              <w:left w:val="single" w:sz="4" w:space="0" w:color="000000"/>
              <w:bottom w:val="single" w:sz="4" w:space="0" w:color="000000"/>
              <w:right w:val="single" w:sz="4" w:space="0" w:color="000000"/>
            </w:tcBorders>
          </w:tcPr>
          <w:p>
            <w:pPr>
              <w:pStyle w:val="TAH"/>
              <w:rPr/>
            </w:pPr>
            <w:r>
              <w:rPr/>
              <w:t xml:space="preserve">Bit rate </w:t>
            </w:r>
          </w:p>
        </w:tc>
        <w:tc>
          <w:tcPr>
            <w:tcW w:w="3024" w:type="dxa"/>
            <w:tcBorders>
              <w:top w:val="single" w:sz="4" w:space="0" w:color="000000"/>
              <w:left w:val="single" w:sz="4" w:space="0" w:color="000000"/>
              <w:bottom w:val="single" w:sz="4" w:space="0" w:color="000000"/>
              <w:right w:val="single" w:sz="4" w:space="0" w:color="000000"/>
            </w:tcBorders>
          </w:tcPr>
          <w:p>
            <w:pPr>
              <w:pStyle w:val="TAH"/>
              <w:rPr/>
            </w:pPr>
            <w:r>
              <w:rPr/>
              <w:t>QP values used for BD-rate computation</w:t>
            </w:r>
          </w:p>
        </w:tc>
      </w:tr>
      <w:tr>
        <w:trPr/>
        <w:tc>
          <w:tcPr>
            <w:tcW w:w="302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High bit rate</w:t>
            </w:r>
          </w:p>
        </w:tc>
        <w:tc>
          <w:tcPr>
            <w:tcW w:w="30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19, 22, 25, 28</w:t>
            </w:r>
          </w:p>
        </w:tc>
      </w:tr>
      <w:tr>
        <w:trPr/>
        <w:tc>
          <w:tcPr>
            <w:tcW w:w="302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Medium bit rate</w:t>
            </w:r>
          </w:p>
        </w:tc>
        <w:tc>
          <w:tcPr>
            <w:tcW w:w="30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25, 28, 31, 34</w:t>
            </w:r>
          </w:p>
        </w:tc>
      </w:tr>
      <w:tr>
        <w:trPr/>
        <w:tc>
          <w:tcPr>
            <w:tcW w:w="3023"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Low bit rate</w:t>
            </w:r>
          </w:p>
        </w:tc>
        <w:tc>
          <w:tcPr>
            <w:tcW w:w="30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31, 34, 37, 40</w:t>
            </w:r>
          </w:p>
        </w:tc>
      </w:tr>
    </w:tbl>
    <w:p>
      <w:pPr>
        <w:pStyle w:val="Normal"/>
        <w:rPr/>
      </w:pPr>
      <w:r>
        <w:rPr/>
      </w:r>
    </w:p>
    <w:p>
      <w:pPr>
        <w:pStyle w:val="Normal"/>
        <w:rPr>
          <w:lang w:eastAsia="ko-KR"/>
        </w:rPr>
      </w:pPr>
      <w:r>
        <w:rPr>
          <w:lang w:eastAsia="ko-KR"/>
        </w:rPr>
        <w:t>The summarized BD-rate results are presented in the following table. There is no overall average gain presented due to the fact that the variation is too important and it was considered that 3GPP services should focus only on the performances from the medium and low bit-rate ranges.</w:t>
      </w:r>
    </w:p>
    <w:p>
      <w:pPr>
        <w:pStyle w:val="TH"/>
        <w:rPr/>
      </w:pPr>
      <w:r>
        <w:rPr/>
        <w:t>Table 17: BD-rate results summary for the third set of objective tests</w:t>
      </w:r>
    </w:p>
    <w:tbl>
      <w:tblPr>
        <w:tblW w:w="4300" w:type="pct"/>
        <w:jc w:val="center"/>
        <w:tblInd w:w="0" w:type="dxa"/>
        <w:tblLayout w:type="fixed"/>
        <w:tblCellMar>
          <w:top w:w="0" w:type="dxa"/>
          <w:left w:w="28" w:type="dxa"/>
          <w:bottom w:w="0" w:type="dxa"/>
          <w:right w:w="70" w:type="dxa"/>
        </w:tblCellMar>
      </w:tblPr>
      <w:tblGrid>
        <w:gridCol w:w="818"/>
        <w:gridCol w:w="821"/>
        <w:gridCol w:w="822"/>
        <w:gridCol w:w="819"/>
        <w:gridCol w:w="835"/>
        <w:gridCol w:w="836"/>
        <w:gridCol w:w="838"/>
        <w:gridCol w:w="836"/>
        <w:gridCol w:w="836"/>
        <w:gridCol w:w="829"/>
      </w:tblGrid>
      <w:tr>
        <w:trPr/>
        <w:tc>
          <w:tcPr>
            <w:tcW w:w="818" w:type="dxa"/>
            <w:tcBorders/>
            <w:vAlign w:val="bottom"/>
          </w:tcPr>
          <w:p>
            <w:pPr>
              <w:pStyle w:val="TAH"/>
              <w:snapToGrid w:val="false"/>
              <w:rPr/>
            </w:pPr>
            <w:r>
              <w:rPr/>
            </w:r>
          </w:p>
        </w:tc>
        <w:tc>
          <w:tcPr>
            <w:tcW w:w="2462" w:type="dxa"/>
            <w:gridSpan w:val="3"/>
            <w:tcBorders>
              <w:top w:val="single" w:sz="8" w:space="0" w:color="000000"/>
              <w:left w:val="single" w:sz="8" w:space="0" w:color="000000"/>
              <w:right w:val="single" w:sz="8" w:space="0" w:color="000000"/>
            </w:tcBorders>
            <w:vAlign w:val="bottom"/>
          </w:tcPr>
          <w:p>
            <w:pPr>
              <w:pStyle w:val="TAH"/>
              <w:rPr/>
            </w:pPr>
            <w:r>
              <w:rPr/>
              <w:t>High bit-rate</w:t>
            </w:r>
          </w:p>
        </w:tc>
        <w:tc>
          <w:tcPr>
            <w:tcW w:w="2509" w:type="dxa"/>
            <w:gridSpan w:val="3"/>
            <w:tcBorders>
              <w:top w:val="single" w:sz="8" w:space="0" w:color="000000"/>
              <w:right w:val="single" w:sz="8" w:space="0" w:color="000000"/>
            </w:tcBorders>
            <w:vAlign w:val="bottom"/>
          </w:tcPr>
          <w:p>
            <w:pPr>
              <w:pStyle w:val="TAH"/>
              <w:rPr/>
            </w:pPr>
            <w:r>
              <w:rPr/>
              <w:t>Medium bit-rate</w:t>
            </w:r>
          </w:p>
        </w:tc>
        <w:tc>
          <w:tcPr>
            <w:tcW w:w="2501" w:type="dxa"/>
            <w:gridSpan w:val="3"/>
            <w:tcBorders>
              <w:top w:val="single" w:sz="8" w:space="0" w:color="000000"/>
              <w:right w:val="single" w:sz="8" w:space="0" w:color="000000"/>
            </w:tcBorders>
            <w:vAlign w:val="bottom"/>
          </w:tcPr>
          <w:p>
            <w:pPr>
              <w:pStyle w:val="TAH"/>
              <w:rPr/>
            </w:pPr>
            <w:r>
              <w:rPr/>
              <w:t>Low bit-rate</w:t>
            </w:r>
          </w:p>
        </w:tc>
      </w:tr>
      <w:tr>
        <w:trPr/>
        <w:tc>
          <w:tcPr>
            <w:tcW w:w="818" w:type="dxa"/>
            <w:tcBorders>
              <w:bottom w:val="single" w:sz="8" w:space="0" w:color="000000"/>
              <w:right w:val="single" w:sz="8" w:space="0" w:color="000000"/>
            </w:tcBorders>
            <w:vAlign w:val="bottom"/>
          </w:tcPr>
          <w:p>
            <w:pPr>
              <w:pStyle w:val="TAH"/>
              <w:rPr/>
            </w:pPr>
            <w:r>
              <w:rPr/>
              <w:t> </w:t>
            </w:r>
          </w:p>
        </w:tc>
        <w:tc>
          <w:tcPr>
            <w:tcW w:w="821" w:type="dxa"/>
            <w:tcBorders>
              <w:bottom w:val="single" w:sz="8" w:space="0" w:color="000000"/>
            </w:tcBorders>
            <w:vAlign w:val="bottom"/>
          </w:tcPr>
          <w:p>
            <w:pPr>
              <w:pStyle w:val="TAH"/>
              <w:rPr/>
            </w:pPr>
            <w:r>
              <w:rPr/>
              <w:t>Y</w:t>
            </w:r>
          </w:p>
        </w:tc>
        <w:tc>
          <w:tcPr>
            <w:tcW w:w="822" w:type="dxa"/>
            <w:tcBorders>
              <w:bottom w:val="single" w:sz="8" w:space="0" w:color="000000"/>
            </w:tcBorders>
            <w:vAlign w:val="bottom"/>
          </w:tcPr>
          <w:p>
            <w:pPr>
              <w:pStyle w:val="TAH"/>
              <w:rPr/>
            </w:pPr>
            <w:r>
              <w:rPr/>
              <w:t>U</w:t>
            </w:r>
          </w:p>
        </w:tc>
        <w:tc>
          <w:tcPr>
            <w:tcW w:w="819" w:type="dxa"/>
            <w:tcBorders>
              <w:bottom w:val="single" w:sz="8" w:space="0" w:color="000000"/>
              <w:right w:val="single" w:sz="8" w:space="0" w:color="000000"/>
            </w:tcBorders>
            <w:vAlign w:val="bottom"/>
          </w:tcPr>
          <w:p>
            <w:pPr>
              <w:pStyle w:val="TAH"/>
              <w:rPr/>
            </w:pPr>
            <w:r>
              <w:rPr/>
              <w:t>V</w:t>
            </w:r>
          </w:p>
        </w:tc>
        <w:tc>
          <w:tcPr>
            <w:tcW w:w="835" w:type="dxa"/>
            <w:tcBorders>
              <w:bottom w:val="single" w:sz="8" w:space="0" w:color="000000"/>
            </w:tcBorders>
            <w:vAlign w:val="bottom"/>
          </w:tcPr>
          <w:p>
            <w:pPr>
              <w:pStyle w:val="TAH"/>
              <w:rPr/>
            </w:pPr>
            <w:r>
              <w:rPr/>
              <w:t>Y</w:t>
            </w:r>
          </w:p>
        </w:tc>
        <w:tc>
          <w:tcPr>
            <w:tcW w:w="836" w:type="dxa"/>
            <w:tcBorders>
              <w:bottom w:val="single" w:sz="8" w:space="0" w:color="000000"/>
            </w:tcBorders>
            <w:vAlign w:val="bottom"/>
          </w:tcPr>
          <w:p>
            <w:pPr>
              <w:pStyle w:val="TAH"/>
              <w:rPr/>
            </w:pPr>
            <w:r>
              <w:rPr/>
              <w:t>U</w:t>
            </w:r>
          </w:p>
        </w:tc>
        <w:tc>
          <w:tcPr>
            <w:tcW w:w="838" w:type="dxa"/>
            <w:tcBorders>
              <w:bottom w:val="single" w:sz="8" w:space="0" w:color="000000"/>
              <w:right w:val="single" w:sz="8" w:space="0" w:color="000000"/>
            </w:tcBorders>
            <w:vAlign w:val="bottom"/>
          </w:tcPr>
          <w:p>
            <w:pPr>
              <w:pStyle w:val="TAH"/>
              <w:rPr/>
            </w:pPr>
            <w:r>
              <w:rPr/>
              <w:t>V</w:t>
            </w:r>
          </w:p>
        </w:tc>
        <w:tc>
          <w:tcPr>
            <w:tcW w:w="836" w:type="dxa"/>
            <w:tcBorders>
              <w:bottom w:val="single" w:sz="8" w:space="0" w:color="000000"/>
            </w:tcBorders>
            <w:vAlign w:val="bottom"/>
          </w:tcPr>
          <w:p>
            <w:pPr>
              <w:pStyle w:val="TAH"/>
              <w:rPr/>
            </w:pPr>
            <w:r>
              <w:rPr/>
              <w:t>Y</w:t>
            </w:r>
          </w:p>
        </w:tc>
        <w:tc>
          <w:tcPr>
            <w:tcW w:w="836" w:type="dxa"/>
            <w:tcBorders>
              <w:bottom w:val="single" w:sz="8" w:space="0" w:color="000000"/>
            </w:tcBorders>
            <w:vAlign w:val="bottom"/>
          </w:tcPr>
          <w:p>
            <w:pPr>
              <w:pStyle w:val="TAH"/>
              <w:rPr/>
            </w:pPr>
            <w:r>
              <w:rPr/>
              <w:t>U</w:t>
            </w:r>
          </w:p>
        </w:tc>
        <w:tc>
          <w:tcPr>
            <w:tcW w:w="829" w:type="dxa"/>
            <w:tcBorders>
              <w:bottom w:val="single" w:sz="8" w:space="0" w:color="000000"/>
              <w:right w:val="single" w:sz="8" w:space="0" w:color="000000"/>
            </w:tcBorders>
            <w:vAlign w:val="bottom"/>
          </w:tcPr>
          <w:p>
            <w:pPr>
              <w:pStyle w:val="TAH"/>
              <w:rPr/>
            </w:pPr>
            <w:r>
              <w:rPr/>
              <w:t>V</w:t>
            </w:r>
          </w:p>
        </w:tc>
      </w:tr>
      <w:tr>
        <w:trPr/>
        <w:tc>
          <w:tcPr>
            <w:tcW w:w="818" w:type="dxa"/>
            <w:tcBorders>
              <w:top w:val="single" w:sz="8" w:space="0" w:color="000000"/>
              <w:left w:val="single" w:sz="8" w:space="0" w:color="000000"/>
            </w:tcBorders>
            <w:vAlign w:val="bottom"/>
          </w:tcPr>
          <w:p>
            <w:pPr>
              <w:pStyle w:val="TAL"/>
              <w:rPr>
                <w:sz w:val="16"/>
                <w:szCs w:val="16"/>
              </w:rPr>
            </w:pPr>
            <w:r>
              <w:rPr>
                <w:sz w:val="16"/>
                <w:szCs w:val="16"/>
              </w:rPr>
              <w:t>1080p50</w:t>
            </w:r>
          </w:p>
        </w:tc>
        <w:tc>
          <w:tcPr>
            <w:tcW w:w="821" w:type="dxa"/>
            <w:tcBorders>
              <w:top w:val="single" w:sz="8"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-27,9%</w:t>
            </w:r>
          </w:p>
        </w:tc>
        <w:tc>
          <w:tcPr>
            <w:tcW w:w="822" w:type="dxa"/>
            <w:tcBorders>
              <w:top w:val="single" w:sz="8"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-21,1%</w:t>
            </w:r>
          </w:p>
        </w:tc>
        <w:tc>
          <w:tcPr>
            <w:tcW w:w="819" w:type="dxa"/>
            <w:tcBorders>
              <w:top w:val="single" w:sz="8"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-26,1%</w:t>
            </w:r>
          </w:p>
        </w:tc>
        <w:tc>
          <w:tcPr>
            <w:tcW w:w="835" w:type="dxa"/>
            <w:tcBorders>
              <w:top w:val="single" w:sz="8"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-39,5%</w:t>
            </w:r>
          </w:p>
        </w:tc>
        <w:tc>
          <w:tcPr>
            <w:tcW w:w="836" w:type="dxa"/>
            <w:tcBorders>
              <w:top w:val="single" w:sz="8"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-42,8%</w:t>
            </w:r>
          </w:p>
        </w:tc>
        <w:tc>
          <w:tcPr>
            <w:tcW w:w="838" w:type="dxa"/>
            <w:tcBorders>
              <w:top w:val="single" w:sz="8"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-44,4%</w:t>
            </w:r>
          </w:p>
        </w:tc>
        <w:tc>
          <w:tcPr>
            <w:tcW w:w="836" w:type="dxa"/>
            <w:tcBorders>
              <w:top w:val="single" w:sz="8"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-45,3%</w:t>
            </w:r>
          </w:p>
        </w:tc>
        <w:tc>
          <w:tcPr>
            <w:tcW w:w="836" w:type="dxa"/>
            <w:tcBorders>
              <w:top w:val="single" w:sz="8"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-57,6%</w:t>
            </w:r>
          </w:p>
        </w:tc>
        <w:tc>
          <w:tcPr>
            <w:tcW w:w="829" w:type="dxa"/>
            <w:tcBorders>
              <w:top w:val="single" w:sz="8" w:space="0" w:color="000000"/>
              <w:left w:val="single" w:sz="4" w:space="0" w:color="000000"/>
              <w:bottom w:val="single" w:sz="4" w:space="0" w:color="000000"/>
              <w:right w:val="single" w:sz="8" w:space="0" w:color="000000"/>
            </w:tcBorders>
            <w:vAlign w:val="bottom"/>
          </w:tcPr>
          <w:p>
            <w:pPr>
              <w:pStyle w:val="TAL"/>
              <w:rPr/>
            </w:pPr>
            <w:r>
              <w:rPr>
                <w:sz w:val="16"/>
                <w:szCs w:val="16"/>
              </w:rPr>
              <w:t>-58,9%</w:t>
            </w:r>
          </w:p>
        </w:tc>
      </w:tr>
      <w:tr>
        <w:trPr/>
        <w:tc>
          <w:tcPr>
            <w:tcW w:w="818" w:type="dxa"/>
            <w:tcBorders>
              <w:left w:val="single" w:sz="8" w:space="0" w:color="000000"/>
            </w:tcBorders>
            <w:vAlign w:val="bottom"/>
          </w:tcPr>
          <w:p>
            <w:pPr>
              <w:pStyle w:val="TAL"/>
              <w:rPr>
                <w:sz w:val="16"/>
                <w:szCs w:val="16"/>
              </w:rPr>
            </w:pPr>
            <w:r>
              <w:rPr>
                <w:sz w:val="16"/>
                <w:szCs w:val="16"/>
              </w:rPr>
              <w:t>1080p25</w:t>
            </w:r>
          </w:p>
        </w:tc>
        <w:tc>
          <w:tcPr>
            <w:tcW w:w="821"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-25,4%</w:t>
            </w:r>
          </w:p>
        </w:tc>
        <w:tc>
          <w:tcPr>
            <w:tcW w:w="822"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-21,0%</w:t>
            </w:r>
          </w:p>
        </w:tc>
        <w:tc>
          <w:tcPr>
            <w:tcW w:w="819"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-22,5%</w:t>
            </w:r>
          </w:p>
        </w:tc>
        <w:tc>
          <w:tcPr>
            <w:tcW w:w="835"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-35,2%</w:t>
            </w:r>
          </w:p>
        </w:tc>
        <w:tc>
          <w:tcPr>
            <w:tcW w:w="836"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-33,6%</w:t>
            </w:r>
          </w:p>
        </w:tc>
        <w:tc>
          <w:tcPr>
            <w:tcW w:w="838"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-33,9%</w:t>
            </w:r>
          </w:p>
        </w:tc>
        <w:tc>
          <w:tcPr>
            <w:tcW w:w="836"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-41,8%</w:t>
            </w:r>
          </w:p>
        </w:tc>
        <w:tc>
          <w:tcPr>
            <w:tcW w:w="836"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-47,4%</w:t>
            </w:r>
          </w:p>
        </w:tc>
        <w:tc>
          <w:tcPr>
            <w:tcW w:w="829"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-47,2%</w:t>
            </w:r>
          </w:p>
        </w:tc>
      </w:tr>
      <w:tr>
        <w:trPr/>
        <w:tc>
          <w:tcPr>
            <w:tcW w:w="818" w:type="dxa"/>
            <w:tcBorders>
              <w:left w:val="single" w:sz="8" w:space="0" w:color="000000"/>
            </w:tcBorders>
            <w:vAlign w:val="bottom"/>
          </w:tcPr>
          <w:p>
            <w:pPr>
              <w:pStyle w:val="TAL"/>
              <w:rPr>
                <w:sz w:val="16"/>
                <w:szCs w:val="16"/>
              </w:rPr>
            </w:pPr>
            <w:r>
              <w:rPr>
                <w:sz w:val="16"/>
                <w:szCs w:val="16"/>
              </w:rPr>
              <w:t>720p50</w:t>
            </w:r>
          </w:p>
        </w:tc>
        <w:tc>
          <w:tcPr>
            <w:tcW w:w="821"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-30,5%</w:t>
            </w:r>
          </w:p>
        </w:tc>
        <w:tc>
          <w:tcPr>
            <w:tcW w:w="822"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-29,6%</w:t>
            </w:r>
          </w:p>
        </w:tc>
        <w:tc>
          <w:tcPr>
            <w:tcW w:w="819"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-31,5%</w:t>
            </w:r>
          </w:p>
        </w:tc>
        <w:tc>
          <w:tcPr>
            <w:tcW w:w="835"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-34,8%</w:t>
            </w:r>
          </w:p>
        </w:tc>
        <w:tc>
          <w:tcPr>
            <w:tcW w:w="836"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-39,3%</w:t>
            </w:r>
          </w:p>
        </w:tc>
        <w:tc>
          <w:tcPr>
            <w:tcW w:w="838"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-40,3%</w:t>
            </w:r>
          </w:p>
        </w:tc>
        <w:tc>
          <w:tcPr>
            <w:tcW w:w="836"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-39,9%</w:t>
            </w:r>
          </w:p>
        </w:tc>
        <w:tc>
          <w:tcPr>
            <w:tcW w:w="836"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-53,0%</w:t>
            </w:r>
          </w:p>
        </w:tc>
        <w:tc>
          <w:tcPr>
            <w:tcW w:w="829"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-54,7%</w:t>
            </w:r>
          </w:p>
        </w:tc>
      </w:tr>
      <w:tr>
        <w:trPr/>
        <w:tc>
          <w:tcPr>
            <w:tcW w:w="818" w:type="dxa"/>
            <w:tcBorders>
              <w:left w:val="single" w:sz="8" w:space="0" w:color="000000"/>
            </w:tcBorders>
            <w:vAlign w:val="bottom"/>
          </w:tcPr>
          <w:p>
            <w:pPr>
              <w:pStyle w:val="TAL"/>
              <w:rPr>
                <w:sz w:val="16"/>
                <w:szCs w:val="16"/>
              </w:rPr>
            </w:pPr>
            <w:r>
              <w:rPr>
                <w:sz w:val="16"/>
                <w:szCs w:val="16"/>
              </w:rPr>
              <w:t>720p25</w:t>
            </w:r>
          </w:p>
        </w:tc>
        <w:tc>
          <w:tcPr>
            <w:tcW w:w="821"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-23,3%</w:t>
            </w:r>
          </w:p>
        </w:tc>
        <w:tc>
          <w:tcPr>
            <w:tcW w:w="822"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-21,5%</w:t>
            </w:r>
          </w:p>
        </w:tc>
        <w:tc>
          <w:tcPr>
            <w:tcW w:w="819"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-21,5%</w:t>
            </w:r>
          </w:p>
        </w:tc>
        <w:tc>
          <w:tcPr>
            <w:tcW w:w="835"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-27,3%</w:t>
            </w:r>
          </w:p>
        </w:tc>
        <w:tc>
          <w:tcPr>
            <w:tcW w:w="836"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-26,0%</w:t>
            </w:r>
          </w:p>
        </w:tc>
        <w:tc>
          <w:tcPr>
            <w:tcW w:w="838"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-26,3%</w:t>
            </w:r>
          </w:p>
        </w:tc>
        <w:tc>
          <w:tcPr>
            <w:tcW w:w="836"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-33,6%</w:t>
            </w:r>
          </w:p>
        </w:tc>
        <w:tc>
          <w:tcPr>
            <w:tcW w:w="836"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-38,3%</w:t>
            </w:r>
          </w:p>
        </w:tc>
        <w:tc>
          <w:tcPr>
            <w:tcW w:w="829"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-39,2%</w:t>
            </w:r>
          </w:p>
        </w:tc>
      </w:tr>
      <w:tr>
        <w:trPr/>
        <w:tc>
          <w:tcPr>
            <w:tcW w:w="818" w:type="dxa"/>
            <w:tcBorders>
              <w:left w:val="single" w:sz="8" w:space="0" w:color="000000"/>
            </w:tcBorders>
            <w:vAlign w:val="bottom"/>
          </w:tcPr>
          <w:p>
            <w:pPr>
              <w:pStyle w:val="TAL"/>
              <w:rPr>
                <w:sz w:val="16"/>
                <w:szCs w:val="16"/>
              </w:rPr>
            </w:pPr>
            <w:r>
              <w:rPr>
                <w:sz w:val="16"/>
                <w:szCs w:val="16"/>
              </w:rPr>
              <w:t>480p</w:t>
            </w:r>
          </w:p>
        </w:tc>
        <w:tc>
          <w:tcPr>
            <w:tcW w:w="821"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-25,0%</w:t>
            </w:r>
          </w:p>
        </w:tc>
        <w:tc>
          <w:tcPr>
            <w:tcW w:w="822"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-24,9%</w:t>
            </w:r>
          </w:p>
        </w:tc>
        <w:tc>
          <w:tcPr>
            <w:tcW w:w="819"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-25,1%</w:t>
            </w:r>
          </w:p>
        </w:tc>
        <w:tc>
          <w:tcPr>
            <w:tcW w:w="835"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-28,4%</w:t>
            </w:r>
          </w:p>
        </w:tc>
        <w:tc>
          <w:tcPr>
            <w:tcW w:w="836" w:type="dxa"/>
            <w:tcBorders>
              <w:top w:val="single" w:sz="4" w:space="0" w:color="000000"/>
              <w:left w:val="single" w:sz="4" w:space="0" w:color="000000"/>
              <w:bottom w:val="single" w:sz="4" w:space="0" w:color="000000"/>
              <w:right w:val="single" w:sz="4" w:space="0" w:color="000000"/>
            </w:tcBorders>
            <w:vAlign w:val="bottom"/>
          </w:tcPr>
          <w:p>
            <w:pPr>
              <w:pStyle w:val="TAL"/>
              <w:rPr/>
            </w:pPr>
            <w:r>
              <w:rPr>
                <w:sz w:val="16"/>
                <w:szCs w:val="16"/>
              </w:rPr>
              <w:t>-30,2%</w:t>
            </w:r>
          </w:p>
        </w:tc>
        <w:tc>
          <w:tcPr>
            <w:tcW w:w="838"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-30,5%</w:t>
            </w:r>
          </w:p>
        </w:tc>
        <w:tc>
          <w:tcPr>
            <w:tcW w:w="836" w:type="dxa"/>
            <w:tcBorders>
              <w:top w:val="single" w:sz="4" w:space="0" w:color="000000"/>
              <w:left w:val="single" w:sz="8" w:space="0" w:color="000000"/>
              <w:bottom w:val="single" w:sz="4" w:space="0" w:color="000000"/>
              <w:right w:val="single" w:sz="4" w:space="0" w:color="000000"/>
            </w:tcBorders>
            <w:vAlign w:val="bottom"/>
          </w:tcPr>
          <w:p>
            <w:pPr>
              <w:pStyle w:val="TAL"/>
              <w:rPr>
                <w:sz w:val="16"/>
                <w:szCs w:val="16"/>
              </w:rPr>
            </w:pPr>
            <w:r>
              <w:rPr>
                <w:sz w:val="16"/>
                <w:szCs w:val="16"/>
              </w:rPr>
              <w:t>-33,5%</w:t>
            </w:r>
          </w:p>
        </w:tc>
        <w:tc>
          <w:tcPr>
            <w:tcW w:w="836" w:type="dxa"/>
            <w:tcBorders>
              <w:top w:val="single" w:sz="4" w:space="0" w:color="000000"/>
              <w:left w:val="single" w:sz="4" w:space="0" w:color="000000"/>
              <w:bottom w:val="single" w:sz="4" w:space="0" w:color="000000"/>
              <w:right w:val="single" w:sz="4" w:space="0" w:color="000000"/>
            </w:tcBorders>
            <w:vAlign w:val="bottom"/>
          </w:tcPr>
          <w:p>
            <w:pPr>
              <w:pStyle w:val="TAL"/>
              <w:rPr>
                <w:sz w:val="16"/>
                <w:szCs w:val="16"/>
              </w:rPr>
            </w:pPr>
            <w:r>
              <w:rPr>
                <w:sz w:val="16"/>
                <w:szCs w:val="16"/>
              </w:rPr>
              <w:t>-42,3%</w:t>
            </w:r>
          </w:p>
        </w:tc>
        <w:tc>
          <w:tcPr>
            <w:tcW w:w="829" w:type="dxa"/>
            <w:tcBorders>
              <w:top w:val="single" w:sz="4" w:space="0" w:color="000000"/>
              <w:left w:val="single" w:sz="4" w:space="0" w:color="000000"/>
              <w:bottom w:val="single" w:sz="4" w:space="0" w:color="000000"/>
              <w:right w:val="single" w:sz="8" w:space="0" w:color="000000"/>
            </w:tcBorders>
            <w:vAlign w:val="bottom"/>
          </w:tcPr>
          <w:p>
            <w:pPr>
              <w:pStyle w:val="TAL"/>
              <w:rPr>
                <w:sz w:val="16"/>
                <w:szCs w:val="16"/>
              </w:rPr>
            </w:pPr>
            <w:r>
              <w:rPr>
                <w:sz w:val="16"/>
                <w:szCs w:val="16"/>
              </w:rPr>
              <w:t>-42,7%</w:t>
            </w:r>
          </w:p>
        </w:tc>
      </w:tr>
      <w:tr>
        <w:trPr/>
        <w:tc>
          <w:tcPr>
            <w:tcW w:w="818" w:type="dxa"/>
            <w:tcBorders>
              <w:left w:val="single" w:sz="8" w:space="0" w:color="000000"/>
            </w:tcBorders>
            <w:vAlign w:val="bottom"/>
          </w:tcPr>
          <w:p>
            <w:pPr>
              <w:pStyle w:val="TAL"/>
              <w:rPr>
                <w:sz w:val="16"/>
                <w:szCs w:val="16"/>
              </w:rPr>
            </w:pPr>
            <w:r>
              <w:rPr>
                <w:sz w:val="16"/>
                <w:szCs w:val="16"/>
              </w:rPr>
              <w:t>240p</w:t>
            </w:r>
          </w:p>
        </w:tc>
        <w:tc>
          <w:tcPr>
            <w:tcW w:w="821" w:type="dxa"/>
            <w:tcBorders>
              <w:top w:val="single" w:sz="4" w:space="0" w:color="000000"/>
              <w:left w:val="single" w:sz="8" w:space="0" w:color="000000"/>
              <w:bottom w:val="single" w:sz="8" w:space="0" w:color="000000"/>
              <w:right w:val="single" w:sz="4" w:space="0" w:color="000000"/>
            </w:tcBorders>
            <w:vAlign w:val="bottom"/>
          </w:tcPr>
          <w:p>
            <w:pPr>
              <w:pStyle w:val="TAL"/>
              <w:rPr>
                <w:sz w:val="16"/>
                <w:szCs w:val="16"/>
              </w:rPr>
            </w:pPr>
            <w:r>
              <w:rPr>
                <w:sz w:val="16"/>
                <w:szCs w:val="16"/>
              </w:rPr>
              <w:t>-21,3%</w:t>
            </w:r>
          </w:p>
        </w:tc>
        <w:tc>
          <w:tcPr>
            <w:tcW w:w="822" w:type="dxa"/>
            <w:tcBorders>
              <w:top w:val="single" w:sz="4" w:space="0" w:color="000000"/>
              <w:left w:val="single" w:sz="4" w:space="0" w:color="000000"/>
              <w:bottom w:val="single" w:sz="8" w:space="0" w:color="000000"/>
              <w:right w:val="single" w:sz="4" w:space="0" w:color="000000"/>
            </w:tcBorders>
            <w:vAlign w:val="bottom"/>
          </w:tcPr>
          <w:p>
            <w:pPr>
              <w:pStyle w:val="TAL"/>
              <w:rPr>
                <w:sz w:val="16"/>
                <w:szCs w:val="16"/>
              </w:rPr>
            </w:pPr>
            <w:r>
              <w:rPr>
                <w:sz w:val="16"/>
                <w:szCs w:val="16"/>
              </w:rPr>
              <w:t>-23,2%</w:t>
            </w:r>
          </w:p>
        </w:tc>
        <w:tc>
          <w:tcPr>
            <w:tcW w:w="819" w:type="dxa"/>
            <w:tcBorders>
              <w:top w:val="single" w:sz="4" w:space="0" w:color="000000"/>
              <w:left w:val="single" w:sz="4" w:space="0" w:color="000000"/>
              <w:bottom w:val="single" w:sz="8" w:space="0" w:color="000000"/>
              <w:right w:val="single" w:sz="8" w:space="0" w:color="000000"/>
            </w:tcBorders>
            <w:vAlign w:val="bottom"/>
          </w:tcPr>
          <w:p>
            <w:pPr>
              <w:pStyle w:val="TAL"/>
              <w:rPr>
                <w:sz w:val="16"/>
                <w:szCs w:val="16"/>
              </w:rPr>
            </w:pPr>
            <w:r>
              <w:rPr>
                <w:sz w:val="16"/>
                <w:szCs w:val="16"/>
              </w:rPr>
              <w:t>-23,1%</w:t>
            </w:r>
          </w:p>
        </w:tc>
        <w:tc>
          <w:tcPr>
            <w:tcW w:w="835" w:type="dxa"/>
            <w:tcBorders>
              <w:top w:val="single" w:sz="4" w:space="0" w:color="000000"/>
              <w:left w:val="single" w:sz="8" w:space="0" w:color="000000"/>
              <w:bottom w:val="single" w:sz="8" w:space="0" w:color="000000"/>
              <w:right w:val="single" w:sz="4" w:space="0" w:color="000000"/>
            </w:tcBorders>
            <w:vAlign w:val="bottom"/>
          </w:tcPr>
          <w:p>
            <w:pPr>
              <w:pStyle w:val="TAL"/>
              <w:rPr>
                <w:sz w:val="16"/>
                <w:szCs w:val="16"/>
              </w:rPr>
            </w:pPr>
            <w:r>
              <w:rPr>
                <w:sz w:val="16"/>
                <w:szCs w:val="16"/>
              </w:rPr>
              <w:t>-23,7%</w:t>
            </w:r>
          </w:p>
        </w:tc>
        <w:tc>
          <w:tcPr>
            <w:tcW w:w="836" w:type="dxa"/>
            <w:tcBorders>
              <w:top w:val="single" w:sz="4" w:space="0" w:color="000000"/>
              <w:left w:val="single" w:sz="4" w:space="0" w:color="000000"/>
              <w:bottom w:val="single" w:sz="8" w:space="0" w:color="000000"/>
              <w:right w:val="single" w:sz="4" w:space="0" w:color="000000"/>
            </w:tcBorders>
            <w:vAlign w:val="bottom"/>
          </w:tcPr>
          <w:p>
            <w:pPr>
              <w:pStyle w:val="TAL"/>
              <w:rPr>
                <w:sz w:val="16"/>
                <w:szCs w:val="16"/>
              </w:rPr>
            </w:pPr>
            <w:r>
              <w:rPr>
                <w:sz w:val="16"/>
                <w:szCs w:val="16"/>
              </w:rPr>
              <w:t>-27,3%</w:t>
            </w:r>
          </w:p>
        </w:tc>
        <w:tc>
          <w:tcPr>
            <w:tcW w:w="838" w:type="dxa"/>
            <w:tcBorders>
              <w:top w:val="single" w:sz="4" w:space="0" w:color="000000"/>
              <w:left w:val="single" w:sz="4" w:space="0" w:color="000000"/>
              <w:bottom w:val="single" w:sz="8" w:space="0" w:color="000000"/>
              <w:right w:val="single" w:sz="8" w:space="0" w:color="000000"/>
            </w:tcBorders>
            <w:vAlign w:val="bottom"/>
          </w:tcPr>
          <w:p>
            <w:pPr>
              <w:pStyle w:val="TAL"/>
              <w:rPr>
                <w:sz w:val="16"/>
                <w:szCs w:val="16"/>
              </w:rPr>
            </w:pPr>
            <w:r>
              <w:rPr>
                <w:sz w:val="16"/>
                <w:szCs w:val="16"/>
              </w:rPr>
              <w:t>-27,3%</w:t>
            </w:r>
          </w:p>
        </w:tc>
        <w:tc>
          <w:tcPr>
            <w:tcW w:w="836" w:type="dxa"/>
            <w:tcBorders>
              <w:top w:val="single" w:sz="4" w:space="0" w:color="000000"/>
              <w:left w:val="single" w:sz="8" w:space="0" w:color="000000"/>
              <w:bottom w:val="single" w:sz="8" w:space="0" w:color="000000"/>
              <w:right w:val="single" w:sz="4" w:space="0" w:color="000000"/>
            </w:tcBorders>
            <w:vAlign w:val="bottom"/>
          </w:tcPr>
          <w:p>
            <w:pPr>
              <w:pStyle w:val="TAL"/>
              <w:rPr>
                <w:sz w:val="16"/>
                <w:szCs w:val="16"/>
              </w:rPr>
            </w:pPr>
            <w:r>
              <w:rPr>
                <w:sz w:val="16"/>
                <w:szCs w:val="16"/>
              </w:rPr>
              <w:t>-27,4%</w:t>
            </w:r>
          </w:p>
        </w:tc>
        <w:tc>
          <w:tcPr>
            <w:tcW w:w="836" w:type="dxa"/>
            <w:tcBorders>
              <w:top w:val="single" w:sz="4" w:space="0" w:color="000000"/>
              <w:left w:val="single" w:sz="4" w:space="0" w:color="000000"/>
              <w:bottom w:val="single" w:sz="8" w:space="0" w:color="000000"/>
              <w:right w:val="single" w:sz="4" w:space="0" w:color="000000"/>
            </w:tcBorders>
            <w:vAlign w:val="bottom"/>
          </w:tcPr>
          <w:p>
            <w:pPr>
              <w:pStyle w:val="TAL"/>
              <w:rPr>
                <w:sz w:val="16"/>
                <w:szCs w:val="16"/>
              </w:rPr>
            </w:pPr>
            <w:r>
              <w:rPr>
                <w:sz w:val="16"/>
                <w:szCs w:val="16"/>
              </w:rPr>
              <w:t>-38,1%</w:t>
            </w:r>
          </w:p>
        </w:tc>
        <w:tc>
          <w:tcPr>
            <w:tcW w:w="829" w:type="dxa"/>
            <w:tcBorders>
              <w:top w:val="single" w:sz="4" w:space="0" w:color="000000"/>
              <w:left w:val="single" w:sz="4" w:space="0" w:color="000000"/>
              <w:bottom w:val="single" w:sz="8" w:space="0" w:color="000000"/>
              <w:right w:val="single" w:sz="8" w:space="0" w:color="000000"/>
            </w:tcBorders>
            <w:vAlign w:val="bottom"/>
          </w:tcPr>
          <w:p>
            <w:pPr>
              <w:pStyle w:val="TAL"/>
              <w:rPr>
                <w:sz w:val="16"/>
                <w:szCs w:val="16"/>
              </w:rPr>
            </w:pPr>
            <w:r>
              <w:rPr>
                <w:sz w:val="16"/>
                <w:szCs w:val="16"/>
              </w:rPr>
              <w:t>-37,5%</w:t>
            </w:r>
          </w:p>
        </w:tc>
      </w:tr>
      <w:tr>
        <w:trPr/>
        <w:tc>
          <w:tcPr>
            <w:tcW w:w="818"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Overall</w:t>
            </w:r>
          </w:p>
        </w:tc>
        <w:tc>
          <w:tcPr>
            <w:tcW w:w="821"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-25,6%</w:t>
            </w:r>
          </w:p>
        </w:tc>
        <w:tc>
          <w:tcPr>
            <w:tcW w:w="822"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-23,9%</w:t>
            </w:r>
          </w:p>
        </w:tc>
        <w:tc>
          <w:tcPr>
            <w:tcW w:w="819"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-25,1%</w:t>
            </w:r>
          </w:p>
        </w:tc>
        <w:tc>
          <w:tcPr>
            <w:tcW w:w="835"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-31,3%</w:t>
            </w:r>
          </w:p>
        </w:tc>
        <w:tc>
          <w:tcPr>
            <w:tcW w:w="836"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-33,0%</w:t>
            </w:r>
          </w:p>
        </w:tc>
        <w:tc>
          <w:tcPr>
            <w:tcW w:w="838"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-33,4%</w:t>
            </w:r>
          </w:p>
        </w:tc>
        <w:tc>
          <w:tcPr>
            <w:tcW w:w="836"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-36,7%</w:t>
            </w:r>
          </w:p>
        </w:tc>
        <w:tc>
          <w:tcPr>
            <w:tcW w:w="836"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-45,8%</w:t>
            </w:r>
          </w:p>
        </w:tc>
        <w:tc>
          <w:tcPr>
            <w:tcW w:w="829" w:type="dxa"/>
            <w:tcBorders>
              <w:top w:val="single" w:sz="8" w:space="0" w:color="000000"/>
              <w:left w:val="single" w:sz="8" w:space="0" w:color="000000"/>
              <w:bottom w:val="single" w:sz="8" w:space="0" w:color="000000"/>
              <w:right w:val="single" w:sz="8" w:space="0" w:color="000000"/>
            </w:tcBorders>
            <w:vAlign w:val="bottom"/>
          </w:tcPr>
          <w:p>
            <w:pPr>
              <w:pStyle w:val="TAL"/>
              <w:rPr>
                <w:sz w:val="16"/>
                <w:szCs w:val="16"/>
              </w:rPr>
            </w:pPr>
            <w:r>
              <w:rPr>
                <w:sz w:val="16"/>
                <w:szCs w:val="16"/>
              </w:rPr>
              <w:t>-46,1%</w:t>
            </w:r>
          </w:p>
        </w:tc>
      </w:tr>
    </w:tbl>
    <w:p>
      <w:pPr>
        <w:pStyle w:val="Normal"/>
        <w:rPr>
          <w:rFonts w:ascii="Arial" w:hAnsi="Arial" w:cs="Arial"/>
          <w:sz w:val="16"/>
          <w:szCs w:val="16"/>
          <w:lang w:eastAsia="ko-KR"/>
        </w:rPr>
      </w:pPr>
      <w:r>
        <w:rPr>
          <w:rFonts w:cs="Arial" w:ascii="Arial" w:hAnsi="Arial"/>
          <w:sz w:val="16"/>
          <w:szCs w:val="16"/>
          <w:lang w:eastAsia="ko-KR"/>
        </w:rPr>
      </w:r>
    </w:p>
    <w:p>
      <w:pPr>
        <w:pStyle w:val="Normal"/>
        <w:rPr>
          <w:lang w:eastAsia="ko-KR"/>
        </w:rPr>
      </w:pPr>
      <w:r>
        <w:rPr>
          <w:lang w:eastAsia="ko-KR"/>
        </w:rPr>
        <w:t>When comparing these results with the ones in the first and second sets of objective tests (based on different test sequences), it can be noted that the H.265 (HEVC) gain over H.264 (AVC) is lower by 5% in average. Nevertheless, for the low-to-medium bit-rate ranges, H.265 (HEVC) significantly outperforms H.264 (AVC) for this set of tests for an average decrease in BD-rate in the range–of 27,4 </w:t>
        <w:noBreakHyphen/>
        <w:t> 45,3</w:t>
      </w:r>
      <w:r>
        <w:rPr/>
        <w:t>%</w:t>
      </w:r>
      <w:r>
        <w:rPr>
          <w:lang w:eastAsia="ko-KR"/>
        </w:rPr>
        <w:t>.</w:t>
      </w:r>
    </w:p>
    <w:p>
      <w:pPr>
        <w:pStyle w:val="Heading2"/>
        <w:rPr/>
      </w:pPr>
      <w:bookmarkStart w:id="53" w:name="__RefHeading___Toc517430761"/>
      <w:bookmarkEnd w:id="53"/>
      <w:r>
        <w:rPr/>
        <w:t>7.5</w:t>
        <w:tab/>
        <w:t>Subjective test results for 3GP-DASH, PSS, and MBMS</w:t>
      </w:r>
    </w:p>
    <w:p>
      <w:pPr>
        <w:pStyle w:val="Normal"/>
        <w:jc w:val="both"/>
        <w:rPr/>
      </w:pPr>
      <w:r>
        <w:rPr/>
        <w:t>The video quality when displayed on a smartphone and a tablet was evaluated by naïve test subjects. No formal test methods on how to do tests on mobile terminal exist, but the test followed Recommendation ITU-T P.910 [14] as close as possible.</w:t>
      </w:r>
    </w:p>
    <w:p>
      <w:pPr>
        <w:pStyle w:val="Heading3"/>
        <w:rPr/>
      </w:pPr>
      <w:bookmarkStart w:id="54" w:name="__RefHeading___Toc517430762"/>
      <w:bookmarkEnd w:id="54"/>
      <w:r>
        <w:rPr/>
        <w:t>7.5.1</w:t>
        <w:tab/>
        <w:t>Test setup</w:t>
      </w:r>
    </w:p>
    <w:p>
      <w:pPr>
        <w:pStyle w:val="Heading4"/>
        <w:ind w:left="1418" w:hanging="1418"/>
        <w:rPr/>
      </w:pPr>
      <w:bookmarkStart w:id="55" w:name="__RefHeading___Toc517430763"/>
      <w:bookmarkEnd w:id="55"/>
      <w:r>
        <w:rPr/>
        <w:t>7.5.1.1</w:t>
        <w:tab/>
        <w:t>Test material</w:t>
      </w:r>
    </w:p>
    <w:p>
      <w:pPr>
        <w:pStyle w:val="Normal"/>
        <w:jc w:val="both"/>
        <w:rPr/>
      </w:pPr>
      <w:r>
        <w:rPr/>
        <w:t>The original source sequences used here are:</w:t>
      </w:r>
    </w:p>
    <w:p>
      <w:pPr>
        <w:pStyle w:val="B1"/>
        <w:rPr/>
      </w:pPr>
      <w:r>
        <w:rPr>
          <w:lang w:eastAsia="ko-KR"/>
        </w:rPr>
        <w:t>-</w:t>
        <w:tab/>
      </w:r>
      <w:r>
        <w:rPr/>
        <w:t>Kimono1 1920x1080@24fps</w:t>
      </w:r>
    </w:p>
    <w:p>
      <w:pPr>
        <w:pStyle w:val="B1"/>
        <w:rPr/>
      </w:pPr>
      <w:r>
        <w:rPr>
          <w:lang w:eastAsia="ko-KR"/>
        </w:rPr>
        <w:t>-</w:t>
        <w:tab/>
      </w:r>
      <w:r>
        <w:rPr/>
        <w:t>Park Scene 1920x1080@24fps</w:t>
      </w:r>
    </w:p>
    <w:p>
      <w:pPr>
        <w:pStyle w:val="B1"/>
        <w:rPr/>
      </w:pPr>
      <w:r>
        <w:rPr>
          <w:lang w:val="fr-FR" w:eastAsia="ko-KR"/>
        </w:rPr>
        <w:t>-</w:t>
        <w:tab/>
      </w:r>
      <w:r>
        <w:rPr>
          <w:lang w:val="fr-FR"/>
        </w:rPr>
        <w:t>Cactus 1920x1080@50fps</w:t>
      </w:r>
    </w:p>
    <w:p>
      <w:pPr>
        <w:pStyle w:val="B1"/>
        <w:rPr/>
      </w:pPr>
      <w:r>
        <w:rPr>
          <w:lang w:val="fr-FR" w:eastAsia="ko-KR"/>
        </w:rPr>
        <w:t>-</w:t>
        <w:tab/>
      </w:r>
      <w:r>
        <w:rPr>
          <w:lang w:val="fr-FR"/>
        </w:rPr>
        <w:t>BQTerrace 1920x1080@60fps</w:t>
      </w:r>
    </w:p>
    <w:p>
      <w:pPr>
        <w:pStyle w:val="B1"/>
        <w:rPr/>
      </w:pPr>
      <w:r>
        <w:rPr>
          <w:lang w:eastAsia="ko-KR"/>
        </w:rPr>
        <w:t>-</w:t>
        <w:tab/>
      </w:r>
      <w:r>
        <w:rPr/>
        <w:t>BasketBallDrive 1920x1080@50fps</w:t>
      </w:r>
    </w:p>
    <w:p>
      <w:pPr>
        <w:pStyle w:val="Normal"/>
        <w:jc w:val="both"/>
        <w:rPr/>
      </w:pPr>
      <w:r>
        <w:rPr/>
        <w:t>All sequences are 10 seconds in length.</w:t>
      </w:r>
    </w:p>
    <w:p>
      <w:pPr>
        <w:pStyle w:val="Normal"/>
        <w:jc w:val="both"/>
        <w:rPr/>
      </w:pPr>
      <w:r>
        <w:rPr/>
        <w:t xml:space="preserve">The original source sequences were processed according to </w:t>
      </w:r>
      <w:r>
        <w:rPr>
          <w:lang w:eastAsia="ko-KR"/>
        </w:rPr>
        <w:t>Figure 10.</w:t>
      </w:r>
    </w:p>
    <w:p>
      <w:pPr>
        <w:pStyle w:val="TH"/>
        <w:rPr/>
      </w:pPr>
      <w:r>
        <w:rPr/>
        <w:drawing>
          <wp:inline distT="0" distB="0" distL="0" distR="0">
            <wp:extent cx="5725795" cy="1057275"/>
            <wp:effectExtent l="0" t="0" r="0" b="0"/>
            <wp:docPr id="2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4" descr=""/>
                    <pic:cNvPicPr>
                      <a:picLocks noChangeAspect="1" noChangeArrowheads="1"/>
                    </pic:cNvPicPr>
                  </pic:nvPicPr>
                  <pic:blipFill>
                    <a:blip r:embed="rId22"/>
                    <a:srcRect l="-6" t="-34" r="-6" b="-34"/>
                    <a:stretch>
                      <a:fillRect/>
                    </a:stretch>
                  </pic:blipFill>
                  <pic:spPr bwMode="auto">
                    <a:xfrm>
                      <a:off x="0" y="0"/>
                      <a:ext cx="5725795" cy="1057275"/>
                    </a:xfrm>
                    <a:prstGeom prst="rect">
                      <a:avLst/>
                    </a:prstGeom>
                  </pic:spPr>
                </pic:pic>
              </a:graphicData>
            </a:graphic>
          </wp:inline>
        </w:drawing>
      </w:r>
    </w:p>
    <w:p>
      <w:pPr>
        <w:pStyle w:val="TF"/>
        <w:rPr/>
      </w:pPr>
      <w:r>
        <w:rPr/>
        <w:t xml:space="preserve">Figure </w:t>
      </w:r>
      <w:r>
        <w:rPr>
          <w:lang w:eastAsia="ko-KR"/>
        </w:rPr>
        <w:t>10:</w:t>
      </w:r>
      <w:r>
        <w:rPr/>
        <w:t xml:space="preserve"> Complete processing chain. * Video upscale to full-screen in terminal (no cropping</w:t>
      </w:r>
      <w:r>
        <w:rPr>
          <w:lang w:eastAsia="ko-KR"/>
        </w:rPr>
        <w:t>)</w:t>
      </w:r>
    </w:p>
    <w:p>
      <w:pPr>
        <w:pStyle w:val="Normal"/>
        <w:rPr/>
      </w:pPr>
      <w:r>
        <w:rPr/>
        <w:t>The processing steps were:</w:t>
      </w:r>
    </w:p>
    <w:p>
      <w:pPr>
        <w:pStyle w:val="B1"/>
        <w:rPr/>
      </w:pPr>
      <w:r>
        <w:rPr>
          <w:lang w:eastAsia="ko-KR"/>
        </w:rPr>
        <w:t>-</w:t>
        <w:tab/>
      </w:r>
      <w:r>
        <w:rPr/>
        <w:t>Pre-processing: Resizing to 1280x720 and 832x480. The 832x480 files were also cropped.</w:t>
      </w:r>
    </w:p>
    <w:p>
      <w:pPr>
        <w:pStyle w:val="B1"/>
        <w:rPr/>
      </w:pPr>
      <w:r>
        <w:rPr>
          <w:lang w:eastAsia="ko-KR"/>
        </w:rPr>
        <w:t>-</w:t>
        <w:tab/>
      </w:r>
      <w:r>
        <w:rPr/>
        <w:t>Video encoding &amp; decoding.</w:t>
        <w:br/>
        <w:t>All encodings were performed with open GOP, an Intra picture interval of one second, hierarchical B pictures with a length of 8, with an increase of QP with 1 for each hierarchical level and non-reference pictures at the highest level. Temporal layers were not used. QPs were selected to span a quality range from low to high subjective quality. The QPs were set so that each H.265 (HEVC) bit stream has a corresponding H.264 (AVC) bit stream with a slightly higher bit rate. The QP was kept static during each encoding except for QP offsets depending on the GOP position of each picture.</w:t>
      </w:r>
    </w:p>
    <w:p>
      <w:pPr>
        <w:pStyle w:val="B2"/>
        <w:rPr/>
      </w:pPr>
      <w:r>
        <w:rPr/>
        <w:t>-</w:t>
        <w:tab/>
        <w:t>H.264 (AVC): High Profile @ original framerate</w:t>
        <w:br/>
        <w:t>The JM 18.4 encoder was used using HM-like configuration for random access. The encodings were based on the "encoder_JM_RAB_HE.cfg" configuration file which is part of the JM18.4 software package.</w:t>
      </w:r>
    </w:p>
    <w:p>
      <w:pPr>
        <w:pStyle w:val="B2"/>
        <w:rPr/>
      </w:pPr>
      <w:r>
        <w:rPr/>
        <w:t>-</w:t>
        <w:tab/>
        <w:t>H.265 (HEVC): Main profile @ original framerate</w:t>
        <w:br/>
        <w:t>The HM-10.0 encoder was used using random access configuration. The encodings were based on the "encoder_randomaccess_main.cfg" configuration file which is part of HM-10.0 software package.</w:t>
      </w:r>
    </w:p>
    <w:p>
      <w:pPr>
        <w:pStyle w:val="B1"/>
        <w:rPr/>
      </w:pPr>
      <w:r>
        <w:rPr/>
        <w:t>-</w:t>
        <w:tab/>
        <w:t>To be able to display the H.265 (HEVC) encoded clips, transcoding of each reconstructed H.265 (HEVC) video to H.264 (AVC) was applied at around 10 Mbps.</w:t>
      </w:r>
    </w:p>
    <w:p>
      <w:pPr>
        <w:pStyle w:val="B1"/>
        <w:rPr/>
      </w:pPr>
      <w:r>
        <w:rPr/>
        <w:t>-</w:t>
        <w:tab/>
        <w:t>Video upscale and rendering by terminals. The upscale should keep the Pixel Aspect Ratio (PAR) format i.e. the 16/9 format of the video.</w:t>
      </w:r>
    </w:p>
    <w:p>
      <w:pPr>
        <w:pStyle w:val="Heading4"/>
        <w:ind w:left="1418" w:hanging="1418"/>
        <w:rPr/>
      </w:pPr>
      <w:bookmarkStart w:id="56" w:name="__RefHeading___Toc517430764"/>
      <w:bookmarkEnd w:id="56"/>
      <w:r>
        <w:rPr/>
        <w:t>7.5.1.2</w:t>
        <w:tab/>
        <w:t>Display by terminal</w:t>
      </w:r>
    </w:p>
    <w:p>
      <w:pPr>
        <w:pStyle w:val="Normal"/>
        <w:rPr/>
      </w:pPr>
      <w:r>
        <w:rPr/>
        <w:t>Since terminals normally upscale videos to full screen this was used also in this test. The upscale is done by the respective terminal. The files were played out on smartphones and tablets having a screen resolution of 1920x1080. The format ratio of the video was not affected during play-out on the screen.</w:t>
      </w:r>
    </w:p>
    <w:p>
      <w:pPr>
        <w:pStyle w:val="Heading4"/>
        <w:ind w:left="1418" w:hanging="1418"/>
        <w:rPr/>
      </w:pPr>
      <w:bookmarkStart w:id="57" w:name="__RefHeading___Toc517430765"/>
      <w:bookmarkEnd w:id="57"/>
      <w:r>
        <w:rPr/>
        <w:t>7.5.1.3</w:t>
        <w:tab/>
        <w:t>Test conditions</w:t>
      </w:r>
    </w:p>
    <w:p>
      <w:pPr>
        <w:pStyle w:val="Normal"/>
        <w:jc w:val="both"/>
        <w:rPr/>
      </w:pPr>
      <w:r>
        <w:rPr/>
        <w:t>The test conditions contain variations of following parameters:</w:t>
      </w:r>
    </w:p>
    <w:p>
      <w:pPr>
        <w:pStyle w:val="B1"/>
        <w:rPr/>
      </w:pPr>
      <w:r>
        <w:rPr/>
        <w:t>-</w:t>
        <w:tab/>
        <w:t>Content</w:t>
      </w:r>
    </w:p>
    <w:p>
      <w:pPr>
        <w:pStyle w:val="B1"/>
        <w:rPr/>
      </w:pPr>
      <w:r>
        <w:rPr/>
        <w:t>-</w:t>
        <w:tab/>
        <w:t>Encoding bit rate</w:t>
      </w:r>
    </w:p>
    <w:p>
      <w:pPr>
        <w:pStyle w:val="B1"/>
        <w:rPr/>
      </w:pPr>
      <w:r>
        <w:rPr/>
        <w:t>-</w:t>
        <w:tab/>
        <w:t>Picture formats:</w:t>
      </w:r>
    </w:p>
    <w:p>
      <w:pPr>
        <w:pStyle w:val="B2"/>
        <w:rPr/>
      </w:pPr>
      <w:r>
        <w:rPr>
          <w:lang w:eastAsia="ko-KR"/>
        </w:rPr>
        <w:t>a)</w:t>
        <w:tab/>
      </w:r>
      <w:r>
        <w:rPr/>
        <w:t>1920x1080</w:t>
      </w:r>
    </w:p>
    <w:p>
      <w:pPr>
        <w:pStyle w:val="B2"/>
        <w:rPr/>
      </w:pPr>
      <w:r>
        <w:rPr>
          <w:lang w:eastAsia="ko-KR"/>
        </w:rPr>
        <w:t>b)</w:t>
        <w:tab/>
      </w:r>
      <w:r>
        <w:rPr/>
        <w:t>1280x720</w:t>
      </w:r>
    </w:p>
    <w:p>
      <w:pPr>
        <w:pStyle w:val="B2"/>
        <w:rPr/>
      </w:pPr>
      <w:r>
        <w:rPr>
          <w:lang w:eastAsia="ko-KR"/>
        </w:rPr>
        <w:t>c)</w:t>
        <w:tab/>
      </w:r>
      <w:r>
        <w:rPr/>
        <w:t>832x480 (smartphone only)</w:t>
      </w:r>
    </w:p>
    <w:p>
      <w:pPr>
        <w:pStyle w:val="B1"/>
        <w:rPr/>
      </w:pPr>
      <w:r>
        <w:rPr/>
        <w:t>-</w:t>
        <w:tab/>
        <w:t>The frame rates were 24, 50 and 60 Hz.</w:t>
      </w:r>
    </w:p>
    <w:p>
      <w:pPr>
        <w:pStyle w:val="Normal"/>
        <w:jc w:val="both"/>
        <w:rPr/>
      </w:pPr>
      <w:r>
        <w:rPr/>
        <w:t>All videos were displayed in full screen, up-scaled by the device (to maximum possible picture size for respective screen). Reasons for doing this upscale in the device are:</w:t>
      </w:r>
    </w:p>
    <w:p>
      <w:pPr>
        <w:pStyle w:val="B1"/>
        <w:rPr/>
      </w:pPr>
      <w:r>
        <w:rPr/>
        <w:t>-</w:t>
        <w:tab/>
        <w:t>The quality normally decreases with upscaling e.g. in the terminal at display in full screen mode, and to cover this effect of potentially introduced artifacts the videos were displayed in full-screen mode in the test.</w:t>
      </w:r>
    </w:p>
    <w:p>
      <w:pPr>
        <w:pStyle w:val="B1"/>
        <w:rPr/>
      </w:pPr>
      <w:r>
        <w:rPr/>
        <w:t>-</w:t>
        <w:tab/>
        <w:t>When watching longer clips large/full-screen picture format might be more common than watching in native/small format.</w:t>
      </w:r>
    </w:p>
    <w:p>
      <w:pPr>
        <w:pStyle w:val="B1"/>
        <w:rPr/>
      </w:pPr>
      <w:r>
        <w:rPr/>
        <w:t>-</w:t>
        <w:tab/>
        <w:t>Native formats is probably used when several windows are open and the person also does something else (looking for other clips, edit in document, etc.), however then the quality might not be in focus and use of full screen is thus more applicable for a quality assessment.</w:t>
      </w:r>
    </w:p>
    <w:p>
      <w:pPr>
        <w:pStyle w:val="B1"/>
        <w:rPr/>
      </w:pPr>
      <w:r>
        <w:rPr/>
        <w:t>-</w:t>
        <w:tab/>
        <w:t>The test is easier to perform if all clips have the same format. Clips of different formats are normally not tested in the same session.</w:t>
      </w:r>
    </w:p>
    <w:p>
      <w:pPr>
        <w:pStyle w:val="Heading4"/>
        <w:ind w:left="1418" w:hanging="1418"/>
        <w:rPr/>
      </w:pPr>
      <w:bookmarkStart w:id="58" w:name="__RefHeading___Toc517430766"/>
      <w:bookmarkEnd w:id="58"/>
      <w:r>
        <w:rPr/>
        <w:t>7.5.1.4</w:t>
        <w:tab/>
        <w:t>Subjective test procedure</w:t>
      </w:r>
    </w:p>
    <w:p>
      <w:pPr>
        <w:pStyle w:val="Normal"/>
        <w:rPr/>
      </w:pPr>
      <w:r>
        <w:rPr/>
        <w:t>The test procedure followed Recommendation ITU-T P.910 [14] as closely as possible. The evaluation was done according to the Absolute Category Rating method (ACR). The test subjects performed evaluation of both the smartphone and the tablet.</w:t>
      </w:r>
    </w:p>
    <w:p>
      <w:pPr>
        <w:pStyle w:val="Heading4"/>
        <w:ind w:left="1418" w:hanging="1418"/>
        <w:rPr/>
      </w:pPr>
      <w:bookmarkStart w:id="59" w:name="__RefHeading___Toc517430767"/>
      <w:bookmarkEnd w:id="59"/>
      <w:r>
        <w:rPr/>
        <w:t>7.5.1.5</w:t>
        <w:tab/>
        <w:t>Test methodology</w:t>
      </w:r>
    </w:p>
    <w:p>
      <w:pPr>
        <w:pStyle w:val="Normal"/>
        <w:rPr/>
      </w:pPr>
      <w:r>
        <w:rPr/>
        <w:t>The tests were performed according to the Absolute Category Rating (ACR) method [14]. Figure 11 illustrates the voting procedure; each clip is shown only once to each viewer and a grey background is shown as the viewer rates the clip. To avoid bias due to clip order the order is randomized for each viewer.</w:t>
      </w:r>
    </w:p>
    <w:p>
      <w:pPr>
        <w:pStyle w:val="TH"/>
        <w:rPr/>
      </w:pPr>
      <w:r>
        <w:rPr/>
        <w:drawing>
          <wp:inline distT="0" distB="0" distL="0" distR="0">
            <wp:extent cx="4703445" cy="951865"/>
            <wp:effectExtent l="0" t="0" r="0" b="0"/>
            <wp:docPr id="2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5" descr=""/>
                    <pic:cNvPicPr>
                      <a:picLocks noChangeAspect="1" noChangeArrowheads="1"/>
                    </pic:cNvPicPr>
                  </pic:nvPicPr>
                  <pic:blipFill>
                    <a:blip r:embed="rId23"/>
                    <a:srcRect l="-6" t="-29" r="-6" b="-29"/>
                    <a:stretch>
                      <a:fillRect/>
                    </a:stretch>
                  </pic:blipFill>
                  <pic:spPr bwMode="auto">
                    <a:xfrm>
                      <a:off x="0" y="0"/>
                      <a:ext cx="4703445" cy="951865"/>
                    </a:xfrm>
                    <a:prstGeom prst="rect">
                      <a:avLst/>
                    </a:prstGeom>
                  </pic:spPr>
                </pic:pic>
              </a:graphicData>
            </a:graphic>
          </wp:inline>
        </w:drawing>
      </w:r>
    </w:p>
    <w:p>
      <w:pPr>
        <w:pStyle w:val="TF"/>
        <w:rPr/>
      </w:pPr>
      <w:r>
        <w:rPr/>
        <w:t>Figure 11: Voting procedure</w:t>
      </w:r>
    </w:p>
    <w:p>
      <w:pPr>
        <w:pStyle w:val="Normal"/>
        <w:rPr/>
      </w:pPr>
      <w:r>
        <w:rPr/>
        <w:t>A continuous 5-grade scale as defined in [14], Annex B was used for the voting. The scale had labels in the native language (Swedish) with the following translations; mycket dålig (bad), dålig</w:t>
      </w:r>
      <w:r>
        <w:rPr/>
        <w:fldChar w:fldCharType="begin"/>
      </w:r>
      <w:r>
        <w:rPr/>
        <w:instrText xml:space="preserve"> PAGE \* ARABIC </w:instrText>
      </w:r>
      <w:r>
        <w:rPr/>
        <w:fldChar w:fldCharType="separate"/>
      </w:r>
      <w:r>
        <w:rPr/>
        <w:t>29</w:t>
      </w:r>
      <w:r>
        <w:rPr/>
        <w:fldChar w:fldCharType="end"/>
      </w:r>
      <w:r>
        <w:rPr/>
        <w:t>ica</w:t>
      </w:r>
      <w:r>
        <w:rPr/>
        <w:fldChar w:fldCharType="begin"/>
      </w:r>
      <w:r>
        <w:rPr/>
        <w:instrText xml:space="preserve"> PAGE \* ARABIC </w:instrText>
      </w:r>
      <w:r>
        <w:rPr/>
        <w:fldChar w:fldCharType="separate"/>
      </w:r>
      <w:r>
        <w:rPr/>
        <w:t>29</w:t>
      </w:r>
      <w:r>
        <w:rPr/>
        <w:fldChar w:fldCharType="end"/>
      </w:r>
      <w:r>
        <w:rPr/>
        <w:t>tablecceptabel (fair), bra (good), utmärkt (excellent).</w:t>
      </w:r>
    </w:p>
    <w:p>
      <w:pPr>
        <w:pStyle w:val="TH"/>
        <w:rPr/>
      </w:pPr>
      <w:r>
        <w:rPr/>
        <w:drawing>
          <wp:inline distT="0" distB="0" distL="0" distR="0">
            <wp:extent cx="247650" cy="2044700"/>
            <wp:effectExtent l="0" t="0" r="0" b="0"/>
            <wp:docPr id="3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6" descr=""/>
                    <pic:cNvPicPr>
                      <a:picLocks noChangeAspect="1" noChangeArrowheads="1"/>
                    </pic:cNvPicPr>
                  </pic:nvPicPr>
                  <pic:blipFill>
                    <a:blip r:embed="rId24"/>
                    <a:srcRect l="-146" t="-26" r="-146" b="-26"/>
                    <a:stretch>
                      <a:fillRect/>
                    </a:stretch>
                  </pic:blipFill>
                  <pic:spPr bwMode="auto">
                    <a:xfrm>
                      <a:off x="0" y="0"/>
                      <a:ext cx="247650" cy="2044700"/>
                    </a:xfrm>
                    <a:prstGeom prst="rect">
                      <a:avLst/>
                    </a:prstGeom>
                  </pic:spPr>
                </pic:pic>
              </a:graphicData>
            </a:graphic>
          </wp:inline>
        </w:drawing>
      </w:r>
      <w:r>
        <w:rPr/>
        <w:drawing>
          <wp:inline distT="0" distB="0" distL="0" distR="0">
            <wp:extent cx="1409065" cy="2399665"/>
            <wp:effectExtent l="0" t="0" r="0" b="0"/>
            <wp:docPr id="3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7" descr=""/>
                    <pic:cNvPicPr>
                      <a:picLocks noChangeAspect="1" noChangeArrowheads="1"/>
                    </pic:cNvPicPr>
                  </pic:nvPicPr>
                  <pic:blipFill>
                    <a:blip r:embed="rId25"/>
                    <a:srcRect l="-26" t="-15" r="-26" b="-15"/>
                    <a:stretch>
                      <a:fillRect/>
                    </a:stretch>
                  </pic:blipFill>
                  <pic:spPr bwMode="auto">
                    <a:xfrm>
                      <a:off x="0" y="0"/>
                      <a:ext cx="1409065" cy="2399665"/>
                    </a:xfrm>
                    <a:prstGeom prst="rect">
                      <a:avLst/>
                    </a:prstGeom>
                  </pic:spPr>
                </pic:pic>
              </a:graphicData>
            </a:graphic>
          </wp:inline>
        </w:drawing>
      </w:r>
    </w:p>
    <w:p>
      <w:pPr>
        <w:pStyle w:val="TF"/>
        <w:rPr/>
      </w:pPr>
      <w:r>
        <w:rPr/>
        <w:t>Figure 12: The continuous 5-grade Video Quality scale.</w:t>
      </w:r>
    </w:p>
    <w:p>
      <w:pPr>
        <w:pStyle w:val="Heading4"/>
        <w:ind w:left="1418" w:hanging="1418"/>
        <w:jc w:val="both"/>
        <w:rPr/>
      </w:pPr>
      <w:bookmarkStart w:id="60" w:name="__RefHeading___Toc517430768"/>
      <w:bookmarkEnd w:id="60"/>
      <w:r>
        <w:rPr/>
        <w:t>7.5.1.6</w:t>
        <w:tab/>
        <w:t>Test design</w:t>
      </w:r>
    </w:p>
    <w:p>
      <w:pPr>
        <w:pStyle w:val="Normal"/>
        <w:keepNext w:val="true"/>
        <w:jc w:val="both"/>
        <w:rPr/>
      </w:pPr>
      <w:r>
        <w:rPr/>
        <w:t>The test was executed on two smartphones and two tablets, tested in separate rooms. The test subjects performed the test on one device type. Four test subjects performed the test in parallel. Test design:</w:t>
      </w:r>
    </w:p>
    <w:p>
      <w:pPr>
        <w:pStyle w:val="B1"/>
        <w:rPr/>
      </w:pPr>
      <w:r>
        <w:rPr/>
        <w:t>-</w:t>
        <w:tab/>
        <w:t>Introduction: 15 min</w:t>
      </w:r>
    </w:p>
    <w:p>
      <w:pPr>
        <w:pStyle w:val="B1"/>
        <w:rPr/>
      </w:pPr>
      <w:r>
        <w:rPr/>
        <w:t>-</w:t>
        <w:tab/>
        <w:t>Pretest (10 sequences): 3 min</w:t>
      </w:r>
    </w:p>
    <w:p>
      <w:pPr>
        <w:pStyle w:val="B1"/>
        <w:rPr/>
      </w:pPr>
      <w:r>
        <w:rPr/>
        <w:t>-</w:t>
        <w:tab/>
        <w:t>Test session Smartphone (120 sequences): 2 × 16 minutes</w:t>
      </w:r>
    </w:p>
    <w:p>
      <w:pPr>
        <w:pStyle w:val="B1"/>
        <w:rPr/>
      </w:pPr>
      <w:r>
        <w:rPr/>
        <w:t>-</w:t>
        <w:tab/>
        <w:t>Test session Tablet (70 sequences): ~20 min</w:t>
      </w:r>
    </w:p>
    <w:p>
      <w:pPr>
        <w:pStyle w:val="B1"/>
        <w:rPr/>
      </w:pPr>
      <w:r>
        <w:rPr/>
        <w:t>-</w:t>
        <w:tab/>
        <w:t>Visual test: 5 min</w:t>
      </w:r>
    </w:p>
    <w:p>
      <w:pPr>
        <w:pStyle w:val="Normal"/>
        <w:jc w:val="both"/>
        <w:rPr/>
      </w:pPr>
      <w:r>
        <w:rPr/>
        <w:t>Total test time: ~30 and 50 minutes respectively.</w:t>
      </w:r>
    </w:p>
    <w:p>
      <w:pPr>
        <w:pStyle w:val="Normal"/>
        <w:jc w:val="both"/>
        <w:rPr/>
      </w:pPr>
      <w:r>
        <w:rPr/>
        <w:t>The test subjects were divided in 13 groups of four persons each, each group having a unique play out orders (14 in total). The test was executed in 3 working days.</w:t>
      </w:r>
    </w:p>
    <w:p>
      <w:pPr>
        <w:pStyle w:val="Heading4"/>
        <w:ind w:left="1418" w:hanging="1418"/>
        <w:jc w:val="both"/>
        <w:rPr/>
      </w:pPr>
      <w:bookmarkStart w:id="61" w:name="__RefHeading___Toc517430769"/>
      <w:bookmarkEnd w:id="61"/>
      <w:r>
        <w:rPr/>
        <w:t>7.5.1.7</w:t>
        <w:tab/>
        <w:t>Test environment</w:t>
      </w:r>
    </w:p>
    <w:p>
      <w:pPr>
        <w:pStyle w:val="Normal"/>
        <w:rPr/>
      </w:pPr>
      <w:r>
        <w:rPr/>
        <w:t>The test was performed in four small test rooms at the multimedia lab at Ericsson Research. Four test persons at a time performed the test in different rooms, using a Smartphone and tablet respectively. The test subjects distance to small screens are recommended to be 6-10 × H (H = the screen height) [14] and [15] (normal reading distance is 25-30 cm).</w:t>
      </w:r>
    </w:p>
    <w:p>
      <w:pPr>
        <w:pStyle w:val="B1"/>
        <w:rPr/>
      </w:pPr>
      <w:r>
        <w:rPr/>
        <w:t>-</w:t>
        <w:tab/>
        <w:t>The smartphone screen size is 4,7-5,0", ca 3x5 cm. The test subjects distance to the screens is then ~6-8 x H (fullscreen) respectively.</w:t>
      </w:r>
    </w:p>
    <w:p>
      <w:pPr>
        <w:pStyle w:val="B1"/>
        <w:rPr/>
      </w:pPr>
      <w:r>
        <w:rPr/>
        <w:t>-</w:t>
        <w:tab/>
        <w:t>The tablet screen size is 10,1", ca 14x22 cm. The test subjects distance to the screen is then ~3-4 x H (fullscreen) respectively.</w:t>
      </w:r>
    </w:p>
    <w:p>
      <w:pPr>
        <w:pStyle w:val="Normal"/>
        <w:jc w:val="both"/>
        <w:rPr/>
      </w:pPr>
      <w:r>
        <w:rPr/>
        <w:t>Room illumination (see note): ~20 Lux measured at terminal position and test subject face position.</w:t>
      </w:r>
    </w:p>
    <w:p>
      <w:pPr>
        <w:pStyle w:val="NO"/>
        <w:rPr/>
      </w:pPr>
      <w:r>
        <w:rPr/>
        <w:t>NOTE:</w:t>
        <w:tab/>
        <w:t>This value indicates a setting allowing maximum detectability of distortions, for some applications higher values are allowed or they are determined by the application.</w:t>
      </w:r>
    </w:p>
    <w:p>
      <w:pPr>
        <w:pStyle w:val="Normal"/>
        <w:jc w:val="both"/>
        <w:rPr/>
      </w:pPr>
      <w:r>
        <w:rPr/>
        <w:t>The screen luminance was adjusted to be as equal as possible, ~200 cd/m2. The luminance is measured when a white test signal is played.</w:t>
      </w:r>
    </w:p>
    <w:p>
      <w:pPr>
        <w:pStyle w:val="Normal"/>
        <w:jc w:val="both"/>
        <w:rPr/>
      </w:pPr>
      <w:r>
        <w:rPr/>
        <w:t>Room noise: ≤ 30 dBA. The level is not defined in [14] but same level as for Recommendation ITU-T P.800 [24] MOS tests was strived for to achieve a quiet environment. Any Hoth noise was not activated.</w:t>
      </w:r>
    </w:p>
    <w:p>
      <w:pPr>
        <w:pStyle w:val="Heading4"/>
        <w:ind w:left="1418" w:hanging="1418"/>
        <w:jc w:val="both"/>
        <w:rPr/>
      </w:pPr>
      <w:bookmarkStart w:id="62" w:name="__RefHeading___Toc517430770"/>
      <w:bookmarkEnd w:id="62"/>
      <w:r>
        <w:rPr/>
        <w:t>7.5.1.8</w:t>
        <w:tab/>
        <w:t>MOS test tool</w:t>
      </w:r>
    </w:p>
    <w:p>
      <w:pPr>
        <w:pStyle w:val="Normal"/>
        <w:rPr/>
      </w:pPr>
      <w:r>
        <w:rPr/>
        <w:t>An in-house MOS Test tool application was used handling both video playout and voting on the same device.</w:t>
      </w:r>
    </w:p>
    <w:p>
      <w:pPr>
        <w:pStyle w:val="Normal"/>
        <w:rPr>
          <w:rFonts w:eastAsia="SimSun;宋体"/>
        </w:rPr>
      </w:pPr>
      <w:r>
        <w:rPr>
          <w:rFonts w:eastAsia="SimSun;宋体"/>
        </w:rPr>
        <w:t>The scoring time between play out of two files was of six seconds.</w:t>
      </w:r>
    </w:p>
    <w:p>
      <w:pPr>
        <w:pStyle w:val="Heading4"/>
        <w:ind w:left="1418" w:hanging="1418"/>
        <w:jc w:val="both"/>
        <w:rPr/>
      </w:pPr>
      <w:bookmarkStart w:id="63" w:name="__RefHeading___Toc517430771"/>
      <w:bookmarkEnd w:id="63"/>
      <w:r>
        <w:rPr/>
        <w:t>7.5.1.9</w:t>
        <w:tab/>
        <w:t>Test devices</w:t>
      </w:r>
    </w:p>
    <w:p>
      <w:pPr>
        <w:pStyle w:val="Normal"/>
        <w:rPr/>
      </w:pPr>
      <w:r>
        <w:rPr>
          <w:rFonts w:eastAsia="SimSun;宋体"/>
        </w:rPr>
        <w:t>Two smartphones (Sony Xperia Z</w:t>
      </w:r>
      <w:r>
        <w:rPr>
          <w:sz w:val="16"/>
          <w:vertAlign w:val="superscript"/>
        </w:rPr>
        <w:t xml:space="preserve"> TM</w:t>
      </w:r>
      <w:r>
        <w:rPr>
          <w:rFonts w:eastAsia="SimSun;宋体"/>
        </w:rPr>
        <w:t>, HTC One</w:t>
      </w:r>
      <w:r>
        <w:rPr>
          <w:sz w:val="16"/>
          <w:vertAlign w:val="superscript"/>
        </w:rPr>
        <w:t xml:space="preserve"> TM</w:t>
      </w:r>
      <w:r>
        <w:rPr>
          <w:rFonts w:eastAsia="SimSun;宋体"/>
        </w:rPr>
        <w:t>) and two tablets (ASUS Transformer Pad Infinity TF700</w:t>
      </w:r>
      <w:r>
        <w:rPr>
          <w:sz w:val="16"/>
          <w:vertAlign w:val="superscript"/>
        </w:rPr>
        <w:t xml:space="preserve"> TM</w:t>
      </w:r>
      <w:r>
        <w:rPr>
          <w:rFonts w:eastAsia="SimSun;宋体"/>
        </w:rPr>
        <w:t>, Google Nexus 10</w:t>
      </w:r>
      <w:r>
        <w:rPr>
          <w:sz w:val="16"/>
          <w:vertAlign w:val="superscript"/>
        </w:rPr>
        <w:t xml:space="preserve"> TM</w:t>
      </w:r>
      <w:r>
        <w:rPr>
          <w:rFonts w:eastAsia="SimSun;宋体"/>
        </w:rPr>
        <w:t>) were used during the test.</w:t>
      </w:r>
    </w:p>
    <w:p>
      <w:pPr>
        <w:pStyle w:val="Heading4"/>
        <w:ind w:left="1418" w:hanging="1418"/>
        <w:jc w:val="both"/>
        <w:rPr/>
      </w:pPr>
      <w:bookmarkStart w:id="64" w:name="__RefHeading___Toc517430772"/>
      <w:bookmarkEnd w:id="64"/>
      <w:r>
        <w:rPr/>
        <w:t>7.5.1.10</w:t>
        <w:tab/>
        <w:t>Test subjects</w:t>
      </w:r>
    </w:p>
    <w:p>
      <w:pPr>
        <w:pStyle w:val="Normal"/>
        <w:rPr/>
      </w:pPr>
      <w:r>
        <w:rPr/>
        <w:t>28 non-expert viewers employed at Ericsson performed the test. A non-expert viewer is here defined as a person not having good knowledge about video coding and video coding artifacts. The test subjects were compensated for their effort. Test instructions are available on request.</w:t>
      </w:r>
    </w:p>
    <w:p>
      <w:pPr>
        <w:pStyle w:val="Normal"/>
        <w:rPr/>
      </w:pPr>
      <w:r>
        <w:rPr/>
        <w:t>A near-viewing acuity test was performed. Noticeable is that two test subjects with "Not OK" performance had very low correlations, ~0,5 during the tablet test. Post screening of the results took place and the scores from the two test subjects with low correlation in the tablet test were removed.</w:t>
      </w:r>
    </w:p>
    <w:p>
      <w:pPr>
        <w:pStyle w:val="Heading3"/>
        <w:rPr/>
      </w:pPr>
      <w:bookmarkStart w:id="65" w:name="__RefHeading___Toc517430773"/>
      <w:bookmarkEnd w:id="65"/>
      <w:r>
        <w:rPr/>
        <w:t>7.5.2</w:t>
        <w:tab/>
        <w:t>Subjective test results</w:t>
      </w:r>
    </w:p>
    <w:p>
      <w:pPr>
        <w:pStyle w:val="Heading4"/>
        <w:ind w:left="1418" w:hanging="1418"/>
        <w:jc w:val="both"/>
        <w:rPr/>
      </w:pPr>
      <w:bookmarkStart w:id="66" w:name="__RefHeading___Toc517430774"/>
      <w:bookmarkEnd w:id="66"/>
      <w:r>
        <w:rPr/>
        <w:t>7.5.2.1</w:t>
        <w:tab/>
        <w:t>Smartphone results</w:t>
      </w:r>
    </w:p>
    <w:p>
      <w:pPr>
        <w:pStyle w:val="Normal"/>
        <w:jc w:val="both"/>
        <w:rPr/>
      </w:pPr>
      <w:r>
        <w:rPr/>
        <w:t>All smartphone MOS (per condition) are displayed in Figure 13.</w:t>
      </w:r>
    </w:p>
    <w:p>
      <w:pPr>
        <w:pStyle w:val="TH"/>
        <w:keepNext w:val="false"/>
        <w:keepLines w:val="false"/>
        <w:rPr/>
      </w:pPr>
      <w:r>
        <w:rPr/>
        <w:drawing>
          <wp:inline distT="0" distB="0" distL="0" distR="0">
            <wp:extent cx="5815330" cy="2884805"/>
            <wp:effectExtent l="0" t="0" r="0" b="0"/>
            <wp:docPr id="3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8" descr=""/>
                    <pic:cNvPicPr>
                      <a:picLocks noChangeAspect="1" noChangeArrowheads="1"/>
                    </pic:cNvPicPr>
                  </pic:nvPicPr>
                  <pic:blipFill>
                    <a:blip r:embed="rId26"/>
                    <a:srcRect l="-6" t="-12" r="-6" b="-12"/>
                    <a:stretch>
                      <a:fillRect/>
                    </a:stretch>
                  </pic:blipFill>
                  <pic:spPr bwMode="auto">
                    <a:xfrm>
                      <a:off x="0" y="0"/>
                      <a:ext cx="5815330" cy="2884805"/>
                    </a:xfrm>
                    <a:prstGeom prst="rect">
                      <a:avLst/>
                    </a:prstGeom>
                  </pic:spPr>
                </pic:pic>
              </a:graphicData>
            </a:graphic>
          </wp:inline>
        </w:drawing>
      </w:r>
    </w:p>
    <w:p>
      <w:pPr>
        <w:pStyle w:val="TF"/>
        <w:rPr/>
      </w:pPr>
      <w:r>
        <w:rPr/>
        <w:t>Figure 13: Smartphone MOS. Trend lines are in</w:t>
      </w:r>
      <w:r>
        <w:rPr>
          <w:vertAlign w:val="superscript"/>
        </w:rPr>
        <w:t>cl</w:t>
      </w:r>
      <w:r>
        <w:rPr/>
        <w:t>uded (5th order polynomial)</w:t>
      </w:r>
    </w:p>
    <w:p>
      <w:pPr>
        <w:pStyle w:val="FP"/>
        <w:rPr/>
      </w:pPr>
      <w:r>
        <w:rPr/>
      </w:r>
    </w:p>
    <w:p>
      <w:pPr>
        <w:pStyle w:val="Normal"/>
        <w:rPr/>
      </w:pPr>
      <w:r>
        <w:rPr/>
        <w:t>The average 95% confidence interval is 0,31, i.e. less than the average MOS difference.</w:t>
      </w:r>
    </w:p>
    <w:p>
      <w:pPr>
        <w:pStyle w:val="Normal"/>
        <w:rPr/>
      </w:pPr>
      <w:r>
        <w:rPr/>
        <w:t>As expected, the MOS are clearly higher for H.265 (HEVC) than for H264. The gain in MOS for using H.265 (HEVC) is larger for lower bit rates than for higher bit rates. Approximate figures using the trend lines result in gains of ~1 MOS for 500 kbps, and ~0,5 MOS for 1000 kbps.</w:t>
      </w:r>
    </w:p>
    <w:p>
      <w:pPr>
        <w:pStyle w:val="Normal"/>
        <w:rPr/>
      </w:pPr>
      <w:r>
        <w:rPr/>
        <w:t>According to the analysis, the ranking of the conditions should not be affected by the different smartphones.</w:t>
      </w:r>
    </w:p>
    <w:p>
      <w:pPr>
        <w:pStyle w:val="TF"/>
        <w:rPr/>
      </w:pPr>
      <w:r>
        <w:rPr/>
        <w:object w:dxaOrig="9641" w:dyaOrig="6121">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82.05pt;height:306.05pt" filled="f" o:ole="">
            <v:imagedata r:id="rId28" o:title=""/>
          </v:shape>
          <o:OLEObject Type="Embed" ProgID="" ShapeID="ole_rId27" DrawAspect="Content" ObjectID="_622360105" r:id="rId27"/>
        </w:object>
      </w:r>
      <w:r>
        <w:rPr/>
        <w:t>Figure 14: Quality vs. bit rate for BasketBallDrive</w:t>
      </w:r>
    </w:p>
    <w:p>
      <w:pPr>
        <w:pStyle w:val="FP"/>
        <w:rPr/>
      </w:pPr>
      <w:r>
        <w:rPr/>
      </w:r>
    </w:p>
    <w:p>
      <w:pPr>
        <w:pStyle w:val="TH"/>
        <w:rPr/>
      </w:pPr>
      <w:r>
        <w:rPr/>
        <w:object w:dxaOrig="9641" w:dyaOrig="6113">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82.05pt;height:305.65pt" filled="f" o:ole="">
            <v:imagedata r:id="rId30" o:title=""/>
          </v:shape>
          <o:OLEObject Type="Embed" ProgID="" ShapeID="ole_rId29" DrawAspect="Content" ObjectID="_89971772" r:id="rId29"/>
        </w:object>
      </w:r>
    </w:p>
    <w:p>
      <w:pPr>
        <w:pStyle w:val="TF"/>
        <w:rPr/>
      </w:pPr>
      <w:r>
        <w:rPr/>
        <w:t>Figure 15: Quality vs. bit rate for BQTerrace</w:t>
      </w:r>
    </w:p>
    <w:p>
      <w:pPr>
        <w:pStyle w:val="FP"/>
        <w:rPr/>
      </w:pPr>
      <w:r>
        <w:rPr/>
      </w:r>
    </w:p>
    <w:p>
      <w:pPr>
        <w:pStyle w:val="TH"/>
        <w:rPr/>
      </w:pPr>
      <w:r>
        <w:rPr/>
        <w:object w:dxaOrig="9641" w:dyaOrig="600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82.05pt;height:300.25pt" filled="f" o:ole="">
            <v:imagedata r:id="rId32" o:title=""/>
          </v:shape>
          <o:OLEObject Type="Embed" ProgID="" ShapeID="ole_rId31" DrawAspect="Content" ObjectID="_740574432" r:id="rId31"/>
        </w:object>
      </w:r>
    </w:p>
    <w:p>
      <w:pPr>
        <w:pStyle w:val="TF"/>
        <w:rPr/>
      </w:pPr>
      <w:r>
        <w:rPr/>
        <w:t>Figure 16: Quality vs. bit rate for Cactus</w:t>
      </w:r>
    </w:p>
    <w:p>
      <w:pPr>
        <w:pStyle w:val="FP"/>
        <w:rPr/>
      </w:pPr>
      <w:r>
        <w:rPr/>
      </w:r>
    </w:p>
    <w:p>
      <w:pPr>
        <w:pStyle w:val="TH"/>
        <w:rPr/>
      </w:pPr>
      <w:r>
        <w:rPr/>
        <w:object w:dxaOrig="9641" w:dyaOrig="908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82.05pt;height:454.25pt" filled="f" o:ole="">
            <v:imagedata r:id="rId34" o:title=""/>
          </v:shape>
          <o:OLEObject Type="Embed" ProgID="" ShapeID="ole_rId33" DrawAspect="Content" ObjectID="_1402348565" r:id="rId33"/>
        </w:object>
      </w:r>
    </w:p>
    <w:p>
      <w:pPr>
        <w:pStyle w:val="TF"/>
        <w:rPr/>
      </w:pPr>
      <w:r>
        <w:rPr/>
        <w:t>Figure 17: Quality vs. bit rate for Kimono</w:t>
      </w:r>
    </w:p>
    <w:p>
      <w:pPr>
        <w:pStyle w:val="FP"/>
        <w:rPr/>
      </w:pPr>
      <w:r>
        <w:rPr/>
      </w:r>
    </w:p>
    <w:p>
      <w:pPr>
        <w:pStyle w:val="TH"/>
        <w:rPr/>
      </w:pPr>
      <w:r>
        <w:rPr/>
        <w:object w:dxaOrig="9641" w:dyaOrig="9098">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82.05pt;height:454.9pt" filled="f" o:ole="">
            <v:imagedata r:id="rId36" o:title=""/>
          </v:shape>
          <o:OLEObject Type="Embed" ProgID="" ShapeID="ole_rId35" DrawAspect="Content" ObjectID="_1192192927" r:id="rId35"/>
        </w:object>
      </w:r>
    </w:p>
    <w:p>
      <w:pPr>
        <w:pStyle w:val="TF"/>
        <w:rPr/>
      </w:pPr>
      <w:r>
        <w:rPr/>
        <w:t>Figure 18: Quality vs. bit rate for ParkScene</w:t>
      </w:r>
    </w:p>
    <w:p>
      <w:pPr>
        <w:pStyle w:val="FP"/>
        <w:rPr/>
      </w:pPr>
      <w:r>
        <w:rPr/>
      </w:r>
    </w:p>
    <w:p>
      <w:pPr>
        <w:pStyle w:val="Normal"/>
        <w:rPr/>
      </w:pPr>
      <w:r>
        <w:rPr/>
        <w:t>An overview of the bit rates required to achieve MOS = 3.5 ("good quality") for some content types is displayed in the following table for smartphones:</w:t>
      </w:r>
    </w:p>
    <w:p>
      <w:pPr>
        <w:pStyle w:val="TH"/>
        <w:rPr/>
      </w:pPr>
      <w:r>
        <w:rPr/>
        <w:t>Table 18: Minimum bit rates [kbps] to achieve MOS = 3,5 ("Good Quality") for smartphones, displayed at full-screen format (1920x1080)</w:t>
      </w:r>
    </w:p>
    <w:tbl>
      <w:tblPr>
        <w:tblW w:w="7360" w:type="dxa"/>
        <w:jc w:val="center"/>
        <w:tblInd w:w="0" w:type="dxa"/>
        <w:tblLayout w:type="fixed"/>
        <w:tblCellMar>
          <w:top w:w="0" w:type="dxa"/>
          <w:left w:w="28" w:type="dxa"/>
          <w:bottom w:w="0" w:type="dxa"/>
          <w:right w:w="108" w:type="dxa"/>
        </w:tblCellMar>
      </w:tblPr>
      <w:tblGrid>
        <w:gridCol w:w="1222"/>
        <w:gridCol w:w="15"/>
        <w:gridCol w:w="1201"/>
        <w:gridCol w:w="6"/>
        <w:gridCol w:w="1412"/>
        <w:gridCol w:w="6"/>
        <w:gridCol w:w="15"/>
        <w:gridCol w:w="1821"/>
        <w:gridCol w:w="6"/>
        <w:gridCol w:w="1641"/>
        <w:gridCol w:w="15"/>
      </w:tblGrid>
      <w:tr>
        <w:trPr/>
        <w:tc>
          <w:tcPr>
            <w:tcW w:w="1237"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Resolution</w:t>
            </w:r>
          </w:p>
        </w:tc>
        <w:tc>
          <w:tcPr>
            <w:tcW w:w="2640" w:type="dxa"/>
            <w:gridSpan w:val="5"/>
            <w:tcBorders>
              <w:top w:val="single" w:sz="4" w:space="0" w:color="000000"/>
              <w:left w:val="single" w:sz="4" w:space="0" w:color="000000"/>
              <w:bottom w:val="single" w:sz="4" w:space="0" w:color="000000"/>
              <w:right w:val="single" w:sz="4" w:space="0" w:color="000000"/>
            </w:tcBorders>
            <w:vAlign w:val="center"/>
          </w:tcPr>
          <w:p>
            <w:pPr>
              <w:pStyle w:val="TAH"/>
              <w:rPr/>
            </w:pPr>
            <w:r>
              <w:rPr/>
              <w:t>HEVC</w:t>
            </w:r>
          </w:p>
        </w:tc>
        <w:tc>
          <w:tcPr>
            <w:tcW w:w="348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H264</w:t>
            </w:r>
          </w:p>
        </w:tc>
      </w:tr>
      <w:tr>
        <w:trPr/>
        <w:tc>
          <w:tcPr>
            <w:tcW w:w="1222"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21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Low motion</w:t>
            </w:r>
          </w:p>
        </w:tc>
        <w:tc>
          <w:tcPr>
            <w:tcW w:w="141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High motion</w:t>
            </w:r>
          </w:p>
        </w:tc>
        <w:tc>
          <w:tcPr>
            <w:tcW w:w="1842"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Low motion</w:t>
            </w:r>
          </w:p>
        </w:tc>
        <w:tc>
          <w:tcPr>
            <w:tcW w:w="1647"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High motion</w:t>
            </w:r>
          </w:p>
        </w:tc>
      </w:tr>
      <w:tr>
        <w:trPr/>
        <w:tc>
          <w:tcPr>
            <w:tcW w:w="1222" w:type="dxa"/>
            <w:tcBorders>
              <w:top w:val="single" w:sz="4" w:space="0" w:color="000000"/>
              <w:left w:val="single" w:sz="4" w:space="0" w:color="000000"/>
              <w:bottom w:val="single" w:sz="4" w:space="0" w:color="000000"/>
              <w:right w:val="single" w:sz="4" w:space="0" w:color="000000"/>
            </w:tcBorders>
            <w:vAlign w:val="center"/>
          </w:tcPr>
          <w:p>
            <w:pPr>
              <w:pStyle w:val="TAC"/>
              <w:rPr/>
            </w:pPr>
            <w:r>
              <w:rPr/>
              <w:t>1920x1080</w:t>
            </w:r>
          </w:p>
        </w:tc>
        <w:tc>
          <w:tcPr>
            <w:tcW w:w="122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&lt; 500</w:t>
            </w:r>
          </w:p>
        </w:tc>
        <w:tc>
          <w:tcPr>
            <w:tcW w:w="14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84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1000</w:t>
            </w:r>
          </w:p>
        </w:tc>
        <w:tc>
          <w:tcPr>
            <w:tcW w:w="1641"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c>
          <w:tcPr>
            <w:tcW w:w="1222" w:type="dxa"/>
            <w:tcBorders>
              <w:top w:val="single" w:sz="4" w:space="0" w:color="000000"/>
              <w:left w:val="single" w:sz="4" w:space="0" w:color="000000"/>
              <w:bottom w:val="single" w:sz="4" w:space="0" w:color="000000"/>
              <w:right w:val="single" w:sz="4" w:space="0" w:color="000000"/>
            </w:tcBorders>
            <w:vAlign w:val="center"/>
          </w:tcPr>
          <w:p>
            <w:pPr>
              <w:pStyle w:val="TAC"/>
              <w:rPr/>
            </w:pPr>
            <w:r>
              <w:rPr/>
              <w:t>1280x720</w:t>
            </w:r>
          </w:p>
        </w:tc>
        <w:tc>
          <w:tcPr>
            <w:tcW w:w="122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~300</w:t>
            </w:r>
          </w:p>
        </w:tc>
        <w:tc>
          <w:tcPr>
            <w:tcW w:w="14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600</w:t>
            </w:r>
          </w:p>
        </w:tc>
        <w:tc>
          <w:tcPr>
            <w:tcW w:w="184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600</w:t>
            </w:r>
          </w:p>
        </w:tc>
        <w:tc>
          <w:tcPr>
            <w:tcW w:w="1641" w:type="dxa"/>
            <w:tcBorders>
              <w:top w:val="single" w:sz="4" w:space="0" w:color="000000"/>
              <w:left w:val="single" w:sz="4" w:space="0" w:color="000000"/>
              <w:bottom w:val="single" w:sz="4" w:space="0" w:color="000000"/>
              <w:right w:val="single" w:sz="4" w:space="0" w:color="000000"/>
            </w:tcBorders>
            <w:vAlign w:val="center"/>
          </w:tcPr>
          <w:p>
            <w:pPr>
              <w:pStyle w:val="TAC"/>
              <w:rPr/>
            </w:pPr>
            <w:r>
              <w:rPr/>
              <w:t>900</w:t>
            </w:r>
          </w:p>
        </w:tc>
      </w:tr>
      <w:tr>
        <w:trPr/>
        <w:tc>
          <w:tcPr>
            <w:tcW w:w="1222" w:type="dxa"/>
            <w:tcBorders>
              <w:top w:val="single" w:sz="4" w:space="0" w:color="000000"/>
              <w:left w:val="single" w:sz="4" w:space="0" w:color="000000"/>
              <w:bottom w:val="single" w:sz="4" w:space="0" w:color="000000"/>
              <w:right w:val="single" w:sz="4" w:space="0" w:color="000000"/>
            </w:tcBorders>
            <w:vAlign w:val="center"/>
          </w:tcPr>
          <w:p>
            <w:pPr>
              <w:pStyle w:val="TAC"/>
              <w:rPr/>
            </w:pPr>
            <w:r>
              <w:rPr/>
              <w:t>832x480</w:t>
            </w:r>
          </w:p>
        </w:tc>
        <w:tc>
          <w:tcPr>
            <w:tcW w:w="122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290</w:t>
            </w:r>
          </w:p>
        </w:tc>
        <w:tc>
          <w:tcPr>
            <w:tcW w:w="14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510</w:t>
            </w:r>
          </w:p>
        </w:tc>
        <w:tc>
          <w:tcPr>
            <w:tcW w:w="184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500</w:t>
            </w:r>
          </w:p>
        </w:tc>
        <w:tc>
          <w:tcPr>
            <w:tcW w:w="1641" w:type="dxa"/>
            <w:tcBorders>
              <w:top w:val="single" w:sz="4" w:space="0" w:color="000000"/>
              <w:left w:val="single" w:sz="4" w:space="0" w:color="000000"/>
              <w:bottom w:val="single" w:sz="4" w:space="0" w:color="000000"/>
              <w:right w:val="single" w:sz="4" w:space="0" w:color="000000"/>
            </w:tcBorders>
            <w:vAlign w:val="center"/>
          </w:tcPr>
          <w:p>
            <w:pPr>
              <w:pStyle w:val="TAC"/>
              <w:rPr/>
            </w:pPr>
            <w:r>
              <w:rPr/>
              <w:t>1200</w:t>
            </w:r>
          </w:p>
        </w:tc>
      </w:tr>
    </w:tbl>
    <w:p>
      <w:pPr>
        <w:pStyle w:val="FP"/>
        <w:rPr/>
      </w:pPr>
      <w:r>
        <w:rPr/>
      </w:r>
    </w:p>
    <w:p>
      <w:pPr>
        <w:pStyle w:val="Normal"/>
        <w:rPr/>
      </w:pPr>
      <w:r>
        <w:rPr>
          <w:rFonts w:cs="Arial"/>
        </w:rPr>
        <w:t>The bit rates to achieve MOS=3,5 using H.265 (HEVC) is ~50% of the bit rate using H264 for 1280x720 and 832x480, and potentially less than 50% for 1920x1080.</w:t>
      </w:r>
    </w:p>
    <w:p>
      <w:pPr>
        <w:pStyle w:val="TH"/>
        <w:rPr/>
      </w:pPr>
      <w:r>
        <w:rPr/>
        <w:t>Table 19: Relationship between H.265 (HEVC) and H264 bit rates to achieve MOS = 3.5</w:t>
        <w:br/>
        <w:t xml:space="preserve"> for smartphones</w:t>
      </w:r>
    </w:p>
    <w:tbl>
      <w:tblPr>
        <w:tblW w:w="4957" w:type="dxa"/>
        <w:jc w:val="center"/>
        <w:tblInd w:w="0" w:type="dxa"/>
        <w:tblLayout w:type="fixed"/>
        <w:tblCellMar>
          <w:top w:w="0" w:type="dxa"/>
          <w:left w:w="28" w:type="dxa"/>
          <w:bottom w:w="0" w:type="dxa"/>
          <w:right w:w="108" w:type="dxa"/>
        </w:tblCellMar>
      </w:tblPr>
      <w:tblGrid>
        <w:gridCol w:w="1680"/>
        <w:gridCol w:w="1204"/>
        <w:gridCol w:w="1092"/>
        <w:gridCol w:w="981"/>
      </w:tblGrid>
      <w:tr>
        <w:trPr/>
        <w:tc>
          <w:tcPr>
            <w:tcW w:w="168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Content</w:t>
            </w:r>
          </w:p>
        </w:tc>
        <w:tc>
          <w:tcPr>
            <w:tcW w:w="3277" w:type="dxa"/>
            <w:gridSpan w:val="3"/>
            <w:tcBorders>
              <w:top w:val="single" w:sz="4" w:space="0" w:color="000000"/>
              <w:bottom w:val="single" w:sz="4" w:space="0" w:color="000000"/>
              <w:right w:val="single" w:sz="4" w:space="0" w:color="000000"/>
            </w:tcBorders>
            <w:vAlign w:val="bottom"/>
          </w:tcPr>
          <w:p>
            <w:pPr>
              <w:pStyle w:val="TAH"/>
              <w:rPr/>
            </w:pPr>
            <w:r>
              <w:rPr/>
              <w:t>HEVC/H264 bit rate</w:t>
            </w:r>
          </w:p>
        </w:tc>
      </w:tr>
      <w:tr>
        <w:trPr/>
        <w:tc>
          <w:tcPr>
            <w:tcW w:w="168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204" w:type="dxa"/>
            <w:tcBorders>
              <w:bottom w:val="single" w:sz="4" w:space="0" w:color="000000"/>
            </w:tcBorders>
            <w:vAlign w:val="bottom"/>
          </w:tcPr>
          <w:p>
            <w:pPr>
              <w:pStyle w:val="TAH"/>
              <w:rPr/>
            </w:pPr>
            <w:r>
              <w:rPr/>
              <w:t>1920x1080</w:t>
            </w:r>
          </w:p>
        </w:tc>
        <w:tc>
          <w:tcPr>
            <w:tcW w:w="1092" w:type="dxa"/>
            <w:tcBorders>
              <w:left w:val="single" w:sz="4" w:space="0" w:color="000000"/>
              <w:bottom w:val="single" w:sz="4" w:space="0" w:color="000000"/>
              <w:right w:val="single" w:sz="4" w:space="0" w:color="000000"/>
            </w:tcBorders>
            <w:vAlign w:val="bottom"/>
          </w:tcPr>
          <w:p>
            <w:pPr>
              <w:pStyle w:val="TAH"/>
              <w:rPr/>
            </w:pPr>
            <w:r>
              <w:rPr/>
              <w:t>1280x720</w:t>
            </w:r>
          </w:p>
        </w:tc>
        <w:tc>
          <w:tcPr>
            <w:tcW w:w="981" w:type="dxa"/>
            <w:tcBorders>
              <w:bottom w:val="single" w:sz="4" w:space="0" w:color="000000"/>
              <w:right w:val="single" w:sz="4" w:space="0" w:color="000000"/>
            </w:tcBorders>
            <w:vAlign w:val="bottom"/>
          </w:tcPr>
          <w:p>
            <w:pPr>
              <w:pStyle w:val="TAH"/>
              <w:rPr/>
            </w:pPr>
            <w:r>
              <w:rPr/>
              <w:t>832x480</w:t>
            </w:r>
          </w:p>
        </w:tc>
      </w:tr>
      <w:tr>
        <w:trPr/>
        <w:tc>
          <w:tcPr>
            <w:tcW w:w="1680" w:type="dxa"/>
            <w:tcBorders>
              <w:left w:val="single" w:sz="4" w:space="0" w:color="000000"/>
              <w:right w:val="single" w:sz="4" w:space="0" w:color="000000"/>
            </w:tcBorders>
            <w:vAlign w:val="bottom"/>
          </w:tcPr>
          <w:p>
            <w:pPr>
              <w:pStyle w:val="TAC"/>
              <w:rPr/>
            </w:pPr>
            <w:r>
              <w:rPr/>
              <w:t>BasketBallDrive</w:t>
            </w:r>
          </w:p>
        </w:tc>
        <w:tc>
          <w:tcPr>
            <w:tcW w:w="1204" w:type="dxa"/>
            <w:tcBorders/>
            <w:vAlign w:val="bottom"/>
          </w:tcPr>
          <w:p>
            <w:pPr>
              <w:pStyle w:val="TAC"/>
              <w:rPr>
                <w:rFonts w:eastAsia="Arial"/>
              </w:rPr>
            </w:pPr>
            <w:r>
              <w:rPr>
                <w:rFonts w:eastAsia="Arial"/>
              </w:rPr>
              <w:t xml:space="preserve"> </w:t>
            </w:r>
          </w:p>
        </w:tc>
        <w:tc>
          <w:tcPr>
            <w:tcW w:w="1092" w:type="dxa"/>
            <w:tcBorders>
              <w:left w:val="single" w:sz="4" w:space="0" w:color="000000"/>
            </w:tcBorders>
            <w:vAlign w:val="bottom"/>
          </w:tcPr>
          <w:p>
            <w:pPr>
              <w:pStyle w:val="TAC"/>
              <w:rPr/>
            </w:pPr>
            <w:r>
              <w:rPr/>
              <w:t>0,33</w:t>
            </w:r>
          </w:p>
        </w:tc>
        <w:tc>
          <w:tcPr>
            <w:tcW w:w="981" w:type="dxa"/>
            <w:tcBorders>
              <w:left w:val="single" w:sz="4" w:space="0" w:color="000000"/>
              <w:right w:val="single" w:sz="4" w:space="0" w:color="000000"/>
            </w:tcBorders>
            <w:vAlign w:val="bottom"/>
          </w:tcPr>
          <w:p>
            <w:pPr>
              <w:pStyle w:val="TAC"/>
              <w:rPr/>
            </w:pPr>
            <w:r>
              <w:rPr/>
              <w:t>0,42</w:t>
            </w:r>
          </w:p>
        </w:tc>
      </w:tr>
      <w:tr>
        <w:trPr/>
        <w:tc>
          <w:tcPr>
            <w:tcW w:w="1680" w:type="dxa"/>
            <w:tcBorders>
              <w:left w:val="single" w:sz="4" w:space="0" w:color="000000"/>
              <w:right w:val="single" w:sz="4" w:space="0" w:color="000000"/>
            </w:tcBorders>
            <w:vAlign w:val="bottom"/>
          </w:tcPr>
          <w:p>
            <w:pPr>
              <w:pStyle w:val="TAC"/>
              <w:rPr/>
            </w:pPr>
            <w:r>
              <w:rPr/>
              <w:t>BQTerrace</w:t>
            </w:r>
          </w:p>
        </w:tc>
        <w:tc>
          <w:tcPr>
            <w:tcW w:w="1204" w:type="dxa"/>
            <w:tcBorders/>
            <w:vAlign w:val="bottom"/>
          </w:tcPr>
          <w:p>
            <w:pPr>
              <w:pStyle w:val="TAC"/>
              <w:rPr>
                <w:rFonts w:eastAsia="Arial"/>
              </w:rPr>
            </w:pPr>
            <w:r>
              <w:rPr>
                <w:rFonts w:eastAsia="Arial"/>
              </w:rPr>
              <w:t xml:space="preserve"> </w:t>
            </w:r>
          </w:p>
        </w:tc>
        <w:tc>
          <w:tcPr>
            <w:tcW w:w="1092" w:type="dxa"/>
            <w:tcBorders>
              <w:left w:val="single" w:sz="4" w:space="0" w:color="000000"/>
            </w:tcBorders>
            <w:vAlign w:val="bottom"/>
          </w:tcPr>
          <w:p>
            <w:pPr>
              <w:pStyle w:val="TAC"/>
              <w:rPr/>
            </w:pPr>
            <w:r>
              <w:rPr/>
              <w:t>0,43</w:t>
            </w:r>
          </w:p>
        </w:tc>
        <w:tc>
          <w:tcPr>
            <w:tcW w:w="981" w:type="dxa"/>
            <w:tcBorders>
              <w:left w:val="single" w:sz="4" w:space="0" w:color="000000"/>
              <w:right w:val="single" w:sz="4" w:space="0" w:color="000000"/>
            </w:tcBorders>
            <w:vAlign w:val="bottom"/>
          </w:tcPr>
          <w:p>
            <w:pPr>
              <w:pStyle w:val="TAC"/>
              <w:rPr/>
            </w:pPr>
            <w:r>
              <w:rPr/>
              <w:t>0,40</w:t>
            </w:r>
          </w:p>
        </w:tc>
      </w:tr>
      <w:tr>
        <w:trPr/>
        <w:tc>
          <w:tcPr>
            <w:tcW w:w="1680" w:type="dxa"/>
            <w:tcBorders>
              <w:left w:val="single" w:sz="4" w:space="0" w:color="000000"/>
              <w:right w:val="single" w:sz="4" w:space="0" w:color="000000"/>
            </w:tcBorders>
            <w:vAlign w:val="bottom"/>
          </w:tcPr>
          <w:p>
            <w:pPr>
              <w:pStyle w:val="TAC"/>
              <w:rPr/>
            </w:pPr>
            <w:r>
              <w:rPr/>
              <w:t>Cactus</w:t>
            </w:r>
          </w:p>
        </w:tc>
        <w:tc>
          <w:tcPr>
            <w:tcW w:w="1204" w:type="dxa"/>
            <w:tcBorders/>
            <w:vAlign w:val="bottom"/>
          </w:tcPr>
          <w:p>
            <w:pPr>
              <w:pStyle w:val="TAC"/>
              <w:rPr>
                <w:rFonts w:eastAsia="Arial"/>
              </w:rPr>
            </w:pPr>
            <w:r>
              <w:rPr>
                <w:rFonts w:eastAsia="Arial"/>
              </w:rPr>
              <w:t xml:space="preserve"> </w:t>
            </w:r>
          </w:p>
        </w:tc>
        <w:tc>
          <w:tcPr>
            <w:tcW w:w="1092" w:type="dxa"/>
            <w:tcBorders>
              <w:left w:val="single" w:sz="4" w:space="0" w:color="000000"/>
            </w:tcBorders>
            <w:vAlign w:val="bottom"/>
          </w:tcPr>
          <w:p>
            <w:pPr>
              <w:pStyle w:val="TAC"/>
              <w:rPr/>
            </w:pPr>
            <w:r>
              <w:rPr/>
              <w:t>0,50</w:t>
            </w:r>
          </w:p>
        </w:tc>
        <w:tc>
          <w:tcPr>
            <w:tcW w:w="981" w:type="dxa"/>
            <w:tcBorders>
              <w:left w:val="single" w:sz="4" w:space="0" w:color="000000"/>
              <w:right w:val="single" w:sz="4" w:space="0" w:color="000000"/>
            </w:tcBorders>
            <w:vAlign w:val="bottom"/>
          </w:tcPr>
          <w:p>
            <w:pPr>
              <w:pStyle w:val="TAC"/>
              <w:rPr/>
            </w:pPr>
            <w:r>
              <w:rPr/>
              <w:t>0,40</w:t>
            </w:r>
          </w:p>
        </w:tc>
      </w:tr>
      <w:tr>
        <w:trPr/>
        <w:tc>
          <w:tcPr>
            <w:tcW w:w="1680" w:type="dxa"/>
            <w:tcBorders>
              <w:left w:val="single" w:sz="4" w:space="0" w:color="000000"/>
              <w:right w:val="single" w:sz="4" w:space="0" w:color="000000"/>
            </w:tcBorders>
            <w:vAlign w:val="bottom"/>
          </w:tcPr>
          <w:p>
            <w:pPr>
              <w:pStyle w:val="TAC"/>
              <w:rPr/>
            </w:pPr>
            <w:r>
              <w:rPr/>
              <w:t>Kimono</w:t>
            </w:r>
          </w:p>
        </w:tc>
        <w:tc>
          <w:tcPr>
            <w:tcW w:w="1204" w:type="dxa"/>
            <w:tcBorders/>
            <w:vAlign w:val="bottom"/>
          </w:tcPr>
          <w:p>
            <w:pPr>
              <w:pStyle w:val="TAC"/>
              <w:rPr/>
            </w:pPr>
            <w:r>
              <w:rPr/>
              <w:t>&lt;0,50</w:t>
            </w:r>
          </w:p>
        </w:tc>
        <w:tc>
          <w:tcPr>
            <w:tcW w:w="1092" w:type="dxa"/>
            <w:tcBorders>
              <w:left w:val="single" w:sz="4" w:space="0" w:color="000000"/>
            </w:tcBorders>
            <w:vAlign w:val="bottom"/>
          </w:tcPr>
          <w:p>
            <w:pPr>
              <w:pStyle w:val="TAC"/>
              <w:rPr/>
            </w:pPr>
            <w:r>
              <w:rPr/>
              <w:t>0,50</w:t>
            </w:r>
          </w:p>
        </w:tc>
        <w:tc>
          <w:tcPr>
            <w:tcW w:w="981" w:type="dxa"/>
            <w:tcBorders>
              <w:left w:val="single" w:sz="4" w:space="0" w:color="000000"/>
              <w:right w:val="single" w:sz="4" w:space="0" w:color="000000"/>
            </w:tcBorders>
            <w:vAlign w:val="bottom"/>
          </w:tcPr>
          <w:p>
            <w:pPr>
              <w:pStyle w:val="TAC"/>
              <w:rPr/>
            </w:pPr>
            <w:r>
              <w:rPr/>
              <w:t>0,60</w:t>
            </w:r>
          </w:p>
        </w:tc>
      </w:tr>
      <w:tr>
        <w:trPr/>
        <w:tc>
          <w:tcPr>
            <w:tcW w:w="1680" w:type="dxa"/>
            <w:tcBorders>
              <w:left w:val="single" w:sz="4" w:space="0" w:color="000000"/>
              <w:bottom w:val="single" w:sz="4" w:space="0" w:color="000000"/>
              <w:right w:val="single" w:sz="4" w:space="0" w:color="000000"/>
            </w:tcBorders>
            <w:vAlign w:val="bottom"/>
          </w:tcPr>
          <w:p>
            <w:pPr>
              <w:pStyle w:val="TAC"/>
              <w:rPr/>
            </w:pPr>
            <w:r>
              <w:rPr/>
              <w:t>ParkScene</w:t>
            </w:r>
          </w:p>
        </w:tc>
        <w:tc>
          <w:tcPr>
            <w:tcW w:w="1204" w:type="dxa"/>
            <w:tcBorders>
              <w:bottom w:val="single" w:sz="4" w:space="0" w:color="000000"/>
            </w:tcBorders>
            <w:vAlign w:val="bottom"/>
          </w:tcPr>
          <w:p>
            <w:pPr>
              <w:pStyle w:val="TAC"/>
              <w:rPr/>
            </w:pPr>
            <w:r>
              <w:rPr/>
              <w:t>&lt;0,50</w:t>
            </w:r>
          </w:p>
        </w:tc>
        <w:tc>
          <w:tcPr>
            <w:tcW w:w="1092" w:type="dxa"/>
            <w:tcBorders>
              <w:left w:val="single" w:sz="4" w:space="0" w:color="000000"/>
              <w:bottom w:val="single" w:sz="4" w:space="0" w:color="000000"/>
            </w:tcBorders>
            <w:vAlign w:val="bottom"/>
          </w:tcPr>
          <w:p>
            <w:pPr>
              <w:pStyle w:val="TAC"/>
              <w:rPr/>
            </w:pPr>
            <w:r>
              <w:rPr/>
              <w:t>0,53</w:t>
            </w:r>
          </w:p>
        </w:tc>
        <w:tc>
          <w:tcPr>
            <w:tcW w:w="981" w:type="dxa"/>
            <w:tcBorders>
              <w:left w:val="single" w:sz="4" w:space="0" w:color="000000"/>
              <w:bottom w:val="single" w:sz="4" w:space="0" w:color="000000"/>
              <w:right w:val="single" w:sz="4" w:space="0" w:color="000000"/>
            </w:tcBorders>
            <w:vAlign w:val="bottom"/>
          </w:tcPr>
          <w:p>
            <w:pPr>
              <w:pStyle w:val="TAC"/>
              <w:rPr/>
            </w:pPr>
            <w:r>
              <w:rPr/>
              <w:t>0,57</w:t>
            </w:r>
          </w:p>
        </w:tc>
      </w:tr>
      <w:tr>
        <w:trPr/>
        <w:tc>
          <w:tcPr>
            <w:tcW w:w="1680" w:type="dxa"/>
            <w:tcBorders>
              <w:top w:val="single" w:sz="4" w:space="0" w:color="000000"/>
              <w:left w:val="single" w:sz="4" w:space="0" w:color="000000"/>
              <w:bottom w:val="single" w:sz="4" w:space="0" w:color="000000"/>
              <w:right w:val="single" w:sz="4" w:space="0" w:color="000000"/>
            </w:tcBorders>
            <w:vAlign w:val="bottom"/>
          </w:tcPr>
          <w:p>
            <w:pPr>
              <w:pStyle w:val="TAC"/>
              <w:rPr/>
            </w:pPr>
            <w:r>
              <w:rPr/>
              <w:t>Average</w:t>
            </w:r>
          </w:p>
        </w:tc>
        <w:tc>
          <w:tcPr>
            <w:tcW w:w="1204" w:type="dxa"/>
            <w:tcBorders>
              <w:top w:val="single" w:sz="4" w:space="0" w:color="000000"/>
              <w:bottom w:val="single" w:sz="4" w:space="0" w:color="000000"/>
            </w:tcBorders>
            <w:vAlign w:val="bottom"/>
          </w:tcPr>
          <w:p>
            <w:pPr>
              <w:pStyle w:val="TAC"/>
              <w:snapToGrid w:val="false"/>
              <w:rPr/>
            </w:pPr>
            <w:r>
              <w:rPr/>
            </w:r>
          </w:p>
        </w:tc>
        <w:tc>
          <w:tcPr>
            <w:tcW w:w="1092" w:type="dxa"/>
            <w:tcBorders>
              <w:top w:val="single" w:sz="4" w:space="0" w:color="000000"/>
              <w:left w:val="single" w:sz="4" w:space="0" w:color="000000"/>
              <w:bottom w:val="single" w:sz="4" w:space="0" w:color="000000"/>
            </w:tcBorders>
            <w:vAlign w:val="bottom"/>
          </w:tcPr>
          <w:p>
            <w:pPr>
              <w:pStyle w:val="TAC"/>
              <w:rPr/>
            </w:pPr>
            <w:r>
              <w:rPr/>
              <w:t>0,46</w:t>
            </w:r>
          </w:p>
        </w:tc>
        <w:tc>
          <w:tcPr>
            <w:tcW w:w="981" w:type="dxa"/>
            <w:tcBorders>
              <w:top w:val="single" w:sz="4" w:space="0" w:color="000000"/>
              <w:left w:val="single" w:sz="4" w:space="0" w:color="000000"/>
              <w:bottom w:val="single" w:sz="4" w:space="0" w:color="000000"/>
              <w:right w:val="single" w:sz="4" w:space="0" w:color="000000"/>
            </w:tcBorders>
            <w:vAlign w:val="bottom"/>
          </w:tcPr>
          <w:p>
            <w:pPr>
              <w:pStyle w:val="TAC"/>
              <w:rPr/>
            </w:pPr>
            <w:r>
              <w:rPr/>
              <w:t>0,48</w:t>
            </w:r>
          </w:p>
        </w:tc>
      </w:tr>
    </w:tbl>
    <w:p>
      <w:pPr>
        <w:pStyle w:val="FP"/>
        <w:rPr/>
      </w:pPr>
      <w:r>
        <w:rPr/>
      </w:r>
    </w:p>
    <w:p>
      <w:pPr>
        <w:pStyle w:val="Heading4"/>
        <w:ind w:left="1418" w:hanging="1418"/>
        <w:rPr/>
      </w:pPr>
      <w:bookmarkStart w:id="67" w:name="__RefHeading___Toc517430775"/>
      <w:bookmarkEnd w:id="67"/>
      <w:r>
        <w:rPr/>
        <w:t>7.5.2.2</w:t>
        <w:tab/>
        <w:t>Tablet results</w:t>
      </w:r>
    </w:p>
    <w:p>
      <w:pPr>
        <w:pStyle w:val="Normal"/>
        <w:keepNext w:val="true"/>
        <w:rPr/>
      </w:pPr>
      <w:r>
        <w:rPr/>
        <w:t>All tablet MOS (per condition) are displayed in Figure 19.</w:t>
      </w:r>
    </w:p>
    <w:p>
      <w:pPr>
        <w:pStyle w:val="TH"/>
        <w:rPr/>
      </w:pPr>
      <w:r>
        <w:rPr/>
        <w:drawing>
          <wp:inline distT="0" distB="0" distL="0" distR="0">
            <wp:extent cx="5731510" cy="2790825"/>
            <wp:effectExtent l="0" t="0" r="0" b="0"/>
            <wp:docPr id="3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9" descr=""/>
                    <pic:cNvPicPr>
                      <a:picLocks noChangeAspect="1" noChangeArrowheads="1"/>
                    </pic:cNvPicPr>
                  </pic:nvPicPr>
                  <pic:blipFill>
                    <a:blip r:embed="rId37"/>
                    <a:srcRect l="-6" t="-13" r="-6" b="-13"/>
                    <a:stretch>
                      <a:fillRect/>
                    </a:stretch>
                  </pic:blipFill>
                  <pic:spPr bwMode="auto">
                    <a:xfrm>
                      <a:off x="0" y="0"/>
                      <a:ext cx="5731510" cy="2790825"/>
                    </a:xfrm>
                    <a:prstGeom prst="rect">
                      <a:avLst/>
                    </a:prstGeom>
                  </pic:spPr>
                </pic:pic>
              </a:graphicData>
            </a:graphic>
          </wp:inline>
        </w:drawing>
      </w:r>
    </w:p>
    <w:p>
      <w:pPr>
        <w:pStyle w:val="TF"/>
        <w:rPr/>
      </w:pPr>
      <w:r>
        <w:rPr/>
        <w:t>Figure 19: Tablet MOS: Trend lines are included (5</w:t>
      </w:r>
      <w:r>
        <w:rPr>
          <w:vertAlign w:val="superscript"/>
        </w:rPr>
        <w:t>th</w:t>
      </w:r>
      <w:r>
        <w:rPr/>
        <w:t xml:space="preserve"> order polynomial)</w:t>
      </w:r>
    </w:p>
    <w:p>
      <w:pPr>
        <w:pStyle w:val="Normal"/>
        <w:rPr/>
      </w:pPr>
      <w:r>
        <w:rPr/>
        <w:t>The average 95% confidence interval is 0,26 (0,31 for smartphones).</w:t>
      </w:r>
    </w:p>
    <w:p>
      <w:pPr>
        <w:pStyle w:val="Normal"/>
        <w:rPr/>
      </w:pPr>
      <w:r>
        <w:rPr/>
        <w:t>As expected, the MOS are clearly higher for H.265 (HEVC) than for H264. The gain in MOS for using H.265 (HEVC) is larger for lower bit rates than for higher. Approximate figures using the trend lines result in gains of ~1 MOS for 750 kbps, and ~0,5 MOS for 1500 kbps.</w:t>
      </w:r>
    </w:p>
    <w:p>
      <w:pPr>
        <w:pStyle w:val="Normal"/>
        <w:rPr/>
      </w:pPr>
      <w:r>
        <w:rPr/>
        <w:t>According to the analysis, the ranking of the conditions should not be affected by the different tablets.</w:t>
      </w:r>
    </w:p>
    <w:p>
      <w:pPr>
        <w:pStyle w:val="TH"/>
        <w:rPr/>
      </w:pPr>
      <w:r>
        <w:rPr/>
        <w:drawing>
          <wp:inline distT="0" distB="0" distL="0" distR="0">
            <wp:extent cx="5731510" cy="1784985"/>
            <wp:effectExtent l="0" t="0" r="0" b="0"/>
            <wp:docPr id="3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 descr=""/>
                    <pic:cNvPicPr>
                      <a:picLocks noChangeAspect="1" noChangeArrowheads="1"/>
                    </pic:cNvPicPr>
                  </pic:nvPicPr>
                  <pic:blipFill>
                    <a:blip r:embed="rId38"/>
                    <a:srcRect l="-6" t="-20" r="-6" b="-20"/>
                    <a:stretch>
                      <a:fillRect/>
                    </a:stretch>
                  </pic:blipFill>
                  <pic:spPr bwMode="auto">
                    <a:xfrm>
                      <a:off x="0" y="0"/>
                      <a:ext cx="5731510" cy="1784985"/>
                    </a:xfrm>
                    <a:prstGeom prst="rect">
                      <a:avLst/>
                    </a:prstGeom>
                  </pic:spPr>
                </pic:pic>
              </a:graphicData>
            </a:graphic>
          </wp:inline>
        </w:drawing>
      </w:r>
    </w:p>
    <w:p>
      <w:pPr>
        <w:pStyle w:val="TF"/>
        <w:rPr/>
      </w:pPr>
      <w:r>
        <w:rPr/>
        <w:t>Figure 20: Quality vs. bit rate for BasketBallDrive</w:t>
      </w:r>
    </w:p>
    <w:p>
      <w:pPr>
        <w:pStyle w:val="TH"/>
        <w:rPr/>
      </w:pPr>
      <w:r>
        <w:rPr/>
        <w:drawing>
          <wp:inline distT="0" distB="0" distL="0" distR="0">
            <wp:extent cx="5731510" cy="1823085"/>
            <wp:effectExtent l="0" t="0" r="0" b="0"/>
            <wp:docPr id="3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1" descr=""/>
                    <pic:cNvPicPr>
                      <a:picLocks noChangeAspect="1" noChangeArrowheads="1"/>
                    </pic:cNvPicPr>
                  </pic:nvPicPr>
                  <pic:blipFill>
                    <a:blip r:embed="rId39"/>
                    <a:srcRect l="-6" t="-20" r="-6" b="-20"/>
                    <a:stretch>
                      <a:fillRect/>
                    </a:stretch>
                  </pic:blipFill>
                  <pic:spPr bwMode="auto">
                    <a:xfrm>
                      <a:off x="0" y="0"/>
                      <a:ext cx="5731510" cy="1823085"/>
                    </a:xfrm>
                    <a:prstGeom prst="rect">
                      <a:avLst/>
                    </a:prstGeom>
                  </pic:spPr>
                </pic:pic>
              </a:graphicData>
            </a:graphic>
          </wp:inline>
        </w:drawing>
      </w:r>
    </w:p>
    <w:p>
      <w:pPr>
        <w:pStyle w:val="TF"/>
        <w:rPr/>
      </w:pPr>
      <w:r>
        <w:rPr/>
        <w:t>Figure 21: Quality vs. bit rate for BQTerrace</w:t>
      </w:r>
    </w:p>
    <w:p>
      <w:pPr>
        <w:pStyle w:val="TH"/>
        <w:rPr/>
      </w:pPr>
      <w:r>
        <w:rPr/>
        <w:drawing>
          <wp:inline distT="0" distB="0" distL="0" distR="0">
            <wp:extent cx="5731510" cy="1823085"/>
            <wp:effectExtent l="0" t="0" r="0" b="0"/>
            <wp:docPr id="3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2" descr=""/>
                    <pic:cNvPicPr>
                      <a:picLocks noChangeAspect="1" noChangeArrowheads="1"/>
                    </pic:cNvPicPr>
                  </pic:nvPicPr>
                  <pic:blipFill>
                    <a:blip r:embed="rId40"/>
                    <a:srcRect l="-6" t="-20" r="-6" b="-20"/>
                    <a:stretch>
                      <a:fillRect/>
                    </a:stretch>
                  </pic:blipFill>
                  <pic:spPr bwMode="auto">
                    <a:xfrm>
                      <a:off x="0" y="0"/>
                      <a:ext cx="5731510" cy="1823085"/>
                    </a:xfrm>
                    <a:prstGeom prst="rect">
                      <a:avLst/>
                    </a:prstGeom>
                  </pic:spPr>
                </pic:pic>
              </a:graphicData>
            </a:graphic>
          </wp:inline>
        </w:drawing>
      </w:r>
    </w:p>
    <w:p>
      <w:pPr>
        <w:pStyle w:val="TF"/>
        <w:rPr/>
      </w:pPr>
      <w:r>
        <w:rPr/>
        <w:t>Figure 22: Quality vs. bit rate for Cactus</w:t>
      </w:r>
    </w:p>
    <w:p>
      <w:pPr>
        <w:pStyle w:val="TH"/>
        <w:rPr/>
      </w:pPr>
      <w:r>
        <w:rPr/>
        <w:drawing>
          <wp:inline distT="0" distB="0" distL="0" distR="0">
            <wp:extent cx="5731510" cy="3597275"/>
            <wp:effectExtent l="0" t="0" r="0" b="0"/>
            <wp:docPr id="3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3" descr=""/>
                    <pic:cNvPicPr>
                      <a:picLocks noChangeAspect="1" noChangeArrowheads="1"/>
                    </pic:cNvPicPr>
                  </pic:nvPicPr>
                  <pic:blipFill>
                    <a:blip r:embed="rId41"/>
                    <a:srcRect l="-6" t="-10" r="-6" b="-10"/>
                    <a:stretch>
                      <a:fillRect/>
                    </a:stretch>
                  </pic:blipFill>
                  <pic:spPr bwMode="auto">
                    <a:xfrm>
                      <a:off x="0" y="0"/>
                      <a:ext cx="5731510" cy="3597275"/>
                    </a:xfrm>
                    <a:prstGeom prst="rect">
                      <a:avLst/>
                    </a:prstGeom>
                  </pic:spPr>
                </pic:pic>
              </a:graphicData>
            </a:graphic>
          </wp:inline>
        </w:drawing>
      </w:r>
    </w:p>
    <w:p>
      <w:pPr>
        <w:pStyle w:val="TF"/>
        <w:rPr/>
      </w:pPr>
      <w:r>
        <w:rPr/>
        <w:t>Figure 23: Quality vs. bit rate for Kimono</w:t>
      </w:r>
    </w:p>
    <w:p>
      <w:pPr>
        <w:pStyle w:val="TH"/>
        <w:rPr/>
      </w:pPr>
      <w:r>
        <w:rPr/>
        <w:drawing>
          <wp:inline distT="0" distB="0" distL="0" distR="0">
            <wp:extent cx="5731510" cy="3601720"/>
            <wp:effectExtent l="0" t="0" r="0" b="0"/>
            <wp:docPr id="3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4" descr=""/>
                    <pic:cNvPicPr>
                      <a:picLocks noChangeAspect="1" noChangeArrowheads="1"/>
                    </pic:cNvPicPr>
                  </pic:nvPicPr>
                  <pic:blipFill>
                    <a:blip r:embed="rId42"/>
                    <a:srcRect l="-6" t="-10" r="-6" b="-10"/>
                    <a:stretch>
                      <a:fillRect/>
                    </a:stretch>
                  </pic:blipFill>
                  <pic:spPr bwMode="auto">
                    <a:xfrm>
                      <a:off x="0" y="0"/>
                      <a:ext cx="5731510" cy="3601720"/>
                    </a:xfrm>
                    <a:prstGeom prst="rect">
                      <a:avLst/>
                    </a:prstGeom>
                  </pic:spPr>
                </pic:pic>
              </a:graphicData>
            </a:graphic>
          </wp:inline>
        </w:drawing>
      </w:r>
    </w:p>
    <w:p>
      <w:pPr>
        <w:pStyle w:val="TF"/>
        <w:rPr/>
      </w:pPr>
      <w:r>
        <w:rPr/>
        <w:t>Figure 24: Quality vs. bit rate for ParkScene</w:t>
      </w:r>
    </w:p>
    <w:p>
      <w:pPr>
        <w:pStyle w:val="Normal"/>
        <w:rPr/>
      </w:pPr>
      <w:r>
        <w:rPr/>
        <w:t>An overview of the bit rates required to achieve MOS=3,5 for some content types is displayed in the following table for tablets.</w:t>
      </w:r>
    </w:p>
    <w:p>
      <w:pPr>
        <w:pStyle w:val="TH"/>
        <w:rPr/>
      </w:pPr>
      <w:r>
        <w:rPr/>
        <w:t>Table 20: Minimum bit rate [kbps] to achieve MOS=3.5 ("Good Quality")</w:t>
        <w:br/>
        <w:t xml:space="preserve"> for tablets, when displayed at full-screen format (1920x1080).</w:t>
      </w:r>
    </w:p>
    <w:tbl>
      <w:tblPr>
        <w:tblW w:w="6925" w:type="dxa"/>
        <w:jc w:val="center"/>
        <w:tblInd w:w="0" w:type="dxa"/>
        <w:tblLayout w:type="fixed"/>
        <w:tblCellMar>
          <w:top w:w="0" w:type="dxa"/>
          <w:left w:w="28" w:type="dxa"/>
          <w:bottom w:w="0" w:type="dxa"/>
          <w:right w:w="108" w:type="dxa"/>
        </w:tblCellMar>
      </w:tblPr>
      <w:tblGrid>
        <w:gridCol w:w="1066"/>
        <w:gridCol w:w="1321"/>
        <w:gridCol w:w="1367"/>
        <w:gridCol w:w="1558"/>
        <w:gridCol w:w="1613"/>
      </w:tblGrid>
      <w:tr>
        <w:trPr/>
        <w:tc>
          <w:tcPr>
            <w:tcW w:w="1066"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Resolution</w:t>
            </w:r>
          </w:p>
        </w:tc>
        <w:tc>
          <w:tcPr>
            <w:tcW w:w="2688"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HEVC</w:t>
            </w:r>
          </w:p>
        </w:tc>
        <w:tc>
          <w:tcPr>
            <w:tcW w:w="3171"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H264</w:t>
            </w:r>
          </w:p>
        </w:tc>
      </w:tr>
      <w:tr>
        <w:trPr/>
        <w:tc>
          <w:tcPr>
            <w:tcW w:w="1066"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cs="Arial"/>
                <w:i/>
                <w:i/>
              </w:rPr>
            </w:pPr>
            <w:r>
              <w:rPr>
                <w:rFonts w:cs="Arial"/>
                <w:i/>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Low motion</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High motion</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Low motion</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rPr>
              <w:t>High motion</w:t>
            </w:r>
          </w:p>
        </w:tc>
      </w:tr>
      <w:tr>
        <w:trPr/>
        <w:tc>
          <w:tcPr>
            <w:tcW w:w="1066"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1920x1080</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650</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1600</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w:t>
            </w:r>
          </w:p>
        </w:tc>
      </w:tr>
      <w:tr>
        <w:trPr/>
        <w:tc>
          <w:tcPr>
            <w:tcW w:w="1066"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1280x720</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550</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900</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1100</w:t>
            </w:r>
          </w:p>
        </w:tc>
        <w:tc>
          <w:tcPr>
            <w:tcW w:w="1613" w:type="dxa"/>
            <w:tcBorders>
              <w:top w:val="single" w:sz="4" w:space="0" w:color="000000"/>
              <w:left w:val="single" w:sz="4" w:space="0" w:color="000000"/>
              <w:bottom w:val="single" w:sz="4" w:space="0" w:color="000000"/>
              <w:right w:val="single" w:sz="4" w:space="0" w:color="000000"/>
            </w:tcBorders>
            <w:vAlign w:val="center"/>
          </w:tcPr>
          <w:p>
            <w:pPr>
              <w:pStyle w:val="TAC"/>
              <w:rPr>
                <w:rFonts w:cs="Arial"/>
              </w:rPr>
            </w:pPr>
            <w:r>
              <w:rPr>
                <w:rFonts w:cs="Arial"/>
              </w:rPr>
              <w:t>1800</w:t>
            </w:r>
          </w:p>
        </w:tc>
      </w:tr>
    </w:tbl>
    <w:p>
      <w:pPr>
        <w:pStyle w:val="Normal"/>
        <w:rPr/>
      </w:pPr>
      <w:r>
        <w:rPr/>
      </w:r>
    </w:p>
    <w:p>
      <w:pPr>
        <w:pStyle w:val="Normal"/>
        <w:rPr/>
      </w:pPr>
      <w:r>
        <w:rPr>
          <w:rFonts w:cs="Arial"/>
        </w:rPr>
        <w:t>The bit rates to achieve MOS=3,5 on tablets using H.265 (HEVC) is ~50% of the bit rate using H264 for 1280x720, but only ~30-40% for 1920x1080.</w:t>
      </w:r>
    </w:p>
    <w:p>
      <w:pPr>
        <w:pStyle w:val="TH"/>
        <w:rPr/>
      </w:pPr>
      <w:r>
        <w:rPr/>
        <w:t>Table 21: Relationship between H.265 (HEVC) and H264 bit rates to achieve MOS = 3,5 for tablets</w:t>
      </w:r>
    </w:p>
    <w:tbl>
      <w:tblPr>
        <w:tblW w:w="4096" w:type="dxa"/>
        <w:jc w:val="center"/>
        <w:tblInd w:w="0" w:type="dxa"/>
        <w:tblLayout w:type="fixed"/>
        <w:tblCellMar>
          <w:top w:w="0" w:type="dxa"/>
          <w:left w:w="28" w:type="dxa"/>
          <w:bottom w:w="0" w:type="dxa"/>
          <w:right w:w="108" w:type="dxa"/>
        </w:tblCellMar>
      </w:tblPr>
      <w:tblGrid>
        <w:gridCol w:w="1800"/>
        <w:gridCol w:w="1204"/>
        <w:gridCol w:w="1092"/>
      </w:tblGrid>
      <w:tr>
        <w:trPr/>
        <w:tc>
          <w:tcPr>
            <w:tcW w:w="180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Content</w:t>
            </w:r>
          </w:p>
        </w:tc>
        <w:tc>
          <w:tcPr>
            <w:tcW w:w="2296" w:type="dxa"/>
            <w:gridSpan w:val="2"/>
            <w:tcBorders>
              <w:top w:val="single" w:sz="4" w:space="0" w:color="000000"/>
              <w:left w:val="single" w:sz="4" w:space="0" w:color="000000"/>
              <w:bottom w:val="single" w:sz="4" w:space="0" w:color="000000"/>
              <w:right w:val="single" w:sz="4" w:space="0" w:color="000000"/>
            </w:tcBorders>
            <w:vAlign w:val="bottom"/>
          </w:tcPr>
          <w:p>
            <w:pPr>
              <w:pStyle w:val="TAH"/>
              <w:rPr/>
            </w:pPr>
            <w:r>
              <w:rPr/>
              <w:t>HEVC/H264 bit rate</w:t>
            </w:r>
          </w:p>
        </w:tc>
      </w:tr>
      <w:tr>
        <w:trPr/>
        <w:tc>
          <w:tcPr>
            <w:tcW w:w="180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cs="Arial"/>
              </w:rPr>
            </w:pPr>
            <w:r>
              <w:rPr>
                <w:rFonts w:cs="Arial"/>
              </w:rPr>
            </w:r>
          </w:p>
        </w:tc>
        <w:tc>
          <w:tcPr>
            <w:tcW w:w="1204" w:type="dxa"/>
            <w:tcBorders>
              <w:bottom w:val="single" w:sz="4" w:space="0" w:color="000000"/>
            </w:tcBorders>
            <w:vAlign w:val="bottom"/>
          </w:tcPr>
          <w:p>
            <w:pPr>
              <w:pStyle w:val="TAH"/>
              <w:rPr/>
            </w:pPr>
            <w:r>
              <w:rPr/>
              <w:t>1920x1080</w:t>
            </w:r>
          </w:p>
        </w:tc>
        <w:tc>
          <w:tcPr>
            <w:tcW w:w="1092" w:type="dxa"/>
            <w:tcBorders>
              <w:left w:val="single" w:sz="4" w:space="0" w:color="000000"/>
              <w:bottom w:val="single" w:sz="4" w:space="0" w:color="000000"/>
              <w:right w:val="single" w:sz="4" w:space="0" w:color="000000"/>
            </w:tcBorders>
            <w:vAlign w:val="bottom"/>
          </w:tcPr>
          <w:p>
            <w:pPr>
              <w:pStyle w:val="TAH"/>
              <w:rPr/>
            </w:pPr>
            <w:r>
              <w:rPr/>
              <w:t>1280x720</w:t>
            </w:r>
          </w:p>
        </w:tc>
      </w:tr>
      <w:tr>
        <w:trPr/>
        <w:tc>
          <w:tcPr>
            <w:tcW w:w="1800" w:type="dxa"/>
            <w:tcBorders>
              <w:left w:val="single" w:sz="4" w:space="0" w:color="000000"/>
              <w:right w:val="single" w:sz="4" w:space="0" w:color="000000"/>
            </w:tcBorders>
            <w:vAlign w:val="bottom"/>
          </w:tcPr>
          <w:p>
            <w:pPr>
              <w:pStyle w:val="TAC"/>
              <w:rPr/>
            </w:pPr>
            <w:r>
              <w:rPr/>
              <w:t>BasketBallDrive</w:t>
            </w:r>
          </w:p>
        </w:tc>
        <w:tc>
          <w:tcPr>
            <w:tcW w:w="1204" w:type="dxa"/>
            <w:tcBorders/>
            <w:vAlign w:val="bottom"/>
          </w:tcPr>
          <w:p>
            <w:pPr>
              <w:pStyle w:val="TAC"/>
              <w:rPr>
                <w:rFonts w:eastAsia="Arial"/>
              </w:rPr>
            </w:pPr>
            <w:r>
              <w:rPr>
                <w:rFonts w:eastAsia="Arial"/>
              </w:rPr>
              <w:t xml:space="preserve"> </w:t>
            </w:r>
          </w:p>
        </w:tc>
        <w:tc>
          <w:tcPr>
            <w:tcW w:w="1092" w:type="dxa"/>
            <w:tcBorders>
              <w:left w:val="single" w:sz="4" w:space="0" w:color="000000"/>
              <w:right w:val="single" w:sz="4" w:space="0" w:color="000000"/>
            </w:tcBorders>
            <w:vAlign w:val="bottom"/>
          </w:tcPr>
          <w:p>
            <w:pPr>
              <w:pStyle w:val="TAC"/>
              <w:rPr/>
            </w:pPr>
            <w:r>
              <w:rPr/>
              <w:t>0,50</w:t>
            </w:r>
          </w:p>
        </w:tc>
      </w:tr>
      <w:tr>
        <w:trPr/>
        <w:tc>
          <w:tcPr>
            <w:tcW w:w="1800" w:type="dxa"/>
            <w:tcBorders>
              <w:left w:val="single" w:sz="4" w:space="0" w:color="000000"/>
              <w:right w:val="single" w:sz="4" w:space="0" w:color="000000"/>
            </w:tcBorders>
            <w:vAlign w:val="bottom"/>
          </w:tcPr>
          <w:p>
            <w:pPr>
              <w:pStyle w:val="TAC"/>
              <w:rPr/>
            </w:pPr>
            <w:r>
              <w:rPr/>
              <w:t>BQTerrace</w:t>
            </w:r>
          </w:p>
        </w:tc>
        <w:tc>
          <w:tcPr>
            <w:tcW w:w="1204" w:type="dxa"/>
            <w:tcBorders/>
            <w:vAlign w:val="bottom"/>
          </w:tcPr>
          <w:p>
            <w:pPr>
              <w:pStyle w:val="TAC"/>
              <w:rPr>
                <w:rFonts w:eastAsia="Arial"/>
              </w:rPr>
            </w:pPr>
            <w:r>
              <w:rPr>
                <w:rFonts w:eastAsia="Arial"/>
              </w:rPr>
              <w:t xml:space="preserve"> </w:t>
            </w:r>
          </w:p>
        </w:tc>
        <w:tc>
          <w:tcPr>
            <w:tcW w:w="1092" w:type="dxa"/>
            <w:tcBorders>
              <w:left w:val="single" w:sz="4" w:space="0" w:color="000000"/>
              <w:right w:val="single" w:sz="4" w:space="0" w:color="000000"/>
            </w:tcBorders>
            <w:vAlign w:val="bottom"/>
          </w:tcPr>
          <w:p>
            <w:pPr>
              <w:pStyle w:val="TAC"/>
              <w:rPr/>
            </w:pPr>
            <w:r>
              <w:rPr/>
              <w:t>0,56</w:t>
            </w:r>
          </w:p>
        </w:tc>
      </w:tr>
      <w:tr>
        <w:trPr/>
        <w:tc>
          <w:tcPr>
            <w:tcW w:w="1800" w:type="dxa"/>
            <w:tcBorders>
              <w:left w:val="single" w:sz="4" w:space="0" w:color="000000"/>
              <w:right w:val="single" w:sz="4" w:space="0" w:color="000000"/>
            </w:tcBorders>
            <w:vAlign w:val="bottom"/>
          </w:tcPr>
          <w:p>
            <w:pPr>
              <w:pStyle w:val="TAC"/>
              <w:rPr/>
            </w:pPr>
            <w:r>
              <w:rPr/>
              <w:t>Cactus</w:t>
            </w:r>
          </w:p>
        </w:tc>
        <w:tc>
          <w:tcPr>
            <w:tcW w:w="1204" w:type="dxa"/>
            <w:tcBorders/>
            <w:vAlign w:val="bottom"/>
          </w:tcPr>
          <w:p>
            <w:pPr>
              <w:pStyle w:val="TAC"/>
              <w:rPr>
                <w:rFonts w:eastAsia="Arial"/>
              </w:rPr>
            </w:pPr>
            <w:r>
              <w:rPr>
                <w:rFonts w:eastAsia="Arial"/>
              </w:rPr>
              <w:t xml:space="preserve"> </w:t>
            </w:r>
          </w:p>
        </w:tc>
        <w:tc>
          <w:tcPr>
            <w:tcW w:w="1092" w:type="dxa"/>
            <w:tcBorders>
              <w:left w:val="single" w:sz="4" w:space="0" w:color="000000"/>
              <w:right w:val="single" w:sz="4" w:space="0" w:color="000000"/>
            </w:tcBorders>
            <w:vAlign w:val="bottom"/>
          </w:tcPr>
          <w:p>
            <w:pPr>
              <w:pStyle w:val="TAC"/>
              <w:rPr/>
            </w:pPr>
            <w:r>
              <w:rPr/>
              <w:t>0,53</w:t>
            </w:r>
          </w:p>
        </w:tc>
      </w:tr>
      <w:tr>
        <w:trPr/>
        <w:tc>
          <w:tcPr>
            <w:tcW w:w="1800" w:type="dxa"/>
            <w:tcBorders>
              <w:left w:val="single" w:sz="4" w:space="0" w:color="000000"/>
              <w:right w:val="single" w:sz="4" w:space="0" w:color="000000"/>
            </w:tcBorders>
            <w:vAlign w:val="bottom"/>
          </w:tcPr>
          <w:p>
            <w:pPr>
              <w:pStyle w:val="TAC"/>
              <w:rPr/>
            </w:pPr>
            <w:r>
              <w:rPr/>
              <w:t>Kimono</w:t>
            </w:r>
          </w:p>
        </w:tc>
        <w:tc>
          <w:tcPr>
            <w:tcW w:w="1204" w:type="dxa"/>
            <w:tcBorders>
              <w:right w:val="single" w:sz="4" w:space="0" w:color="000000"/>
            </w:tcBorders>
            <w:vAlign w:val="bottom"/>
          </w:tcPr>
          <w:p>
            <w:pPr>
              <w:pStyle w:val="TAC"/>
              <w:rPr/>
            </w:pPr>
            <w:r>
              <w:rPr/>
              <w:t>0,41</w:t>
            </w:r>
          </w:p>
        </w:tc>
        <w:tc>
          <w:tcPr>
            <w:tcW w:w="1092" w:type="dxa"/>
            <w:tcBorders>
              <w:right w:val="single" w:sz="4" w:space="0" w:color="000000"/>
            </w:tcBorders>
            <w:vAlign w:val="bottom"/>
          </w:tcPr>
          <w:p>
            <w:pPr>
              <w:pStyle w:val="TAC"/>
              <w:rPr/>
            </w:pPr>
            <w:r>
              <w:rPr/>
              <w:t>0,50</w:t>
            </w:r>
          </w:p>
        </w:tc>
      </w:tr>
      <w:tr>
        <w:trPr/>
        <w:tc>
          <w:tcPr>
            <w:tcW w:w="1800" w:type="dxa"/>
            <w:tcBorders>
              <w:left w:val="single" w:sz="4" w:space="0" w:color="000000"/>
              <w:bottom w:val="single" w:sz="4" w:space="0" w:color="000000"/>
              <w:right w:val="single" w:sz="4" w:space="0" w:color="000000"/>
            </w:tcBorders>
            <w:vAlign w:val="bottom"/>
          </w:tcPr>
          <w:p>
            <w:pPr>
              <w:pStyle w:val="TAC"/>
              <w:rPr/>
            </w:pPr>
            <w:r>
              <w:rPr/>
              <w:t>ParkScene</w:t>
            </w:r>
          </w:p>
        </w:tc>
        <w:tc>
          <w:tcPr>
            <w:tcW w:w="1204" w:type="dxa"/>
            <w:tcBorders>
              <w:bottom w:val="single" w:sz="4" w:space="0" w:color="000000"/>
            </w:tcBorders>
            <w:vAlign w:val="bottom"/>
          </w:tcPr>
          <w:p>
            <w:pPr>
              <w:pStyle w:val="TAC"/>
              <w:rPr/>
            </w:pPr>
            <w:r>
              <w:rPr/>
              <w:t>0,28</w:t>
            </w:r>
          </w:p>
        </w:tc>
        <w:tc>
          <w:tcPr>
            <w:tcW w:w="1092" w:type="dxa"/>
            <w:tcBorders>
              <w:left w:val="single" w:sz="4" w:space="0" w:color="000000"/>
              <w:bottom w:val="single" w:sz="4" w:space="0" w:color="000000"/>
              <w:right w:val="single" w:sz="4" w:space="0" w:color="000000"/>
            </w:tcBorders>
            <w:vAlign w:val="bottom"/>
          </w:tcPr>
          <w:p>
            <w:pPr>
              <w:pStyle w:val="TAC"/>
              <w:rPr/>
            </w:pPr>
            <w:r>
              <w:rPr/>
              <w:t>0,43</w:t>
            </w:r>
          </w:p>
        </w:tc>
      </w:tr>
      <w:tr>
        <w:trPr/>
        <w:tc>
          <w:tcPr>
            <w:tcW w:w="1800" w:type="dxa"/>
            <w:tcBorders>
              <w:left w:val="single" w:sz="4" w:space="0" w:color="000000"/>
              <w:bottom w:val="single" w:sz="4" w:space="0" w:color="000000"/>
              <w:right w:val="single" w:sz="4" w:space="0" w:color="000000"/>
            </w:tcBorders>
            <w:vAlign w:val="bottom"/>
          </w:tcPr>
          <w:p>
            <w:pPr>
              <w:pStyle w:val="TAC"/>
              <w:rPr/>
            </w:pPr>
            <w:r>
              <w:rPr/>
              <w:t>Average</w:t>
            </w:r>
          </w:p>
        </w:tc>
        <w:tc>
          <w:tcPr>
            <w:tcW w:w="1204" w:type="dxa"/>
            <w:tcBorders>
              <w:left w:val="single" w:sz="4" w:space="0" w:color="000000"/>
              <w:bottom w:val="single" w:sz="4" w:space="0" w:color="000000"/>
            </w:tcBorders>
            <w:vAlign w:val="bottom"/>
          </w:tcPr>
          <w:p>
            <w:pPr>
              <w:pStyle w:val="TAC"/>
              <w:rPr/>
            </w:pPr>
            <w:r>
              <w:rPr/>
              <w:t>0,34</w:t>
            </w:r>
          </w:p>
        </w:tc>
        <w:tc>
          <w:tcPr>
            <w:tcW w:w="1092" w:type="dxa"/>
            <w:tcBorders>
              <w:bottom w:val="single" w:sz="4" w:space="0" w:color="000000"/>
              <w:right w:val="single" w:sz="4" w:space="0" w:color="000000"/>
            </w:tcBorders>
            <w:vAlign w:val="bottom"/>
          </w:tcPr>
          <w:p>
            <w:pPr>
              <w:pStyle w:val="TAC"/>
              <w:rPr/>
            </w:pPr>
            <w:r>
              <w:rPr/>
              <w:t>0,50</w:t>
            </w:r>
          </w:p>
        </w:tc>
      </w:tr>
    </w:tbl>
    <w:p>
      <w:pPr>
        <w:pStyle w:val="FP"/>
        <w:rPr/>
      </w:pPr>
      <w:r>
        <w:rPr/>
      </w:r>
    </w:p>
    <w:p>
      <w:pPr>
        <w:pStyle w:val="Heading3"/>
        <w:rPr/>
      </w:pPr>
      <w:bookmarkStart w:id="68" w:name="__RefHeading___Toc517430776"/>
      <w:bookmarkEnd w:id="68"/>
      <w:r>
        <w:rPr/>
        <w:t>7.5.3</w:t>
        <w:tab/>
        <w:t>Summary of the subjective tests</w:t>
      </w:r>
    </w:p>
    <w:p>
      <w:pPr>
        <w:pStyle w:val="Normal"/>
        <w:rPr/>
      </w:pPr>
      <w:r>
        <w:rPr/>
        <w:t>The subjective tests show that the bit rates to achieve a certain MOS are clearly lower for H.265 (HEVC) than for H264. This is valid for all content, format, and devices in the test.</w:t>
      </w:r>
    </w:p>
    <w:p>
      <w:pPr>
        <w:pStyle w:val="Normal"/>
        <w:rPr/>
      </w:pPr>
      <w:r>
        <w:rPr/>
        <w:t xml:space="preserve">The bit rates to achieve MOS=3.5 using H.265 (HEVC) is </w:t>
      </w:r>
      <w:r>
        <w:rPr>
          <w:i/>
        </w:rPr>
        <w:t>about 50%</w:t>
      </w:r>
      <w:r>
        <w:rPr/>
        <w:t xml:space="preserve"> of the bit rate using H264, but differ for different content types, resolutions, and device types. The gain is larger at lower bit rates than at higher rates.</w:t>
      </w:r>
    </w:p>
    <w:p>
      <w:pPr>
        <w:pStyle w:val="Heading2"/>
        <w:rPr/>
      </w:pPr>
      <w:bookmarkStart w:id="69" w:name="__RefHeading___Toc517430777"/>
      <w:bookmarkEnd w:id="69"/>
      <w:r>
        <w:rPr/>
        <w:t>7.6</w:t>
        <w:tab/>
        <w:t>Summaries of subjective test results for MTSI</w:t>
      </w:r>
    </w:p>
    <w:p>
      <w:pPr>
        <w:pStyle w:val="Heading3"/>
        <w:rPr/>
      </w:pPr>
      <w:bookmarkStart w:id="70" w:name="__RefHeading___Toc517430778"/>
      <w:bookmarkEnd w:id="70"/>
      <w:r>
        <w:rPr/>
        <w:t>7.6.1</w:t>
        <w:tab/>
        <w:t>Introduction</w:t>
      </w:r>
    </w:p>
    <w:p>
      <w:pPr>
        <w:pStyle w:val="Normal"/>
        <w:rPr/>
      </w:pPr>
      <w:r>
        <w:rPr/>
        <w:t>The video quality when displayed on a smartphone and a tablet was evaluated by naïve test subjects. No formal test methods on how to do tests on mobile terminal exist, but the test followed Recommendation ITU-T P.910 [14] as close as possible. The main task was to evaluate the video quality of H.265 (HEVC) vs. H.264 (AVC) on mobile devices. Other tasks considered were:</w:t>
      </w:r>
    </w:p>
    <w:p>
      <w:pPr>
        <w:pStyle w:val="B1"/>
        <w:rPr/>
      </w:pPr>
      <w:r>
        <w:rPr/>
        <w:t>-</w:t>
        <w:tab/>
        <w:t>The quality at different bit rates</w:t>
      </w:r>
    </w:p>
    <w:p>
      <w:pPr>
        <w:pStyle w:val="B1"/>
        <w:rPr/>
      </w:pPr>
      <w:r>
        <w:rPr/>
        <w:t>-</w:t>
        <w:tab/>
        <w:t>The quality of different format (854x480 and 1280x720 were included)</w:t>
      </w:r>
    </w:p>
    <w:p>
      <w:pPr>
        <w:pStyle w:val="B1"/>
        <w:rPr/>
      </w:pPr>
      <w:r>
        <w:rPr/>
        <w:t>-</w:t>
        <w:tab/>
        <w:t>The quality on different device types (smartphone and tablets)</w:t>
      </w:r>
    </w:p>
    <w:p>
      <w:pPr>
        <w:pStyle w:val="Heading3"/>
        <w:rPr/>
      </w:pPr>
      <w:bookmarkStart w:id="71" w:name="__RefHeading___Toc517430779"/>
      <w:bookmarkEnd w:id="71"/>
      <w:r>
        <w:rPr/>
        <w:t>7.6.</w:t>
      </w:r>
      <w:r>
        <w:rPr>
          <w:lang w:eastAsia="ko-KR"/>
        </w:rPr>
        <w:t>2</w:t>
        <w:tab/>
        <w:t>Test setup</w:t>
      </w:r>
    </w:p>
    <w:p>
      <w:pPr>
        <w:pStyle w:val="Heading4"/>
        <w:ind w:left="1418" w:hanging="1418"/>
        <w:rPr/>
      </w:pPr>
      <w:bookmarkStart w:id="72" w:name="__RefHeading___Toc517430780"/>
      <w:bookmarkEnd w:id="72"/>
      <w:r>
        <w:rPr>
          <w:lang w:eastAsia="ko-KR"/>
        </w:rPr>
        <w:t>7.6.2.1</w:t>
        <w:tab/>
        <w:t>Test material</w:t>
      </w:r>
    </w:p>
    <w:p>
      <w:pPr>
        <w:pStyle w:val="Normal"/>
        <w:rPr/>
      </w:pPr>
      <w:r>
        <w:rPr>
          <w:lang w:eastAsia="ko-KR"/>
        </w:rPr>
        <w:t>The source content for this test was selected to be typical examples of real-time communication content. The original source sequences used here are:</w:t>
      </w:r>
    </w:p>
    <w:p>
      <w:pPr>
        <w:pStyle w:val="B1"/>
        <w:rPr/>
      </w:pPr>
      <w:r>
        <w:rPr/>
        <w:t>-</w:t>
        <w:tab/>
      </w:r>
      <w:r>
        <w:rPr>
          <w:lang w:eastAsia="ko-KR"/>
        </w:rPr>
        <w:t>C2hoffice (1920x1080@25fps)</w:t>
      </w:r>
    </w:p>
    <w:p>
      <w:pPr>
        <w:pStyle w:val="B1"/>
        <w:rPr/>
      </w:pPr>
      <w:r>
        <w:rPr/>
        <w:t>-</w:t>
        <w:tab/>
      </w:r>
      <w:r>
        <w:rPr>
          <w:lang w:eastAsia="ko-KR"/>
        </w:rPr>
        <w:t>Johnny (1280x720@60fps)</w:t>
      </w:r>
    </w:p>
    <w:p>
      <w:pPr>
        <w:pStyle w:val="B1"/>
        <w:rPr/>
      </w:pPr>
      <w:r>
        <w:rPr/>
        <w:t>-</w:t>
        <w:tab/>
      </w:r>
      <w:r>
        <w:rPr>
          <w:lang w:eastAsia="ko-KR"/>
        </w:rPr>
        <w:t>FourPeople (1280x720@60fps)</w:t>
      </w:r>
    </w:p>
    <w:p>
      <w:pPr>
        <w:pStyle w:val="B1"/>
        <w:rPr/>
      </w:pPr>
      <w:r>
        <w:rPr/>
        <w:t>-</w:t>
        <w:tab/>
      </w:r>
      <w:r>
        <w:rPr>
          <w:lang w:eastAsia="ko-KR"/>
        </w:rPr>
        <w:t>Konf1_Jacob (1920x1080@50fps)</w:t>
      </w:r>
    </w:p>
    <w:p>
      <w:pPr>
        <w:pStyle w:val="B1"/>
        <w:rPr/>
      </w:pPr>
      <w:r>
        <w:rPr/>
        <w:t>-</w:t>
        <w:tab/>
      </w:r>
      <w:r>
        <w:rPr>
          <w:lang w:eastAsia="ko-KR"/>
        </w:rPr>
        <w:t>Konf3_Beatriz (1920x1080@50fps)</w:t>
      </w:r>
    </w:p>
    <w:p>
      <w:pPr>
        <w:pStyle w:val="B1"/>
        <w:rPr/>
      </w:pPr>
      <w:r>
        <w:rPr/>
        <w:t>-</w:t>
        <w:tab/>
      </w:r>
      <w:r>
        <w:rPr>
          <w:lang w:eastAsia="ko-KR"/>
        </w:rPr>
        <w:t>Konferans3Sofa (1920x1080@25fps)</w:t>
      </w:r>
    </w:p>
    <w:p>
      <w:pPr>
        <w:pStyle w:val="Normal"/>
        <w:rPr/>
      </w:pPr>
      <w:r>
        <w:rPr>
          <w:lang w:eastAsia="ko-KR"/>
        </w:rPr>
        <w:t>10 seconds of the original source sequences are selected and used as source files in this test. "Johnny" and "FourPeople" are standardization sequences, while the other four are Ericsson sequences.</w:t>
      </w:r>
    </w:p>
    <w:p>
      <w:pPr>
        <w:pStyle w:val="Normal"/>
        <w:rPr/>
      </w:pPr>
      <w:r>
        <w:rPr>
          <w:lang w:eastAsia="ko-KR"/>
        </w:rPr>
        <w:t>The processing of the content was selected for a fair comparison of performances regarding average bit rate, and to have the same quality within the whole clip.</w:t>
      </w:r>
    </w:p>
    <w:p>
      <w:pPr>
        <w:pStyle w:val="TH"/>
        <w:rPr>
          <w:rFonts w:ascii="Palatino;Palatino Linotype" w:hAnsi="Palatino;Palatino Linotype" w:eastAsia="Batang;바탕" w:cs="Palatino;Palatino Linotype"/>
        </w:rPr>
      </w:pPr>
      <w:r>
        <w:rPr>
          <w:rFonts w:eastAsia="Batang;바탕"/>
        </w:rPr>
        <w:drawing>
          <wp:inline distT="0" distB="0" distL="0" distR="0">
            <wp:extent cx="6121400" cy="848995"/>
            <wp:effectExtent l="0" t="0" r="0" b="0"/>
            <wp:docPr id="3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5" descr=""/>
                    <pic:cNvPicPr>
                      <a:picLocks noChangeAspect="1" noChangeArrowheads="1"/>
                    </pic:cNvPicPr>
                  </pic:nvPicPr>
                  <pic:blipFill>
                    <a:blip r:embed="rId43"/>
                    <a:srcRect l="-6" t="-41" r="-6" b="-41"/>
                    <a:stretch>
                      <a:fillRect/>
                    </a:stretch>
                  </pic:blipFill>
                  <pic:spPr bwMode="auto">
                    <a:xfrm>
                      <a:off x="0" y="0"/>
                      <a:ext cx="6121400" cy="848995"/>
                    </a:xfrm>
                    <a:prstGeom prst="rect">
                      <a:avLst/>
                    </a:prstGeom>
                  </pic:spPr>
                </pic:pic>
              </a:graphicData>
            </a:graphic>
          </wp:inline>
        </w:drawing>
      </w:r>
    </w:p>
    <w:p>
      <w:pPr>
        <w:pStyle w:val="TF"/>
        <w:rPr/>
      </w:pPr>
      <w:r>
        <w:rPr>
          <w:rFonts w:eastAsia="Batang;바탕"/>
          <w:lang w:eastAsia="ko-KR"/>
        </w:rPr>
        <w:t>Figure 25: Complete processing chain. Video was upscaled to full-screen by the respective terminal (no cropping)</w:t>
      </w:r>
    </w:p>
    <w:p>
      <w:pPr>
        <w:pStyle w:val="Normal"/>
        <w:rPr>
          <w:lang w:eastAsia="ko-KR"/>
        </w:rPr>
      </w:pPr>
      <w:r>
        <w:rPr>
          <w:lang w:eastAsia="ko-KR"/>
        </w:rPr>
        <w:t>Examples of processing steps are:</w:t>
      </w:r>
    </w:p>
    <w:p>
      <w:pPr>
        <w:pStyle w:val="B1"/>
        <w:rPr/>
      </w:pPr>
      <w:r>
        <w:rPr>
          <w:lang w:eastAsia="ko-KR"/>
        </w:rPr>
        <w:t>-</w:t>
        <w:tab/>
        <w:t>Pre-processing: Resizing to 1280x720 and 854x480 and frame rate conversion to 25 fps</w:t>
      </w:r>
    </w:p>
    <w:p>
      <w:pPr>
        <w:pStyle w:val="B2"/>
        <w:rPr/>
      </w:pPr>
      <w:r>
        <w:rPr>
          <w:lang w:eastAsia="ko-KR"/>
        </w:rPr>
        <w:t>-</w:t>
        <w:tab/>
        <w:t>Scaling of resolution and frame rate was done using ffmpeg. Command line as follows:</w:t>
      </w:r>
    </w:p>
    <w:p>
      <w:pPr>
        <w:pStyle w:val="B3"/>
        <w:rPr/>
      </w:pPr>
      <w:r>
        <w:rPr>
          <w:lang w:eastAsia="ko-KR"/>
        </w:rPr>
        <w:t>-</w:t>
        <w:tab/>
        <w:t>ff–pe–.exe -y -vcodec –awvideo -pix_fmt–yuv420p -r &lt;original frame rate&gt; -s &lt;originaI size&gt; -i &lt;input file.yuv&gt; -vcodec–rawvideo -pix_fm– yuv420p -vf–ames –50 -r 25 -s &lt;1280x720 alt. 854x480&gt; &lt;output file.yuv&gt;</w:t>
      </w:r>
    </w:p>
    <w:p>
      <w:pPr>
        <w:pStyle w:val="NO"/>
        <w:rPr>
          <w:lang w:eastAsia="ko-KR"/>
        </w:rPr>
      </w:pPr>
      <w:r>
        <w:rPr>
          <w:caps/>
          <w:lang w:eastAsia="ko-KR"/>
        </w:rPr>
        <w:t>Note</w:t>
      </w:r>
      <w:r>
        <w:rPr>
          <w:lang w:eastAsia="ko-KR"/>
        </w:rPr>
        <w:t>:</w:t>
        <w:tab/>
        <w:t>No other pre-processing than resizing and frame rate conversion took place.</w:t>
      </w:r>
    </w:p>
    <w:p>
      <w:pPr>
        <w:pStyle w:val="B1"/>
        <w:rPr/>
      </w:pPr>
      <w:r>
        <w:rPr>
          <w:lang w:eastAsia="ko-KR"/>
        </w:rPr>
        <w:tab/>
        <w:t>Video encoding &amp; decoding. The ~10 sec contents are mirrored to 20 sec before encoding to avoid initial quality variations in the test clip, where the last ~10 sec is used as test clip. The bit rates were calculated by summing the bits spent for coding the last 10 seconds of each clip:</w:t>
      </w:r>
    </w:p>
    <w:p>
      <w:pPr>
        <w:pStyle w:val="B2"/>
        <w:rPr/>
      </w:pPr>
      <w:r>
        <w:rPr>
          <w:lang w:eastAsia="ko-KR"/>
        </w:rPr>
        <w:t>-</w:t>
        <w:tab/>
        <w:t xml:space="preserve">H.264 (AVC) (x264): Constrained Baseline Profile level 1.2 </w:t>
      </w:r>
    </w:p>
    <w:p>
      <w:pPr>
        <w:pStyle w:val="B2"/>
        <w:rPr/>
      </w:pPr>
      <w:r>
        <w:rPr>
          <w:lang w:eastAsia="ko-KR"/>
        </w:rPr>
        <w:t>-</w:t>
        <w:tab/>
        <w:t xml:space="preserve">H.265 (HEVC) (HM): Main profile </w:t>
      </w:r>
    </w:p>
    <w:p>
      <w:pPr>
        <w:pStyle w:val="B1"/>
        <w:rPr>
          <w:lang w:eastAsia="ko-KR"/>
        </w:rPr>
      </w:pPr>
      <w:r>
        <w:rPr>
          <w:lang w:eastAsia="ko-KR"/>
        </w:rPr>
        <w:t>-</w:t>
        <w:tab/>
        <w:t>Encoding to &lt;H264&gt;.mp4: H.264-encoding at ~20 Mbps in *.mp4-for play-out on mobile device.</w:t>
      </w:r>
    </w:p>
    <w:p>
      <w:pPr>
        <w:pStyle w:val="B1"/>
        <w:rPr/>
      </w:pPr>
      <w:r>
        <w:rPr>
          <w:lang w:eastAsia="ko-KR"/>
        </w:rPr>
        <w:t>-</w:t>
        <w:tab/>
        <w:t>Video upscale and rendering by terminal. The upscale should keep the Pixel Aspect Ratio (PAR) format i.e. the 16/9 format of the video.</w:t>
      </w:r>
    </w:p>
    <w:p>
      <w:pPr>
        <w:pStyle w:val="Heading4"/>
        <w:ind w:left="1418" w:hanging="1418"/>
        <w:rPr>
          <w:lang w:eastAsia="ko-KR"/>
        </w:rPr>
      </w:pPr>
      <w:bookmarkStart w:id="73" w:name="__RefHeading___Toc517430781"/>
      <w:bookmarkEnd w:id="73"/>
      <w:r>
        <w:rPr>
          <w:lang w:eastAsia="ko-KR"/>
        </w:rPr>
        <w:t>7.6.2.2</w:t>
        <w:tab/>
        <w:t>Video codecs</w:t>
      </w:r>
    </w:p>
    <w:p>
      <w:pPr>
        <w:pStyle w:val="Normal"/>
        <w:rPr>
          <w:lang w:eastAsia="ko-KR"/>
        </w:rPr>
      </w:pPr>
      <w:r>
        <w:rPr>
          <w:lang w:eastAsia="ko-KR"/>
        </w:rPr>
        <w:t>H.264 (AVC) encodings were performed with x264. H.265 (HEVC) encodings were performed with HM. Both using low-delay settings without picture reordering which also were real-time settings. The x264 rate-control was turned on. HM does not have a rate-control so those streams were encoded using fixed QPs.</w:t>
      </w:r>
    </w:p>
    <w:p>
      <w:pPr>
        <w:pStyle w:val="NO"/>
        <w:rPr/>
      </w:pPr>
      <w:r>
        <w:rPr>
          <w:caps/>
          <w:lang w:eastAsia="ko-KR"/>
        </w:rPr>
        <w:t>Note</w:t>
      </w:r>
      <w:r>
        <w:rPr>
          <w:lang w:eastAsia="ko-KR"/>
        </w:rPr>
        <w:t>:</w:t>
        <w:tab/>
        <w:t>Strictly speaking it is not fair to compare a real-time H.264 (AVC) encoder (x264) and a several times slower H.265(HEVC) encoder (HM). The purpose of this is to evaluate the potential improved coding efficiency of using H.265(HEVC) in 3GPP MTSI. It is reasonable to assume that HW implementation will eventually be close to HM performances in the future.</w:t>
      </w:r>
    </w:p>
    <w:p>
      <w:pPr>
        <w:pStyle w:val="Heading4"/>
        <w:ind w:left="1418" w:hanging="1418"/>
        <w:rPr>
          <w:lang w:eastAsia="ko-KR"/>
        </w:rPr>
      </w:pPr>
      <w:bookmarkStart w:id="74" w:name="__RefHeading___Toc517430782"/>
      <w:bookmarkEnd w:id="74"/>
      <w:r>
        <w:rPr>
          <w:lang w:eastAsia="ko-KR"/>
        </w:rPr>
        <w:t>7.6.2.3</w:t>
        <w:tab/>
        <w:t>Display by terminal</w:t>
      </w:r>
    </w:p>
    <w:p>
      <w:pPr>
        <w:pStyle w:val="Normal"/>
        <w:rPr>
          <w:lang w:eastAsia="ko-KR"/>
        </w:rPr>
      </w:pPr>
      <w:r>
        <w:rPr>
          <w:lang w:eastAsia="ko-KR"/>
        </w:rPr>
        <w:t>Since terminals normally upscale videos to full screen this was used also in this test. The upscale is performed by the respective terminal.</w:t>
      </w:r>
    </w:p>
    <w:p>
      <w:pPr>
        <w:pStyle w:val="Normal"/>
        <w:rPr/>
      </w:pPr>
      <w:r>
        <w:rPr>
          <w:lang w:eastAsia="ko-KR"/>
        </w:rPr>
        <w:t>The files were played out on smartphones and tablets having a screen resolution of at least 1920x1080. The video aspect ratio (16:9) was not affected during play-out on the screen.</w:t>
      </w:r>
    </w:p>
    <w:p>
      <w:pPr>
        <w:pStyle w:val="Heading4"/>
        <w:ind w:left="1418" w:hanging="1418"/>
        <w:rPr/>
      </w:pPr>
      <w:bookmarkStart w:id="75" w:name="__RefHeading___Toc517430783"/>
      <w:bookmarkEnd w:id="75"/>
      <w:r>
        <w:rPr>
          <w:lang w:eastAsia="ko-KR"/>
        </w:rPr>
        <w:t>7.6.2.4</w:t>
        <w:tab/>
        <w:t>Test conditions</w:t>
      </w:r>
    </w:p>
    <w:p>
      <w:pPr>
        <w:pStyle w:val="Normal"/>
        <w:rPr>
          <w:lang w:eastAsia="ko-KR"/>
        </w:rPr>
      </w:pPr>
      <w:r>
        <w:rPr>
          <w:lang w:eastAsia="ko-KR"/>
        </w:rPr>
        <w:t>The parameters varied in the test were:</w:t>
      </w:r>
    </w:p>
    <w:p>
      <w:pPr>
        <w:pStyle w:val="B1"/>
        <w:rPr/>
      </w:pPr>
      <w:r>
        <w:rPr>
          <w:lang w:eastAsia="ko-KR"/>
        </w:rPr>
        <w:t>-</w:t>
        <w:tab/>
        <w:t>Codec</w:t>
      </w:r>
    </w:p>
    <w:p>
      <w:pPr>
        <w:pStyle w:val="B1"/>
        <w:rPr/>
      </w:pPr>
      <w:r>
        <w:rPr>
          <w:lang w:eastAsia="ko-KR"/>
        </w:rPr>
        <w:t>-</w:t>
        <w:tab/>
        <w:t>Content</w:t>
      </w:r>
    </w:p>
    <w:p>
      <w:pPr>
        <w:pStyle w:val="B1"/>
        <w:rPr/>
      </w:pPr>
      <w:r>
        <w:rPr>
          <w:lang w:eastAsia="ko-KR"/>
        </w:rPr>
        <w:t>-</w:t>
        <w:tab/>
        <w:t>Bit rate</w:t>
      </w:r>
    </w:p>
    <w:p>
      <w:pPr>
        <w:pStyle w:val="B1"/>
        <w:rPr/>
      </w:pPr>
      <w:r>
        <w:rPr>
          <w:lang w:eastAsia="ko-KR"/>
        </w:rPr>
        <w:t>-</w:t>
        <w:tab/>
        <w:t>Resolution</w:t>
      </w:r>
    </w:p>
    <w:p>
      <w:pPr>
        <w:pStyle w:val="Normal"/>
        <w:rPr/>
      </w:pPr>
      <w:r>
        <w:rPr>
          <w:lang w:eastAsia="ko-KR"/>
        </w:rPr>
        <w:t>Two different types of devices were used, smartphones and tablets, and two different brands per device type. The screens were capable to display video in Full HD (1920x1080) resolution.</w:t>
      </w:r>
    </w:p>
    <w:p>
      <w:pPr>
        <w:pStyle w:val="Normal"/>
        <w:rPr>
          <w:lang w:eastAsia="ko-KR"/>
        </w:rPr>
      </w:pPr>
      <w:r>
        <w:rPr>
          <w:lang w:eastAsia="ko-KR"/>
        </w:rPr>
        <w:t>The same test files were used on the two different device types.</w:t>
      </w:r>
    </w:p>
    <w:p>
      <w:pPr>
        <w:pStyle w:val="Normal"/>
        <w:rPr>
          <w:lang w:eastAsia="ko-KR"/>
        </w:rPr>
      </w:pPr>
      <w:r>
        <w:rPr>
          <w:lang w:eastAsia="ko-KR"/>
        </w:rPr>
        <w:t>Five bit rates were selected for each video resolution to span the quality range from "Excellent" to "Bad".</w:t>
      </w:r>
    </w:p>
    <w:p>
      <w:pPr>
        <w:pStyle w:val="Normal"/>
        <w:rPr>
          <w:lang w:eastAsia="ko-KR"/>
        </w:rPr>
      </w:pPr>
      <w:r>
        <w:rPr>
          <w:lang w:eastAsia="ko-KR"/>
        </w:rPr>
        <w:t xml:space="preserve">The frame rates were 25 fps only. </w:t>
      </w:r>
    </w:p>
    <w:p>
      <w:pPr>
        <w:pStyle w:val="Normal"/>
        <w:rPr>
          <w:lang w:eastAsia="ko-KR"/>
        </w:rPr>
      </w:pPr>
      <w:r>
        <w:rPr>
          <w:lang w:eastAsia="ko-KR"/>
        </w:rPr>
        <w:t>The average encoding bit rate for a file is used in this document if nothing else is stated.</w:t>
      </w:r>
    </w:p>
    <w:p>
      <w:pPr>
        <w:pStyle w:val="Heading4"/>
        <w:ind w:left="1418" w:hanging="1418"/>
        <w:rPr/>
      </w:pPr>
      <w:bookmarkStart w:id="76" w:name="__RefHeading___Toc517430784"/>
      <w:bookmarkEnd w:id="76"/>
      <w:r>
        <w:rPr>
          <w:lang w:eastAsia="ko-KR"/>
        </w:rPr>
        <w:t>7.6.2.5</w:t>
        <w:tab/>
        <w:t>Subjective test procedure</w:t>
      </w:r>
    </w:p>
    <w:p>
      <w:pPr>
        <w:pStyle w:val="Normal"/>
        <w:rPr/>
      </w:pPr>
      <w:r>
        <w:rPr/>
        <w:t>Same procedure as in clause 7.5.1.4.</w:t>
      </w:r>
    </w:p>
    <w:p>
      <w:pPr>
        <w:pStyle w:val="Heading4"/>
        <w:ind w:left="1418" w:hanging="1418"/>
        <w:rPr/>
      </w:pPr>
      <w:bookmarkStart w:id="77" w:name="__RefHeading___Toc517430785"/>
      <w:bookmarkEnd w:id="77"/>
      <w:r>
        <w:rPr>
          <w:lang w:eastAsia="ko-KR"/>
        </w:rPr>
        <w:t>7.6.2.6</w:t>
        <w:tab/>
        <w:t>Test methodology</w:t>
      </w:r>
    </w:p>
    <w:p>
      <w:pPr>
        <w:pStyle w:val="Normal"/>
        <w:rPr/>
      </w:pPr>
      <w:r>
        <w:rPr/>
        <w:t>Same methodology as in clause 7.5.1.5.</w:t>
      </w:r>
    </w:p>
    <w:p>
      <w:pPr>
        <w:pStyle w:val="Heading4"/>
        <w:ind w:left="1418" w:hanging="1418"/>
        <w:rPr/>
      </w:pPr>
      <w:bookmarkStart w:id="78" w:name="__RefHeading___Toc517430786"/>
      <w:bookmarkEnd w:id="78"/>
      <w:r>
        <w:rPr>
          <w:lang w:eastAsia="ko-KR"/>
        </w:rPr>
        <w:t>7.6.2.7</w:t>
        <w:tab/>
        <w:t>Test environment</w:t>
      </w:r>
    </w:p>
    <w:p>
      <w:pPr>
        <w:pStyle w:val="Normal"/>
        <w:rPr/>
      </w:pPr>
      <w:r>
        <w:rPr/>
        <w:t>Same environment as in clause 7.5.1.7.</w:t>
      </w:r>
    </w:p>
    <w:p>
      <w:pPr>
        <w:pStyle w:val="Heading4"/>
        <w:ind w:left="1418" w:hanging="1418"/>
        <w:rPr/>
      </w:pPr>
      <w:bookmarkStart w:id="79" w:name="__RefHeading___Toc517430787"/>
      <w:bookmarkEnd w:id="79"/>
      <w:r>
        <w:rPr>
          <w:lang w:eastAsia="ko-KR"/>
        </w:rPr>
        <w:t>7.6.2.8</w:t>
        <w:tab/>
        <w:t>MOS test tool</w:t>
      </w:r>
    </w:p>
    <w:p>
      <w:pPr>
        <w:pStyle w:val="Normal"/>
        <w:rPr/>
      </w:pPr>
      <w:r>
        <w:rPr/>
        <w:t>Same tool as in clause 7.5.1.8.</w:t>
      </w:r>
    </w:p>
    <w:p>
      <w:pPr>
        <w:pStyle w:val="Heading4"/>
        <w:ind w:left="1418" w:hanging="1418"/>
        <w:rPr/>
      </w:pPr>
      <w:bookmarkStart w:id="80" w:name="__RefHeading___Toc517430788"/>
      <w:bookmarkEnd w:id="80"/>
      <w:r>
        <w:rPr/>
        <w:t>7.6.2.9</w:t>
        <w:tab/>
        <w:t>Test devices</w:t>
      </w:r>
    </w:p>
    <w:p>
      <w:pPr>
        <w:pStyle w:val="Normal"/>
        <w:rPr>
          <w:rFonts w:eastAsia="SimSun;宋体"/>
        </w:rPr>
      </w:pPr>
      <w:r>
        <w:rPr>
          <w:rFonts w:eastAsia="SimSun;宋体"/>
        </w:rPr>
        <w:t>The test was performed using one Sony Xperia Z</w:t>
      </w:r>
      <w:r>
        <w:rPr>
          <w:sz w:val="18"/>
        </w:rPr>
        <w:t>™</w:t>
      </w:r>
      <w:r>
        <w:rPr>
          <w:rFonts w:eastAsia="SimSun;宋体"/>
        </w:rPr>
        <w:t xml:space="preserve"> and one HTC One</w:t>
      </w:r>
      <w:r>
        <w:rPr>
          <w:sz w:val="18"/>
        </w:rPr>
        <w:t>™</w:t>
      </w:r>
      <w:r>
        <w:rPr>
          <w:rFonts w:eastAsia="SimSun;宋体"/>
        </w:rPr>
        <w:t xml:space="preserve"> smartphone, and one ASUS TF701</w:t>
      </w:r>
      <w:r>
        <w:rPr>
          <w:sz w:val="18"/>
        </w:rPr>
        <w:t>™</w:t>
      </w:r>
      <w:r>
        <w:rPr>
          <w:rFonts w:eastAsia="SimSun;宋体"/>
        </w:rPr>
        <w:t xml:space="preserve"> and a Google Nexus 10</w:t>
      </w:r>
      <w:r>
        <w:rPr>
          <w:sz w:val="18"/>
        </w:rPr>
        <w:t>™</w:t>
      </w:r>
      <w:r>
        <w:rPr>
          <w:rFonts w:eastAsia="SimSun;宋体"/>
        </w:rPr>
        <w:t xml:space="preserve"> tablet. All devices have a screen resolution of at least 1920x1080 i.e. FullHD.</w:t>
      </w:r>
    </w:p>
    <w:p>
      <w:pPr>
        <w:pStyle w:val="Heading4"/>
        <w:ind w:left="1418" w:hanging="1418"/>
        <w:rPr/>
      </w:pPr>
      <w:bookmarkStart w:id="81" w:name="__RefHeading___Toc517430789"/>
      <w:bookmarkEnd w:id="81"/>
      <w:r>
        <w:rPr/>
        <w:t>7.6.2.10</w:t>
        <w:tab/>
        <w:t>Test subjects</w:t>
      </w:r>
    </w:p>
    <w:p>
      <w:pPr>
        <w:pStyle w:val="Normal"/>
        <w:rPr/>
      </w:pPr>
      <w:r>
        <w:rPr/>
        <w:t>38 naïve viewers employed at Ericsson performed the test, 19 on each device type. A naïve viewer is here defined as a person not having good knowledge or experience about video coding and video coding artifacts. The test subjects were compensated for their effort.</w:t>
      </w:r>
    </w:p>
    <w:p>
      <w:pPr>
        <w:pStyle w:val="Normal"/>
        <w:rPr/>
      </w:pPr>
      <w:r>
        <w:rPr/>
        <w:t>No test subject results were post screened.</w:t>
      </w:r>
    </w:p>
    <w:p>
      <w:pPr>
        <w:pStyle w:val="Heading3"/>
        <w:rPr/>
      </w:pPr>
      <w:bookmarkStart w:id="82" w:name="__RefHeading___Toc517430790"/>
      <w:bookmarkEnd w:id="82"/>
      <w:r>
        <w:rPr/>
        <w:t>7.6.3</w:t>
        <w:tab/>
        <w:t>Subjective test results</w:t>
      </w:r>
    </w:p>
    <w:p>
      <w:pPr>
        <w:pStyle w:val="Heading4"/>
        <w:ind w:left="1418" w:hanging="1418"/>
        <w:rPr/>
      </w:pPr>
      <w:bookmarkStart w:id="83" w:name="__RefHeading___Toc517430791"/>
      <w:bookmarkEnd w:id="83"/>
      <w:r>
        <w:rPr/>
        <w:t>7.6.3.1</w:t>
        <w:tab/>
        <w:t>Smartphone results</w:t>
      </w:r>
    </w:p>
    <w:p>
      <w:pPr>
        <w:pStyle w:val="Normal"/>
        <w:rPr/>
      </w:pPr>
      <w:r>
        <w:rPr/>
        <w:t>All smartphone MOS (per condition) are displayed in Figure 26.</w:t>
      </w:r>
    </w:p>
    <w:p>
      <w:pPr>
        <w:pStyle w:val="TH"/>
        <w:rPr>
          <w:rFonts w:eastAsia="Batang;바탕"/>
        </w:rPr>
      </w:pPr>
      <w:r>
        <w:rPr>
          <w:rFonts w:eastAsia="Batang;바탕"/>
        </w:rPr>
        <w:drawing>
          <wp:inline distT="0" distB="0" distL="0" distR="0">
            <wp:extent cx="5956300" cy="3706495"/>
            <wp:effectExtent l="0" t="0" r="0" b="0"/>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44"/>
                    <a:srcRect l="-6" t="-10" r="-6" b="-10"/>
                    <a:stretch>
                      <a:fillRect/>
                    </a:stretch>
                  </pic:blipFill>
                  <pic:spPr bwMode="auto">
                    <a:xfrm>
                      <a:off x="0" y="0"/>
                      <a:ext cx="5956300" cy="3706495"/>
                    </a:xfrm>
                    <a:prstGeom prst="rect">
                      <a:avLst/>
                    </a:prstGeom>
                  </pic:spPr>
                </pic:pic>
              </a:graphicData>
            </a:graphic>
          </wp:inline>
        </w:drawing>
      </w:r>
    </w:p>
    <w:p>
      <w:pPr>
        <w:pStyle w:val="TF"/>
        <w:rPr/>
      </w:pPr>
      <w:r>
        <w:rPr>
          <w:rFonts w:eastAsia="Batang;바탕"/>
        </w:rPr>
        <w:t>Figure 26: Smartphone all MOS</w:t>
      </w:r>
    </w:p>
    <w:p>
      <w:pPr>
        <w:pStyle w:val="TH"/>
        <w:rPr>
          <w:rFonts w:eastAsia="Batang;바탕"/>
        </w:rPr>
      </w:pPr>
      <w:r>
        <w:rPr>
          <w:rFonts w:eastAsia="Batang;바탕"/>
        </w:rPr>
        <w:drawing>
          <wp:inline distT="0" distB="0" distL="0" distR="0">
            <wp:extent cx="4559935" cy="2694940"/>
            <wp:effectExtent l="0" t="0" r="0" b="0"/>
            <wp:docPr id="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pic:cNvPicPr>
                      <a:picLocks noChangeAspect="1" noChangeArrowheads="1"/>
                    </pic:cNvPicPr>
                  </pic:nvPicPr>
                  <pic:blipFill>
                    <a:blip r:embed="rId45"/>
                    <a:srcRect l="-8" t="-13" r="-8" b="-13"/>
                    <a:stretch>
                      <a:fillRect/>
                    </a:stretch>
                  </pic:blipFill>
                  <pic:spPr bwMode="auto">
                    <a:xfrm>
                      <a:off x="0" y="0"/>
                      <a:ext cx="4559935" cy="2694940"/>
                    </a:xfrm>
                    <a:prstGeom prst="rect">
                      <a:avLst/>
                    </a:prstGeom>
                  </pic:spPr>
                </pic:pic>
              </a:graphicData>
            </a:graphic>
          </wp:inline>
        </w:drawing>
      </w:r>
    </w:p>
    <w:p>
      <w:pPr>
        <w:pStyle w:val="TH"/>
        <w:rPr>
          <w:rFonts w:eastAsia="Batang;바탕"/>
        </w:rPr>
      </w:pPr>
      <w:r>
        <w:rPr>
          <w:rFonts w:eastAsia="Batang;바탕"/>
        </w:rPr>
        <w:drawing>
          <wp:inline distT="0" distB="0" distL="0" distR="0">
            <wp:extent cx="4547870" cy="2700655"/>
            <wp:effectExtent l="0" t="0" r="0" b="0"/>
            <wp:docPr id="4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pic:cNvPicPr>
                      <a:picLocks noChangeAspect="1" noChangeArrowheads="1"/>
                    </pic:cNvPicPr>
                  </pic:nvPicPr>
                  <pic:blipFill>
                    <a:blip r:embed="rId46"/>
                    <a:srcRect l="-8" t="-13" r="-8" b="-13"/>
                    <a:stretch>
                      <a:fillRect/>
                    </a:stretch>
                  </pic:blipFill>
                  <pic:spPr bwMode="auto">
                    <a:xfrm>
                      <a:off x="0" y="0"/>
                      <a:ext cx="4547870" cy="2700655"/>
                    </a:xfrm>
                    <a:prstGeom prst="rect">
                      <a:avLst/>
                    </a:prstGeom>
                  </pic:spPr>
                </pic:pic>
              </a:graphicData>
            </a:graphic>
          </wp:inline>
        </w:drawing>
      </w:r>
    </w:p>
    <w:p>
      <w:pPr>
        <w:pStyle w:val="TF"/>
        <w:rPr>
          <w:rFonts w:eastAsia="Batang;바탕"/>
        </w:rPr>
      </w:pPr>
      <w:r>
        <w:rPr>
          <w:rFonts w:eastAsia="Batang;바탕"/>
        </w:rPr>
        <w:t>Figure 27: Quality vs. bit rate for c2hoffice</w:t>
      </w:r>
    </w:p>
    <w:p>
      <w:pPr>
        <w:pStyle w:val="TH"/>
        <w:rPr>
          <w:rFonts w:eastAsia="Batang;바탕"/>
        </w:rPr>
      </w:pPr>
      <w:r>
        <w:rPr>
          <w:rFonts w:eastAsia="Batang;바탕"/>
        </w:rPr>
        <w:drawing>
          <wp:inline distT="0" distB="0" distL="0" distR="0">
            <wp:extent cx="4547870" cy="2700655"/>
            <wp:effectExtent l="0" t="0" r="0" b="0"/>
            <wp:docPr id="4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pic:cNvPicPr>
                      <a:picLocks noChangeAspect="1" noChangeArrowheads="1"/>
                    </pic:cNvPicPr>
                  </pic:nvPicPr>
                  <pic:blipFill>
                    <a:blip r:embed="rId47"/>
                    <a:srcRect l="-8" t="-13" r="-8" b="-13"/>
                    <a:stretch>
                      <a:fillRect/>
                    </a:stretch>
                  </pic:blipFill>
                  <pic:spPr bwMode="auto">
                    <a:xfrm>
                      <a:off x="0" y="0"/>
                      <a:ext cx="4547870"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47870" cy="2700655"/>
            <wp:effectExtent l="0" t="0" r="0" b="0"/>
            <wp:docPr id="4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 descr=""/>
                    <pic:cNvPicPr>
                      <a:picLocks noChangeAspect="1" noChangeArrowheads="1"/>
                    </pic:cNvPicPr>
                  </pic:nvPicPr>
                  <pic:blipFill>
                    <a:blip r:embed="rId48"/>
                    <a:srcRect l="-8" t="-13" r="-8" b="-13"/>
                    <a:stretch>
                      <a:fillRect/>
                    </a:stretch>
                  </pic:blipFill>
                  <pic:spPr bwMode="auto">
                    <a:xfrm>
                      <a:off x="0" y="0"/>
                      <a:ext cx="4547870" cy="2700655"/>
                    </a:xfrm>
                    <a:prstGeom prst="rect">
                      <a:avLst/>
                    </a:prstGeom>
                  </pic:spPr>
                </pic:pic>
              </a:graphicData>
            </a:graphic>
          </wp:inline>
        </w:drawing>
      </w:r>
    </w:p>
    <w:p>
      <w:pPr>
        <w:pStyle w:val="TF"/>
        <w:rPr>
          <w:rFonts w:eastAsia="Batang;바탕"/>
        </w:rPr>
      </w:pPr>
      <w:r>
        <w:rPr>
          <w:rFonts w:eastAsia="Batang;바탕"/>
        </w:rPr>
        <w:t>Figure 28: Quality vs. bit rate for FourPeople</w:t>
      </w:r>
    </w:p>
    <w:p>
      <w:pPr>
        <w:pStyle w:val="TH"/>
        <w:rPr>
          <w:rFonts w:eastAsia="Batang;바탕"/>
        </w:rPr>
      </w:pPr>
      <w:r>
        <w:rPr>
          <w:rFonts w:eastAsia="Batang;바탕"/>
        </w:rPr>
        <w:drawing>
          <wp:inline distT="0" distB="0" distL="0" distR="0">
            <wp:extent cx="4547870" cy="2700655"/>
            <wp:effectExtent l="0" t="0" r="0" b="0"/>
            <wp:docPr id="4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 descr=""/>
                    <pic:cNvPicPr>
                      <a:picLocks noChangeAspect="1" noChangeArrowheads="1"/>
                    </pic:cNvPicPr>
                  </pic:nvPicPr>
                  <pic:blipFill>
                    <a:blip r:embed="rId49"/>
                    <a:srcRect l="-8" t="-13" r="-8" b="-13"/>
                    <a:stretch>
                      <a:fillRect/>
                    </a:stretch>
                  </pic:blipFill>
                  <pic:spPr bwMode="auto">
                    <a:xfrm>
                      <a:off x="0" y="0"/>
                      <a:ext cx="4547870"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47870" cy="2700655"/>
            <wp:effectExtent l="0" t="0" r="0" b="0"/>
            <wp:docPr id="4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
                    <pic:cNvPicPr>
                      <a:picLocks noChangeAspect="1" noChangeArrowheads="1"/>
                    </pic:cNvPicPr>
                  </pic:nvPicPr>
                  <pic:blipFill>
                    <a:blip r:embed="rId50"/>
                    <a:srcRect l="-8" t="-13" r="-8" b="-13"/>
                    <a:stretch>
                      <a:fillRect/>
                    </a:stretch>
                  </pic:blipFill>
                  <pic:spPr bwMode="auto">
                    <a:xfrm>
                      <a:off x="0" y="0"/>
                      <a:ext cx="4547870" cy="2700655"/>
                    </a:xfrm>
                    <a:prstGeom prst="rect">
                      <a:avLst/>
                    </a:prstGeom>
                  </pic:spPr>
                </pic:pic>
              </a:graphicData>
            </a:graphic>
          </wp:inline>
        </w:drawing>
      </w:r>
    </w:p>
    <w:p>
      <w:pPr>
        <w:pStyle w:val="TF"/>
        <w:rPr>
          <w:rFonts w:eastAsia="Batang;바탕"/>
        </w:rPr>
      </w:pPr>
      <w:r>
        <w:rPr>
          <w:rFonts w:eastAsia="Batang;바탕"/>
        </w:rPr>
        <w:t>Figure 29: Quality vs. bit rate for Johnny</w:t>
      </w:r>
    </w:p>
    <w:p>
      <w:pPr>
        <w:pStyle w:val="TH"/>
        <w:rPr>
          <w:rFonts w:eastAsia="Batang;바탕"/>
        </w:rPr>
      </w:pPr>
      <w:r>
        <w:rPr>
          <w:rFonts w:eastAsia="Batang;바탕"/>
        </w:rPr>
        <w:drawing>
          <wp:inline distT="0" distB="0" distL="0" distR="0">
            <wp:extent cx="4547870" cy="2700655"/>
            <wp:effectExtent l="0" t="0" r="0" b="0"/>
            <wp:docPr id="4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 descr=""/>
                    <pic:cNvPicPr>
                      <a:picLocks noChangeAspect="1" noChangeArrowheads="1"/>
                    </pic:cNvPicPr>
                  </pic:nvPicPr>
                  <pic:blipFill>
                    <a:blip r:embed="rId51"/>
                    <a:srcRect l="-8" t="-13" r="-8" b="-13"/>
                    <a:stretch>
                      <a:fillRect/>
                    </a:stretch>
                  </pic:blipFill>
                  <pic:spPr bwMode="auto">
                    <a:xfrm>
                      <a:off x="0" y="0"/>
                      <a:ext cx="4547870"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47870" cy="2700655"/>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52"/>
                    <a:srcRect l="-8" t="-13" r="-8" b="-13"/>
                    <a:stretch>
                      <a:fillRect/>
                    </a:stretch>
                  </pic:blipFill>
                  <pic:spPr bwMode="auto">
                    <a:xfrm>
                      <a:off x="0" y="0"/>
                      <a:ext cx="4547870" cy="2700655"/>
                    </a:xfrm>
                    <a:prstGeom prst="rect">
                      <a:avLst/>
                    </a:prstGeom>
                  </pic:spPr>
                </pic:pic>
              </a:graphicData>
            </a:graphic>
          </wp:inline>
        </w:drawing>
      </w:r>
    </w:p>
    <w:p>
      <w:pPr>
        <w:pStyle w:val="TF"/>
        <w:rPr>
          <w:rFonts w:eastAsia="Batang;바탕"/>
        </w:rPr>
      </w:pPr>
      <w:r>
        <w:rPr>
          <w:rFonts w:eastAsia="Batang;바탕"/>
        </w:rPr>
        <w:t>Figure 30: Quality vs. bit rate for Jacob</w:t>
      </w:r>
    </w:p>
    <w:p>
      <w:pPr>
        <w:pStyle w:val="TH"/>
        <w:rPr>
          <w:rFonts w:eastAsia="Batang;바탕"/>
        </w:rPr>
      </w:pPr>
      <w:r>
        <w:rPr>
          <w:rFonts w:eastAsia="Batang;바탕"/>
        </w:rPr>
        <w:drawing>
          <wp:inline distT="0" distB="0" distL="0" distR="0">
            <wp:extent cx="4547870" cy="2700655"/>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53"/>
                    <a:srcRect l="-8" t="-13" r="-8" b="-13"/>
                    <a:stretch>
                      <a:fillRect/>
                    </a:stretch>
                  </pic:blipFill>
                  <pic:spPr bwMode="auto">
                    <a:xfrm>
                      <a:off x="0" y="0"/>
                      <a:ext cx="4547870"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47870" cy="2700655"/>
            <wp:effectExtent l="0" t="0" r="0" b="0"/>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 descr=""/>
                    <pic:cNvPicPr>
                      <a:picLocks noChangeAspect="1" noChangeArrowheads="1"/>
                    </pic:cNvPicPr>
                  </pic:nvPicPr>
                  <pic:blipFill>
                    <a:blip r:embed="rId54"/>
                    <a:srcRect l="-8" t="-13" r="-8" b="-13"/>
                    <a:stretch>
                      <a:fillRect/>
                    </a:stretch>
                  </pic:blipFill>
                  <pic:spPr bwMode="auto">
                    <a:xfrm>
                      <a:off x="0" y="0"/>
                      <a:ext cx="4547870" cy="2700655"/>
                    </a:xfrm>
                    <a:prstGeom prst="rect">
                      <a:avLst/>
                    </a:prstGeom>
                  </pic:spPr>
                </pic:pic>
              </a:graphicData>
            </a:graphic>
          </wp:inline>
        </w:drawing>
      </w:r>
    </w:p>
    <w:p>
      <w:pPr>
        <w:pStyle w:val="TF"/>
        <w:rPr/>
      </w:pPr>
      <w:r>
        <w:rPr>
          <w:rFonts w:eastAsia="Batang;바탕"/>
        </w:rPr>
        <w:t>Figure 31: Quality vs. bit rate for Beatriz</w:t>
      </w:r>
    </w:p>
    <w:p>
      <w:pPr>
        <w:pStyle w:val="Normal"/>
        <w:widowControl w:val="false"/>
        <w:overflowPunct w:val="true"/>
        <w:autoSpaceDE w:val="true"/>
        <w:spacing w:lineRule="atLeast" w:line="240" w:before="0" w:after="120"/>
        <w:textAlignment w:val="auto"/>
        <w:rPr>
          <w:rFonts w:ascii="Arial" w:hAnsi="Arial" w:eastAsia="Batang;바탕" w:cs="Arial"/>
        </w:rPr>
      </w:pPr>
      <w:r>
        <w:rPr>
          <w:rFonts w:eastAsia="Batang;바탕" w:cs="Arial" w:ascii="Arial" w:hAnsi="Arial"/>
        </w:rPr>
      </w:r>
    </w:p>
    <w:p>
      <w:pPr>
        <w:pStyle w:val="TH"/>
        <w:rPr>
          <w:rFonts w:eastAsia="Batang;바탕"/>
        </w:rPr>
      </w:pPr>
      <w:r>
        <w:rPr>
          <w:rFonts w:eastAsia="Batang;바탕"/>
        </w:rPr>
        <w:drawing>
          <wp:inline distT="0" distB="0" distL="0" distR="0">
            <wp:extent cx="4547870" cy="2700655"/>
            <wp:effectExtent l="0" t="0" r="0" b="0"/>
            <wp:docPr id="5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5" descr=""/>
                    <pic:cNvPicPr>
                      <a:picLocks noChangeAspect="1" noChangeArrowheads="1"/>
                    </pic:cNvPicPr>
                  </pic:nvPicPr>
                  <pic:blipFill>
                    <a:blip r:embed="rId55"/>
                    <a:srcRect l="-8" t="-13" r="-8" b="-13"/>
                    <a:stretch>
                      <a:fillRect/>
                    </a:stretch>
                  </pic:blipFill>
                  <pic:spPr bwMode="auto">
                    <a:xfrm>
                      <a:off x="0" y="0"/>
                      <a:ext cx="4547870"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47870" cy="2700655"/>
            <wp:effectExtent l="0" t="0" r="0" b="0"/>
            <wp:docPr id="5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 descr=""/>
                    <pic:cNvPicPr>
                      <a:picLocks noChangeAspect="1" noChangeArrowheads="1"/>
                    </pic:cNvPicPr>
                  </pic:nvPicPr>
                  <pic:blipFill>
                    <a:blip r:embed="rId56"/>
                    <a:srcRect l="-8" t="-13" r="-8" b="-13"/>
                    <a:stretch>
                      <a:fillRect/>
                    </a:stretch>
                  </pic:blipFill>
                  <pic:spPr bwMode="auto">
                    <a:xfrm>
                      <a:off x="0" y="0"/>
                      <a:ext cx="4547870" cy="2700655"/>
                    </a:xfrm>
                    <a:prstGeom prst="rect">
                      <a:avLst/>
                    </a:prstGeom>
                  </pic:spPr>
                </pic:pic>
              </a:graphicData>
            </a:graphic>
          </wp:inline>
        </w:drawing>
      </w:r>
    </w:p>
    <w:p>
      <w:pPr>
        <w:pStyle w:val="TF"/>
        <w:rPr/>
      </w:pPr>
      <w:r>
        <w:rPr>
          <w:rFonts w:eastAsia="Batang;바탕"/>
        </w:rPr>
        <w:t>Figure 32: Quality vs. bit rate for Sofa</w:t>
      </w:r>
    </w:p>
    <w:p>
      <w:pPr>
        <w:pStyle w:val="Normal"/>
        <w:rPr/>
      </w:pPr>
      <w:r>
        <w:rPr/>
        <w:t>The bit rates required to achieve MOS = 3.5 (in between "Fair" and "Good") are estimated (estimated using a log-log estimation) and corresponding average bit rate gains are summarized in Table 22:</w:t>
      </w:r>
    </w:p>
    <w:p>
      <w:pPr>
        <w:pStyle w:val="TH"/>
        <w:rPr/>
      </w:pPr>
      <w:r>
        <w:rPr>
          <w:rFonts w:eastAsia="Batang;바탕"/>
        </w:rPr>
        <w:t>Table 22: Minimum bit rate [kbps] to achieve MOS = 3.5</w:t>
      </w:r>
      <w:r>
        <w:rPr/>
        <w:t xml:space="preserve"> for smartphones.</w:t>
      </w:r>
    </w:p>
    <w:tbl>
      <w:tblPr>
        <w:tblW w:w="5600" w:type="dxa"/>
        <w:jc w:val="center"/>
        <w:tblInd w:w="0" w:type="dxa"/>
        <w:tblLayout w:type="fixed"/>
        <w:tblCellMar>
          <w:top w:w="0" w:type="dxa"/>
          <w:left w:w="28" w:type="dxa"/>
          <w:bottom w:w="0" w:type="dxa"/>
          <w:right w:w="108" w:type="dxa"/>
        </w:tblCellMar>
      </w:tblPr>
      <w:tblGrid>
        <w:gridCol w:w="1980"/>
        <w:gridCol w:w="1640"/>
        <w:gridCol w:w="858"/>
        <w:gridCol w:w="1122"/>
      </w:tblGrid>
      <w:tr>
        <w:trPr/>
        <w:tc>
          <w:tcPr>
            <w:tcW w:w="1980" w:type="dxa"/>
            <w:tcBorders>
              <w:bottom w:val="single" w:sz="4" w:space="0" w:color="000000"/>
            </w:tcBorders>
          </w:tcPr>
          <w:p>
            <w:pPr>
              <w:pStyle w:val="TAH"/>
              <w:snapToGrid w:val="false"/>
              <w:rPr/>
            </w:pPr>
            <w:r>
              <w:rPr/>
            </w:r>
          </w:p>
        </w:tc>
        <w:tc>
          <w:tcPr>
            <w:tcW w:w="1640" w:type="dxa"/>
            <w:tcBorders>
              <w:bottom w:val="single" w:sz="4" w:space="0" w:color="000000"/>
              <w:right w:val="single" w:sz="4" w:space="0" w:color="000000"/>
            </w:tcBorders>
          </w:tcPr>
          <w:p>
            <w:pPr>
              <w:pStyle w:val="TAH"/>
              <w:snapToGrid w:val="false"/>
              <w:rPr/>
            </w:pPr>
            <w:r>
              <w:rPr/>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H"/>
              <w:rPr/>
            </w:pPr>
            <w:r>
              <w:rPr/>
              <w:t>Estimated bit rate (kbps) to achieve MOS 3.5</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Content</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Format</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HM</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x264</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Conf2_Home_office</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137</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330</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FourPeople</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444</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693</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Johnny</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113</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413</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Conf1_Jacob</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237</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675</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Conf3_Beatriz</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185</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691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Conf3_Sofa</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554</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1062</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Conf2_Home_office</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107</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465</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FourPeople</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501</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912</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Johnny</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93</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577</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Conf1_Jacob</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212</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959</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Conf3_Beatriz</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299</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1048</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Conf3_Sofa</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858" w:type="dxa"/>
            <w:tcBorders>
              <w:top w:val="single" w:sz="4" w:space="0" w:color="000000"/>
              <w:left w:val="single" w:sz="4" w:space="0" w:color="000000"/>
              <w:bottom w:val="single" w:sz="4" w:space="0" w:color="000000"/>
              <w:right w:val="single" w:sz="4" w:space="0" w:color="000000"/>
            </w:tcBorders>
          </w:tcPr>
          <w:p>
            <w:pPr>
              <w:pStyle w:val="TAL"/>
              <w:rPr/>
            </w:pPr>
            <w:r>
              <w:rPr/>
              <w:t>430</w:t>
            </w:r>
          </w:p>
        </w:tc>
        <w:tc>
          <w:tcPr>
            <w:tcW w:w="1122" w:type="dxa"/>
            <w:tcBorders>
              <w:top w:val="single" w:sz="4" w:space="0" w:color="000000"/>
              <w:left w:val="single" w:sz="4" w:space="0" w:color="000000"/>
              <w:bottom w:val="single" w:sz="4" w:space="0" w:color="000000"/>
              <w:right w:val="single" w:sz="4" w:space="0" w:color="000000"/>
            </w:tcBorders>
          </w:tcPr>
          <w:p>
            <w:pPr>
              <w:pStyle w:val="TAL"/>
              <w:rPr/>
            </w:pPr>
            <w:r>
              <w:rPr/>
              <w:t>1446</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b/>
                <w:b/>
              </w:rPr>
            </w:pPr>
            <w:r>
              <w:rPr>
                <w:b/>
              </w:rPr>
              <w:t>Average</w:t>
            </w:r>
          </w:p>
        </w:tc>
        <w:tc>
          <w:tcPr>
            <w:tcW w:w="1640" w:type="dxa"/>
            <w:tcBorders>
              <w:top w:val="single" w:sz="4" w:space="0" w:color="000000"/>
              <w:left w:val="single" w:sz="4" w:space="0" w:color="000000"/>
              <w:bottom w:val="single" w:sz="4" w:space="0" w:color="000000"/>
              <w:right w:val="single" w:sz="4" w:space="0" w:color="000000"/>
            </w:tcBorders>
          </w:tcPr>
          <w:p>
            <w:pPr>
              <w:pStyle w:val="TAL"/>
              <w:rPr>
                <w:b/>
                <w:b/>
              </w:rPr>
            </w:pPr>
            <w:r>
              <w:rPr>
                <w:b/>
              </w:rPr>
              <w:t>854x480</w:t>
            </w:r>
          </w:p>
        </w:tc>
        <w:tc>
          <w:tcPr>
            <w:tcW w:w="858" w:type="dxa"/>
            <w:tcBorders>
              <w:top w:val="single" w:sz="4" w:space="0" w:color="000000"/>
              <w:left w:val="single" w:sz="4" w:space="0" w:color="000000"/>
              <w:bottom w:val="single" w:sz="4" w:space="0" w:color="000000"/>
              <w:right w:val="single" w:sz="4" w:space="0" w:color="000000"/>
            </w:tcBorders>
          </w:tcPr>
          <w:p>
            <w:pPr>
              <w:pStyle w:val="TAL"/>
              <w:rPr>
                <w:b/>
                <w:b/>
              </w:rPr>
            </w:pPr>
            <w:r>
              <w:rPr>
                <w:b/>
              </w:rPr>
              <w:t>278</w:t>
            </w:r>
          </w:p>
        </w:tc>
        <w:tc>
          <w:tcPr>
            <w:tcW w:w="1122" w:type="dxa"/>
            <w:tcBorders>
              <w:top w:val="single" w:sz="4" w:space="0" w:color="000000"/>
              <w:left w:val="single" w:sz="4" w:space="0" w:color="000000"/>
              <w:bottom w:val="single" w:sz="4" w:space="0" w:color="000000"/>
              <w:right w:val="single" w:sz="4" w:space="0" w:color="000000"/>
            </w:tcBorders>
          </w:tcPr>
          <w:p>
            <w:pPr>
              <w:pStyle w:val="TAL"/>
              <w:rPr>
                <w:b/>
                <w:b/>
              </w:rPr>
            </w:pPr>
            <w:r>
              <w:rPr>
                <w:b/>
              </w:rPr>
              <w:t>644</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b/>
                <w:b/>
              </w:rPr>
            </w:pPr>
            <w:r>
              <w:rPr>
                <w:b/>
              </w:rPr>
              <w:t>Average</w:t>
            </w:r>
          </w:p>
        </w:tc>
        <w:tc>
          <w:tcPr>
            <w:tcW w:w="1640" w:type="dxa"/>
            <w:tcBorders>
              <w:top w:val="single" w:sz="4" w:space="0" w:color="000000"/>
              <w:left w:val="single" w:sz="4" w:space="0" w:color="000000"/>
              <w:bottom w:val="single" w:sz="4" w:space="0" w:color="000000"/>
              <w:right w:val="single" w:sz="4" w:space="0" w:color="000000"/>
            </w:tcBorders>
          </w:tcPr>
          <w:p>
            <w:pPr>
              <w:pStyle w:val="TAL"/>
              <w:rPr>
                <w:b/>
                <w:b/>
              </w:rPr>
            </w:pPr>
            <w:r>
              <w:rPr>
                <w:b/>
              </w:rPr>
              <w:t>1280x720</w:t>
            </w:r>
          </w:p>
        </w:tc>
        <w:tc>
          <w:tcPr>
            <w:tcW w:w="858" w:type="dxa"/>
            <w:tcBorders>
              <w:top w:val="single" w:sz="4" w:space="0" w:color="000000"/>
              <w:left w:val="single" w:sz="4" w:space="0" w:color="000000"/>
              <w:bottom w:val="single" w:sz="4" w:space="0" w:color="000000"/>
              <w:right w:val="single" w:sz="4" w:space="0" w:color="000000"/>
            </w:tcBorders>
          </w:tcPr>
          <w:p>
            <w:pPr>
              <w:pStyle w:val="TAL"/>
              <w:rPr>
                <w:b/>
                <w:b/>
              </w:rPr>
            </w:pPr>
            <w:r>
              <w:rPr>
                <w:b/>
              </w:rPr>
              <w:t>274</w:t>
            </w:r>
          </w:p>
        </w:tc>
        <w:tc>
          <w:tcPr>
            <w:tcW w:w="1122" w:type="dxa"/>
            <w:tcBorders>
              <w:top w:val="single" w:sz="4" w:space="0" w:color="000000"/>
              <w:left w:val="single" w:sz="4" w:space="0" w:color="000000"/>
              <w:bottom w:val="single" w:sz="4" w:space="0" w:color="000000"/>
              <w:right w:val="single" w:sz="4" w:space="0" w:color="000000"/>
            </w:tcBorders>
          </w:tcPr>
          <w:p>
            <w:pPr>
              <w:pStyle w:val="TAL"/>
              <w:rPr>
                <w:b/>
                <w:b/>
              </w:rPr>
            </w:pPr>
            <w:r>
              <w:rPr>
                <w:b/>
              </w:rPr>
              <w:t>901</w:t>
            </w:r>
          </w:p>
        </w:tc>
      </w:tr>
    </w:tbl>
    <w:p>
      <w:pPr>
        <w:pStyle w:val="FP"/>
        <w:rPr/>
      </w:pPr>
      <w:r>
        <w:rPr/>
      </w:r>
    </w:p>
    <w:p>
      <w:pPr>
        <w:pStyle w:val="Heading4"/>
        <w:ind w:left="1418" w:hanging="1418"/>
        <w:rPr/>
      </w:pPr>
      <w:bookmarkStart w:id="84" w:name="__RefHeading___Toc517430792"/>
      <w:bookmarkEnd w:id="84"/>
      <w:r>
        <w:rPr/>
        <w:t>7.6.3.2</w:t>
        <w:tab/>
        <w:t>Tablet results</w:t>
      </w:r>
    </w:p>
    <w:p>
      <w:pPr>
        <w:pStyle w:val="Normal"/>
        <w:rPr/>
      </w:pPr>
      <w:r>
        <w:rPr/>
        <w:t>All tablet MOS (per condition) are displayed in Figure 33.</w:t>
      </w:r>
    </w:p>
    <w:p>
      <w:pPr>
        <w:pStyle w:val="TH"/>
        <w:rPr>
          <w:rFonts w:eastAsia="Batang;바탕"/>
        </w:rPr>
      </w:pPr>
      <w:r>
        <w:rPr>
          <w:rFonts w:eastAsia="Batang;바탕"/>
        </w:rPr>
        <w:drawing>
          <wp:inline distT="0" distB="0" distL="0" distR="0">
            <wp:extent cx="6116955" cy="3548380"/>
            <wp:effectExtent l="0" t="0" r="0" b="0"/>
            <wp:docPr id="5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 descr=""/>
                    <pic:cNvPicPr>
                      <a:picLocks noChangeAspect="1" noChangeArrowheads="1"/>
                    </pic:cNvPicPr>
                  </pic:nvPicPr>
                  <pic:blipFill>
                    <a:blip r:embed="rId57"/>
                    <a:srcRect l="-6" t="-10" r="-6" b="-10"/>
                    <a:stretch>
                      <a:fillRect/>
                    </a:stretch>
                  </pic:blipFill>
                  <pic:spPr bwMode="auto">
                    <a:xfrm>
                      <a:off x="0" y="0"/>
                      <a:ext cx="6116955" cy="3548380"/>
                    </a:xfrm>
                    <a:prstGeom prst="rect">
                      <a:avLst/>
                    </a:prstGeom>
                  </pic:spPr>
                </pic:pic>
              </a:graphicData>
            </a:graphic>
          </wp:inline>
        </w:drawing>
      </w:r>
    </w:p>
    <w:p>
      <w:pPr>
        <w:pStyle w:val="TF"/>
        <w:rPr/>
      </w:pPr>
      <w:r>
        <w:rPr>
          <w:rFonts w:eastAsia="Batang;바탕"/>
        </w:rPr>
        <w:t>Figure 33: Tablet all MOS</w:t>
      </w:r>
    </w:p>
    <w:p>
      <w:pPr>
        <w:pStyle w:val="TH"/>
        <w:rPr>
          <w:rFonts w:eastAsia="Batang;바탕"/>
        </w:rPr>
      </w:pPr>
      <w:r>
        <w:rPr>
          <w:rFonts w:eastAsia="Batang;바탕"/>
        </w:rPr>
        <w:drawing>
          <wp:inline distT="0" distB="0" distL="0" distR="0">
            <wp:extent cx="4566285" cy="2700655"/>
            <wp:effectExtent l="0" t="0" r="0" b="0"/>
            <wp:docPr id="5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 descr=""/>
                    <pic:cNvPicPr>
                      <a:picLocks noChangeAspect="1" noChangeArrowheads="1"/>
                    </pic:cNvPicPr>
                  </pic:nvPicPr>
                  <pic:blipFill>
                    <a:blip r:embed="rId58"/>
                    <a:srcRect l="-8" t="-13" r="-8" b="-13"/>
                    <a:stretch>
                      <a:fillRect/>
                    </a:stretch>
                  </pic:blipFill>
                  <pic:spPr bwMode="auto">
                    <a:xfrm>
                      <a:off x="0" y="0"/>
                      <a:ext cx="4566285"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66285" cy="2700655"/>
            <wp:effectExtent l="0" t="0" r="0" b="0"/>
            <wp:docPr id="5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9" descr=""/>
                    <pic:cNvPicPr>
                      <a:picLocks noChangeAspect="1" noChangeArrowheads="1"/>
                    </pic:cNvPicPr>
                  </pic:nvPicPr>
                  <pic:blipFill>
                    <a:blip r:embed="rId59"/>
                    <a:srcRect l="-8" t="-13" r="-8" b="-13"/>
                    <a:stretch>
                      <a:fillRect/>
                    </a:stretch>
                  </pic:blipFill>
                  <pic:spPr bwMode="auto">
                    <a:xfrm>
                      <a:off x="0" y="0"/>
                      <a:ext cx="4566285" cy="2700655"/>
                    </a:xfrm>
                    <a:prstGeom prst="rect">
                      <a:avLst/>
                    </a:prstGeom>
                  </pic:spPr>
                </pic:pic>
              </a:graphicData>
            </a:graphic>
          </wp:inline>
        </w:drawing>
      </w:r>
    </w:p>
    <w:p>
      <w:pPr>
        <w:pStyle w:val="TF"/>
        <w:rPr/>
      </w:pPr>
      <w:r>
        <w:rPr>
          <w:rFonts w:eastAsia="Batang;바탕"/>
        </w:rPr>
        <w:t>Figure 34: Quality vs. bit rate for c2hoffice</w:t>
      </w:r>
    </w:p>
    <w:p>
      <w:pPr>
        <w:pStyle w:val="TH"/>
        <w:rPr>
          <w:rFonts w:eastAsia="Batang;바탕"/>
        </w:rPr>
      </w:pPr>
      <w:r>
        <w:rPr>
          <w:rFonts w:eastAsia="Batang;바탕"/>
        </w:rPr>
        <w:drawing>
          <wp:inline distT="0" distB="0" distL="0" distR="0">
            <wp:extent cx="4566285" cy="2700655"/>
            <wp:effectExtent l="0" t="0" r="0" b="0"/>
            <wp:docPr id="5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0" descr=""/>
                    <pic:cNvPicPr>
                      <a:picLocks noChangeAspect="1" noChangeArrowheads="1"/>
                    </pic:cNvPicPr>
                  </pic:nvPicPr>
                  <pic:blipFill>
                    <a:blip r:embed="rId60"/>
                    <a:srcRect l="-8" t="-13" r="-8" b="-13"/>
                    <a:stretch>
                      <a:fillRect/>
                    </a:stretch>
                  </pic:blipFill>
                  <pic:spPr bwMode="auto">
                    <a:xfrm>
                      <a:off x="0" y="0"/>
                      <a:ext cx="4566285"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66285" cy="2700655"/>
            <wp:effectExtent l="0" t="0" r="0" b="0"/>
            <wp:docPr id="5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1" descr=""/>
                    <pic:cNvPicPr>
                      <a:picLocks noChangeAspect="1" noChangeArrowheads="1"/>
                    </pic:cNvPicPr>
                  </pic:nvPicPr>
                  <pic:blipFill>
                    <a:blip r:embed="rId61"/>
                    <a:srcRect l="-8" t="-13" r="-8" b="-13"/>
                    <a:stretch>
                      <a:fillRect/>
                    </a:stretch>
                  </pic:blipFill>
                  <pic:spPr bwMode="auto">
                    <a:xfrm>
                      <a:off x="0" y="0"/>
                      <a:ext cx="4566285" cy="2700655"/>
                    </a:xfrm>
                    <a:prstGeom prst="rect">
                      <a:avLst/>
                    </a:prstGeom>
                  </pic:spPr>
                </pic:pic>
              </a:graphicData>
            </a:graphic>
          </wp:inline>
        </w:drawing>
      </w:r>
    </w:p>
    <w:p>
      <w:pPr>
        <w:pStyle w:val="TF"/>
        <w:rPr/>
      </w:pPr>
      <w:r>
        <w:rPr>
          <w:rFonts w:eastAsia="Batang;바탕"/>
        </w:rPr>
        <w:t>Figure 35: Quality vs. bit rate for FourPeople</w:t>
      </w:r>
    </w:p>
    <w:p>
      <w:pPr>
        <w:pStyle w:val="TH"/>
        <w:rPr>
          <w:rFonts w:eastAsia="Batang;바탕"/>
        </w:rPr>
      </w:pPr>
      <w:r>
        <w:rPr>
          <w:rFonts w:eastAsia="Batang;바탕"/>
        </w:rPr>
        <w:drawing>
          <wp:inline distT="0" distB="0" distL="0" distR="0">
            <wp:extent cx="4566285" cy="2700655"/>
            <wp:effectExtent l="0" t="0" r="0" b="0"/>
            <wp:docPr id="5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 descr=""/>
                    <pic:cNvPicPr>
                      <a:picLocks noChangeAspect="1" noChangeArrowheads="1"/>
                    </pic:cNvPicPr>
                  </pic:nvPicPr>
                  <pic:blipFill>
                    <a:blip r:embed="rId62"/>
                    <a:srcRect l="-8" t="-13" r="-8" b="-13"/>
                    <a:stretch>
                      <a:fillRect/>
                    </a:stretch>
                  </pic:blipFill>
                  <pic:spPr bwMode="auto">
                    <a:xfrm>
                      <a:off x="0" y="0"/>
                      <a:ext cx="4566285"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66285" cy="2700655"/>
            <wp:effectExtent l="0" t="0" r="0" b="0"/>
            <wp:docPr id="5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3" descr=""/>
                    <pic:cNvPicPr>
                      <a:picLocks noChangeAspect="1" noChangeArrowheads="1"/>
                    </pic:cNvPicPr>
                  </pic:nvPicPr>
                  <pic:blipFill>
                    <a:blip r:embed="rId63"/>
                    <a:srcRect l="-8" t="-13" r="-8" b="-13"/>
                    <a:stretch>
                      <a:fillRect/>
                    </a:stretch>
                  </pic:blipFill>
                  <pic:spPr bwMode="auto">
                    <a:xfrm>
                      <a:off x="0" y="0"/>
                      <a:ext cx="4566285" cy="2700655"/>
                    </a:xfrm>
                    <a:prstGeom prst="rect">
                      <a:avLst/>
                    </a:prstGeom>
                  </pic:spPr>
                </pic:pic>
              </a:graphicData>
            </a:graphic>
          </wp:inline>
        </w:drawing>
      </w:r>
    </w:p>
    <w:p>
      <w:pPr>
        <w:pStyle w:val="TF"/>
        <w:rPr/>
      </w:pPr>
      <w:r>
        <w:rPr>
          <w:rFonts w:eastAsia="Batang;바탕"/>
        </w:rPr>
        <w:t>Figure 36: Quality vs. bit rate for Johnny</w:t>
      </w:r>
    </w:p>
    <w:p>
      <w:pPr>
        <w:pStyle w:val="TH"/>
        <w:rPr>
          <w:rFonts w:eastAsia="Batang;바탕"/>
        </w:rPr>
      </w:pPr>
      <w:r>
        <w:rPr>
          <w:rFonts w:eastAsia="Batang;바탕"/>
        </w:rPr>
        <w:drawing>
          <wp:inline distT="0" distB="0" distL="0" distR="0">
            <wp:extent cx="4566285" cy="2700655"/>
            <wp:effectExtent l="0" t="0" r="0" b="0"/>
            <wp:docPr id="6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4" descr=""/>
                    <pic:cNvPicPr>
                      <a:picLocks noChangeAspect="1" noChangeArrowheads="1"/>
                    </pic:cNvPicPr>
                  </pic:nvPicPr>
                  <pic:blipFill>
                    <a:blip r:embed="rId64"/>
                    <a:srcRect l="-8" t="-13" r="-8" b="-13"/>
                    <a:stretch>
                      <a:fillRect/>
                    </a:stretch>
                  </pic:blipFill>
                  <pic:spPr bwMode="auto">
                    <a:xfrm>
                      <a:off x="0" y="0"/>
                      <a:ext cx="4566285"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66285" cy="2700655"/>
            <wp:effectExtent l="0" t="0" r="0" b="0"/>
            <wp:docPr id="6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5" descr=""/>
                    <pic:cNvPicPr>
                      <a:picLocks noChangeAspect="1" noChangeArrowheads="1"/>
                    </pic:cNvPicPr>
                  </pic:nvPicPr>
                  <pic:blipFill>
                    <a:blip r:embed="rId65"/>
                    <a:srcRect l="-8" t="-13" r="-8" b="-13"/>
                    <a:stretch>
                      <a:fillRect/>
                    </a:stretch>
                  </pic:blipFill>
                  <pic:spPr bwMode="auto">
                    <a:xfrm>
                      <a:off x="0" y="0"/>
                      <a:ext cx="4566285" cy="2700655"/>
                    </a:xfrm>
                    <a:prstGeom prst="rect">
                      <a:avLst/>
                    </a:prstGeom>
                  </pic:spPr>
                </pic:pic>
              </a:graphicData>
            </a:graphic>
          </wp:inline>
        </w:drawing>
      </w:r>
    </w:p>
    <w:p>
      <w:pPr>
        <w:pStyle w:val="TF"/>
        <w:rPr/>
      </w:pPr>
      <w:r>
        <w:rPr>
          <w:rFonts w:eastAsia="Batang;바탕"/>
        </w:rPr>
        <w:t>Figure 37: Quality vs. bitrate for Jacob</w:t>
      </w:r>
    </w:p>
    <w:p>
      <w:pPr>
        <w:pStyle w:val="TH"/>
        <w:rPr>
          <w:rFonts w:eastAsia="Batang;바탕"/>
        </w:rPr>
      </w:pPr>
      <w:r>
        <w:rPr>
          <w:rFonts w:eastAsia="Batang;바탕"/>
        </w:rPr>
        <w:drawing>
          <wp:inline distT="0" distB="0" distL="0" distR="0">
            <wp:extent cx="4566285" cy="2700655"/>
            <wp:effectExtent l="0" t="0" r="0" b="0"/>
            <wp:docPr id="6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 descr=""/>
                    <pic:cNvPicPr>
                      <a:picLocks noChangeAspect="1" noChangeArrowheads="1"/>
                    </pic:cNvPicPr>
                  </pic:nvPicPr>
                  <pic:blipFill>
                    <a:blip r:embed="rId66"/>
                    <a:srcRect l="-8" t="-13" r="-8" b="-13"/>
                    <a:stretch>
                      <a:fillRect/>
                    </a:stretch>
                  </pic:blipFill>
                  <pic:spPr bwMode="auto">
                    <a:xfrm>
                      <a:off x="0" y="0"/>
                      <a:ext cx="4566285"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66285" cy="2700655"/>
            <wp:effectExtent l="0" t="0" r="0" b="0"/>
            <wp:docPr id="6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7" descr=""/>
                    <pic:cNvPicPr>
                      <a:picLocks noChangeAspect="1" noChangeArrowheads="1"/>
                    </pic:cNvPicPr>
                  </pic:nvPicPr>
                  <pic:blipFill>
                    <a:blip r:embed="rId67"/>
                    <a:srcRect l="-8" t="-13" r="-8" b="-13"/>
                    <a:stretch>
                      <a:fillRect/>
                    </a:stretch>
                  </pic:blipFill>
                  <pic:spPr bwMode="auto">
                    <a:xfrm>
                      <a:off x="0" y="0"/>
                      <a:ext cx="4566285" cy="2700655"/>
                    </a:xfrm>
                    <a:prstGeom prst="rect">
                      <a:avLst/>
                    </a:prstGeom>
                  </pic:spPr>
                </pic:pic>
              </a:graphicData>
            </a:graphic>
          </wp:inline>
        </w:drawing>
      </w:r>
    </w:p>
    <w:p>
      <w:pPr>
        <w:pStyle w:val="TF"/>
        <w:rPr/>
      </w:pPr>
      <w:r>
        <w:rPr>
          <w:rFonts w:eastAsia="Batang;바탕"/>
        </w:rPr>
        <w:t>Figure 38: Quality vs. bit rate for Beatriz.</w:t>
      </w:r>
    </w:p>
    <w:p>
      <w:pPr>
        <w:pStyle w:val="TH"/>
        <w:rPr>
          <w:rFonts w:eastAsia="Batang;바탕"/>
        </w:rPr>
      </w:pPr>
      <w:r>
        <w:rPr>
          <w:rFonts w:eastAsia="Batang;바탕"/>
        </w:rPr>
        <w:drawing>
          <wp:inline distT="0" distB="0" distL="0" distR="0">
            <wp:extent cx="4566285" cy="2700655"/>
            <wp:effectExtent l="0" t="0" r="0" b="0"/>
            <wp:docPr id="6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 descr=""/>
                    <pic:cNvPicPr>
                      <a:picLocks noChangeAspect="1" noChangeArrowheads="1"/>
                    </pic:cNvPicPr>
                  </pic:nvPicPr>
                  <pic:blipFill>
                    <a:blip r:embed="rId68"/>
                    <a:srcRect l="-8" t="-13" r="-8" b="-13"/>
                    <a:stretch>
                      <a:fillRect/>
                    </a:stretch>
                  </pic:blipFill>
                  <pic:spPr bwMode="auto">
                    <a:xfrm>
                      <a:off x="0" y="0"/>
                      <a:ext cx="4566285" cy="2700655"/>
                    </a:xfrm>
                    <a:prstGeom prst="rect">
                      <a:avLst/>
                    </a:prstGeom>
                  </pic:spPr>
                </pic:pic>
              </a:graphicData>
            </a:graphic>
          </wp:inline>
        </w:drawing>
      </w:r>
    </w:p>
    <w:p>
      <w:pPr>
        <w:pStyle w:val="TH"/>
        <w:rPr>
          <w:rFonts w:eastAsia="Batang;바탕"/>
        </w:rPr>
      </w:pPr>
      <w:r>
        <w:rPr>
          <w:rFonts w:eastAsia="Batang;바탕"/>
        </w:rPr>
        <w:drawing>
          <wp:inline distT="0" distB="0" distL="0" distR="0">
            <wp:extent cx="4566285" cy="2700655"/>
            <wp:effectExtent l="0" t="0" r="0" b="0"/>
            <wp:docPr id="6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9" descr=""/>
                    <pic:cNvPicPr>
                      <a:picLocks noChangeAspect="1" noChangeArrowheads="1"/>
                    </pic:cNvPicPr>
                  </pic:nvPicPr>
                  <pic:blipFill>
                    <a:blip r:embed="rId69"/>
                    <a:srcRect l="-8" t="-13" r="-8" b="-13"/>
                    <a:stretch>
                      <a:fillRect/>
                    </a:stretch>
                  </pic:blipFill>
                  <pic:spPr bwMode="auto">
                    <a:xfrm>
                      <a:off x="0" y="0"/>
                      <a:ext cx="4566285" cy="2700655"/>
                    </a:xfrm>
                    <a:prstGeom prst="rect">
                      <a:avLst/>
                    </a:prstGeom>
                  </pic:spPr>
                </pic:pic>
              </a:graphicData>
            </a:graphic>
          </wp:inline>
        </w:drawing>
      </w:r>
    </w:p>
    <w:p>
      <w:pPr>
        <w:pStyle w:val="TF"/>
        <w:rPr/>
      </w:pPr>
      <w:r>
        <w:rPr>
          <w:rFonts w:eastAsia="Batang;바탕"/>
        </w:rPr>
        <w:t>Figure 39: Quality vs. bit rate for Sofa.</w:t>
      </w:r>
    </w:p>
    <w:p>
      <w:pPr>
        <w:pStyle w:val="Normal"/>
        <w:rPr/>
      </w:pPr>
      <w:r>
        <w:rPr/>
        <w:t>The bit rates required to achieve MOS = 3.5 (in between "Fair" and "Good") are estimated (estimated using a LOG-LOG estimation) and average gains are summarized in Table 23.</w:t>
      </w:r>
    </w:p>
    <w:p>
      <w:pPr>
        <w:pStyle w:val="TH"/>
        <w:rPr/>
      </w:pPr>
      <w:r>
        <w:rPr>
          <w:rFonts w:eastAsia="Batang;바탕"/>
        </w:rPr>
        <w:t xml:space="preserve">Table 23: Minimum bit rate [kbps] to achieve MOS = 3.5 </w:t>
      </w:r>
      <w:r>
        <w:rPr/>
        <w:t>for tablets.</w:t>
      </w:r>
    </w:p>
    <w:tbl>
      <w:tblPr>
        <w:tblW w:w="5880" w:type="dxa"/>
        <w:jc w:val="center"/>
        <w:tblInd w:w="0" w:type="dxa"/>
        <w:tblLayout w:type="fixed"/>
        <w:tblCellMar>
          <w:top w:w="0" w:type="dxa"/>
          <w:left w:w="28" w:type="dxa"/>
          <w:bottom w:w="0" w:type="dxa"/>
          <w:right w:w="108" w:type="dxa"/>
        </w:tblCellMar>
      </w:tblPr>
      <w:tblGrid>
        <w:gridCol w:w="1980"/>
        <w:gridCol w:w="1640"/>
        <w:gridCol w:w="979"/>
        <w:gridCol w:w="1281"/>
      </w:tblGrid>
      <w:tr>
        <w:trPr/>
        <w:tc>
          <w:tcPr>
            <w:tcW w:w="1980"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640"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260" w:type="dxa"/>
            <w:gridSpan w:val="2"/>
            <w:tcBorders>
              <w:top w:val="single" w:sz="4" w:space="0" w:color="000000"/>
              <w:left w:val="single" w:sz="4" w:space="0" w:color="000000"/>
              <w:bottom w:val="single" w:sz="4" w:space="0" w:color="000000"/>
              <w:right w:val="single" w:sz="4" w:space="0" w:color="000000"/>
            </w:tcBorders>
          </w:tcPr>
          <w:p>
            <w:pPr>
              <w:pStyle w:val="TAH"/>
              <w:rPr/>
            </w:pPr>
            <w:r>
              <w:rPr/>
              <w:t>Estimated bit rate (kbps) to achieve MOS 3.5</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Content</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Format</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HM</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x264</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Conf2_Home_office</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237</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401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FourPeople</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624</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931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Johnny</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266</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564</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Conf1_Jacob</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407</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798</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Conf3_Beatriz</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520</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869</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Conf3_Sofa</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854x480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842</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1398</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Conf2_Home_office</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198</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512</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FourPeople</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637</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1191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Johnny</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225</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671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Conf1_Jacob</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359</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993</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Conf3_Beatriz</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496</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1166</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Conf3_Sofa</w:t>
            </w:r>
          </w:p>
        </w:tc>
        <w:tc>
          <w:tcPr>
            <w:tcW w:w="164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690</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1588</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b/>
                <w:b/>
              </w:rPr>
            </w:pPr>
            <w:r>
              <w:rPr>
                <w:b/>
              </w:rPr>
              <w:t>Average</w:t>
            </w:r>
          </w:p>
        </w:tc>
        <w:tc>
          <w:tcPr>
            <w:tcW w:w="1640" w:type="dxa"/>
            <w:tcBorders>
              <w:top w:val="single" w:sz="4" w:space="0" w:color="000000"/>
              <w:left w:val="single" w:sz="4" w:space="0" w:color="000000"/>
              <w:bottom w:val="single" w:sz="4" w:space="0" w:color="000000"/>
              <w:right w:val="single" w:sz="4" w:space="0" w:color="000000"/>
            </w:tcBorders>
          </w:tcPr>
          <w:p>
            <w:pPr>
              <w:pStyle w:val="TAL"/>
              <w:rPr>
                <w:b/>
                <w:b/>
              </w:rPr>
            </w:pPr>
            <w:r>
              <w:rPr>
                <w:b/>
              </w:rPr>
              <w:t>854x480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483</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827</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L"/>
              <w:rPr>
                <w:b/>
                <w:b/>
              </w:rPr>
            </w:pPr>
            <w:r>
              <w:rPr>
                <w:b/>
              </w:rPr>
              <w:t>Average</w:t>
            </w:r>
          </w:p>
        </w:tc>
        <w:tc>
          <w:tcPr>
            <w:tcW w:w="1640" w:type="dxa"/>
            <w:tcBorders>
              <w:top w:val="single" w:sz="4" w:space="0" w:color="000000"/>
              <w:left w:val="single" w:sz="4" w:space="0" w:color="000000"/>
              <w:bottom w:val="single" w:sz="4" w:space="0" w:color="000000"/>
              <w:right w:val="single" w:sz="4" w:space="0" w:color="000000"/>
            </w:tcBorders>
          </w:tcPr>
          <w:p>
            <w:pPr>
              <w:pStyle w:val="TAL"/>
              <w:rPr>
                <w:b/>
                <w:b/>
              </w:rPr>
            </w:pPr>
            <w:r>
              <w:rPr>
                <w:b/>
              </w:rPr>
              <w:t>1280x720</w:t>
            </w:r>
          </w:p>
        </w:tc>
        <w:tc>
          <w:tcPr>
            <w:tcW w:w="979" w:type="dxa"/>
            <w:tcBorders>
              <w:top w:val="single" w:sz="4" w:space="0" w:color="000000"/>
              <w:left w:val="single" w:sz="4" w:space="0" w:color="000000"/>
              <w:bottom w:val="single" w:sz="4" w:space="0" w:color="000000"/>
              <w:right w:val="single" w:sz="4" w:space="0" w:color="000000"/>
            </w:tcBorders>
          </w:tcPr>
          <w:p>
            <w:pPr>
              <w:pStyle w:val="TAL"/>
              <w:rPr/>
            </w:pPr>
            <w:r>
              <w:rPr/>
              <w:t>434</w:t>
            </w:r>
          </w:p>
        </w:tc>
        <w:tc>
          <w:tcPr>
            <w:tcW w:w="1281" w:type="dxa"/>
            <w:tcBorders>
              <w:top w:val="single" w:sz="4" w:space="0" w:color="000000"/>
              <w:left w:val="single" w:sz="4" w:space="0" w:color="000000"/>
              <w:bottom w:val="single" w:sz="4" w:space="0" w:color="000000"/>
              <w:right w:val="single" w:sz="4" w:space="0" w:color="000000"/>
            </w:tcBorders>
          </w:tcPr>
          <w:p>
            <w:pPr>
              <w:pStyle w:val="TAL"/>
              <w:rPr/>
            </w:pPr>
            <w:r>
              <w:rPr/>
              <w:t>1020</w:t>
            </w:r>
          </w:p>
        </w:tc>
      </w:tr>
    </w:tbl>
    <w:p>
      <w:pPr>
        <w:pStyle w:val="Normal"/>
        <w:rPr>
          <w:lang w:eastAsia="ko-KR"/>
        </w:rPr>
      </w:pPr>
      <w:r>
        <w:rPr>
          <w:lang w:eastAsia="ko-KR"/>
        </w:rPr>
      </w:r>
    </w:p>
    <w:p>
      <w:pPr>
        <w:pStyle w:val="Normal"/>
        <w:rPr>
          <w:lang w:eastAsia="ko-KR"/>
        </w:rPr>
      </w:pPr>
      <w:r>
        <w:rPr>
          <w:lang w:eastAsia="ko-KR"/>
        </w:rPr>
        <w:t>Note that at low bit rates, HM related MOS scores are higher for 480p than for 720p resolutions. This is because un-encoded 720p has 55% more pixels than 480p and therefore looks sharper and better. Therefore, at a given bit rate, 720p has to be compressed harder than 480p, i.e. each pixel is represented with fewer bits. The encoding process introduces an amount of encoding noise that increases with decreasing amount of bits per pixel. Although 720p has inherently better quality than 480p, sufficiently low bit rate will introduce an amount of encoding noise that reduces the 720p quality to the extent that 480p becomes better, because the encoding noise per pixel for 480p is lower due to fewer pixels.</w:t>
      </w:r>
    </w:p>
    <w:p>
      <w:pPr>
        <w:pStyle w:val="Heading3"/>
        <w:jc w:val="both"/>
        <w:rPr/>
      </w:pPr>
      <w:bookmarkStart w:id="85" w:name="__RefHeading___Toc517430793"/>
      <w:bookmarkEnd w:id="85"/>
      <w:r>
        <w:rPr/>
        <w:t>7.6.4</w:t>
        <w:tab/>
        <w:t>Summary of the subjective tests</w:t>
      </w:r>
    </w:p>
    <w:p>
      <w:pPr>
        <w:pStyle w:val="Normal"/>
        <w:rPr>
          <w:lang w:eastAsia="ko-KR"/>
        </w:rPr>
      </w:pPr>
      <w:r>
        <w:rPr>
          <w:lang w:eastAsia="ko-KR"/>
        </w:rPr>
        <w:t xml:space="preserve">In summary, everything else being equal, to achieve a MOS = 3.5 (i.e. </w:t>
      </w:r>
      <w:r>
        <w:rPr/>
        <w:t>in between "Fair" and "Good"</w:t>
      </w:r>
      <w:r>
        <w:rPr>
          <w:lang w:eastAsia="ko-KR"/>
        </w:rPr>
        <w:t>):</w:t>
      </w:r>
    </w:p>
    <w:p>
      <w:pPr>
        <w:pStyle w:val="B1"/>
        <w:rPr>
          <w:lang w:eastAsia="ko-KR"/>
        </w:rPr>
      </w:pPr>
      <w:r>
        <w:rPr>
          <w:lang w:eastAsia="ko-KR"/>
        </w:rPr>
        <w:t>-</w:t>
        <w:tab/>
        <w:t>on smartphones:</w:t>
      </w:r>
    </w:p>
    <w:p>
      <w:pPr>
        <w:pStyle w:val="B2"/>
        <w:rPr/>
      </w:pPr>
      <w:r>
        <w:rPr>
          <w:lang w:eastAsia="ko-KR"/>
        </w:rPr>
        <w:t>-</w:t>
        <w:tab/>
        <w:t>At 480p: H.265 (HEVC) (HM) requires 278 kbps on average whereas H.264 (AVC) (x264) requires 644 kbps on average.</w:t>
      </w:r>
    </w:p>
    <w:p>
      <w:pPr>
        <w:pStyle w:val="B2"/>
        <w:rPr/>
      </w:pPr>
      <w:r>
        <w:rPr>
          <w:lang w:eastAsia="ko-KR"/>
        </w:rPr>
        <w:t>-</w:t>
        <w:tab/>
        <w:t>At 720p: H.265 (HEVC) (HM) requires 274 kbps on average whereas H.264 (AVC) (x264) requires 901 kbps on average.</w:t>
      </w:r>
    </w:p>
    <w:p>
      <w:pPr>
        <w:pStyle w:val="B1"/>
        <w:rPr>
          <w:lang w:eastAsia="ko-KR"/>
        </w:rPr>
      </w:pPr>
      <w:r>
        <w:rPr>
          <w:lang w:eastAsia="ko-KR"/>
        </w:rPr>
        <w:t>On tablets:</w:t>
      </w:r>
    </w:p>
    <w:p>
      <w:pPr>
        <w:pStyle w:val="B2"/>
        <w:rPr/>
      </w:pPr>
      <w:r>
        <w:rPr>
          <w:lang w:eastAsia="ko-KR"/>
        </w:rPr>
        <w:t>-</w:t>
        <w:tab/>
        <w:t>At 480p: H.265 (HEVC) (HM) requires 483 kbps on average and H.264 (AVC) (x264) requires 827 kbps on average.</w:t>
      </w:r>
    </w:p>
    <w:p>
      <w:pPr>
        <w:pStyle w:val="B2"/>
        <w:rPr/>
      </w:pPr>
      <w:r>
        <w:rPr>
          <w:lang w:eastAsia="ko-KR"/>
        </w:rPr>
        <w:t>-</w:t>
        <w:tab/>
        <w:t>At 720p: H.265 (HEVC) (HM) requires 434 kbps on average and H.264 (AVC) (x264) requires 1020 kbps on average.</w:t>
      </w:r>
    </w:p>
    <w:p>
      <w:pPr>
        <w:pStyle w:val="Normal"/>
        <w:rPr/>
      </w:pPr>
      <w:r>
        <w:rPr>
          <w:lang w:eastAsia="ko-KR"/>
        </w:rPr>
        <w:t>Based on those test results we expect the H.265 (HEVC) video codec to enable implementations providing significant efficiency gains in 3GPP real-time video communication services like e.g. video over LTE.</w:t>
      </w:r>
    </w:p>
    <w:p>
      <w:pPr>
        <w:pStyle w:val="Heading2"/>
        <w:rPr/>
      </w:pPr>
      <w:bookmarkStart w:id="86" w:name="__RefHeading___Toc517430794"/>
      <w:bookmarkEnd w:id="86"/>
      <w:r>
        <w:rPr/>
        <w:t>7.7</w:t>
        <w:tab/>
        <w:t>Summaries of objective test results for MMS and MTSI</w:t>
      </w:r>
    </w:p>
    <w:p>
      <w:pPr>
        <w:pStyle w:val="Normal"/>
        <w:rPr/>
      </w:pPr>
      <w:r>
        <w:rPr/>
        <w:t>Four sets of overlapping QP value ranges, as described in Table 6, were used to compute the BD-rate values. Subclauses 7.6.1 and 7.6.2 provide a detailed list of results for all the bitrate ranges and for various sequences ranging from 240p to 1080p.</w:t>
      </w:r>
    </w:p>
    <w:p>
      <w:pPr>
        <w:pStyle w:val="Normal"/>
        <w:rPr/>
      </w:pPr>
      <w:r>
        <w:rPr/>
        <w:t>For the MTSI service, video conferencing test sequences (FourPeople, Johnny, and KristenAndSara) encoded with the lossy encoding configuration at the medium bitrate range (corresponding to bit rates between 0,2 to 1,3 Mbps) form the most relevant test case. For this test case, the BD-rate decrease for H.265 (HEVC) over H.264 (AVC) Constrained Baseline Profile is 60% (i.e. H.265 (HEVC) uses 2/5</w:t>
      </w:r>
      <w:r>
        <w:rPr>
          <w:vertAlign w:val="superscript"/>
        </w:rPr>
        <w:t>th</w:t>
      </w:r>
      <w:r>
        <w:rPr/>
        <w:t xml:space="preserve"> of the bit rate of H.264 (AVC) Baseline Profile). When compared with H.264 (AVC) High Profile, the BD-rate decrease for H.265 (HEVC) over H.264 (AVC) is 50% (i.e. H.265 (HEVC) uses half of the bit rate of H.264 (AVC) High Profile).</w:t>
      </w:r>
    </w:p>
    <w:p>
      <w:pPr>
        <w:pStyle w:val="Normal"/>
        <w:rPr/>
      </w:pPr>
      <w:r>
        <w:rPr/>
        <w:t>When all the results are averaged, the following conclusions can be made. The average BD-rate decrease for H.265 (HEVC) when compared to H.264 (AVC) was around 35% for MMS. For MTSI, the average BD-rate decrease of H.265 (HEV–) was 40 − 4% and 30 − 35%, when compared to H.264 (AVC) Constrained Baseline profile and H.264 (AVC) High profile, respectively. The results are further summarized below:</w:t>
      </w:r>
    </w:p>
    <w:p>
      <w:pPr>
        <w:pStyle w:val="B1"/>
        <w:rPr/>
      </w:pPr>
      <w:r>
        <w:rPr>
          <w:lang w:eastAsia="ko-KR"/>
        </w:rPr>
        <w:t>-</w:t>
        <w:tab/>
        <w:t>The BD-rate decrease for H.265 (HEVC) under MMS test conditions is roughly 35%, and is consistent across various RAP periods and GOP structures (open and closed GOP).</w:t>
      </w:r>
    </w:p>
    <w:p>
      <w:pPr>
        <w:pStyle w:val="B1"/>
        <w:rPr/>
      </w:pPr>
      <w:r>
        <w:rPr>
          <w:lang w:eastAsia="ko-KR"/>
        </w:rPr>
        <w:t>-</w:t>
        <w:tab/>
        <w:t>The performance gap of H.265 (HEVC) compared to H.264 (AVC) under MMS conditions increases with decreasing bit rates. At low and medium bit rates, the performance gap of H.265 (HEVC) compared to H.264 (AVC) under MMS conditions increases with increasing resolution.</w:t>
      </w:r>
    </w:p>
    <w:p>
      <w:pPr>
        <w:pStyle w:val="B1"/>
        <w:rPr/>
      </w:pPr>
      <w:r>
        <w:rPr>
          <w:lang w:eastAsia="ko-KR"/>
        </w:rPr>
        <w:t>-</w:t>
        <w:tab/>
        <w:t>The BD-rate decrease for H.265 (HEVC) under MTSI test conditions is higher when compared to H.264 (AVC) Constrained Baseline profile than H.264 (AVC) High Profile.</w:t>
      </w:r>
    </w:p>
    <w:p>
      <w:pPr>
        <w:pStyle w:val="B1"/>
        <w:rPr/>
      </w:pPr>
      <w:r>
        <w:rPr>
          <w:lang w:eastAsia="ko-KR"/>
        </w:rPr>
        <w:t>-</w:t>
        <w:tab/>
        <w:t>Enabling the temporal prediction and QP cascading for H.265 (HEVC) and H.264 (AVC) results in higher improvement in the BD-rate performance of H.265 (HEVC) when compared to H.264 (AVC). The BD-rate improvement (of H.265 (HEVC) compared to H.264 (AVC) Constrained Baseline Profile) was around 40% when no temporal prediction was used and around 50% when 3 temporal layers were used.</w:t>
      </w:r>
    </w:p>
    <w:p>
      <w:pPr>
        <w:pStyle w:val="Heading3"/>
        <w:rPr/>
      </w:pPr>
      <w:bookmarkStart w:id="87" w:name="__RefHeading___Toc517430795"/>
      <w:bookmarkEnd w:id="87"/>
      <w:r>
        <w:rPr/>
        <w:t>7.7.1</w:t>
        <w:tab/>
        <w:t>Results for MMS</w:t>
      </w:r>
    </w:p>
    <w:p>
      <w:pPr>
        <w:pStyle w:val="Normal"/>
        <w:rPr/>
      </w:pPr>
      <w:r>
        <w:rPr/>
        <w:t>The summarized BD-rate results are presented in Table 24 to Table 27. The results for various prediction structures and RAP periods are presented in separate tables. Figure 40 to Figure 43 show the plots of PSNR versus bit rate for a typical sequence (BasketballDrive) under closed GOP structure with 2-second RAP period for various picture resolutions (240p, 480p, 720p and 1080p).</w:t>
      </w:r>
    </w:p>
    <w:p>
      <w:pPr>
        <w:pStyle w:val="TH"/>
        <w:rPr/>
      </w:pPr>
      <w:r>
        <w:rPr/>
        <w:t>Table 24: BD-rate of H.265 (HEVC) compared to H.264 (AVC)</w:t>
        <w:br/>
        <w:t xml:space="preserve"> for open GOP structure with 1 sec RAP period</w:t>
      </w:r>
    </w:p>
    <w:tbl>
      <w:tblPr>
        <w:tblW w:w="9555" w:type="dxa"/>
        <w:jc w:val="center"/>
        <w:tblInd w:w="0" w:type="dxa"/>
        <w:tblLayout w:type="fixed"/>
        <w:tblCellMar>
          <w:top w:w="0" w:type="dxa"/>
          <w:left w:w="28" w:type="dxa"/>
          <w:bottom w:w="0" w:type="dxa"/>
          <w:right w:w="108" w:type="dxa"/>
        </w:tblCellMar>
      </w:tblPr>
      <w:tblGrid>
        <w:gridCol w:w="691"/>
        <w:gridCol w:w="738"/>
        <w:gridCol w:w="738"/>
        <w:gridCol w:w="738"/>
        <w:gridCol w:w="738"/>
        <w:gridCol w:w="739"/>
        <w:gridCol w:w="739"/>
        <w:gridCol w:w="739"/>
        <w:gridCol w:w="739"/>
        <w:gridCol w:w="739"/>
        <w:gridCol w:w="739"/>
        <w:gridCol w:w="739"/>
        <w:gridCol w:w="739"/>
      </w:tblGrid>
      <w:tr>
        <w:trPr/>
        <w:tc>
          <w:tcPr>
            <w:tcW w:w="691" w:type="dxa"/>
            <w:tcBorders/>
            <w:vAlign w:val="bottom"/>
          </w:tcPr>
          <w:p>
            <w:pPr>
              <w:pStyle w:val="Normal"/>
              <w:overflowPunct w:val="true"/>
              <w:autoSpaceDE w:val="true"/>
              <w:snapToGrid w:val="false"/>
              <w:spacing w:before="0" w:after="0"/>
              <w:textAlignment w:val="auto"/>
              <w:rPr>
                <w:rFonts w:ascii="Arial" w:hAnsi="Arial" w:cs="Arial"/>
                <w:color w:val="000000"/>
                <w:sz w:val="14"/>
              </w:rPr>
            </w:pPr>
            <w:r>
              <w:rPr>
                <w:rFonts w:cs="Arial" w:ascii="Arial" w:hAnsi="Arial"/>
                <w:color w:val="000000"/>
                <w:sz w:val="14"/>
              </w:rPr>
            </w:r>
          </w:p>
        </w:tc>
        <w:tc>
          <w:tcPr>
            <w:tcW w:w="2214" w:type="dxa"/>
            <w:gridSpan w:val="3"/>
            <w:tcBorders>
              <w:top w:val="single" w:sz="8" w:space="0" w:color="000000"/>
              <w:left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b/>
                <w:b/>
                <w:color w:val="000000"/>
                <w:sz w:val="14"/>
              </w:rPr>
            </w:pPr>
            <w:r>
              <w:rPr>
                <w:rFonts w:cs="Arial" w:ascii="Arial" w:hAnsi="Arial"/>
                <w:b/>
                <w:color w:val="000000"/>
                <w:sz w:val="14"/>
              </w:rPr>
              <w:t>High bit-rate</w:t>
            </w:r>
          </w:p>
        </w:tc>
        <w:tc>
          <w:tcPr>
            <w:tcW w:w="2216" w:type="dxa"/>
            <w:gridSpan w:val="3"/>
            <w:tcBorders>
              <w:top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b/>
                <w:b/>
                <w:color w:val="000000"/>
                <w:sz w:val="14"/>
              </w:rPr>
            </w:pPr>
            <w:r>
              <w:rPr>
                <w:rFonts w:cs="Arial" w:ascii="Arial" w:hAnsi="Arial"/>
                <w:b/>
                <w:color w:val="000000"/>
                <w:sz w:val="14"/>
              </w:rPr>
              <w:t>Medium bit-rate</w:t>
            </w:r>
          </w:p>
        </w:tc>
        <w:tc>
          <w:tcPr>
            <w:tcW w:w="2217" w:type="dxa"/>
            <w:gridSpan w:val="3"/>
            <w:tcBorders>
              <w:top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b/>
                <w:b/>
                <w:color w:val="000000"/>
                <w:sz w:val="14"/>
              </w:rPr>
            </w:pPr>
            <w:r>
              <w:rPr>
                <w:rFonts w:cs="Arial" w:ascii="Arial" w:hAnsi="Arial"/>
                <w:b/>
                <w:color w:val="000000"/>
                <w:sz w:val="14"/>
              </w:rPr>
              <w:t>Low bit-rate</w:t>
            </w:r>
          </w:p>
        </w:tc>
        <w:tc>
          <w:tcPr>
            <w:tcW w:w="2217" w:type="dxa"/>
            <w:gridSpan w:val="3"/>
            <w:tcBorders>
              <w:top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b/>
                <w:b/>
                <w:color w:val="000000"/>
                <w:sz w:val="14"/>
              </w:rPr>
            </w:pPr>
            <w:r>
              <w:rPr>
                <w:rFonts w:cs="Arial" w:ascii="Arial" w:hAnsi="Arial"/>
                <w:b/>
                <w:color w:val="000000"/>
                <w:sz w:val="14"/>
              </w:rPr>
              <w:t>Overall</w:t>
            </w:r>
          </w:p>
        </w:tc>
      </w:tr>
      <w:tr>
        <w:trPr/>
        <w:tc>
          <w:tcPr>
            <w:tcW w:w="691" w:type="dxa"/>
            <w:tcBorders>
              <w:bottom w:val="single" w:sz="8" w:space="0" w:color="000000"/>
              <w:right w:val="single" w:sz="8" w:space="0" w:color="000000"/>
            </w:tcBorders>
            <w:vAlign w:val="bottom"/>
          </w:tcPr>
          <w:p>
            <w:pPr>
              <w:pStyle w:val="Normal"/>
              <w:overflowPunct w:val="true"/>
              <w:autoSpaceDE w:val="true"/>
              <w:snapToGrid w:val="false"/>
              <w:spacing w:before="0" w:after="0"/>
              <w:textAlignment w:val="auto"/>
              <w:rPr>
                <w:rFonts w:ascii="Arial" w:hAnsi="Arial" w:cs="Arial"/>
                <w:b/>
                <w:b/>
                <w:color w:val="000000"/>
                <w:sz w:val="14"/>
                <w:szCs w:val="14"/>
                <w:lang w:bidi="sa-IN"/>
              </w:rPr>
            </w:pPr>
            <w:r>
              <w:rPr>
                <w:rFonts w:cs="Arial" w:ascii="Arial" w:hAnsi="Arial"/>
                <w:b/>
                <w:color w:val="000000"/>
                <w:sz w:val="14"/>
                <w:szCs w:val="14"/>
                <w:lang w:bidi="sa-IN"/>
              </w:rPr>
            </w:r>
          </w:p>
        </w:tc>
        <w:tc>
          <w:tcPr>
            <w:tcW w:w="738"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8"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8"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8"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r>
      <w:tr>
        <w:trPr/>
        <w:tc>
          <w:tcPr>
            <w:tcW w:w="691" w:type="dxa"/>
            <w:tcBorders>
              <w:top w:val="single" w:sz="8" w:space="0" w:color="000000"/>
              <w:left w:val="single" w:sz="8" w:space="0" w:color="000000"/>
              <w:bottom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1080p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-31.7%</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-43.8%</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-45.3%</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-42.0%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-44.1%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-42.8%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-53.4%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-67.5%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-70.1%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-43.1%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-49.5%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-49.5%</w:t>
            </w:r>
          </w:p>
        </w:tc>
      </w:tr>
      <w:tr>
        <w:trPr/>
        <w:tc>
          <w:tcPr>
            <w:tcW w:w="691" w:type="dxa"/>
            <w:tcBorders>
              <w:top w:val="single" w:sz="4" w:space="0" w:color="000000"/>
              <w:left w:val="single" w:sz="8" w:space="0" w:color="000000"/>
              <w:bottom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720p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-32.0%</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-39.1%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-37.8%</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-36.8%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-39.3%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-37.1%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-47.6%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-62.4%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-66.4%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-38.4%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-43.9%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-43.1%</w:t>
            </w:r>
          </w:p>
        </w:tc>
      </w:tr>
      <w:tr>
        <w:trPr/>
        <w:tc>
          <w:tcPr>
            <w:tcW w:w="691" w:type="dxa"/>
            <w:tcBorders>
              <w:top w:val="single" w:sz="4" w:space="0" w:color="000000"/>
              <w:left w:val="single" w:sz="8" w:space="0" w:color="000000"/>
              <w:bottom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-29.5%</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-37.0%</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-36.2%</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-33.5%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-38.6%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-36.8%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-42.1%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-58.9%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-62.2%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-34.6%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-42.1%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-41.7%</w:t>
            </w:r>
          </w:p>
        </w:tc>
      </w:tr>
      <w:tr>
        <w:trPr/>
        <w:tc>
          <w:tcPr>
            <w:tcW w:w="691" w:type="dxa"/>
            <w:tcBorders>
              <w:top w:val="single" w:sz="4" w:space="0" w:color="000000"/>
              <w:left w:val="single" w:sz="8" w:space="0" w:color="000000"/>
              <w:bottom w:val="single" w:sz="8"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240p</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-27.4%</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-36.3%</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-34.5%</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-28.8%</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-32.5%</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-29.7%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-32.6%</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-46.9%</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-50.0%</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-29.5%</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-36.8%</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-35.1%</w:t>
            </w:r>
          </w:p>
        </w:tc>
      </w:tr>
      <w:tr>
        <w:trPr/>
        <w:tc>
          <w:tcPr>
            <w:tcW w:w="691" w:type="dxa"/>
            <w:tcBorders>
              <w:top w:val="single" w:sz="8" w:space="0" w:color="000000"/>
              <w:left w:val="single" w:sz="8" w:space="0" w:color="000000"/>
              <w:bottom w:val="single" w:sz="12" w:space="0" w:color="000000"/>
              <w:right w:val="single" w:sz="8"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Overall</w:t>
            </w:r>
          </w:p>
        </w:tc>
        <w:tc>
          <w:tcPr>
            <w:tcW w:w="738"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-30.1%</w:t>
            </w:r>
          </w:p>
        </w:tc>
        <w:tc>
          <w:tcPr>
            <w:tcW w:w="738"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-37.6%</w:t>
            </w:r>
          </w:p>
        </w:tc>
        <w:tc>
          <w:tcPr>
            <w:tcW w:w="738"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-37.0%</w:t>
            </w:r>
          </w:p>
        </w:tc>
        <w:tc>
          <w:tcPr>
            <w:tcW w:w="738"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-34.2%</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-37.6%</w:t>
            </w:r>
          </w:p>
        </w:tc>
        <w:tc>
          <w:tcPr>
            <w:tcW w:w="739"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-35.9%</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-41.3%</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-57.8%</w:t>
            </w:r>
          </w:p>
        </w:tc>
        <w:tc>
          <w:tcPr>
            <w:tcW w:w="739"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pPr>
            <w:r>
              <w:rPr>
                <w:rFonts w:cs="Arial" w:ascii="Arial" w:hAnsi="Arial"/>
                <w:b/>
                <w:color w:val="000000"/>
                <w:sz w:val="14"/>
              </w:rPr>
              <w:t>-61.4%</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-35.1%</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-41.9%</w:t>
            </w:r>
          </w:p>
        </w:tc>
        <w:tc>
          <w:tcPr>
            <w:tcW w:w="739"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-41.3%</w:t>
            </w:r>
          </w:p>
        </w:tc>
      </w:tr>
    </w:tbl>
    <w:p>
      <w:pPr>
        <w:pStyle w:val="Normal"/>
        <w:rPr/>
      </w:pPr>
      <w:r>
        <w:rPr/>
      </w:r>
    </w:p>
    <w:p>
      <w:pPr>
        <w:pStyle w:val="TH"/>
        <w:rPr/>
      </w:pPr>
      <w:r>
        <w:rPr/>
        <w:t xml:space="preserve">Table 25: BD-rate of H.265 (HEVC) compared to H.264 (AVC) </w:t>
        <w:br/>
        <w:t>for open GOP structure with 2 sec RAP period</w:t>
      </w:r>
    </w:p>
    <w:tbl>
      <w:tblPr>
        <w:tblW w:w="9555" w:type="dxa"/>
        <w:jc w:val="center"/>
        <w:tblInd w:w="0" w:type="dxa"/>
        <w:tblLayout w:type="fixed"/>
        <w:tblCellMar>
          <w:top w:w="0" w:type="dxa"/>
          <w:left w:w="28" w:type="dxa"/>
          <w:bottom w:w="0" w:type="dxa"/>
          <w:right w:w="108" w:type="dxa"/>
        </w:tblCellMar>
      </w:tblPr>
      <w:tblGrid>
        <w:gridCol w:w="691"/>
        <w:gridCol w:w="738"/>
        <w:gridCol w:w="738"/>
        <w:gridCol w:w="738"/>
        <w:gridCol w:w="738"/>
        <w:gridCol w:w="739"/>
        <w:gridCol w:w="739"/>
        <w:gridCol w:w="739"/>
        <w:gridCol w:w="739"/>
        <w:gridCol w:w="739"/>
        <w:gridCol w:w="739"/>
        <w:gridCol w:w="739"/>
        <w:gridCol w:w="739"/>
      </w:tblGrid>
      <w:tr>
        <w:trPr/>
        <w:tc>
          <w:tcPr>
            <w:tcW w:w="691" w:type="dxa"/>
            <w:tcBorders/>
            <w:vAlign w:val="bottom"/>
          </w:tcPr>
          <w:p>
            <w:pPr>
              <w:pStyle w:val="Normal"/>
              <w:overflowPunct w:val="true"/>
              <w:autoSpaceDE w:val="true"/>
              <w:snapToGrid w:val="false"/>
              <w:spacing w:before="0" w:after="0"/>
              <w:textAlignment w:val="auto"/>
              <w:rPr>
                <w:rFonts w:ascii="Arial" w:hAnsi="Arial" w:cs="Arial"/>
                <w:color w:val="000000"/>
                <w:sz w:val="14"/>
              </w:rPr>
            </w:pPr>
            <w:r>
              <w:rPr>
                <w:rFonts w:cs="Arial" w:ascii="Arial" w:hAnsi="Arial"/>
                <w:color w:val="000000"/>
                <w:sz w:val="14"/>
              </w:rPr>
            </w:r>
          </w:p>
        </w:tc>
        <w:tc>
          <w:tcPr>
            <w:tcW w:w="2214" w:type="dxa"/>
            <w:gridSpan w:val="3"/>
            <w:tcBorders>
              <w:top w:val="single" w:sz="8" w:space="0" w:color="000000"/>
              <w:left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High bit-rate</w:t>
            </w:r>
          </w:p>
        </w:tc>
        <w:tc>
          <w:tcPr>
            <w:tcW w:w="2216" w:type="dxa"/>
            <w:gridSpan w:val="3"/>
            <w:tcBorders>
              <w:top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Medium bit-rate</w:t>
            </w:r>
          </w:p>
        </w:tc>
        <w:tc>
          <w:tcPr>
            <w:tcW w:w="2217" w:type="dxa"/>
            <w:gridSpan w:val="3"/>
            <w:tcBorders>
              <w:top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Low bit-rate</w:t>
            </w:r>
          </w:p>
        </w:tc>
        <w:tc>
          <w:tcPr>
            <w:tcW w:w="2217" w:type="dxa"/>
            <w:gridSpan w:val="3"/>
            <w:tcBorders>
              <w:top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Overall</w:t>
            </w:r>
          </w:p>
        </w:tc>
      </w:tr>
      <w:tr>
        <w:trPr/>
        <w:tc>
          <w:tcPr>
            <w:tcW w:w="691" w:type="dxa"/>
            <w:tcBorders>
              <w:bottom w:val="single" w:sz="8" w:space="0" w:color="000000"/>
              <w:right w:val="single" w:sz="8" w:space="0" w:color="000000"/>
            </w:tcBorders>
            <w:vAlign w:val="bottom"/>
          </w:tcPr>
          <w:p>
            <w:pPr>
              <w:pStyle w:val="Normal"/>
              <w:overflowPunct w:val="true"/>
              <w:autoSpaceDE w:val="true"/>
              <w:snapToGrid w:val="false"/>
              <w:spacing w:before="0" w:after="0"/>
              <w:textAlignment w:val="auto"/>
              <w:rPr>
                <w:rFonts w:ascii="Arial" w:hAnsi="Arial" w:cs="Arial"/>
                <w:color w:val="000000"/>
                <w:sz w:val="14"/>
                <w:szCs w:val="14"/>
                <w:lang w:bidi="sa-IN"/>
              </w:rPr>
            </w:pPr>
            <w:r>
              <w:rPr>
                <w:rFonts w:cs="Arial" w:ascii="Arial" w:hAnsi="Arial"/>
                <w:color w:val="000000"/>
                <w:sz w:val="14"/>
                <w:szCs w:val="14"/>
                <w:lang w:bidi="sa-IN"/>
              </w:rPr>
            </w:r>
          </w:p>
        </w:tc>
        <w:tc>
          <w:tcPr>
            <w:tcW w:w="738"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8"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8"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8"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r>
      <w:tr>
        <w:trPr/>
        <w:tc>
          <w:tcPr>
            <w:tcW w:w="691" w:type="dxa"/>
            <w:tcBorders>
              <w:top w:val="single" w:sz="8" w:space="0" w:color="000000"/>
              <w:left w:val="single" w:sz="8" w:space="0" w:color="000000"/>
              <w:bottom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1080p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-33.0%</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-46.1%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-48.6%</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-44.1%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-48.7%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-48.3%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-56.4%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-68.7%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-71.5%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-45.1%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-52.6%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-52.9%</w:t>
            </w:r>
          </w:p>
        </w:tc>
      </w:tr>
      <w:tr>
        <w:trPr/>
        <w:tc>
          <w:tcPr>
            <w:tcW w:w="691" w:type="dxa"/>
            <w:tcBorders>
              <w:top w:val="single" w:sz="4" w:space="0" w:color="000000"/>
              <w:left w:val="single" w:sz="8" w:space="0" w:color="000000"/>
              <w:bottom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720p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-33.9%</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-42.1%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-41.5%</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-39.3%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-44.2%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-42.4%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-50.4%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-64.4%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-67.8%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-40.7%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-47.4%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-46.6%</w:t>
            </w:r>
          </w:p>
        </w:tc>
      </w:tr>
      <w:tr>
        <w:trPr/>
        <w:tc>
          <w:tcPr>
            <w:tcW w:w="691" w:type="dxa"/>
            <w:tcBorders>
              <w:top w:val="single" w:sz="4" w:space="0" w:color="000000"/>
              <w:left w:val="single" w:sz="8" w:space="0" w:color="000000"/>
              <w:bottom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-31.3%</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-40.2%</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-39.6%</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-35.9%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-43.6%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-41.8%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-44.7%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-60.3%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-62.7%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-36.8%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-45.6%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-44.9%</w:t>
            </w:r>
          </w:p>
        </w:tc>
      </w:tr>
      <w:tr>
        <w:trPr/>
        <w:tc>
          <w:tcPr>
            <w:tcW w:w="691" w:type="dxa"/>
            <w:tcBorders>
              <w:top w:val="single" w:sz="4" w:space="0" w:color="000000"/>
              <w:left w:val="single" w:sz="8" w:space="0" w:color="000000"/>
              <w:bottom w:val="single" w:sz="8"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240p</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-29.2%</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-39.7%</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-37.6%</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-31.1%</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-37.1%</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-33.9%</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-34.7%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-48.0%</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-51.6%</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-31.6%</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-40.2%</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-38.8%</w:t>
            </w:r>
          </w:p>
        </w:tc>
      </w:tr>
      <w:tr>
        <w:trPr/>
        <w:tc>
          <w:tcPr>
            <w:tcW w:w="691" w:type="dxa"/>
            <w:tcBorders>
              <w:top w:val="single" w:sz="8" w:space="0" w:color="000000"/>
              <w:left w:val="single" w:sz="8" w:space="0" w:color="000000"/>
              <w:bottom w:val="single" w:sz="12" w:space="0" w:color="000000"/>
              <w:right w:val="single" w:sz="8"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Overall</w:t>
            </w:r>
          </w:p>
        </w:tc>
        <w:tc>
          <w:tcPr>
            <w:tcW w:w="738"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-31.8%</w:t>
            </w:r>
          </w:p>
        </w:tc>
        <w:tc>
          <w:tcPr>
            <w:tcW w:w="738"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-40.5%</w:t>
            </w:r>
          </w:p>
        </w:tc>
        <w:tc>
          <w:tcPr>
            <w:tcW w:w="738"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-40.3%</w:t>
            </w:r>
          </w:p>
        </w:tc>
        <w:tc>
          <w:tcPr>
            <w:tcW w:w="738"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-36.4%</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-42.1%</w:t>
            </w:r>
          </w:p>
        </w:tc>
        <w:tc>
          <w:tcPr>
            <w:tcW w:w="739"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-40.3%</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-43.8%</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-58.9%</w:t>
            </w:r>
          </w:p>
        </w:tc>
        <w:tc>
          <w:tcPr>
            <w:tcW w:w="739"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-62.4%</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-37.2%</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-45.1%</w:t>
            </w:r>
          </w:p>
        </w:tc>
        <w:tc>
          <w:tcPr>
            <w:tcW w:w="739"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-44.6%</w:t>
            </w:r>
          </w:p>
        </w:tc>
      </w:tr>
    </w:tbl>
    <w:p>
      <w:pPr>
        <w:pStyle w:val="Normal"/>
        <w:rPr/>
      </w:pPr>
      <w:r>
        <w:rPr/>
      </w:r>
    </w:p>
    <w:p>
      <w:pPr>
        <w:pStyle w:val="TH"/>
        <w:rPr/>
      </w:pPr>
      <w:r>
        <w:rPr/>
        <w:t>Table 26: BD-rate of H.265 (HEVC) compared to H.264 (AVC)</w:t>
        <w:br/>
        <w:t xml:space="preserve"> for closed GOP structure with 1 sec RAP period</w:t>
      </w:r>
    </w:p>
    <w:tbl>
      <w:tblPr>
        <w:tblW w:w="9555" w:type="dxa"/>
        <w:jc w:val="center"/>
        <w:tblInd w:w="0" w:type="dxa"/>
        <w:tblLayout w:type="fixed"/>
        <w:tblCellMar>
          <w:top w:w="0" w:type="dxa"/>
          <w:left w:w="28" w:type="dxa"/>
          <w:bottom w:w="0" w:type="dxa"/>
          <w:right w:w="108" w:type="dxa"/>
        </w:tblCellMar>
      </w:tblPr>
      <w:tblGrid>
        <w:gridCol w:w="691"/>
        <w:gridCol w:w="738"/>
        <w:gridCol w:w="738"/>
        <w:gridCol w:w="738"/>
        <w:gridCol w:w="738"/>
        <w:gridCol w:w="739"/>
        <w:gridCol w:w="739"/>
        <w:gridCol w:w="739"/>
        <w:gridCol w:w="739"/>
        <w:gridCol w:w="739"/>
        <w:gridCol w:w="739"/>
        <w:gridCol w:w="739"/>
        <w:gridCol w:w="739"/>
      </w:tblGrid>
      <w:tr>
        <w:trPr/>
        <w:tc>
          <w:tcPr>
            <w:tcW w:w="691" w:type="dxa"/>
            <w:tcBorders/>
            <w:vAlign w:val="bottom"/>
          </w:tcPr>
          <w:p>
            <w:pPr>
              <w:pStyle w:val="Normal"/>
              <w:overflowPunct w:val="true"/>
              <w:autoSpaceDE w:val="true"/>
              <w:snapToGrid w:val="false"/>
              <w:spacing w:before="0" w:after="0"/>
              <w:textAlignment w:val="auto"/>
              <w:rPr>
                <w:rFonts w:ascii="Arial" w:hAnsi="Arial" w:cs="Arial"/>
                <w:color w:val="000000"/>
                <w:sz w:val="14"/>
              </w:rPr>
            </w:pPr>
            <w:r>
              <w:rPr>
                <w:rFonts w:cs="Arial" w:ascii="Arial" w:hAnsi="Arial"/>
                <w:color w:val="000000"/>
                <w:sz w:val="14"/>
              </w:rPr>
            </w:r>
          </w:p>
        </w:tc>
        <w:tc>
          <w:tcPr>
            <w:tcW w:w="2214" w:type="dxa"/>
            <w:gridSpan w:val="3"/>
            <w:tcBorders>
              <w:top w:val="single" w:sz="8" w:space="0" w:color="000000"/>
              <w:left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High bit-rate</w:t>
            </w:r>
          </w:p>
        </w:tc>
        <w:tc>
          <w:tcPr>
            <w:tcW w:w="2216" w:type="dxa"/>
            <w:gridSpan w:val="3"/>
            <w:tcBorders>
              <w:top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Medium bit-rate</w:t>
            </w:r>
          </w:p>
        </w:tc>
        <w:tc>
          <w:tcPr>
            <w:tcW w:w="2217" w:type="dxa"/>
            <w:gridSpan w:val="3"/>
            <w:tcBorders>
              <w:top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Low bit-rate</w:t>
            </w:r>
          </w:p>
        </w:tc>
        <w:tc>
          <w:tcPr>
            <w:tcW w:w="2217" w:type="dxa"/>
            <w:gridSpan w:val="3"/>
            <w:tcBorders>
              <w:top w:val="single" w:sz="8"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Overall</w:t>
            </w:r>
          </w:p>
        </w:tc>
      </w:tr>
      <w:tr>
        <w:trPr/>
        <w:tc>
          <w:tcPr>
            <w:tcW w:w="691" w:type="dxa"/>
            <w:tcBorders>
              <w:bottom w:val="single" w:sz="8" w:space="0" w:color="000000"/>
              <w:right w:val="single" w:sz="8" w:space="0" w:color="000000"/>
            </w:tcBorders>
            <w:vAlign w:val="bottom"/>
          </w:tcPr>
          <w:p>
            <w:pPr>
              <w:pStyle w:val="Normal"/>
              <w:overflowPunct w:val="true"/>
              <w:autoSpaceDE w:val="true"/>
              <w:snapToGrid w:val="false"/>
              <w:spacing w:before="0" w:after="0"/>
              <w:textAlignment w:val="auto"/>
              <w:rPr>
                <w:rFonts w:ascii="Arial" w:hAnsi="Arial" w:cs="Arial"/>
                <w:color w:val="000000"/>
                <w:sz w:val="14"/>
                <w:szCs w:val="14"/>
                <w:lang w:bidi="sa-IN"/>
              </w:rPr>
            </w:pPr>
            <w:r>
              <w:rPr>
                <w:rFonts w:cs="Arial" w:ascii="Arial" w:hAnsi="Arial"/>
                <w:color w:val="000000"/>
                <w:sz w:val="14"/>
                <w:szCs w:val="14"/>
                <w:lang w:bidi="sa-IN"/>
              </w:rPr>
            </w:r>
          </w:p>
        </w:tc>
        <w:tc>
          <w:tcPr>
            <w:tcW w:w="738"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8"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8"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8"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r>
      <w:tr>
        <w:trPr/>
        <w:tc>
          <w:tcPr>
            <w:tcW w:w="691" w:type="dxa"/>
            <w:tcBorders>
              <w:top w:val="single" w:sz="8" w:space="0" w:color="000000"/>
              <w:left w:val="single" w:sz="8" w:space="0" w:color="000000"/>
              <w:bottom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1080p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-30.6%</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-41.5%</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-42.6%</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-40.7%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-41.3%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-40.0%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-52.7%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-66.6%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-69.6%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-42.0%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-47.5%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-47.6%</w:t>
            </w:r>
          </w:p>
        </w:tc>
      </w:tr>
      <w:tr>
        <w:trPr/>
        <w:tc>
          <w:tcPr>
            <w:tcW w:w="691" w:type="dxa"/>
            <w:tcBorders>
              <w:top w:val="single" w:sz="4" w:space="0" w:color="000000"/>
              <w:left w:val="single" w:sz="8" w:space="0" w:color="000000"/>
              <w:bottom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720p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-30.8%</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-36.9%</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-35.5%</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-35.4%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-36.4%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-34.0%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-46.8%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-61.5%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-65.7%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-37.2%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-41.9%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pPr>
            <w:r>
              <w:rPr>
                <w:rFonts w:cs="Arial" w:ascii="Arial" w:hAnsi="Arial"/>
                <w:color w:val="000000"/>
                <w:sz w:val="14"/>
              </w:rPr>
              <w:t>-41.1%</w:t>
            </w:r>
          </w:p>
        </w:tc>
      </w:tr>
      <w:tr>
        <w:trPr/>
        <w:tc>
          <w:tcPr>
            <w:tcW w:w="691" w:type="dxa"/>
            <w:tcBorders>
              <w:top w:val="single" w:sz="4" w:space="0" w:color="000000"/>
              <w:left w:val="single" w:sz="8" w:space="0" w:color="000000"/>
              <w:bottom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-28.6%</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-35.2%</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-34.3%</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-32.3%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-36.0%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-34.2%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-41.2%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-57.7%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-61.3%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-33.6%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-40.3%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-39.9%</w:t>
            </w:r>
          </w:p>
        </w:tc>
      </w:tr>
      <w:tr>
        <w:trPr/>
        <w:tc>
          <w:tcPr>
            <w:tcW w:w="691" w:type="dxa"/>
            <w:tcBorders>
              <w:top w:val="single" w:sz="4" w:space="0" w:color="000000"/>
              <w:left w:val="single" w:sz="8" w:space="0" w:color="000000"/>
              <w:bottom w:val="single" w:sz="8"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240p</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-26.4%</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-34.5%</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-32.7%</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-27.6%</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-29.7%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-26.9%</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-31.7%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-45.1%</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-48.7%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-28.4%</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-34.8%</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overflowPunct w:val="true"/>
              <w:autoSpaceDE w:val="true"/>
              <w:spacing w:before="0" w:after="0"/>
              <w:textAlignment w:val="auto"/>
              <w:rPr>
                <w:rFonts w:ascii="Arial" w:hAnsi="Arial" w:cs="Arial"/>
                <w:color w:val="000000"/>
                <w:sz w:val="14"/>
              </w:rPr>
            </w:pPr>
            <w:r>
              <w:rPr>
                <w:rFonts w:cs="Arial" w:ascii="Arial" w:hAnsi="Arial"/>
                <w:color w:val="000000"/>
                <w:sz w:val="14"/>
              </w:rPr>
              <w:t>-33.2%</w:t>
            </w:r>
          </w:p>
        </w:tc>
      </w:tr>
      <w:tr>
        <w:trPr/>
        <w:tc>
          <w:tcPr>
            <w:tcW w:w="691" w:type="dxa"/>
            <w:tcBorders>
              <w:top w:val="single" w:sz="8" w:space="0" w:color="000000"/>
              <w:left w:val="single" w:sz="8" w:space="0" w:color="000000"/>
              <w:bottom w:val="single" w:sz="12" w:space="0" w:color="000000"/>
              <w:right w:val="single" w:sz="8"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Overall</w:t>
            </w:r>
          </w:p>
        </w:tc>
        <w:tc>
          <w:tcPr>
            <w:tcW w:w="738"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-29.1%</w:t>
            </w:r>
          </w:p>
        </w:tc>
        <w:tc>
          <w:tcPr>
            <w:tcW w:w="738"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-35.6%</w:t>
            </w:r>
          </w:p>
        </w:tc>
        <w:tc>
          <w:tcPr>
            <w:tcW w:w="738"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-35.0%</w:t>
            </w:r>
          </w:p>
        </w:tc>
        <w:tc>
          <w:tcPr>
            <w:tcW w:w="738"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-33.0%</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-35.0%</w:t>
            </w:r>
          </w:p>
        </w:tc>
        <w:tc>
          <w:tcPr>
            <w:tcW w:w="739"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-33.2%</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-40.5%</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-56.6%</w:t>
            </w:r>
          </w:p>
        </w:tc>
        <w:tc>
          <w:tcPr>
            <w:tcW w:w="739"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-60.6%</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-34.0%</w:t>
            </w:r>
          </w:p>
        </w:tc>
        <w:tc>
          <w:tcPr>
            <w:tcW w:w="739" w:type="dxa"/>
            <w:tcBorders>
              <w:top w:val="single" w:sz="8" w:space="0" w:color="000000"/>
              <w:bottom w:val="single" w:sz="12"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-40.1%</w:t>
            </w:r>
          </w:p>
        </w:tc>
        <w:tc>
          <w:tcPr>
            <w:tcW w:w="739" w:type="dxa"/>
            <w:tcBorders>
              <w:top w:val="single" w:sz="8" w:space="0" w:color="000000"/>
              <w:bottom w:val="single" w:sz="12" w:space="0" w:color="000000"/>
              <w:right w:val="single" w:sz="4" w:space="0" w:color="000000"/>
            </w:tcBorders>
            <w:vAlign w:val="bottom"/>
          </w:tcPr>
          <w:p>
            <w:pPr>
              <w:pStyle w:val="Normal"/>
              <w:overflowPunct w:val="true"/>
              <w:autoSpaceDE w:val="true"/>
              <w:spacing w:before="0" w:after="0"/>
              <w:textAlignment w:val="auto"/>
              <w:rPr>
                <w:rFonts w:ascii="Arial" w:hAnsi="Arial" w:cs="Arial"/>
                <w:b/>
                <w:b/>
                <w:color w:val="000000"/>
                <w:sz w:val="14"/>
              </w:rPr>
            </w:pPr>
            <w:r>
              <w:rPr>
                <w:rFonts w:cs="Arial" w:ascii="Arial" w:hAnsi="Arial"/>
                <w:b/>
                <w:color w:val="000000"/>
                <w:sz w:val="14"/>
              </w:rPr>
              <w:t>-39.5%</w:t>
            </w:r>
          </w:p>
        </w:tc>
      </w:tr>
    </w:tbl>
    <w:p>
      <w:pPr>
        <w:pStyle w:val="Normal"/>
        <w:rPr/>
      </w:pPr>
      <w:r>
        <w:rPr/>
      </w:r>
    </w:p>
    <w:p>
      <w:pPr>
        <w:pStyle w:val="TH"/>
        <w:rPr/>
      </w:pPr>
      <w:r>
        <w:rPr/>
        <w:t>Table 27: BD-rate of H.265 (HEVC) compared to H.264 (AVC)</w:t>
        <w:br/>
        <w:t xml:space="preserve"> for closed GOP structure with 2 sec RAP period</w:t>
      </w:r>
    </w:p>
    <w:tbl>
      <w:tblPr>
        <w:tblW w:w="9555" w:type="dxa"/>
        <w:jc w:val="center"/>
        <w:tblInd w:w="0" w:type="dxa"/>
        <w:tblLayout w:type="fixed"/>
        <w:tblCellMar>
          <w:top w:w="0" w:type="dxa"/>
          <w:left w:w="28" w:type="dxa"/>
          <w:bottom w:w="0" w:type="dxa"/>
          <w:right w:w="108" w:type="dxa"/>
        </w:tblCellMar>
      </w:tblPr>
      <w:tblGrid>
        <w:gridCol w:w="691"/>
        <w:gridCol w:w="738"/>
        <w:gridCol w:w="738"/>
        <w:gridCol w:w="738"/>
        <w:gridCol w:w="738"/>
        <w:gridCol w:w="739"/>
        <w:gridCol w:w="739"/>
        <w:gridCol w:w="739"/>
        <w:gridCol w:w="739"/>
        <w:gridCol w:w="739"/>
        <w:gridCol w:w="739"/>
        <w:gridCol w:w="739"/>
        <w:gridCol w:w="739"/>
      </w:tblGrid>
      <w:tr>
        <w:trPr/>
        <w:tc>
          <w:tcPr>
            <w:tcW w:w="691" w:type="dxa"/>
            <w:tcBorders/>
            <w:vAlign w:val="bottom"/>
          </w:tcPr>
          <w:p>
            <w:pPr>
              <w:pStyle w:val="Normal"/>
              <w:keepNext w:val="true"/>
              <w:overflowPunct w:val="true"/>
              <w:autoSpaceDE w:val="true"/>
              <w:snapToGrid w:val="false"/>
              <w:spacing w:before="0" w:after="0"/>
              <w:textAlignment w:val="auto"/>
              <w:rPr>
                <w:rFonts w:ascii="Arial" w:hAnsi="Arial" w:cs="Arial"/>
                <w:color w:val="000000"/>
                <w:sz w:val="14"/>
              </w:rPr>
            </w:pPr>
            <w:r>
              <w:rPr>
                <w:rFonts w:cs="Arial" w:ascii="Arial" w:hAnsi="Arial"/>
                <w:color w:val="000000"/>
                <w:sz w:val="14"/>
              </w:rPr>
            </w:r>
          </w:p>
        </w:tc>
        <w:tc>
          <w:tcPr>
            <w:tcW w:w="2214" w:type="dxa"/>
            <w:gridSpan w:val="3"/>
            <w:tcBorders>
              <w:top w:val="single" w:sz="8" w:space="0" w:color="000000"/>
              <w:left w:val="single" w:sz="8" w:space="0" w:color="000000"/>
              <w:right w:val="single" w:sz="8"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High bit-rate</w:t>
            </w:r>
          </w:p>
        </w:tc>
        <w:tc>
          <w:tcPr>
            <w:tcW w:w="2216" w:type="dxa"/>
            <w:gridSpan w:val="3"/>
            <w:tcBorders>
              <w:top w:val="single" w:sz="8" w:space="0" w:color="000000"/>
              <w:right w:val="single" w:sz="8"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Medium bit-rate</w:t>
            </w:r>
          </w:p>
        </w:tc>
        <w:tc>
          <w:tcPr>
            <w:tcW w:w="2217" w:type="dxa"/>
            <w:gridSpan w:val="3"/>
            <w:tcBorders>
              <w:top w:val="single" w:sz="8" w:space="0" w:color="000000"/>
              <w:right w:val="single" w:sz="8"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Low bit-rate</w:t>
            </w:r>
          </w:p>
        </w:tc>
        <w:tc>
          <w:tcPr>
            <w:tcW w:w="2217" w:type="dxa"/>
            <w:gridSpan w:val="3"/>
            <w:tcBorders>
              <w:top w:val="single" w:sz="8" w:space="0" w:color="000000"/>
              <w:right w:val="single" w:sz="8"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b/>
                <w:color w:val="000000"/>
                <w:sz w:val="14"/>
              </w:rPr>
              <w:t>Overall</w:t>
            </w:r>
          </w:p>
        </w:tc>
      </w:tr>
      <w:tr>
        <w:trPr/>
        <w:tc>
          <w:tcPr>
            <w:tcW w:w="691" w:type="dxa"/>
            <w:tcBorders>
              <w:bottom w:val="single" w:sz="8" w:space="0" w:color="000000"/>
              <w:right w:val="single" w:sz="8" w:space="0" w:color="000000"/>
            </w:tcBorders>
            <w:vAlign w:val="bottom"/>
          </w:tcPr>
          <w:p>
            <w:pPr>
              <w:pStyle w:val="Normal"/>
              <w:keepNext w:val="true"/>
              <w:overflowPunct w:val="true"/>
              <w:autoSpaceDE w:val="true"/>
              <w:snapToGrid w:val="false"/>
              <w:spacing w:before="0" w:after="0"/>
              <w:textAlignment w:val="auto"/>
              <w:rPr>
                <w:rFonts w:ascii="Arial" w:hAnsi="Arial" w:cs="Arial"/>
                <w:color w:val="000000"/>
                <w:sz w:val="14"/>
                <w:szCs w:val="14"/>
                <w:lang w:bidi="sa-IN"/>
              </w:rPr>
            </w:pPr>
            <w:r>
              <w:rPr>
                <w:rFonts w:cs="Arial" w:ascii="Arial" w:hAnsi="Arial"/>
                <w:color w:val="000000"/>
                <w:sz w:val="14"/>
                <w:szCs w:val="14"/>
                <w:lang w:bidi="sa-IN"/>
              </w:rPr>
            </w:r>
          </w:p>
        </w:tc>
        <w:tc>
          <w:tcPr>
            <w:tcW w:w="738" w:type="dxa"/>
            <w:tcBorders>
              <w:bottom w:val="single" w:sz="4"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8" w:type="dxa"/>
            <w:tcBorders>
              <w:bottom w:val="single" w:sz="4"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8" w:type="dxa"/>
            <w:tcBorders>
              <w:bottom w:val="single" w:sz="4" w:space="0" w:color="000000"/>
              <w:right w:val="single" w:sz="8"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8" w:type="dxa"/>
            <w:tcBorders>
              <w:bottom w:val="single" w:sz="4"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9" w:type="dxa"/>
            <w:tcBorders>
              <w:bottom w:val="single" w:sz="4"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c>
          <w:tcPr>
            <w:tcW w:w="739" w:type="dxa"/>
            <w:tcBorders>
              <w:bottom w:val="single" w:sz="4"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Y</w:t>
            </w:r>
          </w:p>
        </w:tc>
        <w:tc>
          <w:tcPr>
            <w:tcW w:w="739" w:type="dxa"/>
            <w:tcBorders>
              <w:bottom w:val="single" w:sz="4"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U</w:t>
            </w:r>
          </w:p>
        </w:tc>
        <w:tc>
          <w:tcPr>
            <w:tcW w:w="739" w:type="dxa"/>
            <w:tcBorders>
              <w:bottom w:val="single" w:sz="4" w:space="0" w:color="000000"/>
              <w:right w:val="single" w:sz="8" w:space="0" w:color="000000"/>
            </w:tcBorders>
            <w:vAlign w:val="bottom"/>
          </w:tcPr>
          <w:p>
            <w:pPr>
              <w:pStyle w:val="Normal"/>
              <w:keepNext w:val="true"/>
              <w:overflowPunct w:val="true"/>
              <w:autoSpaceDE w:val="true"/>
              <w:spacing w:before="0" w:after="0"/>
              <w:jc w:val="center"/>
              <w:textAlignment w:val="auto"/>
              <w:rPr>
                <w:rFonts w:ascii="Arial" w:hAnsi="Arial" w:cs="Arial"/>
                <w:color w:val="000000"/>
                <w:sz w:val="14"/>
              </w:rPr>
            </w:pPr>
            <w:r>
              <w:rPr>
                <w:rFonts w:cs="Arial" w:ascii="Arial" w:hAnsi="Arial"/>
                <w:color w:val="000000"/>
                <w:sz w:val="14"/>
              </w:rPr>
              <w:t>V</w:t>
            </w:r>
          </w:p>
        </w:tc>
      </w:tr>
      <w:tr>
        <w:trPr/>
        <w:tc>
          <w:tcPr>
            <w:tcW w:w="691" w:type="dxa"/>
            <w:tcBorders>
              <w:top w:val="single" w:sz="8" w:space="0" w:color="000000"/>
              <w:left w:val="single" w:sz="8" w:space="0" w:color="000000"/>
              <w:bottom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1080p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-32.5%</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-45.1%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-47.4%</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-43.5%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-47.4%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-46.9%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-56.0%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-68.3%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-71.1%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-44.6%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-51.7%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-52.0%</w:t>
            </w:r>
          </w:p>
        </w:tc>
      </w:tr>
      <w:tr>
        <w:trPr/>
        <w:tc>
          <w:tcPr>
            <w:tcW w:w="691" w:type="dxa"/>
            <w:tcBorders>
              <w:top w:val="single" w:sz="4" w:space="0" w:color="000000"/>
              <w:left w:val="single" w:sz="8" w:space="0" w:color="000000"/>
              <w:bottom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720p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-33.4%</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-41.1%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-40.4%</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-38.6%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-42.7%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-40.8%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-49.9%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-63.8%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-67.5%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-40.1%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-46.4%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-45.6%</w:t>
            </w:r>
          </w:p>
        </w:tc>
      </w:tr>
      <w:tr>
        <w:trPr/>
        <w:tc>
          <w:tcPr>
            <w:tcW w:w="691" w:type="dxa"/>
            <w:tcBorders>
              <w:top w:val="single" w:sz="4" w:space="0" w:color="000000"/>
              <w:left w:val="single" w:sz="8" w:space="0" w:color="000000"/>
              <w:bottom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-30.8%</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-39.4%</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-38.7%</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-35.3%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-42.4%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-40.5%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-44.2%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-59.9%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-62.4%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-36.3%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-44.7%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-44.0%</w:t>
            </w:r>
          </w:p>
        </w:tc>
      </w:tr>
      <w:tr>
        <w:trPr/>
        <w:tc>
          <w:tcPr>
            <w:tcW w:w="691" w:type="dxa"/>
            <w:tcBorders>
              <w:top w:val="single" w:sz="4" w:space="0" w:color="000000"/>
              <w:left w:val="single" w:sz="8" w:space="0" w:color="000000"/>
              <w:bottom w:val="single" w:sz="8"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240p</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-28.7%</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-38.9%</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-36.7%</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-30.5%</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-35.8%</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-32.4%</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-34.3%</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-47.1%</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-50.9%</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-31.1%</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-39.2%</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color w:val="000000"/>
                <w:sz w:val="14"/>
              </w:rPr>
            </w:pPr>
            <w:r>
              <w:rPr>
                <w:rFonts w:cs="Arial" w:ascii="Arial" w:hAnsi="Arial"/>
                <w:color w:val="000000"/>
                <w:sz w:val="14"/>
              </w:rPr>
              <w:t>-37.8%</w:t>
            </w:r>
          </w:p>
        </w:tc>
      </w:tr>
      <w:tr>
        <w:trPr/>
        <w:tc>
          <w:tcPr>
            <w:tcW w:w="691" w:type="dxa"/>
            <w:tcBorders>
              <w:top w:val="single" w:sz="8" w:space="0" w:color="000000"/>
              <w:left w:val="single" w:sz="8" w:space="0" w:color="000000"/>
              <w:bottom w:val="single" w:sz="12" w:space="0" w:color="000000"/>
              <w:right w:val="single" w:sz="8"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Overall</w:t>
            </w:r>
          </w:p>
        </w:tc>
        <w:tc>
          <w:tcPr>
            <w:tcW w:w="738" w:type="dxa"/>
            <w:tcBorders>
              <w:top w:val="single" w:sz="8" w:space="0" w:color="000000"/>
              <w:bottom w:val="single" w:sz="12"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-31.3%</w:t>
            </w:r>
          </w:p>
        </w:tc>
        <w:tc>
          <w:tcPr>
            <w:tcW w:w="738" w:type="dxa"/>
            <w:tcBorders>
              <w:top w:val="single" w:sz="8" w:space="0" w:color="000000"/>
              <w:bottom w:val="single" w:sz="12"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-39.6%</w:t>
            </w:r>
          </w:p>
        </w:tc>
        <w:tc>
          <w:tcPr>
            <w:tcW w:w="738" w:type="dxa"/>
            <w:tcBorders>
              <w:top w:val="single" w:sz="8" w:space="0" w:color="000000"/>
              <w:bottom w:val="single" w:sz="12"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-39.4%</w:t>
            </w:r>
          </w:p>
        </w:tc>
        <w:tc>
          <w:tcPr>
            <w:tcW w:w="738" w:type="dxa"/>
            <w:tcBorders>
              <w:top w:val="single" w:sz="8" w:space="0" w:color="000000"/>
              <w:bottom w:val="single" w:sz="12"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-35.8%</w:t>
            </w:r>
          </w:p>
        </w:tc>
        <w:tc>
          <w:tcPr>
            <w:tcW w:w="739" w:type="dxa"/>
            <w:tcBorders>
              <w:top w:val="single" w:sz="8" w:space="0" w:color="000000"/>
              <w:bottom w:val="single" w:sz="12"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-40.8%</w:t>
            </w:r>
          </w:p>
        </w:tc>
        <w:tc>
          <w:tcPr>
            <w:tcW w:w="739" w:type="dxa"/>
            <w:tcBorders>
              <w:top w:val="single" w:sz="8" w:space="0" w:color="000000"/>
              <w:bottom w:val="single" w:sz="12"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-39.0%</w:t>
            </w:r>
          </w:p>
        </w:tc>
        <w:tc>
          <w:tcPr>
            <w:tcW w:w="739" w:type="dxa"/>
            <w:tcBorders>
              <w:top w:val="single" w:sz="8" w:space="0" w:color="000000"/>
              <w:bottom w:val="single" w:sz="12"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-43.4%</w:t>
            </w:r>
          </w:p>
        </w:tc>
        <w:tc>
          <w:tcPr>
            <w:tcW w:w="739" w:type="dxa"/>
            <w:tcBorders>
              <w:top w:val="single" w:sz="8" w:space="0" w:color="000000"/>
              <w:bottom w:val="single" w:sz="12"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-58.4%</w:t>
            </w:r>
          </w:p>
        </w:tc>
        <w:tc>
          <w:tcPr>
            <w:tcW w:w="739" w:type="dxa"/>
            <w:tcBorders>
              <w:top w:val="single" w:sz="8" w:space="0" w:color="000000"/>
              <w:bottom w:val="single" w:sz="12"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-62.0%</w:t>
            </w:r>
          </w:p>
        </w:tc>
        <w:tc>
          <w:tcPr>
            <w:tcW w:w="739" w:type="dxa"/>
            <w:tcBorders>
              <w:top w:val="single" w:sz="8" w:space="0" w:color="000000"/>
              <w:bottom w:val="single" w:sz="12"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-36.6%</w:t>
            </w:r>
          </w:p>
        </w:tc>
        <w:tc>
          <w:tcPr>
            <w:tcW w:w="739" w:type="dxa"/>
            <w:tcBorders>
              <w:top w:val="single" w:sz="8" w:space="0" w:color="000000"/>
              <w:bottom w:val="single" w:sz="12"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-44.2%</w:t>
            </w:r>
          </w:p>
        </w:tc>
        <w:tc>
          <w:tcPr>
            <w:tcW w:w="739" w:type="dxa"/>
            <w:tcBorders>
              <w:top w:val="single" w:sz="8" w:space="0" w:color="000000"/>
              <w:bottom w:val="single" w:sz="12" w:space="0" w:color="000000"/>
              <w:right w:val="single" w:sz="4" w:space="0" w:color="000000"/>
            </w:tcBorders>
            <w:vAlign w:val="bottom"/>
          </w:tcPr>
          <w:p>
            <w:pPr>
              <w:pStyle w:val="Normal"/>
              <w:keepNext w:val="true"/>
              <w:overflowPunct w:val="true"/>
              <w:autoSpaceDE w:val="true"/>
              <w:spacing w:before="0" w:after="0"/>
              <w:textAlignment w:val="auto"/>
              <w:rPr>
                <w:rFonts w:ascii="Arial" w:hAnsi="Arial" w:cs="Arial"/>
                <w:b/>
                <w:b/>
                <w:color w:val="000000"/>
                <w:sz w:val="14"/>
              </w:rPr>
            </w:pPr>
            <w:r>
              <w:rPr>
                <w:rFonts w:cs="Arial" w:ascii="Arial" w:hAnsi="Arial"/>
                <w:b/>
                <w:color w:val="000000"/>
                <w:sz w:val="14"/>
              </w:rPr>
              <w:t>-43.7%</w:t>
            </w:r>
          </w:p>
        </w:tc>
      </w:tr>
    </w:tbl>
    <w:p>
      <w:pPr>
        <w:pStyle w:val="Normal"/>
        <w:rPr/>
      </w:pPr>
      <w:r>
        <w:rPr/>
      </w:r>
    </w:p>
    <w:p>
      <w:pPr>
        <w:pStyle w:val="TH"/>
        <w:rPr/>
      </w:pPr>
      <w:r>
        <w:rPr/>
        <w:drawing>
          <wp:inline distT="0" distB="0" distL="0" distR="0">
            <wp:extent cx="5949950" cy="3535680"/>
            <wp:effectExtent l="0" t="0" r="0" b="0"/>
            <wp:docPr id="6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 descr=""/>
                    <pic:cNvPicPr>
                      <a:picLocks noChangeAspect="1" noChangeArrowheads="1"/>
                    </pic:cNvPicPr>
                  </pic:nvPicPr>
                  <pic:blipFill>
                    <a:blip r:embed="rId70"/>
                    <a:srcRect l="-6" t="-10" r="-6" b="-10"/>
                    <a:stretch>
                      <a:fillRect/>
                    </a:stretch>
                  </pic:blipFill>
                  <pic:spPr bwMode="auto">
                    <a:xfrm>
                      <a:off x="0" y="0"/>
                      <a:ext cx="5949950" cy="3535680"/>
                    </a:xfrm>
                    <a:prstGeom prst="rect">
                      <a:avLst/>
                    </a:prstGeom>
                  </pic:spPr>
                </pic:pic>
              </a:graphicData>
            </a:graphic>
          </wp:inline>
        </w:drawing>
      </w:r>
    </w:p>
    <w:p>
      <w:pPr>
        <w:pStyle w:val="TF"/>
        <w:rPr/>
      </w:pPr>
      <w:r>
        <w:rPr/>
        <w:t>Figure 40: BasketballDrive 240p sequence under closed GOP structure and 2 sec RAP period for MMS test conditions</w:t>
      </w:r>
    </w:p>
    <w:p>
      <w:pPr>
        <w:pStyle w:val="FP"/>
        <w:rPr/>
      </w:pPr>
      <w:r>
        <w:rPr/>
      </w:r>
    </w:p>
    <w:p>
      <w:pPr>
        <w:pStyle w:val="TH"/>
        <w:rPr/>
      </w:pPr>
      <w:r>
        <w:rPr/>
        <w:drawing>
          <wp:inline distT="0" distB="0" distL="0" distR="0">
            <wp:extent cx="5949950" cy="3535680"/>
            <wp:effectExtent l="0" t="0" r="0" b="0"/>
            <wp:docPr id="6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1" descr=""/>
                    <pic:cNvPicPr>
                      <a:picLocks noChangeAspect="1" noChangeArrowheads="1"/>
                    </pic:cNvPicPr>
                  </pic:nvPicPr>
                  <pic:blipFill>
                    <a:blip r:embed="rId71"/>
                    <a:srcRect l="-6" t="-10" r="-6" b="-10"/>
                    <a:stretch>
                      <a:fillRect/>
                    </a:stretch>
                  </pic:blipFill>
                  <pic:spPr bwMode="auto">
                    <a:xfrm>
                      <a:off x="0" y="0"/>
                      <a:ext cx="5949950" cy="3535680"/>
                    </a:xfrm>
                    <a:prstGeom prst="rect">
                      <a:avLst/>
                    </a:prstGeom>
                  </pic:spPr>
                </pic:pic>
              </a:graphicData>
            </a:graphic>
          </wp:inline>
        </w:drawing>
      </w:r>
    </w:p>
    <w:p>
      <w:pPr>
        <w:pStyle w:val="TF"/>
        <w:rPr/>
      </w:pPr>
      <w:r>
        <w:rPr/>
        <w:t>Figure 41: BasketballDrive 480p sequence under closed GOP structure</w:t>
        <w:br/>
        <w:t xml:space="preserve"> and 2 sec RAP period for MMS test conditions</w:t>
      </w:r>
    </w:p>
    <w:p>
      <w:pPr>
        <w:pStyle w:val="FP"/>
        <w:rPr/>
      </w:pPr>
      <w:r>
        <w:rPr/>
      </w:r>
    </w:p>
    <w:p>
      <w:pPr>
        <w:pStyle w:val="TH"/>
        <w:rPr/>
      </w:pPr>
      <w:r>
        <w:rPr/>
        <w:drawing>
          <wp:inline distT="0" distB="0" distL="0" distR="0">
            <wp:extent cx="5949950" cy="3535680"/>
            <wp:effectExtent l="0" t="0" r="0" b="0"/>
            <wp:docPr id="6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 descr=""/>
                    <pic:cNvPicPr>
                      <a:picLocks noChangeAspect="1" noChangeArrowheads="1"/>
                    </pic:cNvPicPr>
                  </pic:nvPicPr>
                  <pic:blipFill>
                    <a:blip r:embed="rId72"/>
                    <a:srcRect l="-6" t="-10" r="-6" b="-10"/>
                    <a:stretch>
                      <a:fillRect/>
                    </a:stretch>
                  </pic:blipFill>
                  <pic:spPr bwMode="auto">
                    <a:xfrm>
                      <a:off x="0" y="0"/>
                      <a:ext cx="5949950" cy="3535680"/>
                    </a:xfrm>
                    <a:prstGeom prst="rect">
                      <a:avLst/>
                    </a:prstGeom>
                  </pic:spPr>
                </pic:pic>
              </a:graphicData>
            </a:graphic>
          </wp:inline>
        </w:drawing>
      </w:r>
    </w:p>
    <w:p>
      <w:pPr>
        <w:pStyle w:val="TF"/>
        <w:rPr/>
      </w:pPr>
      <w:r>
        <w:rPr/>
        <w:t xml:space="preserve">Figure 42: BasketballDrive 720p sequence under closed GOP structure </w:t>
        <w:br/>
        <w:t>and 2 sec RAP period for MMS test conditions</w:t>
      </w:r>
    </w:p>
    <w:p>
      <w:pPr>
        <w:pStyle w:val="FP"/>
        <w:rPr/>
      </w:pPr>
      <w:r>
        <w:rPr/>
      </w:r>
    </w:p>
    <w:p>
      <w:pPr>
        <w:pStyle w:val="TH"/>
        <w:rPr/>
      </w:pPr>
      <w:r>
        <w:rPr/>
        <w:drawing>
          <wp:inline distT="0" distB="0" distL="0" distR="0">
            <wp:extent cx="5949950" cy="3535680"/>
            <wp:effectExtent l="0" t="0" r="0" b="0"/>
            <wp:docPr id="6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3" descr=""/>
                    <pic:cNvPicPr>
                      <a:picLocks noChangeAspect="1" noChangeArrowheads="1"/>
                    </pic:cNvPicPr>
                  </pic:nvPicPr>
                  <pic:blipFill>
                    <a:blip r:embed="rId73"/>
                    <a:srcRect l="-6" t="-10" r="-6" b="-10"/>
                    <a:stretch>
                      <a:fillRect/>
                    </a:stretch>
                  </pic:blipFill>
                  <pic:spPr bwMode="auto">
                    <a:xfrm>
                      <a:off x="0" y="0"/>
                      <a:ext cx="5949950" cy="3535680"/>
                    </a:xfrm>
                    <a:prstGeom prst="rect">
                      <a:avLst/>
                    </a:prstGeom>
                  </pic:spPr>
                </pic:pic>
              </a:graphicData>
            </a:graphic>
          </wp:inline>
        </w:drawing>
      </w:r>
    </w:p>
    <w:p>
      <w:pPr>
        <w:pStyle w:val="TF"/>
        <w:rPr/>
      </w:pPr>
      <w:r>
        <w:rPr/>
        <w:t xml:space="preserve">Figure 43: BasketballDrive 1080p sequence under closed GOP structure </w:t>
        <w:br/>
        <w:t>and 2 sec RAP period for MMS test conditions</w:t>
      </w:r>
    </w:p>
    <w:p>
      <w:pPr>
        <w:pStyle w:val="Heading3"/>
        <w:rPr/>
      </w:pPr>
      <w:bookmarkStart w:id="88" w:name="__RefHeading___Toc517430796"/>
      <w:bookmarkEnd w:id="88"/>
      <w:r>
        <w:rPr/>
        <w:t>7.7.2</w:t>
        <w:tab/>
        <w:t>Results for MTSI</w:t>
      </w:r>
    </w:p>
    <w:p>
      <w:pPr>
        <w:pStyle w:val="Normal"/>
        <w:jc w:val="both"/>
        <w:rPr/>
      </w:pPr>
      <w:r>
        <w:rPr/>
        <w:t>The results comparing H.265 (HEVC) and H.264 (AVC) are provided for both the Constrained Baseline and the High profile of H.264 (AVC). The two prediction structures that were tested are described in Table 28.</w:t>
      </w:r>
    </w:p>
    <w:p>
      <w:pPr>
        <w:pStyle w:val="TH"/>
        <w:rPr/>
      </w:pPr>
      <w:r>
        <w:rPr/>
        <w:t>Table 28: Description of prediction structures used for MTSI test conditions</w:t>
      </w:r>
    </w:p>
    <w:tbl>
      <w:tblPr>
        <w:tblW w:w="8438" w:type="dxa"/>
        <w:jc w:val="center"/>
        <w:tblInd w:w="0" w:type="dxa"/>
        <w:tblLayout w:type="fixed"/>
        <w:tblCellMar>
          <w:top w:w="0" w:type="dxa"/>
          <w:left w:w="28" w:type="dxa"/>
          <w:bottom w:w="0" w:type="dxa"/>
          <w:right w:w="108" w:type="dxa"/>
        </w:tblCellMar>
      </w:tblPr>
      <w:tblGrid>
        <w:gridCol w:w="1162"/>
        <w:gridCol w:w="7276"/>
      </w:tblGrid>
      <w:tr>
        <w:trPr/>
        <w:tc>
          <w:tcPr>
            <w:tcW w:w="1162" w:type="dxa"/>
            <w:tcBorders>
              <w:top w:val="single" w:sz="4" w:space="0" w:color="000000"/>
              <w:left w:val="single" w:sz="4" w:space="0" w:color="000000"/>
              <w:bottom w:val="single" w:sz="4" w:space="0" w:color="000000"/>
              <w:right w:val="single" w:sz="4" w:space="0" w:color="000000"/>
            </w:tcBorders>
          </w:tcPr>
          <w:p>
            <w:pPr>
              <w:pStyle w:val="TAH"/>
              <w:rPr>
                <w:rFonts w:eastAsia="Batang;바탕"/>
              </w:rPr>
            </w:pPr>
            <w:r>
              <w:rPr>
                <w:rFonts w:eastAsia="Batang;바탕"/>
              </w:rPr>
              <w:t>Test case</w:t>
            </w:r>
          </w:p>
        </w:tc>
        <w:tc>
          <w:tcPr>
            <w:tcW w:w="7276" w:type="dxa"/>
            <w:tcBorders>
              <w:top w:val="single" w:sz="4" w:space="0" w:color="000000"/>
              <w:left w:val="single" w:sz="4" w:space="0" w:color="000000"/>
              <w:bottom w:val="single" w:sz="4" w:space="0" w:color="000000"/>
              <w:right w:val="single" w:sz="4" w:space="0" w:color="000000"/>
            </w:tcBorders>
          </w:tcPr>
          <w:p>
            <w:pPr>
              <w:pStyle w:val="TAH"/>
              <w:rPr>
                <w:rFonts w:eastAsia="Batang;바탕"/>
              </w:rPr>
            </w:pPr>
            <w:r>
              <w:rPr>
                <w:rFonts w:eastAsia="Batang;바탕"/>
              </w:rPr>
              <w:t>Prediction structure</w:t>
            </w:r>
          </w:p>
        </w:tc>
      </w:tr>
      <w:tr>
        <w:trPr/>
        <w:tc>
          <w:tcPr>
            <w:tcW w:w="1162"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lang w:eastAsia="ko-KR"/>
              </w:rPr>
              <w:t>MTSI_1</w:t>
            </w:r>
          </w:p>
        </w:tc>
        <w:tc>
          <w:tcPr>
            <w:tcW w:w="7276"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lang w:eastAsia="ko-KR"/>
              </w:rPr>
              <w:t>Temporal scalability is not supported The previous two pictures in decoding order are always used for prediction.</w:t>
            </w:r>
          </w:p>
        </w:tc>
      </w:tr>
      <w:tr>
        <w:trPr/>
        <w:tc>
          <w:tcPr>
            <w:tcW w:w="1162"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lang w:eastAsia="ko-KR"/>
              </w:rPr>
              <w:t>MTSI_2</w:t>
            </w:r>
          </w:p>
        </w:tc>
        <w:tc>
          <w:tcPr>
            <w:tcW w:w="7276"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lang w:eastAsia="ko-KR"/>
              </w:rPr>
              <w:t>To test conditions with packet losses. Temporal scalability with 3 temporal sub-layers is supported. Each picA occurring at (or immediately after) the end of one second intervals (the first interval begins from the first picture, which is an IDR picture), uses the picture that precedes the outcame of picA by roughly 300 ms and that belongs to the same or a lower temporal sub-layer as the reference picture for prediction. For all other pictures, the two pictures preceding in decoding order that belong to the same or a lower temporal sub-layer are used for prediction.</w:t>
            </w:r>
          </w:p>
        </w:tc>
      </w:tr>
    </w:tbl>
    <w:p>
      <w:pPr>
        <w:pStyle w:val="FP"/>
        <w:rPr/>
      </w:pPr>
      <w:r>
        <w:rPr/>
      </w:r>
    </w:p>
    <w:p>
      <w:pPr>
        <w:pStyle w:val="Heading4"/>
        <w:ind w:left="1418" w:hanging="1418"/>
        <w:rPr/>
      </w:pPr>
      <w:bookmarkStart w:id="89" w:name="__RefHeading___Toc517430797"/>
      <w:bookmarkEnd w:id="89"/>
      <w:r>
        <w:rPr/>
        <w:t>7.7.2.1</w:t>
        <w:tab/>
        <w:t>H.265 (HEVC) Main profile vs. H.264 (AVC) Constrained Baseline profile</w:t>
      </w:r>
    </w:p>
    <w:p>
      <w:pPr>
        <w:pStyle w:val="Normal"/>
        <w:jc w:val="both"/>
        <w:rPr/>
      </w:pPr>
      <w:r>
        <w:rPr/>
        <w:t>Table 29 and Table 30 provide a summary of the BD-rate results for comparison of H.265 (HEVC) Main Profile and H.264 (AVC) Constrained Baseline Profile for the two MTSI test cases. Figure 44 to Figure 47 show the plots of PSNR versus bit rate for two typical 720p video conferencing sequences (Johnny and FourPeople) under MTSI_1 and MTSI_2 prediction structures.</w:t>
      </w:r>
    </w:p>
    <w:p>
      <w:pPr>
        <w:pStyle w:val="TH"/>
        <w:rPr/>
      </w:pPr>
      <w:r>
        <w:rPr/>
        <w:t>Table 29: BD-rate of H.265 (HEVC) compared to H.264 (AVC) (Constrained Baseline Profile)</w:t>
        <w:br/>
        <w:t xml:space="preserve"> for prediction structure MTSI_1</w:t>
      </w:r>
    </w:p>
    <w:tbl>
      <w:tblPr>
        <w:tblW w:w="9611" w:type="dxa"/>
        <w:jc w:val="center"/>
        <w:tblInd w:w="0" w:type="dxa"/>
        <w:tblLayout w:type="fixed"/>
        <w:tblCellMar>
          <w:top w:w="0" w:type="dxa"/>
          <w:left w:w="28" w:type="dxa"/>
          <w:bottom w:w="0" w:type="dxa"/>
          <w:right w:w="108" w:type="dxa"/>
        </w:tblCellMar>
      </w:tblPr>
      <w:tblGrid>
        <w:gridCol w:w="747"/>
        <w:gridCol w:w="738"/>
        <w:gridCol w:w="738"/>
        <w:gridCol w:w="738"/>
        <w:gridCol w:w="738"/>
        <w:gridCol w:w="739"/>
        <w:gridCol w:w="739"/>
        <w:gridCol w:w="739"/>
        <w:gridCol w:w="739"/>
        <w:gridCol w:w="739"/>
        <w:gridCol w:w="739"/>
        <w:gridCol w:w="739"/>
        <w:gridCol w:w="739"/>
      </w:tblGrid>
      <w:tr>
        <w:trPr/>
        <w:tc>
          <w:tcPr>
            <w:tcW w:w="747" w:type="dxa"/>
            <w:tcBorders/>
            <w:vAlign w:val="bottom"/>
          </w:tcPr>
          <w:p>
            <w:pPr>
              <w:pStyle w:val="TAH"/>
              <w:snapToGrid w:val="false"/>
              <w:rPr/>
            </w:pPr>
            <w:r>
              <w:rPr/>
            </w:r>
          </w:p>
        </w:tc>
        <w:tc>
          <w:tcPr>
            <w:tcW w:w="2214" w:type="dxa"/>
            <w:gridSpan w:val="3"/>
            <w:tcBorders>
              <w:top w:val="single" w:sz="8" w:space="0" w:color="000000"/>
              <w:left w:val="single" w:sz="8" w:space="0" w:color="000000"/>
              <w:right w:val="single" w:sz="8" w:space="0" w:color="000000"/>
            </w:tcBorders>
            <w:vAlign w:val="bottom"/>
          </w:tcPr>
          <w:p>
            <w:pPr>
              <w:pStyle w:val="TAH"/>
              <w:rPr/>
            </w:pPr>
            <w:r>
              <w:rPr/>
              <w:t>High bit-rate</w:t>
            </w:r>
          </w:p>
        </w:tc>
        <w:tc>
          <w:tcPr>
            <w:tcW w:w="2216" w:type="dxa"/>
            <w:gridSpan w:val="3"/>
            <w:tcBorders>
              <w:top w:val="single" w:sz="8" w:space="0" w:color="000000"/>
              <w:right w:val="single" w:sz="8" w:space="0" w:color="000000"/>
            </w:tcBorders>
            <w:vAlign w:val="bottom"/>
          </w:tcPr>
          <w:p>
            <w:pPr>
              <w:pStyle w:val="TAH"/>
              <w:rPr/>
            </w:pPr>
            <w:r>
              <w:rPr/>
              <w:t>Medium bit-rate</w:t>
            </w:r>
          </w:p>
        </w:tc>
        <w:tc>
          <w:tcPr>
            <w:tcW w:w="2217" w:type="dxa"/>
            <w:gridSpan w:val="3"/>
            <w:tcBorders>
              <w:top w:val="single" w:sz="8" w:space="0" w:color="000000"/>
              <w:right w:val="single" w:sz="8" w:space="0" w:color="000000"/>
            </w:tcBorders>
            <w:vAlign w:val="bottom"/>
          </w:tcPr>
          <w:p>
            <w:pPr>
              <w:pStyle w:val="TAH"/>
              <w:rPr/>
            </w:pPr>
            <w:r>
              <w:rPr/>
              <w:t>Low bit-rate</w:t>
            </w:r>
          </w:p>
        </w:tc>
        <w:tc>
          <w:tcPr>
            <w:tcW w:w="2217" w:type="dxa"/>
            <w:gridSpan w:val="3"/>
            <w:tcBorders>
              <w:top w:val="single" w:sz="8" w:space="0" w:color="000000"/>
              <w:right w:val="single" w:sz="8" w:space="0" w:color="000000"/>
            </w:tcBorders>
            <w:vAlign w:val="bottom"/>
          </w:tcPr>
          <w:p>
            <w:pPr>
              <w:pStyle w:val="TAH"/>
              <w:rPr/>
            </w:pPr>
            <w:r>
              <w:rPr/>
              <w:t>Overall</w:t>
            </w:r>
          </w:p>
        </w:tc>
      </w:tr>
      <w:tr>
        <w:trPr/>
        <w:tc>
          <w:tcPr>
            <w:tcW w:w="747" w:type="dxa"/>
            <w:tcBorders>
              <w:bottom w:val="single" w:sz="8" w:space="0" w:color="000000"/>
              <w:right w:val="single" w:sz="8" w:space="0" w:color="000000"/>
            </w:tcBorders>
            <w:vAlign w:val="bottom"/>
          </w:tcPr>
          <w:p>
            <w:pPr>
              <w:pStyle w:val="TAH"/>
              <w:snapToGrid w:val="false"/>
              <w:rPr>
                <w:rFonts w:ascii="Arial" w:hAnsi="Arial" w:cs="Arial"/>
                <w:color w:val="000000"/>
                <w:sz w:val="14"/>
                <w:szCs w:val="14"/>
                <w:lang w:bidi="sa-IN"/>
              </w:rPr>
            </w:pPr>
            <w:r>
              <w:rPr>
                <w:rFonts w:cs="Arial"/>
                <w:color w:val="000000"/>
                <w:sz w:val="14"/>
                <w:szCs w:val="14"/>
                <w:lang w:bidi="sa-IN"/>
              </w:rPr>
            </w:r>
          </w:p>
        </w:tc>
        <w:tc>
          <w:tcPr>
            <w:tcW w:w="738" w:type="dxa"/>
            <w:tcBorders>
              <w:bottom w:val="single" w:sz="4" w:space="0" w:color="000000"/>
            </w:tcBorders>
            <w:vAlign w:val="bottom"/>
          </w:tcPr>
          <w:p>
            <w:pPr>
              <w:pStyle w:val="TAH"/>
              <w:rPr/>
            </w:pPr>
            <w:r>
              <w:rPr/>
              <w:t>Y</w:t>
            </w:r>
          </w:p>
        </w:tc>
        <w:tc>
          <w:tcPr>
            <w:tcW w:w="738" w:type="dxa"/>
            <w:tcBorders>
              <w:bottom w:val="single" w:sz="4" w:space="0" w:color="000000"/>
            </w:tcBorders>
            <w:vAlign w:val="bottom"/>
          </w:tcPr>
          <w:p>
            <w:pPr>
              <w:pStyle w:val="TAH"/>
              <w:rPr/>
            </w:pPr>
            <w:r>
              <w:rPr/>
              <w:t>U</w:t>
            </w:r>
          </w:p>
        </w:tc>
        <w:tc>
          <w:tcPr>
            <w:tcW w:w="738" w:type="dxa"/>
            <w:tcBorders>
              <w:bottom w:val="single" w:sz="4" w:space="0" w:color="000000"/>
              <w:right w:val="single" w:sz="8" w:space="0" w:color="000000"/>
            </w:tcBorders>
            <w:vAlign w:val="bottom"/>
          </w:tcPr>
          <w:p>
            <w:pPr>
              <w:pStyle w:val="TAH"/>
              <w:rPr/>
            </w:pPr>
            <w:r>
              <w:rPr/>
              <w:t>V</w:t>
            </w:r>
          </w:p>
        </w:tc>
        <w:tc>
          <w:tcPr>
            <w:tcW w:w="738" w:type="dxa"/>
            <w:tcBorders>
              <w:bottom w:val="single" w:sz="4" w:space="0" w:color="000000"/>
            </w:tcBorders>
            <w:vAlign w:val="bottom"/>
          </w:tcPr>
          <w:p>
            <w:pPr>
              <w:pStyle w:val="TAH"/>
              <w:rPr/>
            </w:pPr>
            <w:r>
              <w:rPr/>
              <w:t>Y</w:t>
            </w:r>
          </w:p>
        </w:tc>
        <w:tc>
          <w:tcPr>
            <w:tcW w:w="739" w:type="dxa"/>
            <w:tcBorders>
              <w:bottom w:val="single" w:sz="4" w:space="0" w:color="000000"/>
            </w:tcBorders>
            <w:vAlign w:val="bottom"/>
          </w:tcPr>
          <w:p>
            <w:pPr>
              <w:pStyle w:val="TAH"/>
              <w:rPr/>
            </w:pPr>
            <w:r>
              <w:rPr/>
              <w:t>U</w:t>
            </w:r>
          </w:p>
        </w:tc>
        <w:tc>
          <w:tcPr>
            <w:tcW w:w="739" w:type="dxa"/>
            <w:tcBorders>
              <w:bottom w:val="single" w:sz="4" w:space="0" w:color="000000"/>
              <w:right w:val="single" w:sz="8" w:space="0" w:color="000000"/>
            </w:tcBorders>
            <w:vAlign w:val="bottom"/>
          </w:tcPr>
          <w:p>
            <w:pPr>
              <w:pStyle w:val="TAH"/>
              <w:rPr/>
            </w:pPr>
            <w:r>
              <w:rPr/>
              <w:t>V</w:t>
            </w:r>
          </w:p>
        </w:tc>
        <w:tc>
          <w:tcPr>
            <w:tcW w:w="739" w:type="dxa"/>
            <w:tcBorders>
              <w:bottom w:val="single" w:sz="4" w:space="0" w:color="000000"/>
            </w:tcBorders>
            <w:vAlign w:val="bottom"/>
          </w:tcPr>
          <w:p>
            <w:pPr>
              <w:pStyle w:val="TAH"/>
              <w:rPr/>
            </w:pPr>
            <w:r>
              <w:rPr/>
              <w:t>Y</w:t>
            </w:r>
          </w:p>
        </w:tc>
        <w:tc>
          <w:tcPr>
            <w:tcW w:w="739" w:type="dxa"/>
            <w:tcBorders>
              <w:bottom w:val="single" w:sz="4" w:space="0" w:color="000000"/>
            </w:tcBorders>
            <w:vAlign w:val="bottom"/>
          </w:tcPr>
          <w:p>
            <w:pPr>
              <w:pStyle w:val="TAH"/>
              <w:rPr/>
            </w:pPr>
            <w:r>
              <w:rPr/>
              <w:t>U</w:t>
            </w:r>
          </w:p>
        </w:tc>
        <w:tc>
          <w:tcPr>
            <w:tcW w:w="739" w:type="dxa"/>
            <w:tcBorders>
              <w:bottom w:val="single" w:sz="4" w:space="0" w:color="000000"/>
              <w:right w:val="single" w:sz="8" w:space="0" w:color="000000"/>
            </w:tcBorders>
            <w:vAlign w:val="bottom"/>
          </w:tcPr>
          <w:p>
            <w:pPr>
              <w:pStyle w:val="TAH"/>
              <w:rPr/>
            </w:pPr>
            <w:r>
              <w:rPr/>
              <w:t>V</w:t>
            </w:r>
          </w:p>
        </w:tc>
        <w:tc>
          <w:tcPr>
            <w:tcW w:w="739" w:type="dxa"/>
            <w:tcBorders>
              <w:bottom w:val="single" w:sz="4" w:space="0" w:color="000000"/>
            </w:tcBorders>
            <w:vAlign w:val="bottom"/>
          </w:tcPr>
          <w:p>
            <w:pPr>
              <w:pStyle w:val="TAH"/>
              <w:rPr/>
            </w:pPr>
            <w:r>
              <w:rPr/>
              <w:t>Y</w:t>
            </w:r>
          </w:p>
        </w:tc>
        <w:tc>
          <w:tcPr>
            <w:tcW w:w="739" w:type="dxa"/>
            <w:tcBorders>
              <w:bottom w:val="single" w:sz="4" w:space="0" w:color="000000"/>
            </w:tcBorders>
            <w:vAlign w:val="bottom"/>
          </w:tcPr>
          <w:p>
            <w:pPr>
              <w:pStyle w:val="TAH"/>
              <w:rPr/>
            </w:pPr>
            <w:r>
              <w:rPr/>
              <w:t>U</w:t>
            </w:r>
          </w:p>
        </w:tc>
        <w:tc>
          <w:tcPr>
            <w:tcW w:w="739" w:type="dxa"/>
            <w:tcBorders>
              <w:bottom w:val="single" w:sz="4" w:space="0" w:color="000000"/>
              <w:right w:val="single" w:sz="8" w:space="0" w:color="000000"/>
            </w:tcBorders>
            <w:vAlign w:val="bottom"/>
          </w:tcPr>
          <w:p>
            <w:pPr>
              <w:pStyle w:val="TAH"/>
              <w:rPr/>
            </w:pPr>
            <w:r>
              <w:rPr/>
              <w:t>V</w:t>
            </w:r>
          </w:p>
        </w:tc>
      </w:tr>
      <w:tr>
        <w:trPr/>
        <w:tc>
          <w:tcPr>
            <w:tcW w:w="747" w:type="dxa"/>
            <w:tcBorders>
              <w:top w:val="single" w:sz="8" w:space="0" w:color="000000"/>
              <w:left w:val="single" w:sz="8" w:space="0" w:color="000000"/>
              <w:bottom w:val="single" w:sz="4" w:space="0" w:color="000000"/>
            </w:tcBorders>
            <w:vAlign w:val="bottom"/>
          </w:tcPr>
          <w:p>
            <w:pPr>
              <w:pStyle w:val="TAC"/>
              <w:rPr/>
            </w:pPr>
            <w:r>
              <w:rPr/>
              <w:t>1080p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-36.7%</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-35.5%</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-39.5%</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-50.1%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-47.9%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-51.5%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-60.9%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-70.5%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-74.9%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-50.1%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-47.3%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-51.9%</w:t>
            </w:r>
          </w:p>
        </w:tc>
      </w:tr>
      <w:tr>
        <w:trPr/>
        <w:tc>
          <w:tcPr>
            <w:tcW w:w="747" w:type="dxa"/>
            <w:tcBorders>
              <w:top w:val="single" w:sz="4" w:space="0" w:color="000000"/>
              <w:left w:val="single" w:sz="8" w:space="0" w:color="000000"/>
              <w:bottom w:val="single" w:sz="4" w:space="0" w:color="000000"/>
            </w:tcBorders>
            <w:vAlign w:val="bottom"/>
          </w:tcPr>
          <w:p>
            <w:pPr>
              <w:pStyle w:val="TAC"/>
              <w:rPr/>
            </w:pPr>
            <w:r>
              <w:rPr/>
              <w:t>720p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-37.4%</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-34.9%</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-36.7%</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-46.9%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-46.3%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-49.0%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-54.3%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-66.4%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-71.4%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-46.9%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-47.1%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-48.9%</w:t>
            </w:r>
          </w:p>
        </w:tc>
      </w:tr>
      <w:tr>
        <w:trPr/>
        <w:tc>
          <w:tcPr>
            <w:tcW w:w="747" w:type="dxa"/>
            <w:tcBorders>
              <w:top w:val="single" w:sz="4" w:space="0" w:color="000000"/>
              <w:left w:val="single" w:sz="8" w:space="0" w:color="000000"/>
              <w:bottom w:val="single" w:sz="4" w:space="0" w:color="000000"/>
            </w:tcBorders>
            <w:vAlign w:val="bottom"/>
          </w:tcPr>
          <w:p>
            <w:pPr>
              <w:pStyle w:val="TAC"/>
              <w:rPr/>
            </w:pPr>
            <w:r>
              <w:rPr/>
              <w:t>480p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-32.9%</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-32.4%</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-33.7%</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-39.5%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-41.8%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-43.6%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-48.6%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-60.4%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-62.8%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-40.1%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-41.1%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-42.4%</w:t>
            </w:r>
          </w:p>
        </w:tc>
      </w:tr>
      <w:tr>
        <w:trPr/>
        <w:tc>
          <w:tcPr>
            <w:tcW w:w="747" w:type="dxa"/>
            <w:tcBorders>
              <w:top w:val="single" w:sz="4" w:space="0" w:color="000000"/>
              <w:left w:val="single" w:sz="8" w:space="0" w:color="000000"/>
              <w:bottom w:val="single" w:sz="8" w:space="0" w:color="000000"/>
            </w:tcBorders>
            <w:vAlign w:val="bottom"/>
          </w:tcPr>
          <w:p>
            <w:pPr>
              <w:pStyle w:val="TAC"/>
              <w:rPr/>
            </w:pPr>
            <w:r>
              <w:rPr/>
              <w:t>240p</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-27.4%</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-27.7%</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-28.4%</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-33.4%</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-35.6%</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-38.7%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-41.7%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-51.5%</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-53.1%</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-33.6%</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-34.5%</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-35.3%</w:t>
            </w:r>
          </w:p>
        </w:tc>
      </w:tr>
      <w:tr>
        <w:trPr/>
        <w:tc>
          <w:tcPr>
            <w:tcW w:w="747" w:type="dxa"/>
            <w:tcBorders>
              <w:top w:val="single" w:sz="8" w:space="0" w:color="000000"/>
              <w:left w:val="single" w:sz="8" w:space="0" w:color="000000"/>
              <w:bottom w:val="single" w:sz="12" w:space="0" w:color="000000"/>
              <w:right w:val="single" w:sz="8" w:space="0" w:color="000000"/>
            </w:tcBorders>
            <w:vAlign w:val="bottom"/>
          </w:tcPr>
          <w:p>
            <w:pPr>
              <w:pStyle w:val="TAC"/>
              <w:rPr>
                <w:b/>
                <w:b/>
              </w:rPr>
            </w:pPr>
            <w:r>
              <w:rPr>
                <w:b/>
              </w:rPr>
              <w:t>Overall</w:t>
            </w:r>
          </w:p>
        </w:tc>
        <w:tc>
          <w:tcPr>
            <w:tcW w:w="738" w:type="dxa"/>
            <w:tcBorders>
              <w:top w:val="single" w:sz="8" w:space="0" w:color="000000"/>
              <w:bottom w:val="single" w:sz="12" w:space="0" w:color="000000"/>
            </w:tcBorders>
            <w:vAlign w:val="bottom"/>
          </w:tcPr>
          <w:p>
            <w:pPr>
              <w:pStyle w:val="TAC"/>
              <w:rPr>
                <w:b/>
                <w:b/>
              </w:rPr>
            </w:pPr>
            <w:r>
              <w:rPr>
                <w:b/>
              </w:rPr>
              <w:t>-33.1%</w:t>
            </w:r>
          </w:p>
        </w:tc>
        <w:tc>
          <w:tcPr>
            <w:tcW w:w="738" w:type="dxa"/>
            <w:tcBorders>
              <w:top w:val="single" w:sz="8" w:space="0" w:color="000000"/>
              <w:bottom w:val="single" w:sz="12" w:space="0" w:color="000000"/>
            </w:tcBorders>
            <w:vAlign w:val="bottom"/>
          </w:tcPr>
          <w:p>
            <w:pPr>
              <w:pStyle w:val="TAC"/>
              <w:rPr>
                <w:b/>
                <w:b/>
              </w:rPr>
            </w:pPr>
            <w:r>
              <w:rPr>
                <w:b/>
              </w:rPr>
              <w:t>-32.2%</w:t>
            </w:r>
          </w:p>
        </w:tc>
        <w:tc>
          <w:tcPr>
            <w:tcW w:w="738" w:type="dxa"/>
            <w:tcBorders>
              <w:top w:val="single" w:sz="8" w:space="0" w:color="000000"/>
              <w:bottom w:val="single" w:sz="12" w:space="0" w:color="000000"/>
              <w:right w:val="single" w:sz="4" w:space="0" w:color="000000"/>
            </w:tcBorders>
            <w:vAlign w:val="bottom"/>
          </w:tcPr>
          <w:p>
            <w:pPr>
              <w:pStyle w:val="TAC"/>
              <w:rPr>
                <w:b/>
                <w:b/>
              </w:rPr>
            </w:pPr>
            <w:r>
              <w:rPr>
                <w:b/>
              </w:rPr>
              <w:t>-33.8%</w:t>
            </w:r>
          </w:p>
        </w:tc>
        <w:tc>
          <w:tcPr>
            <w:tcW w:w="738" w:type="dxa"/>
            <w:tcBorders>
              <w:top w:val="single" w:sz="8" w:space="0" w:color="000000"/>
              <w:bottom w:val="single" w:sz="12" w:space="0" w:color="000000"/>
            </w:tcBorders>
            <w:vAlign w:val="bottom"/>
          </w:tcPr>
          <w:p>
            <w:pPr>
              <w:pStyle w:val="TAC"/>
              <w:rPr>
                <w:b/>
                <w:b/>
              </w:rPr>
            </w:pPr>
            <w:r>
              <w:rPr>
                <w:b/>
              </w:rPr>
              <w:t>-41.3%</w:t>
            </w:r>
          </w:p>
        </w:tc>
        <w:tc>
          <w:tcPr>
            <w:tcW w:w="739" w:type="dxa"/>
            <w:tcBorders>
              <w:top w:val="single" w:sz="8" w:space="0" w:color="000000"/>
              <w:bottom w:val="single" w:sz="12" w:space="0" w:color="000000"/>
            </w:tcBorders>
            <w:vAlign w:val="bottom"/>
          </w:tcPr>
          <w:p>
            <w:pPr>
              <w:pStyle w:val="TAC"/>
              <w:rPr>
                <w:b/>
                <w:b/>
              </w:rPr>
            </w:pPr>
            <w:r>
              <w:rPr>
                <w:b/>
              </w:rPr>
              <w:t>-42.1%</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-44.9%</w:t>
            </w:r>
          </w:p>
        </w:tc>
        <w:tc>
          <w:tcPr>
            <w:tcW w:w="739" w:type="dxa"/>
            <w:tcBorders>
              <w:top w:val="single" w:sz="8" w:space="0" w:color="000000"/>
              <w:bottom w:val="single" w:sz="12" w:space="0" w:color="000000"/>
            </w:tcBorders>
            <w:vAlign w:val="bottom"/>
          </w:tcPr>
          <w:p>
            <w:pPr>
              <w:pStyle w:val="TAC"/>
              <w:rPr>
                <w:b/>
                <w:b/>
              </w:rPr>
            </w:pPr>
            <w:r>
              <w:rPr>
                <w:b/>
              </w:rPr>
              <w:t>-50.0%</w:t>
            </w:r>
          </w:p>
        </w:tc>
        <w:tc>
          <w:tcPr>
            <w:tcW w:w="739" w:type="dxa"/>
            <w:tcBorders>
              <w:top w:val="single" w:sz="8" w:space="0" w:color="000000"/>
              <w:bottom w:val="single" w:sz="12" w:space="0" w:color="000000"/>
            </w:tcBorders>
            <w:vAlign w:val="bottom"/>
          </w:tcPr>
          <w:p>
            <w:pPr>
              <w:pStyle w:val="TAC"/>
              <w:rPr>
                <w:b/>
                <w:b/>
              </w:rPr>
            </w:pPr>
            <w:r>
              <w:rPr>
                <w:b/>
              </w:rPr>
              <w:t>-61.0%</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-64.2%</w:t>
            </w:r>
          </w:p>
        </w:tc>
        <w:tc>
          <w:tcPr>
            <w:tcW w:w="739" w:type="dxa"/>
            <w:tcBorders>
              <w:top w:val="single" w:sz="8" w:space="0" w:color="000000"/>
              <w:bottom w:val="single" w:sz="12" w:space="0" w:color="000000"/>
            </w:tcBorders>
            <w:vAlign w:val="bottom"/>
          </w:tcPr>
          <w:p>
            <w:pPr>
              <w:pStyle w:val="TAC"/>
              <w:rPr>
                <w:b/>
                <w:b/>
              </w:rPr>
            </w:pPr>
            <w:r>
              <w:rPr>
                <w:b/>
              </w:rPr>
              <w:t>-41.6%</w:t>
            </w:r>
          </w:p>
        </w:tc>
        <w:tc>
          <w:tcPr>
            <w:tcW w:w="739" w:type="dxa"/>
            <w:tcBorders>
              <w:top w:val="single" w:sz="8" w:space="0" w:color="000000"/>
              <w:bottom w:val="single" w:sz="12" w:space="0" w:color="000000"/>
            </w:tcBorders>
            <w:vAlign w:val="bottom"/>
          </w:tcPr>
          <w:p>
            <w:pPr>
              <w:pStyle w:val="TAC"/>
              <w:rPr>
                <w:b/>
                <w:b/>
              </w:rPr>
            </w:pPr>
            <w:r>
              <w:rPr>
                <w:b/>
              </w:rPr>
              <w:t>-41.7%</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-43.6%</w:t>
            </w:r>
          </w:p>
        </w:tc>
      </w:tr>
    </w:tbl>
    <w:p>
      <w:pPr>
        <w:pStyle w:val="FP"/>
        <w:rPr/>
      </w:pPr>
      <w:r>
        <w:rPr/>
      </w:r>
    </w:p>
    <w:p>
      <w:pPr>
        <w:pStyle w:val="TH"/>
        <w:rPr/>
      </w:pPr>
      <w:r>
        <w:rPr/>
        <w:t>Table 30: BD-rate of H.265 (HEVC) compared to H.264 (AVC) (Constrained Baseline Profile)</w:t>
        <w:br/>
        <w:t xml:space="preserve"> for prediction structure MTSI_2</w:t>
      </w:r>
    </w:p>
    <w:tbl>
      <w:tblPr>
        <w:tblW w:w="9611" w:type="dxa"/>
        <w:jc w:val="center"/>
        <w:tblInd w:w="0" w:type="dxa"/>
        <w:tblLayout w:type="fixed"/>
        <w:tblCellMar>
          <w:top w:w="0" w:type="dxa"/>
          <w:left w:w="28" w:type="dxa"/>
          <w:bottom w:w="0" w:type="dxa"/>
          <w:right w:w="108" w:type="dxa"/>
        </w:tblCellMar>
      </w:tblPr>
      <w:tblGrid>
        <w:gridCol w:w="747"/>
        <w:gridCol w:w="738"/>
        <w:gridCol w:w="738"/>
        <w:gridCol w:w="738"/>
        <w:gridCol w:w="738"/>
        <w:gridCol w:w="739"/>
        <w:gridCol w:w="739"/>
        <w:gridCol w:w="739"/>
        <w:gridCol w:w="739"/>
        <w:gridCol w:w="739"/>
        <w:gridCol w:w="739"/>
        <w:gridCol w:w="739"/>
        <w:gridCol w:w="739"/>
      </w:tblGrid>
      <w:tr>
        <w:trPr/>
        <w:tc>
          <w:tcPr>
            <w:tcW w:w="747" w:type="dxa"/>
            <w:tcBorders/>
            <w:vAlign w:val="bottom"/>
          </w:tcPr>
          <w:p>
            <w:pPr>
              <w:pStyle w:val="TAH"/>
              <w:snapToGrid w:val="false"/>
              <w:rPr/>
            </w:pPr>
            <w:r>
              <w:rPr/>
            </w:r>
          </w:p>
        </w:tc>
        <w:tc>
          <w:tcPr>
            <w:tcW w:w="2214" w:type="dxa"/>
            <w:gridSpan w:val="3"/>
            <w:tcBorders>
              <w:top w:val="single" w:sz="8" w:space="0" w:color="000000"/>
              <w:left w:val="single" w:sz="8" w:space="0" w:color="000000"/>
              <w:right w:val="single" w:sz="8" w:space="0" w:color="000000"/>
            </w:tcBorders>
            <w:vAlign w:val="bottom"/>
          </w:tcPr>
          <w:p>
            <w:pPr>
              <w:pStyle w:val="TAH"/>
              <w:rPr/>
            </w:pPr>
            <w:r>
              <w:rPr/>
              <w:t>High bit-rate</w:t>
            </w:r>
          </w:p>
        </w:tc>
        <w:tc>
          <w:tcPr>
            <w:tcW w:w="2216" w:type="dxa"/>
            <w:gridSpan w:val="3"/>
            <w:tcBorders>
              <w:top w:val="single" w:sz="8" w:space="0" w:color="000000"/>
              <w:right w:val="single" w:sz="8" w:space="0" w:color="000000"/>
            </w:tcBorders>
            <w:vAlign w:val="bottom"/>
          </w:tcPr>
          <w:p>
            <w:pPr>
              <w:pStyle w:val="TAH"/>
              <w:rPr/>
            </w:pPr>
            <w:r>
              <w:rPr/>
              <w:t>Medium bit-rate</w:t>
            </w:r>
          </w:p>
        </w:tc>
        <w:tc>
          <w:tcPr>
            <w:tcW w:w="2217" w:type="dxa"/>
            <w:gridSpan w:val="3"/>
            <w:tcBorders>
              <w:top w:val="single" w:sz="8" w:space="0" w:color="000000"/>
              <w:right w:val="single" w:sz="8" w:space="0" w:color="000000"/>
            </w:tcBorders>
            <w:vAlign w:val="bottom"/>
          </w:tcPr>
          <w:p>
            <w:pPr>
              <w:pStyle w:val="TAH"/>
              <w:rPr/>
            </w:pPr>
            <w:r>
              <w:rPr/>
              <w:t>Low bit-rate</w:t>
            </w:r>
          </w:p>
        </w:tc>
        <w:tc>
          <w:tcPr>
            <w:tcW w:w="2217" w:type="dxa"/>
            <w:gridSpan w:val="3"/>
            <w:tcBorders>
              <w:top w:val="single" w:sz="8" w:space="0" w:color="000000"/>
              <w:right w:val="single" w:sz="8" w:space="0" w:color="000000"/>
            </w:tcBorders>
            <w:vAlign w:val="bottom"/>
          </w:tcPr>
          <w:p>
            <w:pPr>
              <w:pStyle w:val="TAH"/>
              <w:rPr/>
            </w:pPr>
            <w:r>
              <w:rPr/>
              <w:t>Overall</w:t>
            </w:r>
          </w:p>
        </w:tc>
      </w:tr>
      <w:tr>
        <w:trPr/>
        <w:tc>
          <w:tcPr>
            <w:tcW w:w="747" w:type="dxa"/>
            <w:tcBorders>
              <w:bottom w:val="single" w:sz="8" w:space="0" w:color="000000"/>
              <w:right w:val="single" w:sz="8" w:space="0" w:color="000000"/>
            </w:tcBorders>
            <w:vAlign w:val="bottom"/>
          </w:tcPr>
          <w:p>
            <w:pPr>
              <w:pStyle w:val="TAH"/>
              <w:snapToGrid w:val="false"/>
              <w:rPr>
                <w:rFonts w:ascii="Arial" w:hAnsi="Arial" w:cs="Arial"/>
                <w:color w:val="000000"/>
                <w:sz w:val="14"/>
                <w:szCs w:val="14"/>
                <w:lang w:bidi="sa-IN"/>
              </w:rPr>
            </w:pPr>
            <w:r>
              <w:rPr>
                <w:rFonts w:cs="Arial"/>
                <w:color w:val="000000"/>
                <w:sz w:val="14"/>
                <w:szCs w:val="14"/>
                <w:lang w:bidi="sa-IN"/>
              </w:rPr>
            </w:r>
          </w:p>
        </w:tc>
        <w:tc>
          <w:tcPr>
            <w:tcW w:w="738" w:type="dxa"/>
            <w:tcBorders>
              <w:bottom w:val="single" w:sz="4" w:space="0" w:color="000000"/>
            </w:tcBorders>
            <w:vAlign w:val="bottom"/>
          </w:tcPr>
          <w:p>
            <w:pPr>
              <w:pStyle w:val="TAH"/>
              <w:rPr/>
            </w:pPr>
            <w:r>
              <w:rPr/>
              <w:t>Y</w:t>
            </w:r>
          </w:p>
        </w:tc>
        <w:tc>
          <w:tcPr>
            <w:tcW w:w="738" w:type="dxa"/>
            <w:tcBorders>
              <w:bottom w:val="single" w:sz="4" w:space="0" w:color="000000"/>
            </w:tcBorders>
            <w:vAlign w:val="bottom"/>
          </w:tcPr>
          <w:p>
            <w:pPr>
              <w:pStyle w:val="TAH"/>
              <w:rPr/>
            </w:pPr>
            <w:r>
              <w:rPr/>
              <w:t>U</w:t>
            </w:r>
          </w:p>
        </w:tc>
        <w:tc>
          <w:tcPr>
            <w:tcW w:w="738" w:type="dxa"/>
            <w:tcBorders>
              <w:bottom w:val="single" w:sz="4" w:space="0" w:color="000000"/>
              <w:right w:val="single" w:sz="8" w:space="0" w:color="000000"/>
            </w:tcBorders>
            <w:vAlign w:val="bottom"/>
          </w:tcPr>
          <w:p>
            <w:pPr>
              <w:pStyle w:val="TAH"/>
              <w:rPr/>
            </w:pPr>
            <w:r>
              <w:rPr/>
              <w:t>V</w:t>
            </w:r>
          </w:p>
        </w:tc>
        <w:tc>
          <w:tcPr>
            <w:tcW w:w="738" w:type="dxa"/>
            <w:tcBorders>
              <w:bottom w:val="single" w:sz="4" w:space="0" w:color="000000"/>
            </w:tcBorders>
            <w:vAlign w:val="bottom"/>
          </w:tcPr>
          <w:p>
            <w:pPr>
              <w:pStyle w:val="TAH"/>
              <w:rPr/>
            </w:pPr>
            <w:r>
              <w:rPr/>
              <w:t>Y</w:t>
            </w:r>
          </w:p>
        </w:tc>
        <w:tc>
          <w:tcPr>
            <w:tcW w:w="739" w:type="dxa"/>
            <w:tcBorders>
              <w:bottom w:val="single" w:sz="4" w:space="0" w:color="000000"/>
            </w:tcBorders>
            <w:vAlign w:val="bottom"/>
          </w:tcPr>
          <w:p>
            <w:pPr>
              <w:pStyle w:val="TAH"/>
              <w:rPr/>
            </w:pPr>
            <w:r>
              <w:rPr/>
              <w:t>U</w:t>
            </w:r>
          </w:p>
        </w:tc>
        <w:tc>
          <w:tcPr>
            <w:tcW w:w="739" w:type="dxa"/>
            <w:tcBorders>
              <w:bottom w:val="single" w:sz="4" w:space="0" w:color="000000"/>
              <w:right w:val="single" w:sz="8" w:space="0" w:color="000000"/>
            </w:tcBorders>
            <w:vAlign w:val="bottom"/>
          </w:tcPr>
          <w:p>
            <w:pPr>
              <w:pStyle w:val="TAH"/>
              <w:rPr/>
            </w:pPr>
            <w:r>
              <w:rPr/>
              <w:t>V</w:t>
            </w:r>
          </w:p>
        </w:tc>
        <w:tc>
          <w:tcPr>
            <w:tcW w:w="739" w:type="dxa"/>
            <w:tcBorders>
              <w:bottom w:val="single" w:sz="4" w:space="0" w:color="000000"/>
            </w:tcBorders>
            <w:vAlign w:val="bottom"/>
          </w:tcPr>
          <w:p>
            <w:pPr>
              <w:pStyle w:val="TAH"/>
              <w:rPr/>
            </w:pPr>
            <w:r>
              <w:rPr/>
              <w:t>Y</w:t>
            </w:r>
          </w:p>
        </w:tc>
        <w:tc>
          <w:tcPr>
            <w:tcW w:w="739" w:type="dxa"/>
            <w:tcBorders>
              <w:bottom w:val="single" w:sz="4" w:space="0" w:color="000000"/>
            </w:tcBorders>
            <w:vAlign w:val="bottom"/>
          </w:tcPr>
          <w:p>
            <w:pPr>
              <w:pStyle w:val="TAH"/>
              <w:rPr/>
            </w:pPr>
            <w:r>
              <w:rPr/>
              <w:t>U</w:t>
            </w:r>
          </w:p>
        </w:tc>
        <w:tc>
          <w:tcPr>
            <w:tcW w:w="739" w:type="dxa"/>
            <w:tcBorders>
              <w:bottom w:val="single" w:sz="4" w:space="0" w:color="000000"/>
              <w:right w:val="single" w:sz="8" w:space="0" w:color="000000"/>
            </w:tcBorders>
            <w:vAlign w:val="bottom"/>
          </w:tcPr>
          <w:p>
            <w:pPr>
              <w:pStyle w:val="TAH"/>
              <w:rPr/>
            </w:pPr>
            <w:r>
              <w:rPr/>
              <w:t>V</w:t>
            </w:r>
          </w:p>
        </w:tc>
        <w:tc>
          <w:tcPr>
            <w:tcW w:w="739" w:type="dxa"/>
            <w:tcBorders>
              <w:bottom w:val="single" w:sz="4" w:space="0" w:color="000000"/>
            </w:tcBorders>
            <w:vAlign w:val="bottom"/>
          </w:tcPr>
          <w:p>
            <w:pPr>
              <w:pStyle w:val="TAH"/>
              <w:rPr/>
            </w:pPr>
            <w:r>
              <w:rPr/>
              <w:t>Y</w:t>
            </w:r>
          </w:p>
        </w:tc>
        <w:tc>
          <w:tcPr>
            <w:tcW w:w="739" w:type="dxa"/>
            <w:tcBorders>
              <w:bottom w:val="single" w:sz="4" w:space="0" w:color="000000"/>
            </w:tcBorders>
            <w:vAlign w:val="bottom"/>
          </w:tcPr>
          <w:p>
            <w:pPr>
              <w:pStyle w:val="TAH"/>
              <w:rPr/>
            </w:pPr>
            <w:r>
              <w:rPr/>
              <w:t>U</w:t>
            </w:r>
          </w:p>
        </w:tc>
        <w:tc>
          <w:tcPr>
            <w:tcW w:w="739" w:type="dxa"/>
            <w:tcBorders>
              <w:bottom w:val="single" w:sz="4" w:space="0" w:color="000000"/>
              <w:right w:val="single" w:sz="8" w:space="0" w:color="000000"/>
            </w:tcBorders>
            <w:vAlign w:val="bottom"/>
          </w:tcPr>
          <w:p>
            <w:pPr>
              <w:pStyle w:val="TAH"/>
              <w:rPr/>
            </w:pPr>
            <w:r>
              <w:rPr/>
              <w:t>V</w:t>
            </w:r>
          </w:p>
        </w:tc>
      </w:tr>
      <w:tr>
        <w:trPr/>
        <w:tc>
          <w:tcPr>
            <w:tcW w:w="747" w:type="dxa"/>
            <w:tcBorders>
              <w:top w:val="single" w:sz="8" w:space="0" w:color="000000"/>
              <w:left w:val="single" w:sz="8" w:space="0" w:color="000000"/>
              <w:bottom w:val="single" w:sz="4" w:space="0" w:color="000000"/>
            </w:tcBorders>
            <w:vAlign w:val="bottom"/>
          </w:tcPr>
          <w:p>
            <w:pPr>
              <w:pStyle w:val="TAC"/>
              <w:rPr/>
            </w:pPr>
            <w:r>
              <w:rPr/>
              <w:t>1080p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-40.9%</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-48.1%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-54.4%</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-57.6%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-62.7%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-64.6%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-68.2%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-78.0%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-80.6%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-57.2%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-62.1%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-64.8%</w:t>
            </w:r>
          </w:p>
        </w:tc>
      </w:tr>
      <w:tr>
        <w:trPr/>
        <w:tc>
          <w:tcPr>
            <w:tcW w:w="747" w:type="dxa"/>
            <w:tcBorders>
              <w:top w:val="single" w:sz="4" w:space="0" w:color="000000"/>
              <w:left w:val="single" w:sz="8" w:space="0" w:color="000000"/>
              <w:bottom w:val="single" w:sz="4" w:space="0" w:color="000000"/>
            </w:tcBorders>
            <w:vAlign w:val="bottom"/>
          </w:tcPr>
          <w:p>
            <w:pPr>
              <w:pStyle w:val="TAC"/>
              <w:rPr/>
            </w:pPr>
            <w:r>
              <w:rPr/>
              <w:t>720p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-44.8%</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-50.1%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-52.2%</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-55.8%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-61.3%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-62.7%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-63.6%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-75.7%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-78.7%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-55.5%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-61.1%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-62.5%</w:t>
            </w:r>
          </w:p>
        </w:tc>
      </w:tr>
      <w:tr>
        <w:trPr/>
        <w:tc>
          <w:tcPr>
            <w:tcW w:w="747" w:type="dxa"/>
            <w:tcBorders>
              <w:top w:val="single" w:sz="4" w:space="0" w:color="000000"/>
              <w:left w:val="single" w:sz="8" w:space="0" w:color="000000"/>
              <w:bottom w:val="single" w:sz="4" w:space="0" w:color="000000"/>
            </w:tcBorders>
            <w:vAlign w:val="bottom"/>
          </w:tcPr>
          <w:p>
            <w:pPr>
              <w:pStyle w:val="TAC"/>
              <w:rPr/>
            </w:pPr>
            <w:r>
              <w:rPr/>
              <w:t>480p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-39.1%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-45.0%</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-46.3%</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-48.3%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-57.4%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-57.8%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-57.8%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-69.4%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-71.6%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-48.5%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-55.7%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-56.3%</w:t>
            </w:r>
          </w:p>
        </w:tc>
      </w:tr>
      <w:tr>
        <w:trPr/>
        <w:tc>
          <w:tcPr>
            <w:tcW w:w="747" w:type="dxa"/>
            <w:tcBorders>
              <w:top w:val="single" w:sz="4" w:space="0" w:color="000000"/>
              <w:left w:val="single" w:sz="8" w:space="0" w:color="000000"/>
              <w:bottom w:val="single" w:sz="8" w:space="0" w:color="000000"/>
            </w:tcBorders>
            <w:vAlign w:val="bottom"/>
          </w:tcPr>
          <w:p>
            <w:pPr>
              <w:pStyle w:val="TAC"/>
              <w:rPr/>
            </w:pPr>
            <w:r>
              <w:rPr/>
              <w:t>240p</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-33.8%</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-42.6%</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-42.6%</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-43.7%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-55.0%</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-54.0%</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-51.7%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-62.2%</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-64.2%</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-42.7%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-51.4%</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-51.8%</w:t>
            </w:r>
          </w:p>
        </w:tc>
      </w:tr>
      <w:tr>
        <w:trPr/>
        <w:tc>
          <w:tcPr>
            <w:tcW w:w="747" w:type="dxa"/>
            <w:tcBorders>
              <w:top w:val="single" w:sz="8" w:space="0" w:color="000000"/>
              <w:left w:val="single" w:sz="8" w:space="0" w:color="000000"/>
              <w:bottom w:val="single" w:sz="12" w:space="0" w:color="000000"/>
              <w:right w:val="single" w:sz="8" w:space="0" w:color="000000"/>
            </w:tcBorders>
            <w:vAlign w:val="bottom"/>
          </w:tcPr>
          <w:p>
            <w:pPr>
              <w:pStyle w:val="TAC"/>
              <w:rPr/>
            </w:pPr>
            <w:r>
              <w:rPr>
                <w:b/>
              </w:rPr>
              <w:t>Overall</w:t>
            </w:r>
          </w:p>
        </w:tc>
        <w:tc>
          <w:tcPr>
            <w:tcW w:w="738" w:type="dxa"/>
            <w:tcBorders>
              <w:top w:val="single" w:sz="8" w:space="0" w:color="000000"/>
              <w:bottom w:val="single" w:sz="12" w:space="0" w:color="000000"/>
            </w:tcBorders>
            <w:vAlign w:val="bottom"/>
          </w:tcPr>
          <w:p>
            <w:pPr>
              <w:pStyle w:val="TAC"/>
              <w:rPr>
                <w:b/>
                <w:b/>
              </w:rPr>
            </w:pPr>
            <w:r>
              <w:rPr>
                <w:b/>
              </w:rPr>
              <w:t>-39.3%</w:t>
            </w:r>
          </w:p>
        </w:tc>
        <w:tc>
          <w:tcPr>
            <w:tcW w:w="738" w:type="dxa"/>
            <w:tcBorders>
              <w:top w:val="single" w:sz="8" w:space="0" w:color="000000"/>
              <w:bottom w:val="single" w:sz="12" w:space="0" w:color="000000"/>
            </w:tcBorders>
            <w:vAlign w:val="bottom"/>
          </w:tcPr>
          <w:p>
            <w:pPr>
              <w:pStyle w:val="TAC"/>
              <w:rPr>
                <w:b/>
                <w:b/>
              </w:rPr>
            </w:pPr>
            <w:r>
              <w:rPr>
                <w:b/>
              </w:rPr>
              <w:t>-46.1%</w:t>
            </w:r>
          </w:p>
        </w:tc>
        <w:tc>
          <w:tcPr>
            <w:tcW w:w="738" w:type="dxa"/>
            <w:tcBorders>
              <w:top w:val="single" w:sz="8" w:space="0" w:color="000000"/>
              <w:bottom w:val="single" w:sz="12" w:space="0" w:color="000000"/>
              <w:right w:val="single" w:sz="4" w:space="0" w:color="000000"/>
            </w:tcBorders>
            <w:vAlign w:val="bottom"/>
          </w:tcPr>
          <w:p>
            <w:pPr>
              <w:pStyle w:val="TAC"/>
              <w:rPr>
                <w:b/>
                <w:b/>
              </w:rPr>
            </w:pPr>
            <w:r>
              <w:rPr>
                <w:b/>
              </w:rPr>
              <w:t>-48.0%</w:t>
            </w:r>
          </w:p>
        </w:tc>
        <w:tc>
          <w:tcPr>
            <w:tcW w:w="738" w:type="dxa"/>
            <w:tcBorders>
              <w:top w:val="single" w:sz="8" w:space="0" w:color="000000"/>
              <w:bottom w:val="single" w:sz="12" w:space="0" w:color="000000"/>
            </w:tcBorders>
            <w:vAlign w:val="bottom"/>
          </w:tcPr>
          <w:p>
            <w:pPr>
              <w:pStyle w:val="TAC"/>
              <w:rPr>
                <w:b/>
                <w:b/>
              </w:rPr>
            </w:pPr>
            <w:r>
              <w:rPr>
                <w:b/>
              </w:rPr>
              <w:t>-50.4%</w:t>
            </w:r>
          </w:p>
        </w:tc>
        <w:tc>
          <w:tcPr>
            <w:tcW w:w="739" w:type="dxa"/>
            <w:tcBorders>
              <w:top w:val="single" w:sz="8" w:space="0" w:color="000000"/>
              <w:bottom w:val="single" w:sz="12" w:space="0" w:color="000000"/>
            </w:tcBorders>
            <w:vAlign w:val="bottom"/>
          </w:tcPr>
          <w:p>
            <w:pPr>
              <w:pStyle w:val="TAC"/>
              <w:rPr>
                <w:b/>
                <w:b/>
              </w:rPr>
            </w:pPr>
            <w:r>
              <w:rPr>
                <w:b/>
              </w:rPr>
              <w:t>-58.6%</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-59.1%</w:t>
            </w:r>
          </w:p>
        </w:tc>
        <w:tc>
          <w:tcPr>
            <w:tcW w:w="739" w:type="dxa"/>
            <w:tcBorders>
              <w:top w:val="single" w:sz="8" w:space="0" w:color="000000"/>
              <w:bottom w:val="single" w:sz="12" w:space="0" w:color="000000"/>
            </w:tcBorders>
            <w:vAlign w:val="bottom"/>
          </w:tcPr>
          <w:p>
            <w:pPr>
              <w:pStyle w:val="TAC"/>
              <w:rPr>
                <w:b/>
                <w:b/>
              </w:rPr>
            </w:pPr>
            <w:r>
              <w:rPr>
                <w:b/>
              </w:rPr>
              <w:t>-59.2%</w:t>
            </w:r>
          </w:p>
        </w:tc>
        <w:tc>
          <w:tcPr>
            <w:tcW w:w="739" w:type="dxa"/>
            <w:tcBorders>
              <w:top w:val="single" w:sz="8" w:space="0" w:color="000000"/>
              <w:bottom w:val="single" w:sz="12" w:space="0" w:color="000000"/>
            </w:tcBorders>
            <w:vAlign w:val="bottom"/>
          </w:tcPr>
          <w:p>
            <w:pPr>
              <w:pStyle w:val="TAC"/>
              <w:rPr>
                <w:b/>
                <w:b/>
              </w:rPr>
            </w:pPr>
            <w:r>
              <w:rPr>
                <w:b/>
              </w:rPr>
              <w:t>-70.3%</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-72.7%</w:t>
            </w:r>
          </w:p>
        </w:tc>
        <w:tc>
          <w:tcPr>
            <w:tcW w:w="739" w:type="dxa"/>
            <w:tcBorders>
              <w:top w:val="single" w:sz="8" w:space="0" w:color="000000"/>
              <w:bottom w:val="single" w:sz="12" w:space="0" w:color="000000"/>
            </w:tcBorders>
            <w:vAlign w:val="bottom"/>
          </w:tcPr>
          <w:p>
            <w:pPr>
              <w:pStyle w:val="TAC"/>
              <w:rPr>
                <w:b/>
                <w:b/>
              </w:rPr>
            </w:pPr>
            <w:r>
              <w:rPr>
                <w:b/>
              </w:rPr>
              <w:t>-50.1%</w:t>
            </w:r>
          </w:p>
        </w:tc>
        <w:tc>
          <w:tcPr>
            <w:tcW w:w="739" w:type="dxa"/>
            <w:tcBorders>
              <w:top w:val="single" w:sz="8" w:space="0" w:color="000000"/>
              <w:bottom w:val="single" w:sz="12" w:space="0" w:color="000000"/>
            </w:tcBorders>
            <w:vAlign w:val="bottom"/>
          </w:tcPr>
          <w:p>
            <w:pPr>
              <w:pStyle w:val="TAC"/>
              <w:rPr>
                <w:b/>
                <w:b/>
              </w:rPr>
            </w:pPr>
            <w:r>
              <w:rPr>
                <w:b/>
              </w:rPr>
              <w:t>-56.9%</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-57.9%</w:t>
            </w:r>
          </w:p>
        </w:tc>
      </w:tr>
    </w:tbl>
    <w:p>
      <w:pPr>
        <w:pStyle w:val="Normal"/>
        <w:rPr/>
      </w:pPr>
      <w:r>
        <w:rPr/>
      </w:r>
    </w:p>
    <w:p>
      <w:pPr>
        <w:pStyle w:val="TH"/>
        <w:rPr/>
      </w:pPr>
      <w:r>
        <w:rPr>
          <w:rFonts w:eastAsia="Arial"/>
        </w:rPr>
        <w:t xml:space="preserve"> </w:t>
      </w:r>
      <w:r>
        <w:rPr/>
        <w:drawing>
          <wp:inline distT="0" distB="0" distL="0" distR="0">
            <wp:extent cx="5949950" cy="3535680"/>
            <wp:effectExtent l="0" t="0" r="0" b="0"/>
            <wp:docPr id="7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 descr=""/>
                    <pic:cNvPicPr>
                      <a:picLocks noChangeAspect="1" noChangeArrowheads="1"/>
                    </pic:cNvPicPr>
                  </pic:nvPicPr>
                  <pic:blipFill>
                    <a:blip r:embed="rId74"/>
                    <a:srcRect l="-6" t="-10" r="-6" b="-10"/>
                    <a:stretch>
                      <a:fillRect/>
                    </a:stretch>
                  </pic:blipFill>
                  <pic:spPr bwMode="auto">
                    <a:xfrm>
                      <a:off x="0" y="0"/>
                      <a:ext cx="5949950" cy="3535680"/>
                    </a:xfrm>
                    <a:prstGeom prst="rect">
                      <a:avLst/>
                    </a:prstGeom>
                  </pic:spPr>
                </pic:pic>
              </a:graphicData>
            </a:graphic>
          </wp:inline>
        </w:drawing>
      </w:r>
    </w:p>
    <w:p>
      <w:pPr>
        <w:pStyle w:val="TF"/>
        <w:rPr/>
      </w:pPr>
      <w:r>
        <w:rPr/>
        <w:t>Figure 44: Johnny 720p video conferencing sequence under MTSI test conditions and MTSI_1 prediction structure and AVC Constrained Baseline Profile</w:t>
      </w:r>
    </w:p>
    <w:p>
      <w:pPr>
        <w:pStyle w:val="TH"/>
        <w:rPr/>
      </w:pPr>
      <w:r>
        <w:rPr>
          <w:rFonts w:eastAsia="Arial"/>
        </w:rPr>
        <w:t xml:space="preserve"> </w:t>
      </w:r>
      <w:r>
        <w:rPr/>
        <w:drawing>
          <wp:inline distT="0" distB="0" distL="0" distR="0">
            <wp:extent cx="5949950" cy="3535680"/>
            <wp:effectExtent l="0" t="0" r="0" b="0"/>
            <wp:docPr id="7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5" descr=""/>
                    <pic:cNvPicPr>
                      <a:picLocks noChangeAspect="1" noChangeArrowheads="1"/>
                    </pic:cNvPicPr>
                  </pic:nvPicPr>
                  <pic:blipFill>
                    <a:blip r:embed="rId75"/>
                    <a:srcRect l="-6" t="-10" r="-6" b="-10"/>
                    <a:stretch>
                      <a:fillRect/>
                    </a:stretch>
                  </pic:blipFill>
                  <pic:spPr bwMode="auto">
                    <a:xfrm>
                      <a:off x="0" y="0"/>
                      <a:ext cx="5949950" cy="3535680"/>
                    </a:xfrm>
                    <a:prstGeom prst="rect">
                      <a:avLst/>
                    </a:prstGeom>
                  </pic:spPr>
                </pic:pic>
              </a:graphicData>
            </a:graphic>
          </wp:inline>
        </w:drawing>
      </w:r>
    </w:p>
    <w:p>
      <w:pPr>
        <w:pStyle w:val="TF"/>
        <w:rPr/>
      </w:pPr>
      <w:r>
        <w:rPr/>
        <w:t>Figure 45: FourPeople 720p video conferencing sequence under MTSI test conditions and MTSI_1 prediction structure and AVC Constrained Baseline Profile</w:t>
      </w:r>
    </w:p>
    <w:p>
      <w:pPr>
        <w:pStyle w:val="TH"/>
        <w:rPr/>
      </w:pPr>
      <w:r>
        <w:rPr>
          <w:rFonts w:eastAsia="Arial"/>
        </w:rPr>
        <w:t xml:space="preserve"> </w:t>
      </w:r>
      <w:r>
        <w:rPr/>
        <w:drawing>
          <wp:inline distT="0" distB="0" distL="0" distR="0">
            <wp:extent cx="5949950" cy="3535680"/>
            <wp:effectExtent l="0" t="0" r="0" b="0"/>
            <wp:docPr id="7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 descr=""/>
                    <pic:cNvPicPr>
                      <a:picLocks noChangeAspect="1" noChangeArrowheads="1"/>
                    </pic:cNvPicPr>
                  </pic:nvPicPr>
                  <pic:blipFill>
                    <a:blip r:embed="rId76"/>
                    <a:srcRect l="-6" t="-10" r="-6" b="-10"/>
                    <a:stretch>
                      <a:fillRect/>
                    </a:stretch>
                  </pic:blipFill>
                  <pic:spPr bwMode="auto">
                    <a:xfrm>
                      <a:off x="0" y="0"/>
                      <a:ext cx="5949950" cy="3535680"/>
                    </a:xfrm>
                    <a:prstGeom prst="rect">
                      <a:avLst/>
                    </a:prstGeom>
                  </pic:spPr>
                </pic:pic>
              </a:graphicData>
            </a:graphic>
          </wp:inline>
        </w:drawing>
      </w:r>
    </w:p>
    <w:p>
      <w:pPr>
        <w:pStyle w:val="TF"/>
        <w:rPr/>
      </w:pPr>
      <w:r>
        <w:rPr/>
        <w:t>Figure 46: Johnny 720p video conferencing sequence under MTSI test conditions and MTSI_2 prediction structure and AVC Constrained Baseline Profile</w:t>
      </w:r>
    </w:p>
    <w:p>
      <w:pPr>
        <w:pStyle w:val="TH"/>
        <w:rPr/>
      </w:pPr>
      <w:r>
        <w:rPr/>
        <w:drawing>
          <wp:inline distT="0" distB="0" distL="0" distR="0">
            <wp:extent cx="5949950" cy="3535680"/>
            <wp:effectExtent l="0" t="0" r="0" b="0"/>
            <wp:docPr id="7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 descr=""/>
                    <pic:cNvPicPr>
                      <a:picLocks noChangeAspect="1" noChangeArrowheads="1"/>
                    </pic:cNvPicPr>
                  </pic:nvPicPr>
                  <pic:blipFill>
                    <a:blip r:embed="rId77"/>
                    <a:srcRect l="-6" t="-10" r="-6" b="-10"/>
                    <a:stretch>
                      <a:fillRect/>
                    </a:stretch>
                  </pic:blipFill>
                  <pic:spPr bwMode="auto">
                    <a:xfrm>
                      <a:off x="0" y="0"/>
                      <a:ext cx="5949950" cy="3535680"/>
                    </a:xfrm>
                    <a:prstGeom prst="rect">
                      <a:avLst/>
                    </a:prstGeom>
                  </pic:spPr>
                </pic:pic>
              </a:graphicData>
            </a:graphic>
          </wp:inline>
        </w:drawing>
      </w:r>
      <w:r>
        <w:rPr>
          <w:rFonts w:eastAsia="Arial"/>
        </w:rPr>
        <w:t xml:space="preserve"> </w:t>
      </w:r>
    </w:p>
    <w:p>
      <w:pPr>
        <w:pStyle w:val="TF"/>
        <w:rPr/>
      </w:pPr>
      <w:r>
        <w:rPr/>
        <w:t>Figure 47: FourPeople 720p sequence under MTSI test conditions and MTSI_2 prediction structure and AVC Constrained Baseline Profile</w:t>
      </w:r>
    </w:p>
    <w:p>
      <w:pPr>
        <w:pStyle w:val="Heading4"/>
        <w:ind w:left="1418" w:hanging="1418"/>
        <w:rPr/>
      </w:pPr>
      <w:bookmarkStart w:id="90" w:name="__RefHeading___Toc517430798"/>
      <w:bookmarkEnd w:id="90"/>
      <w:r>
        <w:rPr/>
        <w:t>7.7.2.2</w:t>
        <w:tab/>
        <w:t>H.265 (HEVC) Main profile vs. H.264 (AVC) High profile</w:t>
      </w:r>
    </w:p>
    <w:p>
      <w:pPr>
        <w:pStyle w:val="Normal"/>
        <w:rPr/>
      </w:pPr>
      <w:r>
        <w:rPr/>
        <w:t>Table 31 and Table 32 provide a summary of the BD-rate results for comparison of H.265 (HEVC) Main Profile and H.264 (AVC) High Profile for the two MTSI test cases. Figure 48 to Figure 51 show the plots of PSNR versus bit rate for two typical 720p video conferencing sequences (Johnny, FourPeople) under MTSI_1 prediction structure.</w:t>
      </w:r>
    </w:p>
    <w:p>
      <w:pPr>
        <w:pStyle w:val="TH"/>
        <w:rPr/>
      </w:pPr>
      <w:r>
        <w:rPr/>
        <w:t xml:space="preserve">Table 31: BD-rate of H.265 (HEVC) compared to H.264 (AVC) (High Profile) </w:t>
        <w:br/>
        <w:t>for prediction structure MTSI_1</w:t>
      </w:r>
    </w:p>
    <w:tbl>
      <w:tblPr>
        <w:tblW w:w="9611" w:type="dxa"/>
        <w:jc w:val="center"/>
        <w:tblInd w:w="0" w:type="dxa"/>
        <w:tblLayout w:type="fixed"/>
        <w:tblCellMar>
          <w:top w:w="0" w:type="dxa"/>
          <w:left w:w="28" w:type="dxa"/>
          <w:bottom w:w="0" w:type="dxa"/>
          <w:right w:w="108" w:type="dxa"/>
        </w:tblCellMar>
      </w:tblPr>
      <w:tblGrid>
        <w:gridCol w:w="747"/>
        <w:gridCol w:w="738"/>
        <w:gridCol w:w="738"/>
        <w:gridCol w:w="738"/>
        <w:gridCol w:w="738"/>
        <w:gridCol w:w="739"/>
        <w:gridCol w:w="739"/>
        <w:gridCol w:w="739"/>
        <w:gridCol w:w="739"/>
        <w:gridCol w:w="739"/>
        <w:gridCol w:w="739"/>
        <w:gridCol w:w="739"/>
        <w:gridCol w:w="739"/>
      </w:tblGrid>
      <w:tr>
        <w:trPr/>
        <w:tc>
          <w:tcPr>
            <w:tcW w:w="747" w:type="dxa"/>
            <w:tcBorders/>
            <w:vAlign w:val="bottom"/>
          </w:tcPr>
          <w:p>
            <w:pPr>
              <w:pStyle w:val="TAH"/>
              <w:snapToGrid w:val="false"/>
              <w:rPr/>
            </w:pPr>
            <w:r>
              <w:rPr/>
            </w:r>
          </w:p>
        </w:tc>
        <w:tc>
          <w:tcPr>
            <w:tcW w:w="2214" w:type="dxa"/>
            <w:gridSpan w:val="3"/>
            <w:tcBorders>
              <w:top w:val="single" w:sz="8" w:space="0" w:color="000000"/>
              <w:left w:val="single" w:sz="8" w:space="0" w:color="000000"/>
              <w:right w:val="single" w:sz="8" w:space="0" w:color="000000"/>
            </w:tcBorders>
            <w:vAlign w:val="bottom"/>
          </w:tcPr>
          <w:p>
            <w:pPr>
              <w:pStyle w:val="TAH"/>
              <w:rPr/>
            </w:pPr>
            <w:r>
              <w:rPr/>
              <w:t>High bit-rate</w:t>
            </w:r>
          </w:p>
        </w:tc>
        <w:tc>
          <w:tcPr>
            <w:tcW w:w="2216" w:type="dxa"/>
            <w:gridSpan w:val="3"/>
            <w:tcBorders>
              <w:top w:val="single" w:sz="8" w:space="0" w:color="000000"/>
              <w:right w:val="single" w:sz="8" w:space="0" w:color="000000"/>
            </w:tcBorders>
            <w:vAlign w:val="bottom"/>
          </w:tcPr>
          <w:p>
            <w:pPr>
              <w:pStyle w:val="TAH"/>
              <w:rPr/>
            </w:pPr>
            <w:r>
              <w:rPr/>
              <w:t>Medium bit-rate</w:t>
            </w:r>
          </w:p>
        </w:tc>
        <w:tc>
          <w:tcPr>
            <w:tcW w:w="2217" w:type="dxa"/>
            <w:gridSpan w:val="3"/>
            <w:tcBorders>
              <w:top w:val="single" w:sz="8" w:space="0" w:color="000000"/>
              <w:right w:val="single" w:sz="8" w:space="0" w:color="000000"/>
            </w:tcBorders>
            <w:vAlign w:val="bottom"/>
          </w:tcPr>
          <w:p>
            <w:pPr>
              <w:pStyle w:val="TAH"/>
              <w:rPr/>
            </w:pPr>
            <w:r>
              <w:rPr/>
              <w:t>Low bit-rate</w:t>
            </w:r>
          </w:p>
        </w:tc>
        <w:tc>
          <w:tcPr>
            <w:tcW w:w="2217" w:type="dxa"/>
            <w:gridSpan w:val="3"/>
            <w:tcBorders>
              <w:top w:val="single" w:sz="8" w:space="0" w:color="000000"/>
              <w:right w:val="single" w:sz="8" w:space="0" w:color="000000"/>
            </w:tcBorders>
            <w:vAlign w:val="bottom"/>
          </w:tcPr>
          <w:p>
            <w:pPr>
              <w:pStyle w:val="TAH"/>
              <w:rPr/>
            </w:pPr>
            <w:r>
              <w:rPr/>
              <w:t>Overall</w:t>
            </w:r>
          </w:p>
        </w:tc>
      </w:tr>
      <w:tr>
        <w:trPr/>
        <w:tc>
          <w:tcPr>
            <w:tcW w:w="747" w:type="dxa"/>
            <w:tcBorders>
              <w:bottom w:val="single" w:sz="8" w:space="0" w:color="000000"/>
              <w:right w:val="single" w:sz="8" w:space="0" w:color="000000"/>
            </w:tcBorders>
            <w:vAlign w:val="bottom"/>
          </w:tcPr>
          <w:p>
            <w:pPr>
              <w:pStyle w:val="TAH"/>
              <w:snapToGrid w:val="false"/>
              <w:rPr>
                <w:rFonts w:ascii="Arial" w:hAnsi="Arial" w:cs="Arial"/>
                <w:color w:val="000000"/>
                <w:sz w:val="14"/>
                <w:szCs w:val="14"/>
                <w:lang w:bidi="sa-IN"/>
              </w:rPr>
            </w:pPr>
            <w:r>
              <w:rPr>
                <w:rFonts w:cs="Arial"/>
                <w:color w:val="000000"/>
                <w:sz w:val="14"/>
                <w:szCs w:val="14"/>
                <w:lang w:bidi="sa-IN"/>
              </w:rPr>
            </w:r>
          </w:p>
        </w:tc>
        <w:tc>
          <w:tcPr>
            <w:tcW w:w="738" w:type="dxa"/>
            <w:tcBorders>
              <w:bottom w:val="single" w:sz="4" w:space="0" w:color="000000"/>
            </w:tcBorders>
            <w:vAlign w:val="bottom"/>
          </w:tcPr>
          <w:p>
            <w:pPr>
              <w:pStyle w:val="TAH"/>
              <w:rPr/>
            </w:pPr>
            <w:r>
              <w:rPr/>
              <w:t>Y</w:t>
            </w:r>
          </w:p>
        </w:tc>
        <w:tc>
          <w:tcPr>
            <w:tcW w:w="738" w:type="dxa"/>
            <w:tcBorders>
              <w:bottom w:val="single" w:sz="4" w:space="0" w:color="000000"/>
            </w:tcBorders>
            <w:vAlign w:val="bottom"/>
          </w:tcPr>
          <w:p>
            <w:pPr>
              <w:pStyle w:val="TAH"/>
              <w:rPr/>
            </w:pPr>
            <w:r>
              <w:rPr/>
              <w:t>U</w:t>
            </w:r>
          </w:p>
        </w:tc>
        <w:tc>
          <w:tcPr>
            <w:tcW w:w="738" w:type="dxa"/>
            <w:tcBorders>
              <w:bottom w:val="single" w:sz="4" w:space="0" w:color="000000"/>
              <w:right w:val="single" w:sz="8" w:space="0" w:color="000000"/>
            </w:tcBorders>
            <w:vAlign w:val="bottom"/>
          </w:tcPr>
          <w:p>
            <w:pPr>
              <w:pStyle w:val="TAH"/>
              <w:rPr/>
            </w:pPr>
            <w:r>
              <w:rPr/>
              <w:t>V</w:t>
            </w:r>
          </w:p>
        </w:tc>
        <w:tc>
          <w:tcPr>
            <w:tcW w:w="738" w:type="dxa"/>
            <w:tcBorders>
              <w:bottom w:val="single" w:sz="4" w:space="0" w:color="000000"/>
            </w:tcBorders>
            <w:vAlign w:val="bottom"/>
          </w:tcPr>
          <w:p>
            <w:pPr>
              <w:pStyle w:val="TAH"/>
              <w:rPr/>
            </w:pPr>
            <w:r>
              <w:rPr/>
              <w:t>Y</w:t>
            </w:r>
          </w:p>
        </w:tc>
        <w:tc>
          <w:tcPr>
            <w:tcW w:w="739" w:type="dxa"/>
            <w:tcBorders>
              <w:bottom w:val="single" w:sz="4" w:space="0" w:color="000000"/>
            </w:tcBorders>
            <w:vAlign w:val="bottom"/>
          </w:tcPr>
          <w:p>
            <w:pPr>
              <w:pStyle w:val="TAH"/>
              <w:rPr/>
            </w:pPr>
            <w:r>
              <w:rPr/>
              <w:t>U</w:t>
            </w:r>
          </w:p>
        </w:tc>
        <w:tc>
          <w:tcPr>
            <w:tcW w:w="739" w:type="dxa"/>
            <w:tcBorders>
              <w:bottom w:val="single" w:sz="4" w:space="0" w:color="000000"/>
              <w:right w:val="single" w:sz="8" w:space="0" w:color="000000"/>
            </w:tcBorders>
            <w:vAlign w:val="bottom"/>
          </w:tcPr>
          <w:p>
            <w:pPr>
              <w:pStyle w:val="TAH"/>
              <w:rPr/>
            </w:pPr>
            <w:r>
              <w:rPr/>
              <w:t>V</w:t>
            </w:r>
          </w:p>
        </w:tc>
        <w:tc>
          <w:tcPr>
            <w:tcW w:w="739" w:type="dxa"/>
            <w:tcBorders>
              <w:bottom w:val="single" w:sz="4" w:space="0" w:color="000000"/>
            </w:tcBorders>
            <w:vAlign w:val="bottom"/>
          </w:tcPr>
          <w:p>
            <w:pPr>
              <w:pStyle w:val="TAH"/>
              <w:rPr/>
            </w:pPr>
            <w:r>
              <w:rPr/>
              <w:t>Y</w:t>
            </w:r>
          </w:p>
        </w:tc>
        <w:tc>
          <w:tcPr>
            <w:tcW w:w="739" w:type="dxa"/>
            <w:tcBorders>
              <w:bottom w:val="single" w:sz="4" w:space="0" w:color="000000"/>
            </w:tcBorders>
            <w:vAlign w:val="bottom"/>
          </w:tcPr>
          <w:p>
            <w:pPr>
              <w:pStyle w:val="TAH"/>
              <w:rPr/>
            </w:pPr>
            <w:r>
              <w:rPr/>
              <w:t>U</w:t>
            </w:r>
          </w:p>
        </w:tc>
        <w:tc>
          <w:tcPr>
            <w:tcW w:w="739" w:type="dxa"/>
            <w:tcBorders>
              <w:bottom w:val="single" w:sz="4" w:space="0" w:color="000000"/>
              <w:right w:val="single" w:sz="8" w:space="0" w:color="000000"/>
            </w:tcBorders>
            <w:vAlign w:val="bottom"/>
          </w:tcPr>
          <w:p>
            <w:pPr>
              <w:pStyle w:val="TAH"/>
              <w:rPr/>
            </w:pPr>
            <w:r>
              <w:rPr/>
              <w:t>V</w:t>
            </w:r>
          </w:p>
        </w:tc>
        <w:tc>
          <w:tcPr>
            <w:tcW w:w="739" w:type="dxa"/>
            <w:tcBorders>
              <w:bottom w:val="single" w:sz="4" w:space="0" w:color="000000"/>
            </w:tcBorders>
            <w:vAlign w:val="bottom"/>
          </w:tcPr>
          <w:p>
            <w:pPr>
              <w:pStyle w:val="TAH"/>
              <w:rPr/>
            </w:pPr>
            <w:r>
              <w:rPr/>
              <w:t>Y</w:t>
            </w:r>
          </w:p>
        </w:tc>
        <w:tc>
          <w:tcPr>
            <w:tcW w:w="739" w:type="dxa"/>
            <w:tcBorders>
              <w:bottom w:val="single" w:sz="4" w:space="0" w:color="000000"/>
            </w:tcBorders>
            <w:vAlign w:val="bottom"/>
          </w:tcPr>
          <w:p>
            <w:pPr>
              <w:pStyle w:val="TAH"/>
              <w:rPr/>
            </w:pPr>
            <w:r>
              <w:rPr/>
              <w:t>U</w:t>
            </w:r>
          </w:p>
        </w:tc>
        <w:tc>
          <w:tcPr>
            <w:tcW w:w="739" w:type="dxa"/>
            <w:tcBorders>
              <w:bottom w:val="single" w:sz="4" w:space="0" w:color="000000"/>
              <w:right w:val="single" w:sz="8" w:space="0" w:color="000000"/>
            </w:tcBorders>
            <w:vAlign w:val="bottom"/>
          </w:tcPr>
          <w:p>
            <w:pPr>
              <w:pStyle w:val="TAH"/>
              <w:rPr/>
            </w:pPr>
            <w:r>
              <w:rPr/>
              <w:t>V</w:t>
            </w:r>
          </w:p>
        </w:tc>
      </w:tr>
      <w:tr>
        <w:trPr/>
        <w:tc>
          <w:tcPr>
            <w:tcW w:w="747" w:type="dxa"/>
            <w:tcBorders>
              <w:top w:val="single" w:sz="8" w:space="0" w:color="000000"/>
              <w:left w:val="single" w:sz="8" w:space="0" w:color="000000"/>
              <w:bottom w:val="single" w:sz="4" w:space="0" w:color="000000"/>
            </w:tcBorders>
            <w:vAlign w:val="bottom"/>
          </w:tcPr>
          <w:p>
            <w:pPr>
              <w:pStyle w:val="TAC"/>
              <w:rPr/>
            </w:pPr>
            <w:r>
              <w:rPr/>
              <w:t>1080p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-25.9%</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-30.9%</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-35.3%</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-39.3%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-41.6%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-45.4%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-49.3%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-66.9%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-71.3%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-38.7%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-41.6%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-46.1%</w:t>
            </w:r>
          </w:p>
        </w:tc>
      </w:tr>
      <w:tr>
        <w:trPr/>
        <w:tc>
          <w:tcPr>
            <w:tcW w:w="747" w:type="dxa"/>
            <w:tcBorders>
              <w:top w:val="single" w:sz="4" w:space="0" w:color="000000"/>
              <w:left w:val="single" w:sz="8" w:space="0" w:color="000000"/>
              <w:bottom w:val="single" w:sz="4" w:space="0" w:color="000000"/>
            </w:tcBorders>
            <w:vAlign w:val="bottom"/>
          </w:tcPr>
          <w:p>
            <w:pPr>
              <w:pStyle w:val="TAC"/>
              <w:rPr/>
            </w:pPr>
            <w:r>
              <w:rPr/>
              <w:t>720p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-27.4%</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-29.0%</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-31.1%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-36.8%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-39.8%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-43.0%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-42.9%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-62.7%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-67.9%</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-36.5%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-41.2%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-43.0%</w:t>
            </w:r>
          </w:p>
        </w:tc>
      </w:tr>
      <w:tr>
        <w:trPr/>
        <w:tc>
          <w:tcPr>
            <w:tcW w:w="747" w:type="dxa"/>
            <w:tcBorders>
              <w:top w:val="single" w:sz="4" w:space="0" w:color="000000"/>
              <w:left w:val="single" w:sz="8" w:space="0" w:color="000000"/>
              <w:bottom w:val="single" w:sz="4" w:space="0" w:color="000000"/>
            </w:tcBorders>
            <w:vAlign w:val="bottom"/>
          </w:tcPr>
          <w:p>
            <w:pPr>
              <w:pStyle w:val="TAC"/>
              <w:rPr/>
            </w:pPr>
            <w:r>
              <w:rPr/>
              <w:t>480p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-24.0%</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-26.6%</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-28.0%</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-29.8%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-36.2%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-38.4%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-38.0%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-57.4%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-59.2%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-30.6%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-35.8%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-37.0%</w:t>
            </w:r>
          </w:p>
        </w:tc>
      </w:tr>
      <w:tr>
        <w:trPr/>
        <w:tc>
          <w:tcPr>
            <w:tcW w:w="747" w:type="dxa"/>
            <w:tcBorders>
              <w:top w:val="single" w:sz="4" w:space="0" w:color="000000"/>
              <w:left w:val="single" w:sz="8" w:space="0" w:color="000000"/>
              <w:bottom w:val="single" w:sz="8" w:space="0" w:color="000000"/>
            </w:tcBorders>
            <w:vAlign w:val="bottom"/>
          </w:tcPr>
          <w:p>
            <w:pPr>
              <w:pStyle w:val="TAC"/>
              <w:rPr/>
            </w:pPr>
            <w:r>
              <w:rPr/>
              <w:t>240p</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-19.3%</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-22.6%</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-23.3%</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-24.0%</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-30.3%</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-33.5%</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-31.2%</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-47.4%</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-48.7%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-24.6%</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-29.4%</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-30.5%</w:t>
            </w:r>
          </w:p>
        </w:tc>
      </w:tr>
      <w:tr>
        <w:trPr/>
        <w:tc>
          <w:tcPr>
            <w:tcW w:w="747" w:type="dxa"/>
            <w:tcBorders>
              <w:top w:val="single" w:sz="8" w:space="0" w:color="000000"/>
              <w:left w:val="single" w:sz="8" w:space="0" w:color="000000"/>
              <w:bottom w:val="single" w:sz="12" w:space="0" w:color="000000"/>
              <w:right w:val="single" w:sz="8" w:space="0" w:color="000000"/>
            </w:tcBorders>
            <w:vAlign w:val="bottom"/>
          </w:tcPr>
          <w:p>
            <w:pPr>
              <w:pStyle w:val="TAC"/>
              <w:rPr>
                <w:b/>
                <w:b/>
              </w:rPr>
            </w:pPr>
            <w:r>
              <w:rPr>
                <w:b/>
              </w:rPr>
              <w:t>Overall</w:t>
            </w:r>
          </w:p>
        </w:tc>
        <w:tc>
          <w:tcPr>
            <w:tcW w:w="738" w:type="dxa"/>
            <w:tcBorders>
              <w:top w:val="single" w:sz="8" w:space="0" w:color="000000"/>
              <w:bottom w:val="single" w:sz="12" w:space="0" w:color="000000"/>
            </w:tcBorders>
            <w:vAlign w:val="bottom"/>
          </w:tcPr>
          <w:p>
            <w:pPr>
              <w:pStyle w:val="TAC"/>
              <w:rPr>
                <w:b/>
                <w:b/>
              </w:rPr>
            </w:pPr>
            <w:r>
              <w:rPr>
                <w:b/>
              </w:rPr>
              <w:t>-23.8%</w:t>
            </w:r>
          </w:p>
        </w:tc>
        <w:tc>
          <w:tcPr>
            <w:tcW w:w="738" w:type="dxa"/>
            <w:tcBorders>
              <w:top w:val="single" w:sz="8" w:space="0" w:color="000000"/>
              <w:bottom w:val="single" w:sz="12" w:space="0" w:color="000000"/>
            </w:tcBorders>
            <w:vAlign w:val="bottom"/>
          </w:tcPr>
          <w:p>
            <w:pPr>
              <w:pStyle w:val="TAC"/>
              <w:rPr>
                <w:b/>
                <w:b/>
              </w:rPr>
            </w:pPr>
            <w:r>
              <w:rPr>
                <w:b/>
              </w:rPr>
              <w:t>-26.8%</w:t>
            </w:r>
          </w:p>
        </w:tc>
        <w:tc>
          <w:tcPr>
            <w:tcW w:w="738" w:type="dxa"/>
            <w:tcBorders>
              <w:top w:val="single" w:sz="8" w:space="0" w:color="000000"/>
              <w:bottom w:val="single" w:sz="12" w:space="0" w:color="000000"/>
              <w:right w:val="single" w:sz="4" w:space="0" w:color="000000"/>
            </w:tcBorders>
            <w:vAlign w:val="bottom"/>
          </w:tcPr>
          <w:p>
            <w:pPr>
              <w:pStyle w:val="TAC"/>
              <w:rPr>
                <w:b/>
                <w:b/>
              </w:rPr>
            </w:pPr>
            <w:r>
              <w:rPr>
                <w:b/>
              </w:rPr>
              <w:t>-28.6%</w:t>
            </w:r>
          </w:p>
        </w:tc>
        <w:tc>
          <w:tcPr>
            <w:tcW w:w="738" w:type="dxa"/>
            <w:tcBorders>
              <w:top w:val="single" w:sz="8" w:space="0" w:color="000000"/>
              <w:bottom w:val="single" w:sz="12" w:space="0" w:color="000000"/>
            </w:tcBorders>
            <w:vAlign w:val="bottom"/>
          </w:tcPr>
          <w:p>
            <w:pPr>
              <w:pStyle w:val="TAC"/>
              <w:rPr>
                <w:b/>
                <w:b/>
              </w:rPr>
            </w:pPr>
            <w:r>
              <w:rPr>
                <w:b/>
              </w:rPr>
              <w:t>-31.4%</w:t>
            </w:r>
          </w:p>
        </w:tc>
        <w:tc>
          <w:tcPr>
            <w:tcW w:w="739" w:type="dxa"/>
            <w:tcBorders>
              <w:top w:val="single" w:sz="8" w:space="0" w:color="000000"/>
              <w:bottom w:val="single" w:sz="12" w:space="0" w:color="000000"/>
            </w:tcBorders>
            <w:vAlign w:val="bottom"/>
          </w:tcPr>
          <w:p>
            <w:pPr>
              <w:pStyle w:val="TAC"/>
              <w:rPr>
                <w:b/>
                <w:b/>
              </w:rPr>
            </w:pPr>
            <w:r>
              <w:rPr>
                <w:b/>
              </w:rPr>
              <w:t>-36.3%</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-39.3%</w:t>
            </w:r>
          </w:p>
        </w:tc>
        <w:tc>
          <w:tcPr>
            <w:tcW w:w="739" w:type="dxa"/>
            <w:tcBorders>
              <w:top w:val="single" w:sz="8" w:space="0" w:color="000000"/>
              <w:bottom w:val="single" w:sz="12" w:space="0" w:color="000000"/>
            </w:tcBorders>
            <w:vAlign w:val="bottom"/>
          </w:tcPr>
          <w:p>
            <w:pPr>
              <w:pStyle w:val="TAC"/>
              <w:rPr>
                <w:b/>
                <w:b/>
              </w:rPr>
            </w:pPr>
            <w:r>
              <w:rPr>
                <w:b/>
              </w:rPr>
              <w:t>-39.1%</w:t>
            </w:r>
          </w:p>
        </w:tc>
        <w:tc>
          <w:tcPr>
            <w:tcW w:w="739" w:type="dxa"/>
            <w:tcBorders>
              <w:top w:val="single" w:sz="8" w:space="0" w:color="000000"/>
              <w:bottom w:val="single" w:sz="12" w:space="0" w:color="000000"/>
            </w:tcBorders>
            <w:vAlign w:val="bottom"/>
          </w:tcPr>
          <w:p>
            <w:pPr>
              <w:pStyle w:val="TAC"/>
              <w:rPr>
                <w:b/>
                <w:b/>
              </w:rPr>
            </w:pPr>
            <w:r>
              <w:rPr>
                <w:b/>
              </w:rPr>
              <w:t>-57.4%</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-60.3%</w:t>
            </w:r>
          </w:p>
        </w:tc>
        <w:tc>
          <w:tcPr>
            <w:tcW w:w="739" w:type="dxa"/>
            <w:tcBorders>
              <w:top w:val="single" w:sz="8" w:space="0" w:color="000000"/>
              <w:bottom w:val="single" w:sz="12" w:space="0" w:color="000000"/>
            </w:tcBorders>
            <w:vAlign w:val="bottom"/>
          </w:tcPr>
          <w:p>
            <w:pPr>
              <w:pStyle w:val="TAC"/>
              <w:rPr>
                <w:b/>
                <w:b/>
              </w:rPr>
            </w:pPr>
            <w:r>
              <w:rPr>
                <w:b/>
              </w:rPr>
              <w:t>-31.7%</w:t>
            </w:r>
          </w:p>
        </w:tc>
        <w:tc>
          <w:tcPr>
            <w:tcW w:w="739" w:type="dxa"/>
            <w:tcBorders>
              <w:top w:val="single" w:sz="8" w:space="0" w:color="000000"/>
              <w:bottom w:val="single" w:sz="12" w:space="0" w:color="000000"/>
            </w:tcBorders>
            <w:vAlign w:val="bottom"/>
          </w:tcPr>
          <w:p>
            <w:pPr>
              <w:pStyle w:val="TAC"/>
              <w:rPr>
                <w:b/>
                <w:b/>
              </w:rPr>
            </w:pPr>
            <w:r>
              <w:rPr>
                <w:b/>
              </w:rPr>
              <w:t>-36.2%</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-38.1%</w:t>
            </w:r>
          </w:p>
        </w:tc>
      </w:tr>
    </w:tbl>
    <w:p>
      <w:pPr>
        <w:pStyle w:val="FP"/>
        <w:rPr/>
      </w:pPr>
      <w:r>
        <w:rPr/>
      </w:r>
    </w:p>
    <w:p>
      <w:pPr>
        <w:pStyle w:val="TH"/>
        <w:rPr/>
      </w:pPr>
      <w:r>
        <w:rPr/>
        <w:t>Table 32: BD-rate of H.265 (HEVC) compared to H.264 (AVC) (High Profile)</w:t>
        <w:br/>
        <w:t xml:space="preserve"> for prediction structure MTSI_2</w:t>
      </w:r>
    </w:p>
    <w:tbl>
      <w:tblPr>
        <w:tblW w:w="9611" w:type="dxa"/>
        <w:jc w:val="center"/>
        <w:tblInd w:w="0" w:type="dxa"/>
        <w:tblLayout w:type="fixed"/>
        <w:tblCellMar>
          <w:top w:w="0" w:type="dxa"/>
          <w:left w:w="28" w:type="dxa"/>
          <w:bottom w:w="0" w:type="dxa"/>
          <w:right w:w="108" w:type="dxa"/>
        </w:tblCellMar>
      </w:tblPr>
      <w:tblGrid>
        <w:gridCol w:w="747"/>
        <w:gridCol w:w="738"/>
        <w:gridCol w:w="738"/>
        <w:gridCol w:w="738"/>
        <w:gridCol w:w="738"/>
        <w:gridCol w:w="739"/>
        <w:gridCol w:w="739"/>
        <w:gridCol w:w="739"/>
        <w:gridCol w:w="739"/>
        <w:gridCol w:w="739"/>
        <w:gridCol w:w="739"/>
        <w:gridCol w:w="739"/>
        <w:gridCol w:w="739"/>
      </w:tblGrid>
      <w:tr>
        <w:trPr/>
        <w:tc>
          <w:tcPr>
            <w:tcW w:w="747" w:type="dxa"/>
            <w:tcBorders/>
            <w:vAlign w:val="bottom"/>
          </w:tcPr>
          <w:p>
            <w:pPr>
              <w:pStyle w:val="TAH"/>
              <w:snapToGrid w:val="false"/>
              <w:rPr/>
            </w:pPr>
            <w:r>
              <w:rPr/>
            </w:r>
          </w:p>
        </w:tc>
        <w:tc>
          <w:tcPr>
            <w:tcW w:w="2214" w:type="dxa"/>
            <w:gridSpan w:val="3"/>
            <w:tcBorders>
              <w:top w:val="single" w:sz="8" w:space="0" w:color="000000"/>
              <w:left w:val="single" w:sz="8" w:space="0" w:color="000000"/>
              <w:right w:val="single" w:sz="8" w:space="0" w:color="000000"/>
            </w:tcBorders>
            <w:vAlign w:val="bottom"/>
          </w:tcPr>
          <w:p>
            <w:pPr>
              <w:pStyle w:val="TAH"/>
              <w:rPr/>
            </w:pPr>
            <w:r>
              <w:rPr/>
              <w:t>High bit-rate</w:t>
            </w:r>
          </w:p>
        </w:tc>
        <w:tc>
          <w:tcPr>
            <w:tcW w:w="2216" w:type="dxa"/>
            <w:gridSpan w:val="3"/>
            <w:tcBorders>
              <w:top w:val="single" w:sz="8" w:space="0" w:color="000000"/>
              <w:right w:val="single" w:sz="8" w:space="0" w:color="000000"/>
            </w:tcBorders>
            <w:vAlign w:val="bottom"/>
          </w:tcPr>
          <w:p>
            <w:pPr>
              <w:pStyle w:val="TAH"/>
              <w:rPr/>
            </w:pPr>
            <w:r>
              <w:rPr/>
              <w:t>Medium bit-rate</w:t>
            </w:r>
          </w:p>
        </w:tc>
        <w:tc>
          <w:tcPr>
            <w:tcW w:w="2217" w:type="dxa"/>
            <w:gridSpan w:val="3"/>
            <w:tcBorders>
              <w:top w:val="single" w:sz="8" w:space="0" w:color="000000"/>
              <w:right w:val="single" w:sz="8" w:space="0" w:color="000000"/>
            </w:tcBorders>
            <w:vAlign w:val="bottom"/>
          </w:tcPr>
          <w:p>
            <w:pPr>
              <w:pStyle w:val="TAH"/>
              <w:rPr/>
            </w:pPr>
            <w:r>
              <w:rPr/>
              <w:t>Low bit-rate</w:t>
            </w:r>
          </w:p>
        </w:tc>
        <w:tc>
          <w:tcPr>
            <w:tcW w:w="2217" w:type="dxa"/>
            <w:gridSpan w:val="3"/>
            <w:tcBorders>
              <w:top w:val="single" w:sz="8" w:space="0" w:color="000000"/>
              <w:right w:val="single" w:sz="8" w:space="0" w:color="000000"/>
            </w:tcBorders>
            <w:vAlign w:val="bottom"/>
          </w:tcPr>
          <w:p>
            <w:pPr>
              <w:pStyle w:val="TAH"/>
              <w:rPr/>
            </w:pPr>
            <w:r>
              <w:rPr/>
              <w:t>Overall</w:t>
            </w:r>
          </w:p>
        </w:tc>
      </w:tr>
      <w:tr>
        <w:trPr/>
        <w:tc>
          <w:tcPr>
            <w:tcW w:w="747" w:type="dxa"/>
            <w:tcBorders>
              <w:bottom w:val="single" w:sz="8" w:space="0" w:color="000000"/>
              <w:right w:val="single" w:sz="8" w:space="0" w:color="000000"/>
            </w:tcBorders>
            <w:vAlign w:val="bottom"/>
          </w:tcPr>
          <w:p>
            <w:pPr>
              <w:pStyle w:val="TAH"/>
              <w:snapToGrid w:val="false"/>
              <w:rPr>
                <w:rFonts w:ascii="Arial" w:hAnsi="Arial" w:cs="Arial"/>
                <w:color w:val="000000"/>
                <w:sz w:val="14"/>
                <w:szCs w:val="14"/>
                <w:lang w:bidi="sa-IN"/>
              </w:rPr>
            </w:pPr>
            <w:r>
              <w:rPr>
                <w:rFonts w:cs="Arial"/>
                <w:color w:val="000000"/>
                <w:sz w:val="14"/>
                <w:szCs w:val="14"/>
                <w:lang w:bidi="sa-IN"/>
              </w:rPr>
            </w:r>
          </w:p>
        </w:tc>
        <w:tc>
          <w:tcPr>
            <w:tcW w:w="738" w:type="dxa"/>
            <w:tcBorders/>
            <w:vAlign w:val="bottom"/>
          </w:tcPr>
          <w:p>
            <w:pPr>
              <w:pStyle w:val="TAH"/>
              <w:rPr/>
            </w:pPr>
            <w:r>
              <w:rPr/>
              <w:t>Y</w:t>
            </w:r>
          </w:p>
        </w:tc>
        <w:tc>
          <w:tcPr>
            <w:tcW w:w="738" w:type="dxa"/>
            <w:tcBorders/>
            <w:vAlign w:val="bottom"/>
          </w:tcPr>
          <w:p>
            <w:pPr>
              <w:pStyle w:val="TAH"/>
              <w:rPr/>
            </w:pPr>
            <w:r>
              <w:rPr/>
              <w:t>U</w:t>
            </w:r>
          </w:p>
        </w:tc>
        <w:tc>
          <w:tcPr>
            <w:tcW w:w="738" w:type="dxa"/>
            <w:tcBorders>
              <w:right w:val="single" w:sz="8" w:space="0" w:color="000000"/>
            </w:tcBorders>
            <w:vAlign w:val="bottom"/>
          </w:tcPr>
          <w:p>
            <w:pPr>
              <w:pStyle w:val="TAH"/>
              <w:rPr/>
            </w:pPr>
            <w:r>
              <w:rPr/>
              <w:t>V</w:t>
            </w:r>
          </w:p>
        </w:tc>
        <w:tc>
          <w:tcPr>
            <w:tcW w:w="738" w:type="dxa"/>
            <w:tcBorders/>
            <w:vAlign w:val="bottom"/>
          </w:tcPr>
          <w:p>
            <w:pPr>
              <w:pStyle w:val="TAH"/>
              <w:rPr/>
            </w:pPr>
            <w:r>
              <w:rPr/>
              <w:t>Y</w:t>
            </w:r>
          </w:p>
        </w:tc>
        <w:tc>
          <w:tcPr>
            <w:tcW w:w="739" w:type="dxa"/>
            <w:tcBorders/>
            <w:vAlign w:val="bottom"/>
          </w:tcPr>
          <w:p>
            <w:pPr>
              <w:pStyle w:val="TAH"/>
              <w:rPr/>
            </w:pPr>
            <w:r>
              <w:rPr/>
              <w:t>U</w:t>
            </w:r>
          </w:p>
        </w:tc>
        <w:tc>
          <w:tcPr>
            <w:tcW w:w="739" w:type="dxa"/>
            <w:tcBorders>
              <w:right w:val="single" w:sz="8" w:space="0" w:color="000000"/>
            </w:tcBorders>
            <w:vAlign w:val="bottom"/>
          </w:tcPr>
          <w:p>
            <w:pPr>
              <w:pStyle w:val="TAH"/>
              <w:rPr/>
            </w:pPr>
            <w:r>
              <w:rPr/>
              <w:t>V</w:t>
            </w:r>
          </w:p>
        </w:tc>
        <w:tc>
          <w:tcPr>
            <w:tcW w:w="739" w:type="dxa"/>
            <w:tcBorders/>
            <w:vAlign w:val="bottom"/>
          </w:tcPr>
          <w:p>
            <w:pPr>
              <w:pStyle w:val="TAH"/>
              <w:rPr/>
            </w:pPr>
            <w:r>
              <w:rPr/>
              <w:t>Y</w:t>
            </w:r>
          </w:p>
        </w:tc>
        <w:tc>
          <w:tcPr>
            <w:tcW w:w="739" w:type="dxa"/>
            <w:tcBorders/>
            <w:vAlign w:val="bottom"/>
          </w:tcPr>
          <w:p>
            <w:pPr>
              <w:pStyle w:val="TAH"/>
              <w:rPr/>
            </w:pPr>
            <w:r>
              <w:rPr/>
              <w:t>U</w:t>
            </w:r>
          </w:p>
        </w:tc>
        <w:tc>
          <w:tcPr>
            <w:tcW w:w="739" w:type="dxa"/>
            <w:tcBorders>
              <w:right w:val="single" w:sz="8" w:space="0" w:color="000000"/>
            </w:tcBorders>
            <w:vAlign w:val="bottom"/>
          </w:tcPr>
          <w:p>
            <w:pPr>
              <w:pStyle w:val="TAH"/>
              <w:rPr/>
            </w:pPr>
            <w:r>
              <w:rPr/>
              <w:t>V</w:t>
            </w:r>
          </w:p>
        </w:tc>
        <w:tc>
          <w:tcPr>
            <w:tcW w:w="739" w:type="dxa"/>
            <w:tcBorders/>
            <w:vAlign w:val="bottom"/>
          </w:tcPr>
          <w:p>
            <w:pPr>
              <w:pStyle w:val="TAH"/>
              <w:rPr/>
            </w:pPr>
            <w:r>
              <w:rPr/>
              <w:t>Y</w:t>
            </w:r>
          </w:p>
        </w:tc>
        <w:tc>
          <w:tcPr>
            <w:tcW w:w="739" w:type="dxa"/>
            <w:tcBorders/>
            <w:vAlign w:val="bottom"/>
          </w:tcPr>
          <w:p>
            <w:pPr>
              <w:pStyle w:val="TAH"/>
              <w:rPr/>
            </w:pPr>
            <w:r>
              <w:rPr/>
              <w:t>U</w:t>
            </w:r>
          </w:p>
        </w:tc>
        <w:tc>
          <w:tcPr>
            <w:tcW w:w="739" w:type="dxa"/>
            <w:tcBorders>
              <w:right w:val="single" w:sz="8" w:space="0" w:color="000000"/>
            </w:tcBorders>
            <w:vAlign w:val="bottom"/>
          </w:tcPr>
          <w:p>
            <w:pPr>
              <w:pStyle w:val="TAH"/>
              <w:rPr/>
            </w:pPr>
            <w:r>
              <w:rPr/>
              <w:t>V</w:t>
            </w:r>
          </w:p>
        </w:tc>
      </w:tr>
      <w:tr>
        <w:trPr/>
        <w:tc>
          <w:tcPr>
            <w:tcW w:w="747" w:type="dxa"/>
            <w:tcBorders>
              <w:top w:val="single" w:sz="8" w:space="0" w:color="000000"/>
              <w:left w:val="single" w:sz="8" w:space="0" w:color="000000"/>
              <w:bottom w:val="single" w:sz="4" w:space="0" w:color="000000"/>
            </w:tcBorders>
            <w:vAlign w:val="bottom"/>
          </w:tcPr>
          <w:p>
            <w:pPr>
              <w:pStyle w:val="TAC"/>
              <w:rPr/>
            </w:pPr>
            <w:r>
              <w:rPr/>
              <w:t>1080p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-30.2%</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-42.7%</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-49.7%</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-46.0%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-56.8%</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-58.6%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-56.1%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-73.3%</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-76.5%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-45.4%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-56.0%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-59.0%</w:t>
            </w:r>
          </w:p>
        </w:tc>
      </w:tr>
      <w:tr>
        <w:trPr/>
        <w:tc>
          <w:tcPr>
            <w:tcW w:w="747" w:type="dxa"/>
            <w:tcBorders>
              <w:top w:val="single" w:sz="4" w:space="0" w:color="000000"/>
              <w:left w:val="single" w:sz="8" w:space="0" w:color="000000"/>
              <w:bottom w:val="single" w:sz="4" w:space="0" w:color="000000"/>
            </w:tcBorders>
            <w:vAlign w:val="bottom"/>
          </w:tcPr>
          <w:p>
            <w:pPr>
              <w:pStyle w:val="TAC"/>
              <w:rPr/>
            </w:pPr>
            <w:r>
              <w:rPr/>
              <w:t>720p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-35.5%</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-44.4%</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-47.0%</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-46.0%</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-55.4%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-57.1%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-52.5%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-72.2%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-75.2%</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-45.5%</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-55.6%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-57.1%</w:t>
            </w:r>
          </w:p>
        </w:tc>
      </w:tr>
      <w:tr>
        <w:trPr/>
        <w:tc>
          <w:tcPr>
            <w:tcW w:w="747" w:type="dxa"/>
            <w:tcBorders>
              <w:top w:val="single" w:sz="4" w:space="0" w:color="000000"/>
              <w:left w:val="single" w:sz="8" w:space="0" w:color="000000"/>
              <w:bottom w:val="single" w:sz="4" w:space="0" w:color="000000"/>
            </w:tcBorders>
            <w:vAlign w:val="bottom"/>
          </w:tcPr>
          <w:p>
            <w:pPr>
              <w:pStyle w:val="TAC"/>
              <w:rPr/>
            </w:pPr>
            <w:r>
              <w:rPr/>
              <w:t>480p</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-31.1%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-39.8%</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-41.1%</w:t>
            </w:r>
          </w:p>
        </w:tc>
        <w:tc>
          <w:tcPr>
            <w:tcW w:w="738" w:type="dxa"/>
            <w:tcBorders>
              <w:top w:val="single" w:sz="4" w:space="0" w:color="000000"/>
              <w:left w:val="single" w:sz="4" w:space="0" w:color="000000"/>
              <w:bottom w:val="single" w:sz="4" w:space="0" w:color="000000"/>
              <w:right w:val="single" w:sz="4" w:space="0" w:color="000000"/>
            </w:tcBorders>
            <w:vAlign w:val="bottom"/>
          </w:tcPr>
          <w:p>
            <w:pPr>
              <w:pStyle w:val="TAC"/>
              <w:rPr/>
            </w:pPr>
            <w:r>
              <w:rPr/>
              <w:t>-39.4%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-52.4%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-52.6%</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-47.1%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-65.7%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-68.1%</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-39.4%</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-50.7%</w:t>
            </w:r>
          </w:p>
        </w:tc>
        <w:tc>
          <w:tcPr>
            <w:tcW w:w="739" w:type="dxa"/>
            <w:tcBorders>
              <w:top w:val="single" w:sz="4" w:space="0" w:color="000000"/>
              <w:left w:val="single" w:sz="4" w:space="0" w:color="000000"/>
              <w:bottom w:val="single" w:sz="4" w:space="0" w:color="000000"/>
              <w:right w:val="single" w:sz="4" w:space="0" w:color="000000"/>
            </w:tcBorders>
            <w:vAlign w:val="bottom"/>
          </w:tcPr>
          <w:p>
            <w:pPr>
              <w:pStyle w:val="TAC"/>
              <w:rPr/>
            </w:pPr>
            <w:r>
              <w:rPr/>
              <w:t>-51.2%</w:t>
            </w:r>
          </w:p>
        </w:tc>
      </w:tr>
      <w:tr>
        <w:trPr/>
        <w:tc>
          <w:tcPr>
            <w:tcW w:w="747" w:type="dxa"/>
            <w:tcBorders>
              <w:top w:val="single" w:sz="4" w:space="0" w:color="000000"/>
              <w:left w:val="single" w:sz="8" w:space="0" w:color="000000"/>
              <w:bottom w:val="single" w:sz="8" w:space="0" w:color="000000"/>
            </w:tcBorders>
            <w:vAlign w:val="bottom"/>
          </w:tcPr>
          <w:p>
            <w:pPr>
              <w:pStyle w:val="TAC"/>
              <w:rPr/>
            </w:pPr>
            <w:r>
              <w:rPr/>
              <w:t>240p</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-27.3%</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-38.8%</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-38.7%</w:t>
            </w:r>
          </w:p>
        </w:tc>
        <w:tc>
          <w:tcPr>
            <w:tcW w:w="738" w:type="dxa"/>
            <w:tcBorders>
              <w:top w:val="single" w:sz="4" w:space="0" w:color="000000"/>
              <w:left w:val="single" w:sz="4" w:space="0" w:color="000000"/>
              <w:bottom w:val="single" w:sz="8" w:space="0" w:color="000000"/>
              <w:right w:val="single" w:sz="4" w:space="0" w:color="000000"/>
            </w:tcBorders>
            <w:vAlign w:val="bottom"/>
          </w:tcPr>
          <w:p>
            <w:pPr>
              <w:pStyle w:val="TAC"/>
              <w:rPr/>
            </w:pPr>
            <w:r>
              <w:rPr/>
              <w:t>-36.3%</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-50.8%</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-49.6%</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-41.6%</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-58.7%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-60.7%</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-35.0%</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-47.5%</w:t>
            </w:r>
          </w:p>
        </w:tc>
        <w:tc>
          <w:tcPr>
            <w:tcW w:w="739" w:type="dxa"/>
            <w:tcBorders>
              <w:top w:val="single" w:sz="4" w:space="0" w:color="000000"/>
              <w:left w:val="single" w:sz="4" w:space="0" w:color="000000"/>
              <w:bottom w:val="single" w:sz="8" w:space="0" w:color="000000"/>
              <w:right w:val="single" w:sz="4" w:space="0" w:color="000000"/>
            </w:tcBorders>
            <w:vAlign w:val="bottom"/>
          </w:tcPr>
          <w:p>
            <w:pPr>
              <w:pStyle w:val="TAC"/>
              <w:rPr/>
            </w:pPr>
            <w:r>
              <w:rPr/>
              <w:t>-47.5%</w:t>
            </w:r>
          </w:p>
        </w:tc>
      </w:tr>
      <w:tr>
        <w:trPr/>
        <w:tc>
          <w:tcPr>
            <w:tcW w:w="747" w:type="dxa"/>
            <w:tcBorders>
              <w:top w:val="single" w:sz="8" w:space="0" w:color="000000"/>
              <w:left w:val="single" w:sz="8" w:space="0" w:color="000000"/>
              <w:bottom w:val="single" w:sz="12" w:space="0" w:color="000000"/>
              <w:right w:val="single" w:sz="8" w:space="0" w:color="000000"/>
            </w:tcBorders>
            <w:vAlign w:val="bottom"/>
          </w:tcPr>
          <w:p>
            <w:pPr>
              <w:pStyle w:val="TAC"/>
              <w:rPr>
                <w:b/>
                <w:b/>
              </w:rPr>
            </w:pPr>
            <w:r>
              <w:rPr>
                <w:b/>
              </w:rPr>
              <w:t>Overall</w:t>
            </w:r>
          </w:p>
        </w:tc>
        <w:tc>
          <w:tcPr>
            <w:tcW w:w="738" w:type="dxa"/>
            <w:tcBorders>
              <w:top w:val="single" w:sz="8" w:space="0" w:color="000000"/>
              <w:bottom w:val="single" w:sz="12" w:space="0" w:color="000000"/>
            </w:tcBorders>
            <w:vAlign w:val="bottom"/>
          </w:tcPr>
          <w:p>
            <w:pPr>
              <w:pStyle w:val="TAC"/>
              <w:rPr>
                <w:b/>
                <w:b/>
              </w:rPr>
            </w:pPr>
            <w:r>
              <w:rPr>
                <w:b/>
              </w:rPr>
              <w:t>-31.0%</w:t>
            </w:r>
          </w:p>
        </w:tc>
        <w:tc>
          <w:tcPr>
            <w:tcW w:w="738" w:type="dxa"/>
            <w:tcBorders>
              <w:top w:val="single" w:sz="8" w:space="0" w:color="000000"/>
              <w:bottom w:val="single" w:sz="12" w:space="0" w:color="000000"/>
            </w:tcBorders>
            <w:vAlign w:val="bottom"/>
          </w:tcPr>
          <w:p>
            <w:pPr>
              <w:pStyle w:val="TAC"/>
              <w:rPr>
                <w:b/>
                <w:b/>
              </w:rPr>
            </w:pPr>
            <w:r>
              <w:rPr>
                <w:b/>
              </w:rPr>
              <w:t>-41.2%</w:t>
            </w:r>
          </w:p>
        </w:tc>
        <w:tc>
          <w:tcPr>
            <w:tcW w:w="738" w:type="dxa"/>
            <w:tcBorders>
              <w:top w:val="single" w:sz="8" w:space="0" w:color="000000"/>
              <w:bottom w:val="single" w:sz="12" w:space="0" w:color="000000"/>
              <w:right w:val="single" w:sz="4" w:space="0" w:color="000000"/>
            </w:tcBorders>
            <w:vAlign w:val="bottom"/>
          </w:tcPr>
          <w:p>
            <w:pPr>
              <w:pStyle w:val="TAC"/>
              <w:rPr>
                <w:b/>
                <w:b/>
              </w:rPr>
            </w:pPr>
            <w:r>
              <w:rPr>
                <w:b/>
              </w:rPr>
              <w:t>-43.3%</w:t>
            </w:r>
          </w:p>
        </w:tc>
        <w:tc>
          <w:tcPr>
            <w:tcW w:w="738" w:type="dxa"/>
            <w:tcBorders>
              <w:top w:val="single" w:sz="8" w:space="0" w:color="000000"/>
              <w:bottom w:val="single" w:sz="12" w:space="0" w:color="000000"/>
            </w:tcBorders>
            <w:vAlign w:val="bottom"/>
          </w:tcPr>
          <w:p>
            <w:pPr>
              <w:pStyle w:val="TAC"/>
              <w:rPr>
                <w:b/>
                <w:b/>
              </w:rPr>
            </w:pPr>
            <w:r>
              <w:rPr>
                <w:b/>
              </w:rPr>
              <w:t>-41.3%</w:t>
            </w:r>
          </w:p>
        </w:tc>
        <w:tc>
          <w:tcPr>
            <w:tcW w:w="739" w:type="dxa"/>
            <w:tcBorders>
              <w:top w:val="single" w:sz="8" w:space="0" w:color="000000"/>
              <w:bottom w:val="single" w:sz="12" w:space="0" w:color="000000"/>
            </w:tcBorders>
            <w:vAlign w:val="bottom"/>
          </w:tcPr>
          <w:p>
            <w:pPr>
              <w:pStyle w:val="TAC"/>
              <w:rPr>
                <w:b/>
                <w:b/>
              </w:rPr>
            </w:pPr>
            <w:r>
              <w:rPr>
                <w:b/>
              </w:rPr>
              <w:t>-53.4%</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-53.9%</w:t>
            </w:r>
          </w:p>
        </w:tc>
        <w:tc>
          <w:tcPr>
            <w:tcW w:w="739" w:type="dxa"/>
            <w:tcBorders>
              <w:top w:val="single" w:sz="8" w:space="0" w:color="000000"/>
              <w:bottom w:val="single" w:sz="12" w:space="0" w:color="000000"/>
            </w:tcBorders>
            <w:vAlign w:val="bottom"/>
          </w:tcPr>
          <w:p>
            <w:pPr>
              <w:pStyle w:val="TAC"/>
              <w:rPr>
                <w:b/>
                <w:b/>
              </w:rPr>
            </w:pPr>
            <w:r>
              <w:rPr>
                <w:b/>
              </w:rPr>
              <w:t>-48.4%</w:t>
            </w:r>
          </w:p>
        </w:tc>
        <w:tc>
          <w:tcPr>
            <w:tcW w:w="739" w:type="dxa"/>
            <w:tcBorders>
              <w:top w:val="single" w:sz="8" w:space="0" w:color="000000"/>
              <w:bottom w:val="single" w:sz="12" w:space="0" w:color="000000"/>
            </w:tcBorders>
            <w:vAlign w:val="bottom"/>
          </w:tcPr>
          <w:p>
            <w:pPr>
              <w:pStyle w:val="TAC"/>
              <w:rPr>
                <w:b/>
                <w:b/>
              </w:rPr>
            </w:pPr>
            <w:r>
              <w:rPr>
                <w:b/>
              </w:rPr>
              <w:t>-66.6%</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-69.1%</w:t>
            </w:r>
          </w:p>
        </w:tc>
        <w:tc>
          <w:tcPr>
            <w:tcW w:w="739" w:type="dxa"/>
            <w:tcBorders>
              <w:top w:val="single" w:sz="8" w:space="0" w:color="000000"/>
              <w:bottom w:val="single" w:sz="12" w:space="0" w:color="000000"/>
            </w:tcBorders>
            <w:vAlign w:val="bottom"/>
          </w:tcPr>
          <w:p>
            <w:pPr>
              <w:pStyle w:val="TAC"/>
              <w:rPr>
                <w:b/>
                <w:b/>
              </w:rPr>
            </w:pPr>
            <w:r>
              <w:rPr>
                <w:b/>
              </w:rPr>
              <w:t>-40.7%</w:t>
            </w:r>
          </w:p>
        </w:tc>
        <w:tc>
          <w:tcPr>
            <w:tcW w:w="739" w:type="dxa"/>
            <w:tcBorders>
              <w:top w:val="single" w:sz="8" w:space="0" w:color="000000"/>
              <w:bottom w:val="single" w:sz="12" w:space="0" w:color="000000"/>
            </w:tcBorders>
            <w:vAlign w:val="bottom"/>
          </w:tcPr>
          <w:p>
            <w:pPr>
              <w:pStyle w:val="TAC"/>
              <w:rPr>
                <w:b/>
                <w:b/>
              </w:rPr>
            </w:pPr>
            <w:r>
              <w:rPr>
                <w:b/>
              </w:rPr>
              <w:t>-51.9%</w:t>
            </w:r>
          </w:p>
        </w:tc>
        <w:tc>
          <w:tcPr>
            <w:tcW w:w="739" w:type="dxa"/>
            <w:tcBorders>
              <w:top w:val="single" w:sz="8" w:space="0" w:color="000000"/>
              <w:bottom w:val="single" w:sz="12" w:space="0" w:color="000000"/>
              <w:right w:val="single" w:sz="4" w:space="0" w:color="000000"/>
            </w:tcBorders>
            <w:vAlign w:val="bottom"/>
          </w:tcPr>
          <w:p>
            <w:pPr>
              <w:pStyle w:val="TAC"/>
              <w:rPr>
                <w:b/>
                <w:b/>
              </w:rPr>
            </w:pPr>
            <w:r>
              <w:rPr>
                <w:b/>
              </w:rPr>
              <w:t>-52.9%</w:t>
            </w:r>
          </w:p>
        </w:tc>
      </w:tr>
    </w:tbl>
    <w:p>
      <w:pPr>
        <w:pStyle w:val="FP"/>
        <w:rPr/>
      </w:pPr>
      <w:r>
        <w:rPr/>
      </w:r>
    </w:p>
    <w:p>
      <w:pPr>
        <w:pStyle w:val="TH"/>
        <w:rPr/>
      </w:pPr>
      <w:r>
        <w:rPr/>
        <w:drawing>
          <wp:inline distT="0" distB="0" distL="0" distR="0">
            <wp:extent cx="6116320" cy="3535680"/>
            <wp:effectExtent l="0" t="0" r="0" b="0"/>
            <wp:docPr id="7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 descr=""/>
                    <pic:cNvPicPr>
                      <a:picLocks noChangeAspect="1" noChangeArrowheads="1"/>
                    </pic:cNvPicPr>
                  </pic:nvPicPr>
                  <pic:blipFill>
                    <a:blip r:embed="rId78"/>
                    <a:srcRect l="-6" t="-10" r="-6" b="-10"/>
                    <a:stretch>
                      <a:fillRect/>
                    </a:stretch>
                  </pic:blipFill>
                  <pic:spPr bwMode="auto">
                    <a:xfrm>
                      <a:off x="0" y="0"/>
                      <a:ext cx="6116320" cy="3535680"/>
                    </a:xfrm>
                    <a:prstGeom prst="rect">
                      <a:avLst/>
                    </a:prstGeom>
                  </pic:spPr>
                </pic:pic>
              </a:graphicData>
            </a:graphic>
          </wp:inline>
        </w:drawing>
      </w:r>
    </w:p>
    <w:p>
      <w:pPr>
        <w:pStyle w:val="TF"/>
        <w:rPr/>
      </w:pPr>
      <w:r>
        <w:rPr/>
        <w:t>Figure 48: Johnny 720p video conferencing sequence under MTSI test conditions and MTSI_1 prediction structure and AVC High Profile</w:t>
      </w:r>
    </w:p>
    <w:p>
      <w:pPr>
        <w:pStyle w:val="TH"/>
        <w:rPr/>
      </w:pPr>
      <w:r>
        <w:rPr/>
        <w:drawing>
          <wp:inline distT="0" distB="0" distL="0" distR="0">
            <wp:extent cx="5949950" cy="3535680"/>
            <wp:effectExtent l="0" t="0" r="0" b="0"/>
            <wp:docPr id="7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9" descr=""/>
                    <pic:cNvPicPr>
                      <a:picLocks noChangeAspect="1" noChangeArrowheads="1"/>
                    </pic:cNvPicPr>
                  </pic:nvPicPr>
                  <pic:blipFill>
                    <a:blip r:embed="rId79"/>
                    <a:srcRect l="-6" t="-10" r="-6" b="-10"/>
                    <a:stretch>
                      <a:fillRect/>
                    </a:stretch>
                  </pic:blipFill>
                  <pic:spPr bwMode="auto">
                    <a:xfrm>
                      <a:off x="0" y="0"/>
                      <a:ext cx="5949950" cy="3535680"/>
                    </a:xfrm>
                    <a:prstGeom prst="rect">
                      <a:avLst/>
                    </a:prstGeom>
                  </pic:spPr>
                </pic:pic>
              </a:graphicData>
            </a:graphic>
          </wp:inline>
        </w:drawing>
      </w:r>
    </w:p>
    <w:p>
      <w:pPr>
        <w:pStyle w:val="TF"/>
        <w:rPr/>
      </w:pPr>
      <w:r>
        <w:rPr/>
        <w:t>Figure 49: FourPeople 720p video conferencing sequence under MTSI test conditions and MTSI_1 prediction structure and AVC High Profile</w:t>
      </w:r>
    </w:p>
    <w:p>
      <w:pPr>
        <w:pStyle w:val="TH"/>
        <w:rPr/>
      </w:pPr>
      <w:r>
        <w:rPr/>
        <w:drawing>
          <wp:inline distT="0" distB="0" distL="0" distR="0">
            <wp:extent cx="5949950" cy="3535680"/>
            <wp:effectExtent l="0" t="0" r="0" b="0"/>
            <wp:docPr id="7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 descr=""/>
                    <pic:cNvPicPr>
                      <a:picLocks noChangeAspect="1" noChangeArrowheads="1"/>
                    </pic:cNvPicPr>
                  </pic:nvPicPr>
                  <pic:blipFill>
                    <a:blip r:embed="rId80"/>
                    <a:srcRect l="-6" t="-10" r="-6" b="-10"/>
                    <a:stretch>
                      <a:fillRect/>
                    </a:stretch>
                  </pic:blipFill>
                  <pic:spPr bwMode="auto">
                    <a:xfrm>
                      <a:off x="0" y="0"/>
                      <a:ext cx="5949950" cy="3535680"/>
                    </a:xfrm>
                    <a:prstGeom prst="rect">
                      <a:avLst/>
                    </a:prstGeom>
                  </pic:spPr>
                </pic:pic>
              </a:graphicData>
            </a:graphic>
          </wp:inline>
        </w:drawing>
      </w:r>
    </w:p>
    <w:p>
      <w:pPr>
        <w:pStyle w:val="TF"/>
        <w:rPr/>
      </w:pPr>
      <w:r>
        <w:rPr/>
        <w:t>Figure 50: Johnny 720p video conferencing sequence under MTSI test conditions and MTSI_2 prediction structure and AVC High Profile</w:t>
      </w:r>
    </w:p>
    <w:p>
      <w:pPr>
        <w:pStyle w:val="TH"/>
        <w:rPr/>
      </w:pPr>
      <w:r>
        <w:rPr/>
        <w:drawing>
          <wp:inline distT="0" distB="0" distL="0" distR="0">
            <wp:extent cx="5949950" cy="3535680"/>
            <wp:effectExtent l="0" t="0" r="0" b="0"/>
            <wp:docPr id="7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 descr=""/>
                    <pic:cNvPicPr>
                      <a:picLocks noChangeAspect="1" noChangeArrowheads="1"/>
                    </pic:cNvPicPr>
                  </pic:nvPicPr>
                  <pic:blipFill>
                    <a:blip r:embed="rId81"/>
                    <a:srcRect l="-6" t="-10" r="-6" b="-10"/>
                    <a:stretch>
                      <a:fillRect/>
                    </a:stretch>
                  </pic:blipFill>
                  <pic:spPr bwMode="auto">
                    <a:xfrm>
                      <a:off x="0" y="0"/>
                      <a:ext cx="5949950" cy="3535680"/>
                    </a:xfrm>
                    <a:prstGeom prst="rect">
                      <a:avLst/>
                    </a:prstGeom>
                  </pic:spPr>
                </pic:pic>
              </a:graphicData>
            </a:graphic>
          </wp:inline>
        </w:drawing>
      </w:r>
    </w:p>
    <w:p>
      <w:pPr>
        <w:pStyle w:val="TF"/>
        <w:rPr/>
      </w:pPr>
      <w:r>
        <w:rPr/>
        <w:t>Figure 51: FourPeople 720p video conferencing sequence under MTSI test conditions and MTSI_2 prediction structure and AVC High Profile</w:t>
      </w:r>
    </w:p>
    <w:p>
      <w:pPr>
        <w:pStyle w:val="Heading1"/>
        <w:ind w:left="1134" w:hanging="1134"/>
        <w:rPr/>
      </w:pPr>
      <w:bookmarkStart w:id="91" w:name="__RefHeading___Toc517430799"/>
      <w:bookmarkEnd w:id="91"/>
      <w:r>
        <w:rPr/>
        <w:t>8</w:t>
        <w:tab/>
        <w:t>Test results for image coding</w:t>
      </w:r>
    </w:p>
    <w:p>
      <w:pPr>
        <w:pStyle w:val="Normal"/>
        <w:jc w:val="both"/>
        <w:rPr/>
      </w:pPr>
      <w:r>
        <w:rPr>
          <w:lang w:eastAsia="ko-KR"/>
        </w:rPr>
        <w:t>This test evaluates the performance of H.265 (HEVC) for still picture coding. The tests were run by taking into account the guidelines described in [16].</w:t>
      </w:r>
    </w:p>
    <w:p>
      <w:pPr>
        <w:pStyle w:val="Normal"/>
        <w:jc w:val="both"/>
        <w:rPr>
          <w:lang w:eastAsia="ko-KR"/>
        </w:rPr>
      </w:pPr>
      <w:r>
        <w:rPr>
          <w:lang w:eastAsia="ko-KR"/>
        </w:rPr>
        <w:t>The details of the test are described as follows:</w:t>
      </w:r>
    </w:p>
    <w:p>
      <w:pPr>
        <w:pStyle w:val="B1"/>
        <w:rPr>
          <w:lang w:eastAsia="ko-KR"/>
        </w:rPr>
      </w:pPr>
      <w:r>
        <w:rPr>
          <w:lang w:eastAsia="ko-KR"/>
        </w:rPr>
        <w:t>-</w:t>
        <w:tab/>
        <w:t>The first picture of each test sequence was coded with H.265 (HEVC) and JPEG at three different quality levels (40 dB, 36 dB and 32 dB).</w:t>
      </w:r>
    </w:p>
    <w:p>
      <w:pPr>
        <w:pStyle w:val="B1"/>
        <w:rPr/>
      </w:pPr>
      <w:r>
        <w:rPr>
          <w:lang w:eastAsia="ko-KR"/>
        </w:rPr>
        <w:t>-</w:t>
        <w:tab/>
        <w:t>The sizes of the resulting files are then compared.</w:t>
      </w:r>
    </w:p>
    <w:p>
      <w:pPr>
        <w:pStyle w:val="Normal"/>
        <w:widowControl w:val="false"/>
        <w:overflowPunct w:val="true"/>
        <w:autoSpaceDE w:val="true"/>
        <w:spacing w:lineRule="atLeast" w:line="240" w:before="0" w:after="120"/>
        <w:jc w:val="both"/>
        <w:textAlignment w:val="auto"/>
        <w:rPr/>
      </w:pPr>
      <w:r>
        <w:rPr>
          <w:lang w:eastAsia="ko-KR"/>
        </w:rPr>
        <w:t>For JPEG ImageMagick software is used that utilizes the IJG enc–der with -optimize option so that the optimized Huffman tables are used (as suggested by JPEG). The results are summarized below:</w:t>
      </w:r>
    </w:p>
    <w:p>
      <w:pPr>
        <w:pStyle w:val="TH"/>
        <w:rPr/>
      </w:pPr>
      <w:r>
        <w:rPr/>
        <w:t>Table 33: Results comparing H.265 (HEVC) with JPEG for image coding</w:t>
      </w:r>
    </w:p>
    <w:p>
      <w:pPr>
        <w:pStyle w:val="TH"/>
        <w:rPr/>
      </w:pPr>
      <w:r>
        <w:rPr/>
        <w:drawing>
          <wp:inline distT="0" distB="0" distL="0" distR="0">
            <wp:extent cx="6105525" cy="1095375"/>
            <wp:effectExtent l="0" t="0" r="0" b="0"/>
            <wp:docPr id="7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6" descr=""/>
                    <pic:cNvPicPr>
                      <a:picLocks noChangeAspect="1" noChangeArrowheads="1"/>
                    </pic:cNvPicPr>
                  </pic:nvPicPr>
                  <pic:blipFill>
                    <a:blip r:embed="rId82"/>
                    <a:srcRect l="-6" t="-33" r="-6" b="-33"/>
                    <a:stretch>
                      <a:fillRect/>
                    </a:stretch>
                  </pic:blipFill>
                  <pic:spPr bwMode="auto">
                    <a:xfrm>
                      <a:off x="0" y="0"/>
                      <a:ext cx="6105525" cy="1095375"/>
                    </a:xfrm>
                    <a:prstGeom prst="rect">
                      <a:avLst/>
                    </a:prstGeom>
                  </pic:spPr>
                </pic:pic>
              </a:graphicData>
            </a:graphic>
          </wp:inline>
        </w:drawing>
      </w:r>
    </w:p>
    <w:p>
      <w:pPr>
        <w:pStyle w:val="FP"/>
        <w:rPr>
          <w:lang w:eastAsia="ko-KR"/>
        </w:rPr>
      </w:pPr>
      <w:r>
        <w:rPr>
          <w:lang w:eastAsia="ko-KR"/>
        </w:rPr>
      </w:r>
    </w:p>
    <w:p>
      <w:pPr>
        <w:pStyle w:val="Normal"/>
        <w:jc w:val="both"/>
        <w:rPr>
          <w:lang w:eastAsia="ko-KR"/>
        </w:rPr>
      </w:pPr>
      <w:r>
        <w:rPr>
          <w:lang w:eastAsia="ko-KR"/>
        </w:rPr>
        <w:t>As shown above, H.265 (HEVC) brings significant gains over JPEG at various quality levels. The results are consistent with earlier studies, such as gains are higher at lower quality levels.</w:t>
      </w:r>
    </w:p>
    <w:p>
      <w:pPr>
        <w:pStyle w:val="Heading1"/>
        <w:ind w:left="1134" w:hanging="1134"/>
        <w:rPr/>
      </w:pPr>
      <w:bookmarkStart w:id="92" w:name="__RefHeading___Toc517430800"/>
      <w:bookmarkEnd w:id="92"/>
      <w:r>
        <w:rPr/>
        <w:t>9</w:t>
        <w:tab/>
        <w:t>Conclusions</w:t>
      </w:r>
    </w:p>
    <w:p>
      <w:pPr>
        <w:pStyle w:val="Heading2"/>
        <w:rPr/>
      </w:pPr>
      <w:bookmarkStart w:id="93" w:name="__RefHeading___Toc517430801"/>
      <w:bookmarkEnd w:id="93"/>
      <w:r>
        <w:rPr/>
        <w:t>9.1</w:t>
        <w:tab/>
        <w:t>H.265 (HEVC) for video coding</w:t>
      </w:r>
    </w:p>
    <w:p>
      <w:pPr>
        <w:pStyle w:val="Heading3"/>
        <w:rPr/>
      </w:pPr>
      <w:bookmarkStart w:id="94" w:name="__RefHeading___Toc517430802"/>
      <w:bookmarkEnd w:id="94"/>
      <w:r>
        <w:rPr/>
        <w:t>9.1.1</w:t>
        <w:tab/>
        <w:t>3GP-DASH</w:t>
      </w:r>
    </w:p>
    <w:p>
      <w:pPr>
        <w:pStyle w:val="Normal"/>
        <w:rPr>
          <w:lang w:eastAsia="ko-KR"/>
        </w:rPr>
      </w:pPr>
      <w:r>
        <w:rPr>
          <w:lang w:eastAsia="ko-KR"/>
        </w:rPr>
        <w:t>From the test results summarized in clause 7, it can be seen that H.265 (HEVC) significantly outperforms H.264 (AVC) for the 3GP-DASH service. Therefore, normative specification was agreed to be started to specify the support of H.265 (HEVC) for video coding in 3GP-DASH.</w:t>
      </w:r>
    </w:p>
    <w:p>
      <w:pPr>
        <w:pStyle w:val="Heading3"/>
        <w:rPr/>
      </w:pPr>
      <w:bookmarkStart w:id="95" w:name="__RefHeading___Toc517430803"/>
      <w:bookmarkEnd w:id="95"/>
      <w:r>
        <w:rPr/>
        <w:t>9.1.2</w:t>
        <w:tab/>
        <w:t>PSS</w:t>
      </w:r>
    </w:p>
    <w:p>
      <w:pPr>
        <w:pStyle w:val="Normal"/>
        <w:rPr/>
      </w:pPr>
      <w:r>
        <w:rPr>
          <w:lang w:eastAsia="ko-KR"/>
        </w:rPr>
        <w:t>From the test results summarized in clause 7, it can be seen that H.265 (HEVC) significantly outperforms H.264 (AVC) for the PSS service. Therefore, normative specification was agreed to be started to specify the support of H.265 (HEVC) for video coding in PSS.</w:t>
      </w:r>
    </w:p>
    <w:p>
      <w:pPr>
        <w:pStyle w:val="Heading3"/>
        <w:rPr/>
      </w:pPr>
      <w:bookmarkStart w:id="96" w:name="__RefHeading___Toc517430804"/>
      <w:bookmarkEnd w:id="96"/>
      <w:r>
        <w:rPr/>
        <w:t>9.1.3</w:t>
        <w:tab/>
        <w:t>MBMS</w:t>
      </w:r>
    </w:p>
    <w:p>
      <w:pPr>
        <w:pStyle w:val="Normal"/>
        <w:rPr/>
      </w:pPr>
      <w:r>
        <w:rPr>
          <w:lang w:eastAsia="ko-KR"/>
        </w:rPr>
        <w:t>From the test results summarized in clause 7, it can be seen that H.265 (HEVC) significantly outperforms H.264 (AVC) for the MBMS service. Therefore, normative specification was agreed to be started to specify the support of H.265 (HEVC) for video coding in MBMS.</w:t>
      </w:r>
    </w:p>
    <w:p>
      <w:pPr>
        <w:pStyle w:val="Heading3"/>
        <w:rPr/>
      </w:pPr>
      <w:bookmarkStart w:id="97" w:name="__RefHeading___Toc517430805"/>
      <w:bookmarkEnd w:id="97"/>
      <w:r>
        <w:rPr/>
        <w:t>9.1.4</w:t>
        <w:tab/>
        <w:t>MMS</w:t>
      </w:r>
    </w:p>
    <w:p>
      <w:pPr>
        <w:pStyle w:val="Normal"/>
        <w:rPr>
          <w:lang w:eastAsia="ko-KR"/>
        </w:rPr>
      </w:pPr>
      <w:r>
        <w:rPr>
          <w:lang w:eastAsia="ko-KR"/>
        </w:rPr>
        <w:t>From the test results summarized in clause 7, it can be seen that H.265 (HEVC) significantly outperforms H.264 (AVC) for the MMS service. Therefore, normative specification was agreed to be started to specify the support of H.265 (HEVC) for video coding in MMS.</w:t>
      </w:r>
    </w:p>
    <w:p>
      <w:pPr>
        <w:pStyle w:val="Heading3"/>
        <w:rPr/>
      </w:pPr>
      <w:bookmarkStart w:id="98" w:name="__RefHeading___Toc517430806"/>
      <w:bookmarkEnd w:id="98"/>
      <w:r>
        <w:rPr/>
        <w:t>9.1.5</w:t>
        <w:tab/>
        <w:t>MTSI</w:t>
      </w:r>
    </w:p>
    <w:p>
      <w:pPr>
        <w:pStyle w:val="Normal"/>
        <w:rPr/>
      </w:pPr>
      <w:r>
        <w:rPr>
          <w:lang w:eastAsia="ko-KR"/>
        </w:rPr>
        <w:t>From the test results summarized in clause 7, it can be seen that H.265 (HEVC) significantly outperforms H.264 (AVC) for the MTSI service. Therefore, normative specification was agreed to be started to specify the support of H.265 (HEVC) for video coding in MTSI.</w:t>
      </w:r>
    </w:p>
    <w:p>
      <w:pPr>
        <w:pStyle w:val="Heading3"/>
        <w:rPr/>
      </w:pPr>
      <w:bookmarkStart w:id="99" w:name="__RefHeading___Toc517430807"/>
      <w:bookmarkEnd w:id="99"/>
      <w:r>
        <w:rPr/>
        <w:t>9.1.6</w:t>
        <w:tab/>
        <w:t>IMS Messaging and Presence</w:t>
      </w:r>
    </w:p>
    <w:p>
      <w:pPr>
        <w:pStyle w:val="Normal"/>
        <w:rPr>
          <w:lang w:eastAsia="ko-KR"/>
        </w:rPr>
      </w:pPr>
      <w:r>
        <w:rPr>
          <w:lang w:eastAsia="ko-KR"/>
        </w:rPr>
        <w:t>From the test results summarized in clause 7, it can be seen that H.265 (HEVC) significantly outperforms H.264 (AVC) for the IMS Messaging and Presence service. Therefore, normative specification was agreed to be started to specify the support of H.265 (HEVC) for video coding in IMS Messaging and Presence.</w:t>
      </w:r>
    </w:p>
    <w:p>
      <w:pPr>
        <w:pStyle w:val="Heading2"/>
        <w:rPr/>
      </w:pPr>
      <w:bookmarkStart w:id="100" w:name="__RefHeading___Toc517430808"/>
      <w:bookmarkEnd w:id="100"/>
      <w:r>
        <w:rPr/>
        <w:t>9.2</w:t>
        <w:tab/>
        <w:t>H.265 (HEVC) for image coding</w:t>
      </w:r>
    </w:p>
    <w:p>
      <w:pPr>
        <w:pStyle w:val="Normal"/>
        <w:rPr/>
      </w:pPr>
      <w:r>
        <w:rPr/>
        <w:t>Although the H.265 (HEVC) still picture profile outperforms the current 3GPP still picture format, the file format support for handling still pictures coded with H.265 (HEVC) is not finalized yet (expected by mid-2014).</w:t>
      </w:r>
    </w:p>
    <w:p>
      <w:pPr>
        <w:pStyle w:val="Normal"/>
        <w:rPr/>
      </w:pPr>
      <w:r>
        <w:rPr/>
        <w:t>Moreover, the H.265 (HEVC) extensions currently under development by the JCT-VC will allow optimizing and extending the use-cases associated with the use of H.265 (HEVC) Still Picture. For example the scalable extension might add quality and spatial scalability features, and the range extension might add high bit-depth support, more efficient coding of screen content, improved lossless coding capability and 4:4:4 coding capability.</w:t>
      </w:r>
    </w:p>
    <w:p>
      <w:pPr>
        <w:pStyle w:val="Normal"/>
        <w:rPr/>
      </w:pPr>
      <w:r>
        <w:rPr/>
        <w:t>Also, thanks to advances in camera hardware, additional use cases related to the ability from UEs to capture image sequences (also known as image bursts) would require further study within the 3GPP context where the H.265 (HEVC) Still Picture profile could be a candidate solution.</w:t>
      </w:r>
    </w:p>
    <w:p>
      <w:pPr>
        <w:pStyle w:val="Normal"/>
        <w:rPr/>
      </w:pPr>
      <w:r>
        <w:rPr/>
        <w:t>Because of the above mentioned reasons it would be desirable to wait until these projects are completed or close to be completed and then consider the most proper support for H.265 (HEVC) for still image coding. It is already identified that these conditions will not be met by the Release 12 timeline.</w:t>
      </w:r>
      <w:r>
        <w:br w:type="page"/>
      </w:r>
    </w:p>
    <w:p>
      <w:pPr>
        <w:pStyle w:val="Heading9"/>
        <w:rPr/>
      </w:pPr>
      <w:bookmarkStart w:id="101" w:name="__RefHeading___Toc517430809"/>
      <w:bookmarkStart w:id="102" w:name="historyclause"/>
      <w:bookmarkEnd w:id="101"/>
      <w:bookmarkEnd w:id="102"/>
      <w:r>
        <w:rPr/>
        <w:t xml:space="preserve">Annex </w:t>
      </w:r>
      <w:r>
        <w:rPr>
          <w:lang w:eastAsia="ko-KR"/>
        </w:rPr>
        <w:t>A</w:t>
      </w:r>
      <w:r>
        <w:rPr/>
        <w:t>:</w:t>
        <w:br/>
        <w:t>Change history</w:t>
      </w:r>
    </w:p>
    <w:p>
      <w:pPr>
        <w:pStyle w:val="TH"/>
        <w:rPr>
          <w:lang w:eastAsia="en-GB"/>
        </w:rPr>
      </w:pPr>
      <w:r>
        <w:rPr>
          <w:lang w:eastAsia="en-GB"/>
        </w:rPr>
      </w:r>
      <w:bookmarkStart w:id="103" w:name="historyclause"/>
      <w:bookmarkStart w:id="104" w:name="historyclause"/>
      <w:bookmarkEnd w:id="104"/>
    </w:p>
    <w:tbl>
      <w:tblPr>
        <w:tblW w:w="9519" w:type="dxa"/>
        <w:jc w:val="center"/>
        <w:tblInd w:w="0" w:type="dxa"/>
        <w:tblLayout w:type="fixed"/>
        <w:tblCellMar>
          <w:top w:w="0" w:type="dxa"/>
          <w:left w:w="28" w:type="dxa"/>
          <w:bottom w:w="0" w:type="dxa"/>
          <w:right w:w="40" w:type="dxa"/>
        </w:tblCellMar>
      </w:tblPr>
      <w:tblGrid>
        <w:gridCol w:w="800"/>
        <w:gridCol w:w="730"/>
        <w:gridCol w:w="1022"/>
        <w:gridCol w:w="589"/>
        <w:gridCol w:w="425"/>
        <w:gridCol w:w="4536"/>
        <w:gridCol w:w="687"/>
        <w:gridCol w:w="730"/>
      </w:tblGrid>
      <w:tr>
        <w:trPr>
          <w:cantSplit w:val="true"/>
        </w:trPr>
        <w:tc>
          <w:tcPr>
            <w:tcW w:w="9519" w:type="dxa"/>
            <w:gridSpan w:val="8"/>
            <w:tcBorders>
              <w:top w:val="single" w:sz="4" w:space="0" w:color="000000"/>
              <w:left w:val="single" w:sz="4" w:space="0" w:color="000000"/>
              <w:right w:val="single" w:sz="4" w:space="0" w:color="000000"/>
            </w:tcBorders>
          </w:tcPr>
          <w:p>
            <w:pPr>
              <w:pStyle w:val="TAL"/>
              <w:snapToGrid w:val="false"/>
              <w:jc w:val="center"/>
              <w:rPr>
                <w:b/>
                <w:b/>
              </w:rPr>
            </w:pPr>
            <w:r>
              <w:rPr>
                <w:b/>
              </w:rPr>
              <w:t>Change history</w:t>
            </w:r>
          </w:p>
        </w:tc>
      </w:tr>
      <w:tr>
        <w:trPr>
          <w:cantSplit w:val="true"/>
        </w:trPr>
        <w:tc>
          <w:tcPr>
            <w:tcW w:w="800" w:type="dxa"/>
            <w:tcBorders>
              <w:top w:val="single" w:sz="4" w:space="0" w:color="000000"/>
              <w:left w:val="single" w:sz="4" w:space="0" w:color="000000"/>
              <w:bottom w:val="single" w:sz="4" w:space="0" w:color="000000"/>
            </w:tcBorders>
          </w:tcPr>
          <w:p>
            <w:pPr>
              <w:pStyle w:val="TAL"/>
              <w:snapToGrid w:val="false"/>
              <w:rPr>
                <w:b/>
                <w:b/>
                <w:sz w:val="16"/>
              </w:rPr>
            </w:pPr>
            <w:r>
              <w:rPr>
                <w:b/>
                <w:sz w:val="16"/>
              </w:rPr>
              <w:t>Date</w:t>
            </w:r>
          </w:p>
        </w:tc>
        <w:tc>
          <w:tcPr>
            <w:tcW w:w="730" w:type="dxa"/>
            <w:tcBorders>
              <w:top w:val="single" w:sz="4" w:space="0" w:color="000000"/>
              <w:left w:val="single" w:sz="4" w:space="0" w:color="000000"/>
              <w:bottom w:val="single" w:sz="4" w:space="0" w:color="000000"/>
            </w:tcBorders>
          </w:tcPr>
          <w:p>
            <w:pPr>
              <w:pStyle w:val="TAL"/>
              <w:snapToGrid w:val="false"/>
              <w:rPr>
                <w:b/>
                <w:b/>
                <w:sz w:val="16"/>
              </w:rPr>
            </w:pPr>
            <w:r>
              <w:rPr>
                <w:b/>
                <w:sz w:val="16"/>
              </w:rPr>
              <w:t>TSG #</w:t>
            </w:r>
          </w:p>
        </w:tc>
        <w:tc>
          <w:tcPr>
            <w:tcW w:w="1022" w:type="dxa"/>
            <w:tcBorders>
              <w:top w:val="single" w:sz="4" w:space="0" w:color="000000"/>
              <w:left w:val="single" w:sz="4" w:space="0" w:color="000000"/>
              <w:bottom w:val="single" w:sz="4" w:space="0" w:color="000000"/>
            </w:tcBorders>
          </w:tcPr>
          <w:p>
            <w:pPr>
              <w:pStyle w:val="TAL"/>
              <w:snapToGrid w:val="false"/>
              <w:rPr>
                <w:b/>
                <w:b/>
                <w:sz w:val="16"/>
              </w:rPr>
            </w:pPr>
            <w:r>
              <w:rPr>
                <w:b/>
                <w:sz w:val="16"/>
              </w:rPr>
              <w:t>TSG Doc.</w:t>
            </w:r>
          </w:p>
        </w:tc>
        <w:tc>
          <w:tcPr>
            <w:tcW w:w="589" w:type="dxa"/>
            <w:tcBorders>
              <w:top w:val="single" w:sz="4" w:space="0" w:color="000000"/>
              <w:left w:val="single" w:sz="4" w:space="0" w:color="000000"/>
              <w:bottom w:val="single" w:sz="4" w:space="0" w:color="000000"/>
            </w:tcBorders>
          </w:tcPr>
          <w:p>
            <w:pPr>
              <w:pStyle w:val="TAL"/>
              <w:snapToGrid w:val="false"/>
              <w:rPr>
                <w:b/>
                <w:b/>
                <w:sz w:val="16"/>
              </w:rPr>
            </w:pPr>
            <w:r>
              <w:rPr>
                <w:b/>
                <w:sz w:val="16"/>
              </w:rPr>
              <w:t>CR</w:t>
            </w:r>
          </w:p>
        </w:tc>
        <w:tc>
          <w:tcPr>
            <w:tcW w:w="425" w:type="dxa"/>
            <w:tcBorders>
              <w:top w:val="single" w:sz="4" w:space="0" w:color="000000"/>
              <w:left w:val="single" w:sz="4" w:space="0" w:color="000000"/>
              <w:bottom w:val="single" w:sz="4" w:space="0" w:color="000000"/>
            </w:tcBorders>
          </w:tcPr>
          <w:p>
            <w:pPr>
              <w:pStyle w:val="TAL"/>
              <w:snapToGrid w:val="false"/>
              <w:rPr>
                <w:b/>
                <w:b/>
                <w:sz w:val="16"/>
              </w:rPr>
            </w:pPr>
            <w:r>
              <w:rPr>
                <w:b/>
                <w:sz w:val="16"/>
              </w:rPr>
              <w:t>Rev</w:t>
            </w:r>
          </w:p>
        </w:tc>
        <w:tc>
          <w:tcPr>
            <w:tcW w:w="4536" w:type="dxa"/>
            <w:tcBorders>
              <w:top w:val="single" w:sz="4" w:space="0" w:color="000000"/>
              <w:left w:val="single" w:sz="4" w:space="0" w:color="000000"/>
              <w:bottom w:val="single" w:sz="4" w:space="0" w:color="000000"/>
            </w:tcBorders>
          </w:tcPr>
          <w:p>
            <w:pPr>
              <w:pStyle w:val="TAL"/>
              <w:snapToGrid w:val="false"/>
              <w:rPr>
                <w:b/>
                <w:b/>
                <w:sz w:val="16"/>
              </w:rPr>
            </w:pPr>
            <w:r>
              <w:rPr>
                <w:b/>
                <w:sz w:val="16"/>
              </w:rPr>
              <w:t>Subject/Comment</w:t>
            </w:r>
          </w:p>
        </w:tc>
        <w:tc>
          <w:tcPr>
            <w:tcW w:w="687" w:type="dxa"/>
            <w:tcBorders>
              <w:top w:val="single" w:sz="4" w:space="0" w:color="000000"/>
              <w:left w:val="single" w:sz="4" w:space="0" w:color="000000"/>
              <w:bottom w:val="single" w:sz="4" w:space="0" w:color="000000"/>
            </w:tcBorders>
          </w:tcPr>
          <w:p>
            <w:pPr>
              <w:pStyle w:val="TAL"/>
              <w:snapToGrid w:val="false"/>
              <w:rPr>
                <w:b/>
                <w:b/>
                <w:sz w:val="16"/>
              </w:rPr>
            </w:pPr>
            <w:r>
              <w:rPr>
                <w:b/>
                <w:sz w:val="16"/>
              </w:rPr>
              <w:t>Old</w:t>
            </w:r>
          </w:p>
        </w:tc>
        <w:tc>
          <w:tcPr>
            <w:tcW w:w="730" w:type="dxa"/>
            <w:tcBorders>
              <w:top w:val="single" w:sz="4" w:space="0" w:color="000000"/>
              <w:left w:val="single" w:sz="4" w:space="0" w:color="000000"/>
              <w:bottom w:val="single" w:sz="4" w:space="0" w:color="000000"/>
              <w:right w:val="single" w:sz="4" w:space="0" w:color="000000"/>
            </w:tcBorders>
          </w:tcPr>
          <w:p>
            <w:pPr>
              <w:pStyle w:val="TAL"/>
              <w:snapToGrid w:val="false"/>
              <w:rPr>
                <w:b/>
                <w:b/>
                <w:sz w:val="16"/>
              </w:rPr>
            </w:pPr>
            <w:r>
              <w:rPr>
                <w:b/>
                <w:sz w:val="16"/>
              </w:rPr>
              <w:t>New</w:t>
            </w:r>
          </w:p>
        </w:tc>
      </w:tr>
      <w:tr>
        <w:trPr>
          <w:cantSplit w:val="true"/>
        </w:trPr>
        <w:tc>
          <w:tcPr>
            <w:tcW w:w="800" w:type="dxa"/>
            <w:tcBorders>
              <w:top w:val="single" w:sz="4" w:space="0" w:color="000000"/>
              <w:left w:val="single" w:sz="4" w:space="0" w:color="000000"/>
              <w:bottom w:val="single" w:sz="4" w:space="0" w:color="000000"/>
            </w:tcBorders>
          </w:tcPr>
          <w:p>
            <w:pPr>
              <w:pStyle w:val="TAL"/>
              <w:snapToGrid w:val="false"/>
              <w:rPr>
                <w:rFonts w:ascii="MS Sans Serif;Arial" w:hAnsi="MS Sans Serif;Arial" w:cs="MS Sans Serif;Arial"/>
                <w:color w:val="000000"/>
              </w:rPr>
            </w:pPr>
            <w:r>
              <w:rPr>
                <w:rFonts w:cs="MS Sans Serif;Arial" w:ascii="MS Sans Serif;Arial" w:hAnsi="MS Sans Serif;Arial"/>
                <w:color w:val="000000"/>
              </w:rPr>
              <w:t>2013-12</w:t>
            </w:r>
          </w:p>
        </w:tc>
        <w:tc>
          <w:tcPr>
            <w:tcW w:w="730" w:type="dxa"/>
            <w:tcBorders>
              <w:top w:val="single" w:sz="4" w:space="0" w:color="000000"/>
              <w:left w:val="single" w:sz="4" w:space="0" w:color="000000"/>
              <w:bottom w:val="single" w:sz="4" w:space="0" w:color="000000"/>
            </w:tcBorders>
          </w:tcPr>
          <w:p>
            <w:pPr>
              <w:pStyle w:val="TAL"/>
              <w:snapToGrid w:val="false"/>
              <w:jc w:val="center"/>
              <w:rPr>
                <w:color w:val="000000"/>
              </w:rPr>
            </w:pPr>
            <w:r>
              <w:rPr>
                <w:color w:val="000000"/>
              </w:rPr>
              <w:t>62</w:t>
            </w:r>
          </w:p>
        </w:tc>
        <w:tc>
          <w:tcPr>
            <w:tcW w:w="1022" w:type="dxa"/>
            <w:tcBorders>
              <w:top w:val="single" w:sz="4" w:space="0" w:color="000000"/>
              <w:left w:val="single" w:sz="4" w:space="0" w:color="000000"/>
              <w:bottom w:val="single" w:sz="4" w:space="0" w:color="000000"/>
            </w:tcBorders>
          </w:tcPr>
          <w:p>
            <w:pPr>
              <w:pStyle w:val="TAL"/>
              <w:snapToGrid w:val="false"/>
              <w:rPr>
                <w:color w:val="000000"/>
              </w:rPr>
            </w:pPr>
            <w:r>
              <w:rPr>
                <w:color w:val="000000"/>
              </w:rPr>
              <w:t>SP-130570</w:t>
            </w:r>
          </w:p>
        </w:tc>
        <w:tc>
          <w:tcPr>
            <w:tcW w:w="589"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425"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4536" w:type="dxa"/>
            <w:tcBorders>
              <w:top w:val="single" w:sz="4" w:space="0" w:color="000000"/>
              <w:left w:val="single" w:sz="4" w:space="0" w:color="000000"/>
              <w:bottom w:val="single" w:sz="4" w:space="0" w:color="000000"/>
            </w:tcBorders>
          </w:tcPr>
          <w:p>
            <w:pPr>
              <w:pStyle w:val="TAL"/>
              <w:snapToGrid w:val="false"/>
              <w:rPr/>
            </w:pPr>
            <w:r>
              <w:rPr/>
              <w:t>Presented for information</w:t>
            </w:r>
          </w:p>
        </w:tc>
        <w:tc>
          <w:tcPr>
            <w:tcW w:w="687"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730"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rPr>
            </w:pPr>
            <w:r>
              <w:rPr>
                <w:color w:val="000000"/>
              </w:rPr>
              <w:t>1.0.0</w:t>
            </w:r>
          </w:p>
        </w:tc>
      </w:tr>
      <w:tr>
        <w:trPr>
          <w:cantSplit w:val="true"/>
        </w:trPr>
        <w:tc>
          <w:tcPr>
            <w:tcW w:w="800" w:type="dxa"/>
            <w:tcBorders>
              <w:top w:val="single" w:sz="4" w:space="0" w:color="000000"/>
              <w:left w:val="single" w:sz="4" w:space="0" w:color="000000"/>
              <w:bottom w:val="single" w:sz="4" w:space="0" w:color="000000"/>
            </w:tcBorders>
          </w:tcPr>
          <w:p>
            <w:pPr>
              <w:pStyle w:val="TAL"/>
              <w:snapToGrid w:val="false"/>
              <w:rPr>
                <w:rFonts w:ascii="MS Sans Serif;Arial" w:hAnsi="MS Sans Serif;Arial" w:cs="MS Sans Serif;Arial"/>
                <w:color w:val="000000"/>
              </w:rPr>
            </w:pPr>
            <w:r>
              <w:rPr>
                <w:rFonts w:cs="MS Sans Serif;Arial" w:ascii="MS Sans Serif;Arial" w:hAnsi="MS Sans Serif;Arial"/>
                <w:color w:val="000000"/>
              </w:rPr>
              <w:t>2014-06</w:t>
            </w:r>
          </w:p>
        </w:tc>
        <w:tc>
          <w:tcPr>
            <w:tcW w:w="730" w:type="dxa"/>
            <w:tcBorders>
              <w:top w:val="single" w:sz="4" w:space="0" w:color="000000"/>
              <w:left w:val="single" w:sz="4" w:space="0" w:color="000000"/>
              <w:bottom w:val="single" w:sz="4" w:space="0" w:color="000000"/>
            </w:tcBorders>
          </w:tcPr>
          <w:p>
            <w:pPr>
              <w:pStyle w:val="TAL"/>
              <w:snapToGrid w:val="false"/>
              <w:jc w:val="center"/>
              <w:rPr>
                <w:color w:val="000000"/>
              </w:rPr>
            </w:pPr>
            <w:r>
              <w:rPr>
                <w:color w:val="000000"/>
              </w:rPr>
              <w:t>64</w:t>
            </w:r>
          </w:p>
        </w:tc>
        <w:tc>
          <w:tcPr>
            <w:tcW w:w="1022" w:type="dxa"/>
            <w:tcBorders>
              <w:top w:val="single" w:sz="4" w:space="0" w:color="000000"/>
              <w:left w:val="single" w:sz="4" w:space="0" w:color="000000"/>
              <w:bottom w:val="single" w:sz="4" w:space="0" w:color="000000"/>
            </w:tcBorders>
          </w:tcPr>
          <w:p>
            <w:pPr>
              <w:pStyle w:val="TAL"/>
              <w:snapToGrid w:val="false"/>
              <w:rPr>
                <w:color w:val="000000"/>
              </w:rPr>
            </w:pPr>
            <w:r>
              <w:rPr>
                <w:color w:val="000000"/>
              </w:rPr>
              <w:t>SP-140210</w:t>
            </w:r>
          </w:p>
        </w:tc>
        <w:tc>
          <w:tcPr>
            <w:tcW w:w="589"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425"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4536" w:type="dxa"/>
            <w:tcBorders>
              <w:top w:val="single" w:sz="4" w:space="0" w:color="000000"/>
              <w:left w:val="single" w:sz="4" w:space="0" w:color="000000"/>
              <w:bottom w:val="single" w:sz="4" w:space="0" w:color="000000"/>
            </w:tcBorders>
          </w:tcPr>
          <w:p>
            <w:pPr>
              <w:pStyle w:val="TAL"/>
              <w:snapToGrid w:val="false"/>
              <w:rPr/>
            </w:pPr>
            <w:r>
              <w:rPr/>
              <w:t>Presented for approval</w:t>
            </w:r>
          </w:p>
        </w:tc>
        <w:tc>
          <w:tcPr>
            <w:tcW w:w="687" w:type="dxa"/>
            <w:tcBorders>
              <w:top w:val="single" w:sz="4" w:space="0" w:color="000000"/>
              <w:left w:val="single" w:sz="4" w:space="0" w:color="000000"/>
              <w:bottom w:val="single" w:sz="4" w:space="0" w:color="000000"/>
            </w:tcBorders>
          </w:tcPr>
          <w:p>
            <w:pPr>
              <w:pStyle w:val="TAL"/>
              <w:snapToGrid w:val="false"/>
              <w:rPr/>
            </w:pPr>
            <w:r>
              <w:rPr>
                <w:color w:val="000000"/>
              </w:rPr>
              <w:t>1.0.0</w:t>
            </w:r>
          </w:p>
        </w:tc>
        <w:tc>
          <w:tcPr>
            <w:tcW w:w="730"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rPr>
            </w:pPr>
            <w:r>
              <w:rPr>
                <w:color w:val="000000"/>
              </w:rPr>
              <w:t>2.0.0</w:t>
            </w:r>
          </w:p>
        </w:tc>
      </w:tr>
      <w:tr>
        <w:trPr>
          <w:cantSplit w:val="true"/>
        </w:trPr>
        <w:tc>
          <w:tcPr>
            <w:tcW w:w="800" w:type="dxa"/>
            <w:tcBorders>
              <w:top w:val="single" w:sz="4" w:space="0" w:color="000000"/>
              <w:left w:val="single" w:sz="4" w:space="0" w:color="000000"/>
              <w:bottom w:val="single" w:sz="4" w:space="0" w:color="000000"/>
            </w:tcBorders>
          </w:tcPr>
          <w:p>
            <w:pPr>
              <w:pStyle w:val="TAL"/>
              <w:snapToGrid w:val="false"/>
              <w:rPr>
                <w:rFonts w:ascii="MS Sans Serif;Arial" w:hAnsi="MS Sans Serif;Arial" w:cs="MS Sans Serif;Arial"/>
                <w:color w:val="000000"/>
              </w:rPr>
            </w:pPr>
            <w:r>
              <w:rPr>
                <w:rFonts w:cs="MS Sans Serif;Arial" w:ascii="MS Sans Serif;Arial" w:hAnsi="MS Sans Serif;Arial"/>
                <w:color w:val="000000"/>
              </w:rPr>
              <w:t>2014-06</w:t>
            </w:r>
          </w:p>
        </w:tc>
        <w:tc>
          <w:tcPr>
            <w:tcW w:w="730" w:type="dxa"/>
            <w:tcBorders>
              <w:top w:val="single" w:sz="4" w:space="0" w:color="000000"/>
              <w:left w:val="single" w:sz="4" w:space="0" w:color="000000"/>
              <w:bottom w:val="single" w:sz="4" w:space="0" w:color="000000"/>
            </w:tcBorders>
          </w:tcPr>
          <w:p>
            <w:pPr>
              <w:pStyle w:val="TAL"/>
              <w:snapToGrid w:val="false"/>
              <w:jc w:val="center"/>
              <w:rPr>
                <w:color w:val="000000"/>
              </w:rPr>
            </w:pPr>
            <w:r>
              <w:rPr>
                <w:color w:val="000000"/>
              </w:rPr>
              <w:t>64</w:t>
            </w:r>
          </w:p>
        </w:tc>
        <w:tc>
          <w:tcPr>
            <w:tcW w:w="1022"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589"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425"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4536" w:type="dxa"/>
            <w:tcBorders>
              <w:top w:val="single" w:sz="4" w:space="0" w:color="000000"/>
              <w:left w:val="single" w:sz="4" w:space="0" w:color="000000"/>
              <w:bottom w:val="single" w:sz="4" w:space="0" w:color="000000"/>
            </w:tcBorders>
          </w:tcPr>
          <w:p>
            <w:pPr>
              <w:pStyle w:val="TAL"/>
              <w:snapToGrid w:val="false"/>
              <w:rPr/>
            </w:pPr>
            <w:r>
              <w:rPr/>
              <w:t>Approved for Release 12</w:t>
            </w:r>
          </w:p>
        </w:tc>
        <w:tc>
          <w:tcPr>
            <w:tcW w:w="687" w:type="dxa"/>
            <w:tcBorders>
              <w:top w:val="single" w:sz="4" w:space="0" w:color="000000"/>
              <w:left w:val="single" w:sz="4" w:space="0" w:color="000000"/>
              <w:bottom w:val="single" w:sz="4" w:space="0" w:color="000000"/>
            </w:tcBorders>
          </w:tcPr>
          <w:p>
            <w:pPr>
              <w:pStyle w:val="TAL"/>
              <w:snapToGrid w:val="false"/>
              <w:rPr>
                <w:color w:val="000000"/>
              </w:rPr>
            </w:pPr>
            <w:r>
              <w:rPr>
                <w:color w:val="000000"/>
              </w:rPr>
              <w:t>2.0.0</w:t>
            </w:r>
          </w:p>
        </w:tc>
        <w:tc>
          <w:tcPr>
            <w:tcW w:w="730"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rPr>
            </w:pPr>
            <w:r>
              <w:rPr>
                <w:color w:val="000000"/>
              </w:rPr>
              <w:t>12.0.0</w:t>
            </w:r>
          </w:p>
        </w:tc>
      </w:tr>
      <w:tr>
        <w:trPr>
          <w:cantSplit w:val="true"/>
        </w:trPr>
        <w:tc>
          <w:tcPr>
            <w:tcW w:w="800" w:type="dxa"/>
            <w:tcBorders>
              <w:top w:val="single" w:sz="4" w:space="0" w:color="000000"/>
              <w:left w:val="single" w:sz="4" w:space="0" w:color="000000"/>
              <w:bottom w:val="single" w:sz="4" w:space="0" w:color="000000"/>
            </w:tcBorders>
          </w:tcPr>
          <w:p>
            <w:pPr>
              <w:pStyle w:val="TAL"/>
              <w:snapToGrid w:val="false"/>
              <w:rPr>
                <w:rFonts w:ascii="MS Sans Serif;Arial" w:hAnsi="MS Sans Serif;Arial" w:cs="MS Sans Serif;Arial"/>
                <w:color w:val="000000"/>
              </w:rPr>
            </w:pPr>
            <w:r>
              <w:rPr>
                <w:rFonts w:cs="MS Sans Serif;Arial" w:ascii="MS Sans Serif;Arial" w:hAnsi="MS Sans Serif;Arial"/>
                <w:color w:val="000000"/>
              </w:rPr>
              <w:t>2015-12</w:t>
            </w:r>
          </w:p>
        </w:tc>
        <w:tc>
          <w:tcPr>
            <w:tcW w:w="730" w:type="dxa"/>
            <w:tcBorders>
              <w:top w:val="single" w:sz="4" w:space="0" w:color="000000"/>
              <w:left w:val="single" w:sz="4" w:space="0" w:color="000000"/>
              <w:bottom w:val="single" w:sz="4" w:space="0" w:color="000000"/>
            </w:tcBorders>
          </w:tcPr>
          <w:p>
            <w:pPr>
              <w:pStyle w:val="TAL"/>
              <w:snapToGrid w:val="false"/>
              <w:jc w:val="center"/>
              <w:rPr>
                <w:color w:val="000000"/>
              </w:rPr>
            </w:pPr>
            <w:r>
              <w:rPr>
                <w:color w:val="000000"/>
              </w:rPr>
              <w:t>70</w:t>
            </w:r>
          </w:p>
        </w:tc>
        <w:tc>
          <w:tcPr>
            <w:tcW w:w="1022" w:type="dxa"/>
            <w:tcBorders>
              <w:top w:val="single" w:sz="4" w:space="0" w:color="000000"/>
              <w:left w:val="single" w:sz="4" w:space="0" w:color="000000"/>
              <w:bottom w:val="single" w:sz="4" w:space="0" w:color="000000"/>
            </w:tcBorders>
          </w:tcPr>
          <w:p>
            <w:pPr>
              <w:pStyle w:val="TAL"/>
              <w:snapToGrid w:val="false"/>
              <w:rPr>
                <w:color w:val="000000"/>
              </w:rPr>
            </w:pPr>
            <w:r>
              <w:rPr>
                <w:color w:val="000000"/>
              </w:rPr>
              <w:t>SP-150640</w:t>
            </w:r>
          </w:p>
        </w:tc>
        <w:tc>
          <w:tcPr>
            <w:tcW w:w="589" w:type="dxa"/>
            <w:tcBorders>
              <w:top w:val="single" w:sz="4" w:space="0" w:color="000000"/>
              <w:left w:val="single" w:sz="4" w:space="0" w:color="000000"/>
              <w:bottom w:val="single" w:sz="4" w:space="0" w:color="000000"/>
            </w:tcBorders>
          </w:tcPr>
          <w:p>
            <w:pPr>
              <w:pStyle w:val="TAL"/>
              <w:snapToGrid w:val="false"/>
              <w:rPr>
                <w:color w:val="000000"/>
              </w:rPr>
            </w:pPr>
            <w:r>
              <w:rPr>
                <w:color w:val="000000"/>
              </w:rPr>
              <w:t>0001</w:t>
            </w:r>
          </w:p>
        </w:tc>
        <w:tc>
          <w:tcPr>
            <w:tcW w:w="425"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4536" w:type="dxa"/>
            <w:tcBorders>
              <w:top w:val="single" w:sz="4" w:space="0" w:color="000000"/>
              <w:left w:val="single" w:sz="4" w:space="0" w:color="000000"/>
              <w:bottom w:val="single" w:sz="4" w:space="0" w:color="000000"/>
            </w:tcBorders>
          </w:tcPr>
          <w:p>
            <w:pPr>
              <w:pStyle w:val="TAL"/>
              <w:snapToGrid w:val="false"/>
              <w:rPr/>
            </w:pPr>
            <w:r>
              <w:rPr/>
              <w:t>Correction to subjective test smartphone figures</w:t>
            </w:r>
          </w:p>
        </w:tc>
        <w:tc>
          <w:tcPr>
            <w:tcW w:w="687" w:type="dxa"/>
            <w:tcBorders>
              <w:top w:val="single" w:sz="4" w:space="0" w:color="000000"/>
              <w:left w:val="single" w:sz="4" w:space="0" w:color="000000"/>
              <w:bottom w:val="single" w:sz="4" w:space="0" w:color="000000"/>
            </w:tcBorders>
          </w:tcPr>
          <w:p>
            <w:pPr>
              <w:pStyle w:val="TAL"/>
              <w:snapToGrid w:val="false"/>
              <w:rPr>
                <w:color w:val="000000"/>
              </w:rPr>
            </w:pPr>
            <w:r>
              <w:rPr>
                <w:color w:val="000000"/>
              </w:rPr>
              <w:t>12.0.0</w:t>
            </w:r>
          </w:p>
        </w:tc>
        <w:tc>
          <w:tcPr>
            <w:tcW w:w="730"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rPr>
            </w:pPr>
            <w:r>
              <w:rPr>
                <w:color w:val="000000"/>
              </w:rPr>
              <w:t>12.1.0</w:t>
            </w:r>
          </w:p>
        </w:tc>
      </w:tr>
      <w:tr>
        <w:trPr>
          <w:cantSplit w:val="true"/>
        </w:trPr>
        <w:tc>
          <w:tcPr>
            <w:tcW w:w="800" w:type="dxa"/>
            <w:tcBorders>
              <w:top w:val="single" w:sz="4" w:space="0" w:color="000000"/>
              <w:left w:val="single" w:sz="4" w:space="0" w:color="000000"/>
              <w:bottom w:val="single" w:sz="4" w:space="0" w:color="000000"/>
            </w:tcBorders>
          </w:tcPr>
          <w:p>
            <w:pPr>
              <w:pStyle w:val="TAL"/>
              <w:snapToGrid w:val="false"/>
              <w:rPr>
                <w:rFonts w:ascii="MS Sans Serif;Arial" w:hAnsi="MS Sans Serif;Arial" w:cs="MS Sans Serif;Arial"/>
                <w:color w:val="000000"/>
              </w:rPr>
            </w:pPr>
            <w:r>
              <w:rPr>
                <w:rFonts w:cs="MS Sans Serif;Arial" w:ascii="MS Sans Serif;Arial" w:hAnsi="MS Sans Serif;Arial"/>
                <w:color w:val="000000"/>
              </w:rPr>
              <w:t>2015-12</w:t>
            </w:r>
          </w:p>
        </w:tc>
        <w:tc>
          <w:tcPr>
            <w:tcW w:w="730" w:type="dxa"/>
            <w:tcBorders>
              <w:top w:val="single" w:sz="4" w:space="0" w:color="000000"/>
              <w:left w:val="single" w:sz="4" w:space="0" w:color="000000"/>
              <w:bottom w:val="single" w:sz="4" w:space="0" w:color="000000"/>
            </w:tcBorders>
          </w:tcPr>
          <w:p>
            <w:pPr>
              <w:pStyle w:val="TAL"/>
              <w:snapToGrid w:val="false"/>
              <w:jc w:val="center"/>
              <w:rPr>
                <w:color w:val="000000"/>
              </w:rPr>
            </w:pPr>
            <w:r>
              <w:rPr>
                <w:color w:val="000000"/>
              </w:rPr>
              <w:t>70</w:t>
            </w:r>
          </w:p>
        </w:tc>
        <w:tc>
          <w:tcPr>
            <w:tcW w:w="1022"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589"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425" w:type="dxa"/>
            <w:tcBorders>
              <w:top w:val="single" w:sz="4" w:space="0" w:color="000000"/>
              <w:left w:val="single" w:sz="4" w:space="0" w:color="000000"/>
              <w:bottom w:val="single" w:sz="4" w:space="0" w:color="000000"/>
            </w:tcBorders>
          </w:tcPr>
          <w:p>
            <w:pPr>
              <w:pStyle w:val="TAL"/>
              <w:snapToGrid w:val="false"/>
              <w:rPr>
                <w:color w:val="000000"/>
              </w:rPr>
            </w:pPr>
            <w:r>
              <w:rPr>
                <w:color w:val="000000"/>
              </w:rPr>
            </w:r>
          </w:p>
        </w:tc>
        <w:tc>
          <w:tcPr>
            <w:tcW w:w="4536" w:type="dxa"/>
            <w:tcBorders>
              <w:top w:val="single" w:sz="4" w:space="0" w:color="000000"/>
              <w:left w:val="single" w:sz="4" w:space="0" w:color="000000"/>
              <w:bottom w:val="single" w:sz="4" w:space="0" w:color="000000"/>
            </w:tcBorders>
          </w:tcPr>
          <w:p>
            <w:pPr>
              <w:pStyle w:val="TAL"/>
              <w:snapToGrid w:val="false"/>
              <w:rPr/>
            </w:pPr>
            <w:r>
              <w:rPr/>
              <w:t>Version for Release 13</w:t>
            </w:r>
          </w:p>
        </w:tc>
        <w:tc>
          <w:tcPr>
            <w:tcW w:w="687" w:type="dxa"/>
            <w:tcBorders>
              <w:top w:val="single" w:sz="4" w:space="0" w:color="000000"/>
              <w:left w:val="single" w:sz="4" w:space="0" w:color="000000"/>
              <w:bottom w:val="single" w:sz="4" w:space="0" w:color="000000"/>
            </w:tcBorders>
          </w:tcPr>
          <w:p>
            <w:pPr>
              <w:pStyle w:val="TAL"/>
              <w:snapToGrid w:val="false"/>
              <w:rPr>
                <w:color w:val="000000"/>
              </w:rPr>
            </w:pPr>
            <w:r>
              <w:rPr>
                <w:color w:val="000000"/>
              </w:rPr>
              <w:t>12.1.0</w:t>
            </w:r>
          </w:p>
        </w:tc>
        <w:tc>
          <w:tcPr>
            <w:tcW w:w="730"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rPr>
            </w:pPr>
            <w:r>
              <w:rPr>
                <w:color w:val="000000"/>
              </w:rPr>
              <w:t>13.0.0</w:t>
            </w:r>
          </w:p>
        </w:tc>
      </w:tr>
    </w:tbl>
    <w:p>
      <w:pPr>
        <w:pStyle w:val="Normal"/>
        <w:rPr/>
      </w:pPr>
      <w:r>
        <w:rPr/>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678"/>
        <w:gridCol w:w="992"/>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Cs w:val="18"/>
              </w:rPr>
            </w:pPr>
            <w:r>
              <w:rPr>
                <w:szCs w:val="18"/>
              </w:rPr>
              <w:t>2017-03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Cs w:val="18"/>
              </w:rPr>
            </w:pPr>
            <w:r>
              <w:rPr>
                <w:szCs w:val="18"/>
              </w:rPr>
              <w:t>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Cs w:val="18"/>
              </w:rPr>
            </w:pPr>
            <w:r>
              <w:rPr>
                <w:szCs w:val="18"/>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Cs w:val="18"/>
              </w:rPr>
            </w:pPr>
            <w:r>
              <w:rPr>
                <w:szCs w:val="18"/>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Cs w:val="18"/>
              </w:rPr>
            </w:pPr>
            <w:r>
              <w:rPr>
                <w:color w:val="000000"/>
                <w:szCs w:val="18"/>
                <w:lang w:val="en-AU"/>
              </w:rPr>
              <w:t>Version for Release 14</w:t>
            </w:r>
          </w:p>
        </w:tc>
        <w:tc>
          <w:tcPr>
            <w:tcW w:w="992" w:type="dxa"/>
            <w:tcBorders>
              <w:top w:val="single" w:sz="6" w:space="0" w:color="000000"/>
              <w:left w:val="single" w:sz="6" w:space="0" w:color="000000"/>
              <w:bottom w:val="single" w:sz="12" w:space="0" w:color="000000"/>
              <w:right w:val="single" w:sz="6" w:space="0" w:color="000000"/>
            </w:tcBorders>
            <w:shd w:fill="FFFFFF" w:val="clear"/>
          </w:tcPr>
          <w:p>
            <w:pPr>
              <w:pStyle w:val="TAC"/>
              <w:rPr>
                <w:szCs w:val="18"/>
              </w:rPr>
            </w:pPr>
            <w:r>
              <w:rPr>
                <w:szCs w:val="18"/>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Cs w:val="18"/>
              </w:rPr>
            </w:pPr>
            <w:r>
              <w:rPr>
                <w:szCs w:val="18"/>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Cs w:val="18"/>
              </w:rPr>
            </w:pPr>
            <w:r>
              <w:rPr>
                <w:szCs w:val="18"/>
              </w:rPr>
              <w: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Cs w:val="18"/>
              </w:rPr>
            </w:pPr>
            <w:r>
              <w:rPr>
                <w:szCs w:val="18"/>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Cs w:val="18"/>
              </w:rPr>
            </w:pPr>
            <w:r>
              <w:rPr>
                <w:szCs w:val="18"/>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Cs w:val="18"/>
                <w:lang w:val="en-AU"/>
              </w:rPr>
            </w:pPr>
            <w:r>
              <w:rPr>
                <w:color w:val="000000"/>
                <w:szCs w:val="18"/>
                <w:lang w:val="en-AU"/>
              </w:rPr>
              <w:t>Version for Release 15</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szCs w:val="18"/>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Cs w:val="18"/>
              </w:rPr>
            </w:pPr>
            <w:r>
              <w:rPr>
                <w:szCs w:val="18"/>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Cs w:val="18"/>
              </w:rPr>
            </w:pPr>
            <w:r>
              <w:rPr>
                <w:szCs w:val="18"/>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Cs w:val="18"/>
                <w:lang w:val="en-AU"/>
              </w:rPr>
            </w:pPr>
            <w:r>
              <w:rPr>
                <w:color w:val="000000"/>
                <w:szCs w:val="18"/>
                <w:lang w:val="en-AU"/>
              </w:rPr>
              <w:t>Update to Rel-16 version (MCC)</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C"/>
              <w:rPr>
                <w:b/>
                <w:b/>
                <w:szCs w:val="18"/>
              </w:rPr>
            </w:pPr>
            <w:r>
              <w:rPr>
                <w:b/>
                <w:szCs w:val="18"/>
              </w:rPr>
              <w:t>16.0.0</w:t>
            </w:r>
          </w:p>
        </w:tc>
      </w:tr>
    </w:tbl>
    <w:p>
      <w:pPr>
        <w:pStyle w:val="Normal"/>
        <w:rPr/>
      </w:pPr>
      <w:r>
        <w:rPr/>
      </w:r>
    </w:p>
    <w:p>
      <w:pPr>
        <w:pStyle w:val="Normal"/>
        <w:widowControl/>
        <w:overflowPunct w:val="false"/>
        <w:autoSpaceDE w:val="false"/>
        <w:bidi w:val="0"/>
        <w:spacing w:before="0" w:after="180"/>
        <w:textAlignment w:val="baseline"/>
        <w:rPr/>
      </w:pPr>
      <w:r>
        <w:rPr/>
      </w:r>
    </w:p>
    <w:sectPr>
      <w:headerReference w:type="default" r:id="rId83"/>
      <w:footerReference w:type="default" r:id="rId8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MS Sans Serif">
    <w:altName w:val="Arial"/>
    <w:charset w:val="00"/>
    <w:family w:val="swiss"/>
    <w:pitch w:val="variable"/>
  </w:font>
  <w:font w:name="Calibri">
    <w:charset w:val="00"/>
    <w:family w:val="swiss"/>
    <w:pitch w:val="variable"/>
  </w:font>
  <w:font w:name="Tahoma">
    <w:charset w:val="00"/>
    <w:family w:val="swiss"/>
    <w:pitch w:val="variable"/>
  </w:font>
  <w:font w:name="Cambria">
    <w:charset w:val="00"/>
    <w:family w:val="roman"/>
    <w:pitch w:val="variable"/>
  </w:font>
  <w:font w:name="GulimChe">
    <w:charset w:val="81"/>
    <w:family w:val="modern"/>
    <w:pitch w:val="default"/>
  </w:font>
  <w:font w:name="Palatino">
    <w:altName w:val="Palatino Linotype"/>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48">
              <wp:simplePos x="0" y="0"/>
              <wp:positionH relativeFrom="margin">
                <wp:align>right</wp:align>
              </wp:positionH>
              <wp:positionV relativeFrom="paragraph">
                <wp:posOffset>635</wp:posOffset>
              </wp:positionV>
              <wp:extent cx="1824990" cy="131445"/>
              <wp:effectExtent l="0" t="0" r="0" b="0"/>
              <wp:wrapSquare wrapText="largest"/>
              <wp:docPr id="79"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26.906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26.906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4">
              <wp:simplePos x="0" y="0"/>
              <wp:positionH relativeFrom="margin">
                <wp:align>center</wp:align>
              </wp:positionH>
              <wp:positionV relativeFrom="paragraph">
                <wp:posOffset>635</wp:posOffset>
              </wp:positionV>
              <wp:extent cx="127635" cy="131445"/>
              <wp:effectExtent l="0" t="0" r="0" b="0"/>
              <wp:wrapSquare wrapText="largest"/>
              <wp:docPr id="80"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0">
              <wp:simplePos x="0" y="0"/>
              <wp:positionH relativeFrom="margin">
                <wp:align>left</wp:align>
              </wp:positionH>
              <wp:positionV relativeFrom="paragraph">
                <wp:posOffset>635</wp:posOffset>
              </wp:positionV>
              <wp:extent cx="591820" cy="131445"/>
              <wp:effectExtent l="0" t="0" r="0" b="0"/>
              <wp:wrapSquare wrapText="largest"/>
              <wp:docPr id="81"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1z0">
    <w:name w:val="WW8Num21z0"/>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23z0">
    <w:name w:val="WW8Num23z0"/>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5z0">
    <w:name w:val="WW8Num25z0"/>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MS Sans Serif;Arial" w:hAnsi="MS Sans Serif;Arial" w:cs="MS Sans Serif;Arial"/>
      <w:color w:val="000000"/>
      <w:sz w:val="18"/>
    </w:rPr>
  </w:style>
  <w:style w:type="character" w:styleId="WW8Num27z0">
    <w:name w:val="WW8Num27z0"/>
    <w:qFormat/>
    <w:rPr>
      <w:rFonts w:ascii="Calibri" w:hAnsi="Calibri" w:eastAsia="Calibri" w:cs="Calibri"/>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9z0">
    <w:name w:val="WW8Num29z0"/>
    <w:qFormat/>
    <w:rPr>
      <w:rFonts w:ascii="Times New Roman" w:hAnsi="Times New Roman" w:eastAsia="Times New Roman"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Arial" w:hAnsi="Arial" w:eastAsia="Batang;바탕" w:cs="Aria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b/>
      <w:color w:val="000000"/>
      <w:sz w:val="22"/>
      <w:szCs w:val="22"/>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3z0">
    <w:name w:val="WW8Num43z0"/>
    <w:qFormat/>
    <w:rPr>
      <w:rFonts w:ascii="Arial" w:hAnsi="Arial" w:eastAsia="Batang;바탕" w:cs="Aria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3z3">
    <w:name w:val="WW8Num43z3"/>
    <w:qFormat/>
    <w:rPr>
      <w:rFonts w:ascii="Symbol" w:hAnsi="Symbol" w:cs="Symbol"/>
    </w:rPr>
  </w:style>
  <w:style w:type="character" w:styleId="WW8Num44z0">
    <w:name w:val="WW8Num44z0"/>
    <w:qFormat/>
    <w:rPr>
      <w:rFonts w:ascii="Symbol" w:hAnsi="Symbol" w:cs="Symbo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7z0">
    <w:name w:val="WW8Num47z0"/>
    <w:qFormat/>
    <w:rPr>
      <w:rFonts w:ascii="Symbol" w:hAnsi="Symbol" w:cs="Symbol"/>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8z0">
    <w:name w:val="WW8Num48z0"/>
    <w:qFormat/>
    <w:rPr>
      <w:rFonts w:ascii="Symbol" w:hAnsi="Symbol" w:cs="Symbol"/>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9z0">
    <w:name w:val="WW8Num49z0"/>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WW8Num50z0">
    <w:name w:val="WW8Num50z0"/>
    <w:qFormat/>
    <w:rPr>
      <w:rFonts w:ascii="Symbol" w:hAnsi="Symbol" w:cs="Symbol"/>
    </w:rPr>
  </w:style>
  <w:style w:type="character" w:styleId="WW8Num51z0">
    <w:name w:val="WW8Num51z0"/>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Times New Roman" w:hAnsi="Times New Roman" w:eastAsia="Times New Roman" w:cs="Times New Roman"/>
    </w:rPr>
  </w:style>
  <w:style w:type="character" w:styleId="WW8Num51z5">
    <w:name w:val="WW8Num51z5"/>
    <w:qFormat/>
    <w:rPr>
      <w:rFonts w:ascii="Wingdings" w:hAnsi="Wingdings" w:cs="Wingdings"/>
    </w:rPr>
  </w:style>
  <w:style w:type="character" w:styleId="WW8Num52z0">
    <w:name w:val="WW8Num52z0"/>
    <w:qFormat/>
    <w:rPr>
      <w:rFonts w:ascii="Courier New" w:hAnsi="Courier New" w:cs="Courier New"/>
    </w:rPr>
  </w:style>
  <w:style w:type="character" w:styleId="WW8Num52z2">
    <w:name w:val="WW8Num52z2"/>
    <w:qFormat/>
    <w:rPr>
      <w:rFonts w:ascii="Wingdings" w:hAnsi="Wingdings" w:cs="Wingdings"/>
    </w:rPr>
  </w:style>
  <w:style w:type="character" w:styleId="WW8Num52z3">
    <w:name w:val="WW8Num52z3"/>
    <w:qFormat/>
    <w:rPr>
      <w:rFonts w:ascii="Symbol" w:hAnsi="Symbol" w:cs="Symbol"/>
    </w:rPr>
  </w:style>
  <w:style w:type="character" w:styleId="WW8Num53z0">
    <w:name w:val="WW8Num53z0"/>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4z0">
    <w:name w:val="WW8Num54z0"/>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5z0">
    <w:name w:val="WW8Num55z0"/>
    <w:qFormat/>
    <w:rPr>
      <w:rFonts w:ascii="Courier New" w:hAnsi="Courier New" w:cs="Courier New"/>
    </w:rPr>
  </w:style>
  <w:style w:type="character" w:styleId="WW8Num55z2">
    <w:name w:val="WW8Num55z2"/>
    <w:qFormat/>
    <w:rPr>
      <w:rFonts w:ascii="Wingdings" w:hAnsi="Wingdings" w:cs="Wingdings"/>
    </w:rPr>
  </w:style>
  <w:style w:type="character" w:styleId="WW8Num55z3">
    <w:name w:val="WW8Num55z3"/>
    <w:qFormat/>
    <w:rPr>
      <w:rFonts w:ascii="Symbol" w:hAnsi="Symbol" w:cs="Symbol"/>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7z0">
    <w:name w:val="WW8Num57z0"/>
    <w:qFormat/>
    <w:rPr>
      <w:rFonts w:ascii="MS Sans Serif;Arial" w:hAnsi="MS Sans Serif;Arial" w:cs="MS Sans Serif;Arial"/>
      <w:color w:val="000000"/>
      <w:sz w:val="18"/>
    </w:rPr>
  </w:style>
  <w:style w:type="character" w:styleId="WW8NumSt45z0">
    <w:name w:val="WW8NumSt45z0"/>
    <w:qFormat/>
    <w:rPr>
      <w:rFonts w:ascii="Symbol" w:hAnsi="Symbol" w:cs="Symbol"/>
    </w:rPr>
  </w:style>
  <w:style w:type="character" w:styleId="DefaultParagraphFont">
    <w:name w:val="Default Paragraph Font"/>
    <w:qFormat/>
    <w:rPr/>
  </w:style>
  <w:style w:type="character" w:styleId="Heading1Char">
    <w:name w:val="Heading 1 Char"/>
    <w:qFormat/>
    <w:rPr>
      <w:rFonts w:ascii="Arial" w:hAnsi="Arial" w:eastAsia="Times New Roman" w:cs="Arial"/>
      <w:sz w:val="36"/>
      <w:lang w:val="en-GB" w:bidi="ar-SA"/>
    </w:rPr>
  </w:style>
  <w:style w:type="character" w:styleId="Heading3Char">
    <w:name w:val="Heading 3 Char"/>
    <w:qFormat/>
    <w:rPr>
      <w:rFonts w:ascii="Arial" w:hAnsi="Arial" w:eastAsia="Times New Roman" w:cs="Arial"/>
      <w:sz w:val="28"/>
      <w:lang w:val="en-GB"/>
    </w:rPr>
  </w:style>
  <w:style w:type="character" w:styleId="ZGSM">
    <w:name w:val="ZGSM"/>
    <w:qFormat/>
    <w:rPr/>
  </w:style>
  <w:style w:type="character" w:styleId="FooterChar">
    <w:name w:val="Footer Char"/>
    <w:qFormat/>
    <w:rPr>
      <w:rFonts w:ascii="Arial" w:hAnsi="Arial" w:eastAsia="Times New Roman" w:cs="Arial"/>
      <w:b/>
      <w:i/>
      <w:sz w:val="18"/>
      <w:lang w:val="en-GB" w:eastAsia="en-US"/>
    </w:rPr>
  </w:style>
  <w:style w:type="character" w:styleId="FootnoteCharacters">
    <w:name w:val="Footnote Characters"/>
    <w:qFormat/>
    <w:rPr>
      <w:b/>
      <w:sz w:val="16"/>
      <w:vertAlign w:val="superscript"/>
    </w:rPr>
  </w:style>
  <w:style w:type="character" w:styleId="BalloonTextChar">
    <w:name w:val="Balloon Text Char"/>
    <w:qFormat/>
    <w:rPr>
      <w:rFonts w:ascii="Tahoma" w:hAnsi="Tahoma" w:cs="Tahoma"/>
      <w:sz w:val="16"/>
      <w:szCs w:val="16"/>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CommentTextChar">
    <w:name w:val="Comment Text Char"/>
    <w:qFormat/>
    <w:rPr>
      <w:lang w:val="en-GB"/>
    </w:rPr>
  </w:style>
  <w:style w:type="character" w:styleId="WWFootnoteCharacters">
    <w:name w:val="WW-Footnote Characters"/>
    <w:qFormat/>
    <w:rPr>
      <w:b/>
      <w:sz w:val="16"/>
      <w:vertAlign w:val="superscript"/>
    </w:rPr>
  </w:style>
  <w:style w:type="character" w:styleId="SchwacheHervorhebung">
    <w:name w:val="Schwache Hervorhebung"/>
    <w:qFormat/>
    <w:rPr>
      <w:i/>
      <w:iCs/>
      <w:color w:val="808080"/>
    </w:rPr>
  </w:style>
  <w:style w:type="character" w:styleId="ObjetducommentaireCar">
    <w:name w:val="Objet du commentaire Car"/>
    <w:basedOn w:val="CommentTextChar"/>
    <w:qFormat/>
    <w:rPr/>
  </w:style>
  <w:style w:type="character" w:styleId="TitleChar">
    <w:name w:val="Title Char"/>
    <w:qFormat/>
    <w:rPr>
      <w:rFonts w:ascii="Cambria" w:hAnsi="Cambria" w:eastAsia="SimSun;宋体" w:cs="Times New Roman"/>
      <w:b/>
      <w:bCs/>
      <w:kern w:val="2"/>
      <w:sz w:val="32"/>
      <w:szCs w:val="32"/>
      <w:lang w:val="en-GB"/>
    </w:rPr>
  </w:style>
  <w:style w:type="character" w:styleId="BodyTextIndentChar">
    <w:name w:val="Body Text Indent Char"/>
    <w:qFormat/>
    <w:rPr>
      <w:lang w:val="en-GB"/>
    </w:rPr>
  </w:style>
  <w:style w:type="character" w:styleId="Emphasis">
    <w:name w:val="Emphasis"/>
    <w:qFormat/>
    <w:rPr>
      <w:i/>
      <w:iCs/>
    </w:rPr>
  </w:style>
  <w:style w:type="character" w:styleId="EndnoteTextChar">
    <w:name w:val="Endnote Text Char"/>
    <w:qFormat/>
    <w:rPr>
      <w:rFonts w:eastAsia="Times New Roman"/>
      <w:lang w:val="en-GB"/>
    </w:rPr>
  </w:style>
  <w:style w:type="character" w:styleId="EndnoteCharacters">
    <w:name w:val="Endnote Characters"/>
    <w:qFormat/>
    <w:rPr>
      <w:vertAlign w:val="superscript"/>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mbria" w:hAnsi="Cambria" w:eastAsia="SimSun;宋体" w:cs="Cambria"/>
      <w:b/>
      <w:bCs/>
      <w:kern w:val="2"/>
      <w:sz w:val="32"/>
      <w:szCs w:val="32"/>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alloonText">
    <w:name w:val="Balloon Text"/>
    <w:basedOn w:val="Normal"/>
    <w:qFormat/>
    <w:pPr>
      <w:spacing w:before="0" w:after="0"/>
    </w:pPr>
    <w:rPr>
      <w:rFonts w:ascii="Tahoma" w:hAnsi="Tahoma" w:eastAsia="Malgun Gothic" w:cs="Tahoma"/>
      <w:sz w:val="16"/>
      <w:szCs w:val="1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rFonts w:eastAsia="Malgun Gothic"/>
    </w:rPr>
  </w:style>
  <w:style w:type="paragraph" w:styleId="FL">
    <w:name w:val="FL"/>
    <w:basedOn w:val="Normal"/>
    <w:qFormat/>
    <w:pPr>
      <w:keepNext w:val="true"/>
      <w:keepLines/>
      <w:spacing w:before="60" w:after="180"/>
      <w:jc w:val="center"/>
    </w:pPr>
    <w:rPr>
      <w:rFonts w:ascii="Arial" w:hAnsi="Arial" w:cs="Arial"/>
      <w:b/>
    </w:rPr>
  </w:style>
  <w:style w:type="paragraph" w:styleId="Revision1">
    <w:name w:val="Revision1"/>
    <w:qFormat/>
    <w:pPr>
      <w:widowControl/>
      <w:bidi w:val="0"/>
    </w:pPr>
    <w:rPr>
      <w:rFonts w:ascii="Times New Roman" w:hAnsi="Times New Roman" w:eastAsia="Times New Roman" w:cs="Times New Roman"/>
      <w:color w:val="auto"/>
      <w:sz w:val="20"/>
      <w:szCs w:val="20"/>
      <w:lang w:val="en-GB" w:bidi="ar-SA" w:eastAsia="zh-CN"/>
    </w:rPr>
  </w:style>
  <w:style w:type="paragraph" w:styleId="CommentSubject">
    <w:name w:val="Comment Subject"/>
    <w:basedOn w:val="CommentText"/>
    <w:next w:val="CommentText"/>
    <w:qFormat/>
    <w:pPr/>
    <w:rPr>
      <w:b/>
      <w:bCs/>
    </w:rPr>
  </w:style>
  <w:style w:type="paragraph" w:styleId="ColorfulShadingAccent11">
    <w:name w:val="Colorful Shading - Accent 11"/>
    <w:qFormat/>
    <w:pPr>
      <w:widowControl/>
      <w:bidi w:val="0"/>
    </w:pPr>
    <w:rPr>
      <w:rFonts w:ascii="Times New Roman" w:hAnsi="Times New Roman" w:eastAsia="Malgun Gothic" w:cs="Times New Roman"/>
      <w:color w:val="auto"/>
      <w:sz w:val="20"/>
      <w:szCs w:val="20"/>
      <w:lang w:val="en-GB" w:bidi="ar-SA" w:eastAsia="zh-CN"/>
    </w:rPr>
  </w:style>
  <w:style w:type="paragraph" w:styleId="NormalWeb">
    <w:name w:val="Normal (Web)"/>
    <w:basedOn w:val="Normal"/>
    <w:qFormat/>
    <w:pPr>
      <w:overflowPunct w:val="true"/>
      <w:autoSpaceDE w:val="true"/>
      <w:spacing w:before="75" w:after="75"/>
      <w:textAlignment w:val="auto"/>
    </w:pPr>
    <w:rPr>
      <w:rFonts w:ascii="GulimChe" w:hAnsi="GulimChe" w:eastAsia="GulimChe" w:cs="Gulim;굴림"/>
      <w:sz w:val="18"/>
      <w:szCs w:val="18"/>
      <w:lang w:val="en-US" w:eastAsia="ko-KR"/>
    </w:rPr>
  </w:style>
  <w:style w:type="paragraph" w:styleId="TextBodyIndent">
    <w:name w:val="Body Text Indent"/>
    <w:basedOn w:val="Normal"/>
    <w:pPr>
      <w:overflowPunct w:val="true"/>
      <w:autoSpaceDE w:val="true"/>
      <w:spacing w:before="0" w:after="120"/>
      <w:ind w:left="283" w:hanging="0"/>
      <w:textAlignment w:val="auto"/>
    </w:pPr>
    <w:rPr>
      <w:rFonts w:eastAsia="Malgun Gothic"/>
    </w:rPr>
  </w:style>
  <w:style w:type="paragraph" w:styleId="ListParagraph">
    <w:name w:val="List Paragraph"/>
    <w:basedOn w:val="Normal"/>
    <w:qFormat/>
    <w:pPr>
      <w:overflowPunct w:val="true"/>
      <w:autoSpaceDE w:val="true"/>
      <w:spacing w:lineRule="auto" w:line="360" w:before="120" w:after="0"/>
      <w:ind w:left="720" w:hanging="0"/>
      <w:contextualSpacing/>
      <w:jc w:val="both"/>
      <w:textAlignment w:val="auto"/>
    </w:pPr>
    <w:rPr>
      <w:rFonts w:eastAsia="MS Mincho;ＭＳ 明朝"/>
      <w:szCs w:val="24"/>
      <w:lang w:val="en-U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Endnote">
    <w:name w:val="Endnote Text"/>
    <w:basedOn w:val="Normal"/>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wmf"/><Relationship Id="rId10" Type="http://schemas.openxmlformats.org/officeDocument/2006/relationships/image" Target="media/image7.wmf"/><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hyperlink" Target="http://www.bigbuckbunny.org/" TargetMode="External"/><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hyperlink" Target="http://www.bigbuckbunny.org/" TargetMode="External"/><Relationship Id="rId22" Type="http://schemas.openxmlformats.org/officeDocument/2006/relationships/image" Target="media/image17.wmf"/><Relationship Id="rId23" Type="http://schemas.openxmlformats.org/officeDocument/2006/relationships/image" Target="media/image18.wmf"/><Relationship Id="rId24" Type="http://schemas.openxmlformats.org/officeDocument/2006/relationships/image" Target="media/image19.wmf"/><Relationship Id="rId25" Type="http://schemas.openxmlformats.org/officeDocument/2006/relationships/image" Target="media/image20.wmf"/><Relationship Id="rId26" Type="http://schemas.openxmlformats.org/officeDocument/2006/relationships/image" Target="media/image21.wmf"/><Relationship Id="rId27" Type="http://schemas.openxmlformats.org/officeDocument/2006/relationships/oleObject" Target="embeddings/oleObject1.bin"/><Relationship Id="rId28" Type="http://schemas.openxmlformats.org/officeDocument/2006/relationships/image" Target="media/image22.wmf"/><Relationship Id="rId29" Type="http://schemas.openxmlformats.org/officeDocument/2006/relationships/oleObject" Target="embeddings/oleObject2.bin"/><Relationship Id="rId30" Type="http://schemas.openxmlformats.org/officeDocument/2006/relationships/image" Target="media/image23.wmf"/><Relationship Id="rId31" Type="http://schemas.openxmlformats.org/officeDocument/2006/relationships/oleObject" Target="embeddings/oleObject3.bin"/><Relationship Id="rId32" Type="http://schemas.openxmlformats.org/officeDocument/2006/relationships/image" Target="media/image24.wmf"/><Relationship Id="rId33" Type="http://schemas.openxmlformats.org/officeDocument/2006/relationships/oleObject" Target="embeddings/oleObject4.bin"/><Relationship Id="rId34" Type="http://schemas.openxmlformats.org/officeDocument/2006/relationships/image" Target="media/image25.wmf"/><Relationship Id="rId35" Type="http://schemas.openxmlformats.org/officeDocument/2006/relationships/oleObject" Target="embeddings/oleObject5.bin"/><Relationship Id="rId36" Type="http://schemas.openxmlformats.org/officeDocument/2006/relationships/image" Target="media/image26.wmf"/><Relationship Id="rId37" Type="http://schemas.openxmlformats.org/officeDocument/2006/relationships/image" Target="media/image27.wmf"/><Relationship Id="rId38" Type="http://schemas.openxmlformats.org/officeDocument/2006/relationships/image" Target="media/image28.wmf"/><Relationship Id="rId39" Type="http://schemas.openxmlformats.org/officeDocument/2006/relationships/image" Target="media/image29.wmf"/><Relationship Id="rId40" Type="http://schemas.openxmlformats.org/officeDocument/2006/relationships/image" Target="media/image30.wmf"/><Relationship Id="rId41" Type="http://schemas.openxmlformats.org/officeDocument/2006/relationships/image" Target="media/image31.wmf"/><Relationship Id="rId42" Type="http://schemas.openxmlformats.org/officeDocument/2006/relationships/image" Target="media/image32.wmf"/><Relationship Id="rId43" Type="http://schemas.openxmlformats.org/officeDocument/2006/relationships/image" Target="media/image33.wmf"/><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wmf"/><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2020-07-20T14:24:00Z</dcterms:created>
  <dc:creator>3GPP TSG SA WG4</dc:creator>
  <dc:description/>
  <cp:keywords>GSM UMTS codec LTE HEVC</cp:keywords>
  <dc:language>en-US</dc:language>
  <cp:lastModifiedBy>S4-200951_CR-0500</cp:lastModifiedBy>
  <cp:lastPrinted>2011-11-21T10:08:00Z</cp:lastPrinted>
  <dcterms:modified xsi:type="dcterms:W3CDTF">2020-07-20T14:24:00Z</dcterms:modified>
  <cp:revision>2</cp:revision>
  <dc:subject>3GPP TR 26.906 Evaluation of High Efficiency Video Coding (HEVC) for 3GPP services  (Release 16)</dc:subject>
  <dc:title>3GPP TR 26.906 v. 15.0.0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kiaConfidentiality">
    <vt:lpwstr>Company Confidential</vt:lpwstr>
  </property>
  <property fmtid="{D5CDD505-2E9C-101B-9397-08002B2CF9AE}" pid="3" name="TitusGUID">
    <vt:lpwstr>051492ff-bf8d-47d0-87c4-5aa074e65206</vt:lpwstr>
  </property>
  <property fmtid="{D5CDD505-2E9C-101B-9397-08002B2CF9AE}" pid="4" name="_ms_pID_725343">
    <vt:lpwstr>(2)olvjmD/V/plpvW9/xkfpdlhF/+81fvuhDvFSHTpqheH44OKiqAbPFeJle4J9XERAKqiPMNbg
Tx6KyhEFI+mF7RcsCPi/HYjwXOb/ewLUWGpZ+9vXCCe76nU24+GgZ4c/daKe4M2qT9H6Mu/U
ZmtgB9P7yVcaV8lGGD1opkpXOs3zyc1j1FeWNPVXxcJhBwwUmCv3c1ObjEm0dpK+siWpmuZ6
yRdJ8EFGA8HYeg2Y8KtaV</vt:lpwstr>
  </property>
  <property fmtid="{D5CDD505-2E9C-101B-9397-08002B2CF9AE}" pid="5" name="_ms_pID_7253431">
    <vt:lpwstr>uyjKfjkKLpg5949INqqB9uFdkRsea1FWCtMAd/SiJLOlKwMHl9M
dJ2WEBzYmtwyHjqrNQaZGkrUIIeZpq7bdUFwYCi+snMjMkeE1tvJKg==</vt:lpwstr>
  </property>
  <property fmtid="{D5CDD505-2E9C-101B-9397-08002B2CF9AE}" pid="6" name="sflag">
    <vt:lpwstr>1320975029</vt:lpwstr>
  </property>
</Properties>
</file>