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9214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3GPP TSG SA4 meeting #25bis</w:t>
        <w:tab/>
      </w:r>
      <w:r>
        <w:rPr>
          <w:rFonts w:cs="Arial" w:ascii="Arial" w:hAnsi="Arial"/>
          <w:b/>
          <w:lang w:val="en-US" w:eastAsia="de-DE"/>
        </w:rPr>
        <w:t>S4-030248</w:t>
      </w:r>
    </w:p>
    <w:p>
      <w:pPr>
        <w:pStyle w:val="Normal"/>
        <w:tabs>
          <w:tab w:val="clear" w:pos="720"/>
          <w:tab w:val="right" w:pos="9214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Berlin, Germany, 24. –28.Feb  2003</w:t>
        <w:tab/>
        <w:t xml:space="preserve"> Agenda Item: SES</w:t>
      </w:r>
    </w:p>
    <w:p>
      <w:pPr>
        <w:pStyle w:val="HE"/>
        <w:pBdr>
          <w:bottom w:val="single" w:sz="4" w:space="1" w:color="000000"/>
        </w:pBdr>
        <w:tabs>
          <w:tab w:val="clear" w:pos="720"/>
          <w:tab w:val="right" w:pos="9214" w:leader="none"/>
        </w:tabs>
        <w:spacing w:before="0" w:after="18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1985" w:hanging="1985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Title:</w:t>
        <w:tab/>
        <w:t>Design Constraints for default codec for speech enabled services (SES)</w:t>
      </w:r>
    </w:p>
    <w:p>
      <w:pPr>
        <w:pStyle w:val="Heading1"/>
        <w:ind w:left="1985" w:hanging="1985"/>
        <w:rPr/>
      </w:pPr>
      <w:r>
        <w:rPr/>
        <w:t>Source:</w:t>
        <w:tab/>
        <w:t>SQ-SWG</w:t>
      </w:r>
    </w:p>
    <w:p>
      <w:pPr>
        <w:pStyle w:val="Normal"/>
        <w:tabs>
          <w:tab w:val="clear" w:pos="720"/>
          <w:tab w:val="left" w:pos="1985" w:leader="none"/>
        </w:tabs>
        <w:ind w:left="1985" w:hanging="1985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Contact:</w:t>
        <w:tab/>
        <w:t>Bernhard Noé , Bernhard.Noe@alcatel.de</w:t>
      </w:r>
    </w:p>
    <w:p>
      <w:pPr>
        <w:pStyle w:val="Normal"/>
        <w:tabs>
          <w:tab w:val="clear" w:pos="720"/>
          <w:tab w:val="left" w:pos="1985" w:leader="none"/>
        </w:tabs>
        <w:ind w:left="1985" w:hanging="1985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Version:</w:t>
        <w:tab/>
        <w:t>1.4</w:t>
      </w:r>
    </w:p>
    <w:p>
      <w:pPr>
        <w:pStyle w:val="Normal"/>
        <w:pBdr>
          <w:bottom w:val="single" w:sz="4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Summary: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This document describes the design constraints for the codecs for speech enabled services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/>
        <w:t>Sampling Rates</w:t>
      </w:r>
    </w:p>
    <w:p>
      <w:pPr>
        <w:pStyle w:val="Normal"/>
        <w:spacing w:before="0" w:after="120"/>
        <w:rPr/>
      </w:pPr>
      <w:r>
        <w:rPr>
          <w:rFonts w:cs="Arial" w:ascii="Arial" w:hAnsi="Arial"/>
        </w:rPr>
        <w:t>Sampling rates of 8 &amp; 16kHz will be supported.</w:t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/>
        <w:t>Complexity</w:t>
      </w:r>
    </w:p>
    <w:p>
      <w:pPr>
        <w:pStyle w:val="Normal"/>
        <w:spacing w:before="0" w:after="120"/>
        <w:rPr/>
      </w:pPr>
      <w:r>
        <w:rPr>
          <w:rFonts w:cs="Arial" w:ascii="Arial" w:hAnsi="Arial"/>
          <w:lang w:val="en-AU"/>
        </w:rPr>
        <w:t>The terminal side processing of the codec has to be able to be implemented within the resources of a typical mobile phone terminal.  Accordingly the maximum complexity requirements for terminal side codec have been defined as shown in tables below. Table 1 shows complexity requirements for codec supp</w:t>
      </w:r>
      <w:r>
        <w:rPr/>
        <w:t xml:space="preserve">orting 8kHz sampling rate and table 2 shows numbers for codec supporting 16 kHz sampling rate. </w:t>
      </w:r>
    </w:p>
    <w:tbl>
      <w:tblPr>
        <w:tblW w:w="5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877"/>
      </w:tblGrid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cs="Arial" w:ascii="Arial" w:hAnsi="Arial"/>
                <w:b/>
                <w:lang w:val="en-AU"/>
              </w:rPr>
              <w:t>Measure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cs="Arial" w:ascii="Arial" w:hAnsi="Arial"/>
                <w:b/>
                <w:lang w:val="en-AU"/>
              </w:rPr>
              <w:t>Requirement</w:t>
            </w:r>
          </w:p>
        </w:tc>
      </w:tr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WMOPS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vertAlign w:val="superscript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Less than 25</w:t>
            </w:r>
          </w:p>
        </w:tc>
      </w:tr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ROM size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en-AU"/>
              </w:rPr>
              <w:t>Less than 20 kwords</w:t>
            </w:r>
          </w:p>
        </w:tc>
      </w:tr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RAM size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Less than 7 kwords</w:t>
            </w:r>
          </w:p>
        </w:tc>
      </w:tr>
    </w:tbl>
    <w:p>
      <w:pPr>
        <w:pStyle w:val="Caption"/>
        <w:rPr/>
      </w:pPr>
      <w:r>
        <w:rPr/>
        <w:t xml:space="preserve">Table 1: complexity and memory requirements for codec supporting 8 kHz sampling rate </w:t>
      </w:r>
    </w:p>
    <w:tbl>
      <w:tblPr>
        <w:tblW w:w="5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697"/>
      </w:tblGrid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cs="Arial" w:ascii="Arial" w:hAnsi="Arial"/>
                <w:b/>
                <w:lang w:val="en-AU"/>
              </w:rPr>
              <w:t>Measure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lang w:val="en-AU"/>
              </w:rPr>
            </w:pPr>
            <w:r>
              <w:rPr>
                <w:rFonts w:cs="Arial" w:ascii="Arial" w:hAnsi="Arial"/>
                <w:b/>
                <w:lang w:val="en-AU"/>
              </w:rPr>
              <w:t>Requirement</w:t>
            </w:r>
          </w:p>
        </w:tc>
      </w:tr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WMOPS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vertAlign w:val="superscript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 xml:space="preserve">Less than </w:t>
            </w:r>
            <w:r>
              <w:rPr>
                <w:rFonts w:cs="Arial" w:ascii="Arial" w:hAnsi="Arial"/>
              </w:rPr>
              <w:t>39</w:t>
            </w:r>
            <w:r>
              <w:rPr>
                <w:rFonts w:cs="Arial" w:ascii="Arial" w:hAnsi="Arial"/>
                <w:lang w:val="en-AU"/>
              </w:rPr>
              <w:t xml:space="preserve"> </w:t>
            </w:r>
          </w:p>
        </w:tc>
      </w:tr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ROM size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Less than 34 kwords</w:t>
            </w:r>
          </w:p>
        </w:tc>
      </w:tr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RAM size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en-AU"/>
              </w:rPr>
            </w:pPr>
            <w:r>
              <w:rPr>
                <w:rFonts w:cs="Arial" w:ascii="Arial" w:hAnsi="Arial"/>
                <w:lang w:val="en-AU"/>
              </w:rPr>
              <w:t>Less than 8 kwords</w:t>
            </w:r>
          </w:p>
        </w:tc>
      </w:tr>
    </w:tbl>
    <w:p>
      <w:pPr>
        <w:pStyle w:val="Normal"/>
        <w:rPr>
          <w:rFonts w:ascii="Arial" w:hAnsi="Arial" w:cs="Arial"/>
          <w:lang w:val="en-AU"/>
        </w:rPr>
      </w:pPr>
      <w:r>
        <w:rPr>
          <w:rFonts w:cs="Arial" w:ascii="Arial" w:hAnsi="Arial"/>
          <w:lang w:val="en-AU"/>
        </w:rPr>
      </w:r>
    </w:p>
    <w:p>
      <w:pPr>
        <w:pStyle w:val="Normal"/>
        <w:spacing w:before="0" w:after="120"/>
        <w:jc w:val="both"/>
        <w:rPr/>
      </w:pPr>
      <w:r>
        <w:rPr>
          <w:rFonts w:cs="Arial" w:ascii="Arial" w:hAnsi="Arial"/>
          <w:b/>
          <w:bCs/>
          <w:lang w:val="en-AU"/>
        </w:rPr>
        <w:t xml:space="preserve">Table 2: complexity and memory requirements for codec supporting 16 kHz sampling rate </w:t>
      </w:r>
      <w:r>
        <w:rPr>
          <w:rFonts w:cs="Arial" w:ascii="Arial" w:hAnsi="Arial"/>
          <w:lang w:val="en-AU"/>
        </w:rPr>
        <w:t>The definition of the wMOPS measure and recommendations on how to estimate the computation and memory requirements can be found in ETSI Technical document [2]. A word is defined as 16bits. These complexity measures are for the front-end feature extraction and compression and the VAD.</w:t>
      </w:r>
    </w:p>
    <w:p>
      <w:pPr>
        <w:pStyle w:val="Normal"/>
        <w:spacing w:before="0" w:after="120"/>
        <w:jc w:val="both"/>
        <w:rPr>
          <w:rFonts w:ascii="Arial" w:hAnsi="Arial" w:cs="Arial"/>
          <w:lang w:val="en-AU"/>
        </w:rPr>
      </w:pPr>
      <w:r>
        <w:rPr>
          <w:rFonts w:cs="Arial" w:ascii="Arial" w:hAnsi="Arial"/>
          <w:lang w:val="en-AU"/>
        </w:rPr>
        <w:t>ROM does not include program ROM.</w:t>
      </w:r>
    </w:p>
    <w:p>
      <w:pPr>
        <w:pStyle w:val="Normal"/>
        <w:spacing w:before="0" w:after="120"/>
        <w:jc w:val="both"/>
        <w:rPr>
          <w:rFonts w:ascii="Arial" w:hAnsi="Arial" w:cs="Arial"/>
          <w:lang w:val="en-AU"/>
        </w:rPr>
      </w:pPr>
      <w:r>
        <w:rPr>
          <w:rFonts w:cs="Arial" w:ascii="Arial" w:hAnsi="Arial"/>
          <w:lang w:val="en-AU"/>
        </w:rPr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/>
        <w:t>Latency</w:t>
      </w:r>
    </w:p>
    <w:p>
      <w:pPr>
        <w:pStyle w:val="Normal"/>
        <w:spacing w:before="0" w:after="120"/>
        <w:jc w:val="both"/>
        <w:rPr/>
      </w:pPr>
      <w:r>
        <w:rPr>
          <w:rFonts w:cs="Arial" w:ascii="Arial" w:hAnsi="Arial"/>
        </w:rPr>
        <w:t>The maximum codec latency requirement is 200ms</w:t>
      </w:r>
      <w:r>
        <w:rPr>
          <w:rFonts w:cs="Arial" w:ascii="Arial" w:hAnsi="Arial"/>
          <w:lang w:val="en-US"/>
        </w:rPr>
        <w:t>, with the objective of 50 ms</w:t>
      </w:r>
      <w:r>
        <w:rPr>
          <w:rFonts w:cs="Arial" w:ascii="Arial" w:hAnsi="Arial"/>
        </w:rPr>
        <w:t>. This values contains the algorthmic delay introduced by the codec.</w:t>
      </w:r>
    </w:p>
    <w:p>
      <w:pPr>
        <w:pStyle w:val="Header"/>
        <w:spacing w:before="0" w:after="120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/>
        <w:t>Data rate for the source codec</w:t>
      </w:r>
    </w:p>
    <w:p>
      <w:pPr>
        <w:pStyle w:val="Heading4"/>
        <w:rPr/>
      </w:pPr>
      <w:r>
        <w:rPr/>
        <w:t>Voice enabled services need to be able to operate over a variety of channels.</w:t>
        <w:br/>
        <w:t>The following channels and datarates will at least be supported</w:t>
      </w:r>
    </w:p>
    <w:p>
      <w:pPr>
        <w:pStyle w:val="Heading4"/>
        <w:rPr/>
      </w:pPr>
      <w:r>
        <w:rPr/>
        <w:t>a) For conversational class of service [4]: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The GPRS single slot uplink (Coding scheme CS-1) channel. </w:t>
        <w:br/>
        <w:t xml:space="preserve">Here the maximum source data rate is 5.6 kbit/sec. 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The EGPRS single slot uplink (Coding scheme MCS -1) channel.</w:t>
        <w:br/>
        <w:t>Here the maximum source data rate is 6.4 kbit/sec.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The Flexible Layer 1 (FLO) channel. Here the maximum data rate is expected to be  between 6.4 and 8.4 kbit/sec.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For UTRAN packet data channel the maximum source datarate is 24 kbit/sec.</w:t>
      </w:r>
    </w:p>
    <w:p>
      <w:pPr>
        <w:pStyle w:val="Normal"/>
        <w:rPr/>
      </w:pPr>
      <w:r>
        <w:rPr>
          <w:rFonts w:cs="Arial" w:ascii="Arial" w:hAnsi="Arial"/>
        </w:rPr>
        <w:t>It is assumed</w:t>
      </w:r>
      <w:r>
        <w:rPr>
          <w:rFonts w:cs="Arial" w:ascii="Arial" w:hAnsi="Arial"/>
          <w:lang w:val="en-US"/>
        </w:rPr>
        <w:t xml:space="preserve"> one 20ms frame within one RLC/MAC block.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b) For streaming and interactive class of service_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For GPRS / EGPRS single slot uplink channel the maximum source datarate is 8 kbit/sec (assuming 10 frames per IP packet) or 7.5 kbit/sec (assuming 5 frames per IP packet) 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For UTRAN packet data channel the maximum source datarate is 24 kbit/sec.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ind w:left="540" w:hanging="540"/>
        <w:rPr>
          <w:rFonts w:ascii="Arial" w:hAnsi="Arial" w:cs="Arial"/>
          <w:lang w:val="en-AU"/>
        </w:rPr>
      </w:pPr>
      <w:r>
        <w:rPr>
          <w:rFonts w:cs="Arial" w:ascii="Arial" w:hAnsi="Arial"/>
          <w:lang w:val="en-US"/>
        </w:rPr>
        <w:t>ETSI SMG11 Tdoc SMG11 117/99, “Complexity verification report of the AMR codec, v2.0”, Alcatel,  Philips, ST Microelectronics, Texas Instruments".</w:t>
      </w:r>
    </w:p>
    <w:p>
      <w:pPr>
        <w:pStyle w:val="Normal"/>
        <w:numPr>
          <w:ilvl w:val="0"/>
          <w:numId w:val="4"/>
        </w:numPr>
        <w:ind w:left="540" w:hanging="540"/>
        <w:rPr>
          <w:rFonts w:ascii="Arial" w:hAnsi="Arial" w:cs="Arial"/>
          <w:lang w:val="en-AU"/>
        </w:rPr>
      </w:pPr>
      <w:r>
        <w:rPr>
          <w:rFonts w:cs="Arial" w:ascii="Arial" w:hAnsi="Arial"/>
          <w:lang w:val="en-AU"/>
        </w:rPr>
        <w:t>ETSI SMG11 AMR-9 "AMR permanent document (AMR-9) Complexity and delay assessment v1.0", 23rd March 1998</w:t>
      </w:r>
    </w:p>
    <w:p>
      <w:pPr>
        <w:pStyle w:val="Normal"/>
        <w:numPr>
          <w:ilvl w:val="0"/>
          <w:numId w:val="4"/>
        </w:numPr>
        <w:ind w:left="540" w:hanging="540"/>
        <w:rPr>
          <w:rFonts w:ascii="Arial" w:hAnsi="Arial" w:cs="Arial"/>
          <w:lang w:val="en-AU"/>
        </w:rPr>
      </w:pPr>
      <w:r>
        <w:rPr>
          <w:rFonts w:cs="Arial" w:ascii="Arial" w:hAnsi="Arial"/>
        </w:rPr>
        <w:t>IETF RFC 3095: "RObust Header Compression (ROHC): Framework and four profiles: RTP, UDP, ESP, and uncompressed".</w:t>
      </w:r>
    </w:p>
    <w:p>
      <w:pPr>
        <w:pStyle w:val="Normal"/>
        <w:numPr>
          <w:ilvl w:val="0"/>
          <w:numId w:val="4"/>
        </w:numPr>
        <w:ind w:left="540" w:hanging="540"/>
        <w:rPr>
          <w:rFonts w:ascii="Arial" w:hAnsi="Arial" w:cs="Arial"/>
          <w:lang w:val="en-AU"/>
        </w:rPr>
      </w:pPr>
      <w:r>
        <w:rPr>
          <w:rFonts w:cs="Arial" w:ascii="Arial" w:hAnsi="Arial"/>
        </w:rPr>
        <w:t>S4-030114.doc , TSG SA WG4 , Berlin, Germany, 24. –28.Feb  2003</w:t>
      </w:r>
    </w:p>
    <w:p>
      <w:pPr>
        <w:pStyle w:val="Normal"/>
        <w:rPr>
          <w:rFonts w:ascii="Arial" w:hAnsi="Arial" w:cs="Arial"/>
          <w:sz w:val="22"/>
          <w:lang w:val="en-AU"/>
        </w:rPr>
      </w:pPr>
      <w:r>
        <w:rPr>
          <w:rFonts w:cs="Arial" w:ascii="Arial" w:hAnsi="Arial"/>
          <w:sz w:val="22"/>
          <w:lang w:val="en-AU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sectPr>
      <w:footerReference w:type="default" r:id="rId2"/>
      <w:type w:val="nextPage"/>
      <w:pgSz w:w="12240" w:h="15840"/>
      <w:pgMar w:left="1797" w:right="1797" w:gutter="0" w:header="0" w:top="1440" w:footer="567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cs="Arial" w:ascii="Arial" w:hAnsi="Arial"/>
        <w:b/>
        <w:lang w:val="de-DE" w:eastAsia="de-DE"/>
      </w:rPr>
      <w:t>SA#25bis  S4-030248</w:t>
      <w:tab/>
      <w:t xml:space="preserve">page </w:t>
    </w:r>
    <w:r>
      <w:rPr>
        <w:rStyle w:val="PageNumber"/>
        <w:rFonts w:cs="Arial" w:ascii="Arial" w:hAnsi="Arial"/>
        <w:b/>
      </w:rPr>
      <w:fldChar w:fldCharType="begin"/>
    </w:r>
    <w:r>
      <w:rPr>
        <w:rStyle w:val="PageNumber"/>
        <w:b/>
        <w:rFonts w:cs="Arial" w:ascii="Arial" w:hAnsi="Arial"/>
      </w:rPr>
      <w:instrText xml:space="preserve"> PAGE </w:instrText>
    </w:r>
    <w:r>
      <w:rPr>
        <w:rStyle w:val="PageNumber"/>
        <w:b/>
        <w:rFonts w:cs="Arial" w:ascii="Arial" w:hAnsi="Arial"/>
      </w:rPr>
      <w:fldChar w:fldCharType="separate"/>
    </w:r>
    <w:r>
      <w:rPr>
        <w:rStyle w:val="PageNumber"/>
        <w:b/>
        <w:rFonts w:cs="Arial" w:ascii="Arial" w:hAnsi="Arial"/>
      </w:rPr>
      <w:t>3</w:t>
    </w:r>
    <w:r>
      <w:rPr>
        <w:rStyle w:val="PageNumber"/>
        <w:b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trackRevision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1985" w:hanging="1985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/>
      <w:caps/>
      <w:sz w:val="22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right="-360" w:hanging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lang w:val="en-AU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1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">
    <w:name w:val="HE"/>
    <w:basedOn w:val="Normal"/>
    <w:qFormat/>
    <w:pPr>
      <w:overflowPunct w:val="false"/>
      <w:autoSpaceDE w:val="false"/>
      <w:textAlignment w:val="baseline"/>
    </w:pPr>
    <w:rPr>
      <w:b/>
      <w:sz w:val="20"/>
      <w:szCs w:val="20"/>
    </w:rPr>
  </w:style>
  <w:style w:type="paragraph" w:styleId="TextBodyIndent">
    <w:name w:val="Body Text Indent"/>
    <w:basedOn w:val="Normal"/>
    <w:pPr>
      <w:ind w:left="540" w:hanging="540"/>
    </w:pPr>
    <w:rPr>
      <w:sz w:val="20"/>
      <w:szCs w:val="20"/>
    </w:rPr>
  </w:style>
  <w:style w:type="paragraph" w:styleId="BodyText2">
    <w:name w:val="Body Text 2"/>
    <w:basedOn w:val="Normal"/>
    <w:qFormat/>
    <w:pPr>
      <w:ind w:right="-360" w:hanging="0"/>
    </w:pPr>
    <w:rPr/>
  </w:style>
  <w:style w:type="paragraph" w:styleId="BodyText3">
    <w:name w:val="Body Text 3"/>
    <w:basedOn w:val="Normal"/>
    <w:qFormat/>
    <w:pPr>
      <w:jc w:val="center"/>
    </w:pPr>
    <w:rPr>
      <w:rFonts w:ascii="Arial" w:hAnsi="Arial" w:cs="Arial"/>
      <w:b/>
      <w:bCs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sz w:val="22"/>
    </w:rPr>
  </w:style>
  <w:style w:type="paragraph" w:styleId="Endnote">
    <w:name w:val="Endnote Text"/>
    <w:basedOn w:val="Normal"/>
    <w:pPr/>
    <w:rPr>
      <w:sz w:val="20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2003-02-27T17:02:00Z</dcterms:created>
  <dc:creator>David Pearce</dc:creator>
  <dc:description/>
  <dc:language>en-US</dc:language>
  <cp:lastModifiedBy>Motorola PC</cp:lastModifiedBy>
  <cp:lastPrinted>2002-10-31T13:53:00Z</cp:lastPrinted>
  <dcterms:modified xsi:type="dcterms:W3CDTF">2003-02-27T17:07:00Z</dcterms:modified>
  <cp:revision>5</cp:revision>
  <dc:subject/>
  <dc:title>TSG (Services) meeting </dc:title>
</cp:coreProperties>
</file>