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right" w:pos="9214" w:leader="none"/>
        </w:tabs>
        <w:rPr>
          <w:rFonts w:ascii="Arial" w:hAnsi="Arial" w:cs="Arial"/>
          <w:b/>
          <w:b/>
          <w:lang w:val="sv-SE"/>
        </w:rPr>
      </w:pPr>
      <w:r>
        <w:rPr>
          <w:rFonts w:cs="Arial" w:ascii="Arial" w:hAnsi="Arial"/>
          <w:b/>
          <w:lang w:val="sv-SE"/>
        </w:rPr>
        <w:t xml:space="preserve">3GPP TSG SA4#30 </w:t>
        <w:tab/>
      </w:r>
      <w:r>
        <w:rPr>
          <w:rFonts w:cs="Arial" w:ascii="Arial" w:hAnsi="Arial"/>
          <w:b/>
          <w:lang w:val="sv-SE" w:eastAsia="de-DE"/>
        </w:rPr>
        <w:t>S4-040152</w:t>
      </w:r>
    </w:p>
    <w:p>
      <w:pPr>
        <w:pStyle w:val="Normal"/>
        <w:tabs>
          <w:tab w:val="clear" w:pos="708"/>
          <w:tab w:val="right" w:pos="9214" w:leader="none"/>
        </w:tabs>
        <w:rPr>
          <w:rFonts w:ascii="Arial" w:hAnsi="Arial" w:cs="Arial"/>
          <w:b/>
          <w:b/>
          <w:lang w:val="sv-SE"/>
        </w:rPr>
      </w:pPr>
      <w:r>
        <w:rPr>
          <w:rFonts w:cs="Arial" w:ascii="Arial" w:hAnsi="Arial"/>
          <w:b/>
          <w:lang w:val="sv-SE"/>
        </w:rPr>
        <w:t xml:space="preserve">Malaga, Spain, 23-27 Feb 2004 </w:t>
        <w:tab/>
        <w:t>Agenda Item: SES</w:t>
      </w:r>
    </w:p>
    <w:p>
      <w:pPr>
        <w:pStyle w:val="HE"/>
        <w:pBdr>
          <w:bottom w:val="single" w:sz="4" w:space="1" w:color="000000"/>
        </w:pBdr>
        <w:tabs>
          <w:tab w:val="clear" w:pos="708"/>
          <w:tab w:val="right" w:pos="9214" w:leader="none"/>
        </w:tabs>
        <w:spacing w:before="0" w:after="180"/>
        <w:rPr>
          <w:rFonts w:ascii="Arial" w:hAnsi="Arial" w:cs="Arial"/>
          <w:b w:val="false"/>
          <w:b w:val="false"/>
          <w:sz w:val="24"/>
          <w:lang w:val="sv-SE"/>
        </w:rPr>
      </w:pPr>
      <w:r>
        <w:rPr>
          <w:rFonts w:cs="Arial" w:ascii="Arial" w:hAnsi="Arial"/>
          <w:b w:val="false"/>
          <w:sz w:val="24"/>
          <w:lang w:val="sv-SE"/>
        </w:rPr>
      </w:r>
    </w:p>
    <w:p>
      <w:pPr>
        <w:pStyle w:val="Normal"/>
        <w:ind w:left="1985" w:hanging="1985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Title:</w:t>
        <w:tab/>
        <w:t>Results of error resilience for SES codec candidates</w:t>
      </w:r>
    </w:p>
    <w:p>
      <w:pPr>
        <w:pStyle w:val="Normal"/>
        <w:tabs>
          <w:tab w:val="clear" w:pos="708"/>
          <w:tab w:val="left" w:pos="1985" w:leader="none"/>
        </w:tabs>
        <w:ind w:left="1985" w:hanging="1985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Source:</w:t>
        <w:tab/>
        <w:t>France Telecom</w:t>
      </w:r>
    </w:p>
    <w:p>
      <w:pPr>
        <w:pStyle w:val="Normal"/>
        <w:tabs>
          <w:tab w:val="clear" w:pos="708"/>
          <w:tab w:val="left" w:pos="1985" w:leader="none"/>
        </w:tabs>
        <w:ind w:left="1985" w:hanging="1985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Contact:</w:t>
        <w:tab/>
        <w:t>Denis Jouvet</w:t>
      </w:r>
    </w:p>
    <w:p>
      <w:pPr>
        <w:pStyle w:val="Normal"/>
        <w:pBdr>
          <w:bottom w:val="single" w:sz="4" w:space="1" w:color="000000"/>
        </w:pBd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The following figures displays the behaviour of the speech recognition word error rates under channel error. The results are extracted from  [1].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This word file provides the word error rates at 0 and 10% BLER, both for 8 kHz and 16 kHz.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drawing>
          <wp:inline distT="0" distB="0" distL="0" distR="0">
            <wp:extent cx="3962400" cy="2552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3962400" cy="25527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At 16 kHz, for AMR-WB 23.85, the intermediate results at 1% and 3% are also provided. They are reported in the following figure.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drawing>
          <wp:inline distT="0" distB="0" distL="0" distR="0">
            <wp:extent cx="3962400" cy="2552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Conclusion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rPr/>
      </w:pPr>
      <w:r>
        <w:rPr>
          <w:lang w:val="en-GB"/>
        </w:rPr>
        <w:t>DSR is robust to channel errors, whereas AMR based speech recognition performances degrades significantly with channel errors.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Moreover, the results at 16 kHz show that the performances degradation significantly gets larger as the channel errors increase.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Apprendix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rPr/>
      </w:pPr>
      <w:r>
        <w:rPr>
          <w:lang w:val="en-GB"/>
        </w:rPr>
        <w:t>Results from information results (extracted from [1]):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Aurora-3 Italian under channel errors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tbl>
      <w:tblPr>
        <w:tblW w:w="8525" w:type="dxa"/>
        <w:jc w:val="left"/>
        <w:tblInd w:w="-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350"/>
        <w:gridCol w:w="3060"/>
        <w:gridCol w:w="3017"/>
      </w:tblGrid>
      <w:tr>
        <w:trPr/>
        <w:tc>
          <w:tcPr>
            <w:tcW w:w="10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s-rate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vocabs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codec</w:t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Word Error Rate</w:t>
            </w:r>
          </w:p>
        </w:tc>
      </w:tr>
      <w:tr>
        <w:trPr/>
        <w:tc>
          <w:tcPr>
            <w:tcW w:w="10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8kHz</w:t>
            </w:r>
          </w:p>
        </w:tc>
        <w:tc>
          <w:tcPr>
            <w:tcW w:w="13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Digits 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w/o coding  </w:t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3.25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AMR-NB 4.75 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4.60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AMR-NB 4.75 @ 10% BLER  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  <w:lang w:val="en-GB"/>
              </w:rPr>
            </w:pPr>
            <w:r>
              <w:rPr>
                <w:color w:val="FF0000"/>
                <w:sz w:val="20"/>
              </w:rPr>
              <w:t>9.73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AMR-NB 12.2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3.45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AMR-NB 12.2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10.62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  <w:lang w:val="sv-SE"/>
              </w:rPr>
            </w:pPr>
            <w:r>
              <w:rPr>
                <w:sz w:val="20"/>
              </w:rPr>
              <w:t>DSR at 8kHz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2.18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DSR 8kHz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2.67</w:t>
            </w:r>
          </w:p>
        </w:tc>
      </w:tr>
      <w:tr>
        <w:trPr/>
        <w:tc>
          <w:tcPr>
            <w:tcW w:w="10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0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16kHz</w:t>
            </w:r>
          </w:p>
        </w:tc>
        <w:tc>
          <w:tcPr>
            <w:tcW w:w="13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Digits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w/o coding</w:t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2.02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AMR-WB 12.65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2.43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 xml:space="preserve">AMR-WB 12.65 @ 10% BLER 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5.53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AMR-WB 23.85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2.43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AMR-WB 23.85 @ 1%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sz w:val="20"/>
              </w:rPr>
            </w:pPr>
            <w:r>
              <w:rPr>
                <w:color w:val="FF0000"/>
                <w:sz w:val="20"/>
              </w:rPr>
              <w:t>2.43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AMR-WB 23.85 @ 3%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sz w:val="20"/>
              </w:rPr>
            </w:pPr>
            <w:r>
              <w:rPr>
                <w:color w:val="FF0000"/>
                <w:sz w:val="20"/>
              </w:rPr>
              <w:t>3.15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AMR-WB 23.85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sz w:val="20"/>
              </w:rPr>
            </w:pPr>
            <w:r>
              <w:rPr>
                <w:color w:val="FF0000"/>
                <w:sz w:val="20"/>
              </w:rPr>
              <w:t>5.62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DSR at 16kHz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sz w:val="20"/>
              </w:rPr>
            </w:pPr>
            <w:r>
              <w:rPr>
                <w:color w:val="FF0000"/>
                <w:sz w:val="20"/>
              </w:rPr>
              <w:t>1.80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DSR 16kHz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color w:val="FF0000"/>
                <w:sz w:val="20"/>
              </w:rPr>
              <w:t>2.05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525" w:type="dxa"/>
        <w:jc w:val="left"/>
        <w:tblInd w:w="-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350"/>
        <w:gridCol w:w="3060"/>
        <w:gridCol w:w="3017"/>
      </w:tblGrid>
      <w:tr>
        <w:trPr/>
        <w:tc>
          <w:tcPr>
            <w:tcW w:w="10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s-rate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vocabs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codec</w:t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Word Error Rate</w:t>
            </w:r>
          </w:p>
        </w:tc>
      </w:tr>
      <w:tr>
        <w:trPr/>
        <w:tc>
          <w:tcPr>
            <w:tcW w:w="10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8kHz</w:t>
            </w:r>
          </w:p>
        </w:tc>
        <w:tc>
          <w:tcPr>
            <w:tcW w:w="13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Digits 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w/o coding         </w:t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6.4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AMR-NB 4.75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9.4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AMR-NB 4.75 @ 10% BLER  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  <w:lang w:val="sv-SE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  <w:lang w:val="sv-SE"/>
              </w:rPr>
            </w:pPr>
            <w:r>
              <w:rPr>
                <w:color w:val="FF0000"/>
                <w:sz w:val="20"/>
                <w:lang w:val="sv-SE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AMR-NB 12.2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6.6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  <w:lang w:val="sv-SE"/>
              </w:rPr>
            </w:pPr>
            <w:r>
              <w:rPr>
                <w:sz w:val="20"/>
                <w:lang w:val="sv-SE"/>
              </w:rPr>
              <w:t>AMR-NB 12.2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  <w:lang w:val="sv-SE"/>
              </w:rPr>
            </w:pPr>
            <w:r>
              <w:rPr>
                <w:sz w:val="20"/>
              </w:rPr>
              <w:t>DSR at 8kHz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6.5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DSR 8kHz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0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16kHz</w:t>
            </w:r>
          </w:p>
        </w:tc>
        <w:tc>
          <w:tcPr>
            <w:tcW w:w="13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Digits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w/o coding</w:t>
            </w:r>
          </w:p>
        </w:tc>
        <w:tc>
          <w:tcPr>
            <w:tcW w:w="301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AMR-WB 12.65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7.2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 xml:space="preserve">AMR-WB 12.65 @ 10% BLER 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AMR-WB 23.85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AMR-WB 23.85 @ 1%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AMR-WB 23.85 @ 3%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AMR-WB 23.85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DSR at 16kHz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4.7</w:t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i/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</w:r>
          </w:p>
        </w:tc>
        <w:tc>
          <w:tcPr>
            <w:tcW w:w="1350" w:type="dxa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0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sv-SE"/>
              </w:rPr>
              <w:t>DSR 16kHz @ 10% BLER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  <w:t>Note: For Aurora-3 under channel errors word error rate is for the well-matched condition.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  <w:t>Reference</w:t>
      </w:r>
    </w:p>
    <w:p>
      <w:pPr>
        <w:pStyle w:val="Normal"/>
        <w:rPr>
          <w:lang w:val="en-GB"/>
        </w:rPr>
      </w:pPr>
      <w:r>
        <w:rPr>
          <w:lang w:val="en-GB"/>
        </w:rPr>
        <w:t>[1] "Results for information from ASR vendors" – word file in S4-040100.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0"/>
      <w:lang w:val="fr-FR" w:eastAsia="ja-JP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480" w:after="240"/>
      <w:outlineLvl w:val="0"/>
    </w:pPr>
    <w:rPr>
      <w:b/>
    </w:rPr>
  </w:style>
  <w:style w:type="paragraph" w:styleId="Heading2">
    <w:name w:val="Heading 2"/>
    <w:basedOn w:val="Normal"/>
    <w:next w:val="RetraitNormal2"/>
    <w:qFormat/>
    <w:pPr>
      <w:numPr>
        <w:ilvl w:val="1"/>
        <w:numId w:val="1"/>
      </w:numPr>
      <w:spacing w:before="240" w:after="120"/>
      <w:ind w:left="1134" w:hanging="0"/>
      <w:outlineLvl w:val="1"/>
    </w:pPr>
    <w:rPr>
      <w:b/>
      <w:sz w:val="22"/>
    </w:rPr>
  </w:style>
  <w:style w:type="paragraph" w:styleId="Heading3">
    <w:name w:val="Heading 3"/>
    <w:basedOn w:val="Normal"/>
    <w:next w:val="RetraitNormal3"/>
    <w:qFormat/>
    <w:pPr>
      <w:numPr>
        <w:ilvl w:val="2"/>
        <w:numId w:val="1"/>
      </w:numPr>
      <w:spacing w:before="120" w:after="120"/>
      <w:ind w:left="1485" w:hanging="0"/>
      <w:outlineLvl w:val="2"/>
    </w:pPr>
    <w:rPr>
      <w:sz w:val="22"/>
      <w:u w:val="single"/>
    </w:rPr>
  </w:style>
  <w:style w:type="character" w:styleId="Policepardfaut">
    <w:name w:val="Police par défau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071" w:leader="none"/>
      </w:tabs>
    </w:pPr>
    <w:rPr/>
  </w:style>
  <w:style w:type="paragraph" w:styleId="Retraitnormal">
    <w:name w:val="Retrait normal"/>
    <w:basedOn w:val="Normal"/>
    <w:qFormat/>
    <w:pPr>
      <w:ind w:left="708" w:hanging="0"/>
    </w:pPr>
    <w:rPr/>
  </w:style>
  <w:style w:type="paragraph" w:styleId="RetraitNormal2">
    <w:name w:val="RetraitNormal2"/>
    <w:basedOn w:val="Retraitnormal"/>
    <w:qFormat/>
    <w:pPr>
      <w:ind w:left="1134" w:hanging="0"/>
    </w:pPr>
    <w:rPr/>
  </w:style>
  <w:style w:type="paragraph" w:styleId="RetraitNormal3">
    <w:name w:val="RetraitNormal3"/>
    <w:basedOn w:val="RetraitNormal2"/>
    <w:qFormat/>
    <w:pPr>
      <w:ind w:left="1560" w:hanging="0"/>
    </w:pPr>
    <w:rPr/>
  </w:style>
  <w:style w:type="paragraph" w:styleId="HE">
    <w:name w:val="HE"/>
    <w:basedOn w:val="Normal"/>
    <w:qFormat/>
    <w:pPr>
      <w:overflowPunct w:val="false"/>
      <w:autoSpaceDE w:val="false"/>
      <w:textAlignment w:val="baseline"/>
    </w:pPr>
    <w:rPr>
      <w:rFonts w:eastAsia="Times New Roman"/>
      <w:b/>
      <w:sz w:val="20"/>
      <w:lang w:val="en-GB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101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2004-02-25T14:26:00Z</dcterms:created>
  <dc:creator>JOUVET Denis</dc:creator>
  <dc:description/>
  <dc:language>en-US</dc:language>
  <cp:lastModifiedBy>JOUVET Denis</cp:lastModifiedBy>
  <dcterms:modified xsi:type="dcterms:W3CDTF">2004-02-25T14:27:00Z</dcterms:modified>
  <cp:revision>3</cp:revision>
  <dc:subject/>
  <dc:title> </dc:title>
</cp:coreProperties>
</file>