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6.png" ContentType="image/png"/>
  <Override PartName="/word/media/image2.png" ContentType="image/png"/>
  <Override PartName="/word/media/image34.wmf" ContentType="image/x-wmf"/>
  <Override PartName="/word/media/image35.wmf" ContentType="image/x-wmf"/>
  <Override PartName="/word/media/image36.wmf" ContentType="image/x-wmf"/>
  <Override PartName="/word/media/image40.wmf" ContentType="image/x-wmf"/>
  <Override PartName="/word/media/image41.wmf" ContentType="image/x-wmf"/>
  <Override PartName="/word/media/image9.wmf" ContentType="image/x-wmf"/>
  <Override PartName="/word/media/image39.wmf" ContentType="image/x-wmf"/>
  <Override PartName="/word/media/image42.wmf" ContentType="image/x-wmf"/>
  <Override PartName="/word/media/image43.png" ContentType="image/png"/>
  <Override PartName="/word/media/image31.wmf" ContentType="image/x-wmf"/>
  <Override PartName="/word/media/image46.png" ContentType="image/png"/>
  <Override PartName="/word/media/image44.png" ContentType="image/png"/>
  <Override PartName="/word/media/image32.wmf" ContentType="image/x-wmf"/>
  <Override PartName="/word/media/image45.png" ContentType="image/png"/>
  <Override PartName="/word/media/image30.wmf" ContentType="image/x-wmf"/>
  <Override PartName="/word/media/image33.wmf" ContentType="image/x-wmf"/>
  <Override PartName="/word/media/image38.wmf" ContentType="image/x-wmf"/>
  <Override PartName="/word/media/image8.wmf" ContentType="image/x-wmf"/>
  <Override PartName="/word/media/image13.wmf" ContentType="image/x-wmf"/>
  <Override PartName="/word/media/image5.png" ContentType="image/png"/>
  <Override PartName="/word/media/image48.wmf" ContentType="image/x-wmf"/>
  <Override PartName="/word/media/image11.wmf" ContentType="image/x-wmf"/>
  <Override PartName="/word/media/image3.png" ContentType="image/png"/>
  <Override PartName="/word/media/image12.wmf" ContentType="image/x-wmf"/>
  <Override PartName="/word/media/image4.png" ContentType="image/png"/>
  <Override PartName="/word/media/image7.wmf" ContentType="image/x-wmf"/>
  <Override PartName="/word/media/image37.wmf" ContentType="image/x-wmf"/>
  <Override PartName="/word/media/image47.wmf" ContentType="image/x-wmf"/>
  <Override PartName="/word/media/image10.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127" w:leader="none"/>
          <w:tab w:val="left" w:pos="6379" w:leader="none"/>
        </w:tabs>
        <w:spacing w:before="120" w:after="120"/>
        <w:ind w:left="2127" w:hanging="2127"/>
        <w:rPr>
          <w:rFonts w:cs="Arial"/>
          <w:b/>
          <w:b/>
          <w:sz w:val="24"/>
          <w:szCs w:val="24"/>
        </w:rPr>
      </w:pPr>
      <w:r>
        <w:rPr>
          <w:rFonts w:cs="Arial"/>
          <w:b/>
          <w:sz w:val="24"/>
          <w:szCs w:val="24"/>
        </w:rPr>
        <w:t>Source:</w:t>
        <w:tab/>
        <w:t>Sony Mobile Communications</w:t>
      </w:r>
    </w:p>
    <w:p>
      <w:pPr>
        <w:pStyle w:val="Normal"/>
        <w:tabs>
          <w:tab w:val="clear" w:pos="720"/>
          <w:tab w:val="left" w:pos="2127" w:leader="none"/>
          <w:tab w:val="left" w:pos="6379" w:leader="none"/>
        </w:tabs>
        <w:ind w:left="2131" w:hanging="2131"/>
        <w:rPr>
          <w:rFonts w:cs="Arial"/>
          <w:b/>
          <w:b/>
          <w:sz w:val="24"/>
          <w:szCs w:val="24"/>
        </w:rPr>
      </w:pPr>
      <w:r>
        <w:rPr>
          <w:rFonts w:cs="Arial"/>
          <w:b/>
          <w:sz w:val="24"/>
          <w:szCs w:val="24"/>
        </w:rPr>
        <w:t>Title:</w:t>
        <w:tab/>
        <w:t>ATeMPO_SPINE round-robin tests conducted at Sony</w:t>
      </w:r>
    </w:p>
    <w:p>
      <w:pPr>
        <w:pStyle w:val="Normal"/>
        <w:tabs>
          <w:tab w:val="clear" w:pos="720"/>
          <w:tab w:val="left" w:pos="2127" w:leader="none"/>
          <w:tab w:val="left" w:pos="6379" w:leader="none"/>
        </w:tabs>
        <w:ind w:left="2131" w:hanging="2131"/>
        <w:rPr/>
      </w:pPr>
      <w:r>
        <w:rPr>
          <w:b/>
          <w:sz w:val="24"/>
          <w:szCs w:val="24"/>
        </w:rPr>
        <w:t>Document for:</w:t>
        <w:tab/>
        <w:t xml:space="preserve">Information </w:t>
      </w:r>
    </w:p>
    <w:p>
      <w:pPr>
        <w:pStyle w:val="Heading2"/>
        <w:tabs>
          <w:tab w:val="left" w:pos="2127" w:leader="none"/>
          <w:tab w:val="left" w:pos="6379" w:leader="none"/>
        </w:tabs>
        <w:ind w:left="2131" w:hanging="2131"/>
        <w:rPr/>
      </w:pPr>
      <w:r>
        <w:rPr/>
        <w:t>Agenda Item:</w:t>
        <w:tab/>
        <w:t>8.5</w:t>
      </w:r>
    </w:p>
    <w:p>
      <w:pPr>
        <w:pStyle w:val="Normal"/>
        <w:pBdr>
          <w:top w:val="single" w:sz="12" w:space="1" w:color="000000"/>
        </w:pBdr>
        <w:tabs>
          <w:tab w:val="clear" w:pos="720"/>
          <w:tab w:val="left" w:pos="6379" w:leader="none"/>
        </w:tabs>
        <w:spacing w:before="0" w:after="0"/>
        <w:rPr>
          <w:sz w:val="20"/>
        </w:rPr>
      </w:pPr>
      <w:r>
        <w:rPr>
          <w:sz w:val="20"/>
        </w:rPr>
      </w:r>
    </w:p>
    <w:p>
      <w:pPr>
        <w:pStyle w:val="Normal"/>
        <w:rPr>
          <w:rFonts w:eastAsia="SimSun;宋体" w:cs="Arial"/>
          <w:color w:val="0000FF"/>
          <w:kern w:val="2"/>
          <w:sz w:val="20"/>
          <w:lang w:eastAsia="zh-CN"/>
        </w:rPr>
      </w:pPr>
      <w:r>
        <w:rPr>
          <w:rFonts w:eastAsia="SimSun;宋体" w:cs="Arial"/>
          <w:color w:val="0000FF"/>
          <w:kern w:val="2"/>
          <w:sz w:val="20"/>
          <w:lang w:eastAsia="zh-CN"/>
        </w:rPr>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Background</w:t>
      </w:r>
    </w:p>
    <w:p>
      <w:pPr>
        <w:pStyle w:val="TextBody"/>
        <w:rPr>
          <w:color w:val="000000"/>
          <w:szCs w:val="22"/>
        </w:rPr>
      </w:pPr>
      <w:r>
        <w:rPr>
          <w:color w:val="000000"/>
          <w:szCs w:val="22"/>
        </w:rPr>
      </w:r>
    </w:p>
    <w:p>
      <w:pPr>
        <w:pStyle w:val="Normal"/>
        <w:rPr/>
      </w:pPr>
      <w:r>
        <w:rPr/>
        <w:t>Within the ongoing work item “Acoustic Test methods and Performance Objectives for Speakerphone Performance in Noisy Environments” (ATeMPO_SPINE), a round-robin test is conducted. A number of commercial mobile phones are circulated between labs to study the suitability of different test setups. The round-robin test plan can be found in [1], from where we quote the objectives of the round-robin test:</w:t>
      </w:r>
    </w:p>
    <w:p>
      <w:pPr>
        <w:pStyle w:val="Normal"/>
        <w:ind w:left="720" w:hanging="0"/>
        <w:rPr/>
      </w:pPr>
      <w:r>
        <w:rPr/>
        <w:t>“</w:t>
      </w:r>
    </w:p>
    <w:p>
      <w:pPr>
        <w:pStyle w:val="Normal"/>
        <w:ind w:left="720" w:hanging="0"/>
        <w:rPr/>
      </w:pPr>
      <w:r>
        <w:rPr/>
        <w:t>Questions to answer:</w:t>
      </w:r>
    </w:p>
    <w:p>
      <w:pPr>
        <w:pStyle w:val="Normal"/>
        <w:ind w:left="720" w:hanging="0"/>
        <w:rPr/>
      </w:pPr>
      <w:r>
        <w:rPr/>
        <w:t>How good is the reproducibility of the ETSI ES 202 396-1 and ETSI TS 103 224 background noise (BGN) simulation methods?</w:t>
      </w:r>
    </w:p>
    <w:p>
      <w:pPr>
        <w:pStyle w:val="Normal"/>
        <w:ind w:left="720" w:hanging="0"/>
        <w:rPr/>
      </w:pPr>
      <w:r>
        <w:rPr/>
        <w:t>Find out whether the different BGN simulation methods lead to different S-MOS-LQO and N-MOS-LQO results when measuring the same UE.</w:t>
      </w:r>
    </w:p>
    <w:p>
      <w:pPr>
        <w:pStyle w:val="Normal"/>
        <w:ind w:left="720" w:hanging="0"/>
        <w:rPr/>
      </w:pPr>
      <w:r>
        <w:rPr/>
        <w:t>”</w:t>
      </w:r>
    </w:p>
    <w:p>
      <w:pPr>
        <w:pStyle w:val="Normal"/>
        <w:rPr/>
      </w:pPr>
      <w:r>
        <w:rPr/>
        <w:t>The purpose of the present document is to document how the tests were conducted in the Sony lab and to report on some observations made.</w:t>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Tests at Sony according to the test plan</w:t>
      </w:r>
    </w:p>
    <w:p>
      <w:pPr>
        <w:pStyle w:val="TextBody"/>
        <w:rPr>
          <w:color w:val="000000"/>
          <w:szCs w:val="22"/>
        </w:rPr>
      </w:pPr>
      <w:r>
        <w:rPr>
          <w:color w:val="000000"/>
          <w:szCs w:val="22"/>
        </w:rPr>
      </w:r>
    </w:p>
    <w:p>
      <w:pPr>
        <w:pStyle w:val="Normal"/>
        <w:rPr/>
      </w:pPr>
      <w:r>
        <w:rPr/>
        <w:t>Tests were conducted at the Sony premises in Lund, Sweden, during week 26, according to plan, with the following observations:</w:t>
      </w:r>
    </w:p>
    <w:p>
      <w:pPr>
        <w:pStyle w:val="Normal"/>
        <w:rPr/>
      </w:pPr>
      <w:r>
        <w:rPr/>
        <w:t>The basis was to measure S-MOS, N-MOS and G-MOS for the ETSI ES 103 106 quality predictor in various conditions.</w:t>
      </w:r>
    </w:p>
    <w:p>
      <w:pPr>
        <w:pStyle w:val="Normal"/>
        <w:rPr/>
      </w:pPr>
      <w:r>
        <w:rPr/>
        <w:t>Background noise:</w:t>
      </w:r>
    </w:p>
    <w:p>
      <w:pPr>
        <w:pStyle w:val="Normal"/>
        <w:rPr/>
      </w:pPr>
      <w:r>
        <w:rPr/>
        <w:t>-</w:t>
        <w:tab/>
        <w:t>8-speaker method (ETSI TS 103 224)</w:t>
      </w:r>
    </w:p>
    <w:p>
      <w:pPr>
        <w:pStyle w:val="Normal"/>
        <w:rPr/>
      </w:pPr>
      <w:r>
        <w:rPr/>
        <w:t>-</w:t>
        <w:tab/>
        <w:t>4.1 loudspeaker method (ETSI ES 202 396-1)</w:t>
      </w:r>
    </w:p>
    <w:p>
      <w:pPr>
        <w:pStyle w:val="Normal"/>
        <w:rPr/>
      </w:pPr>
      <w:r>
        <w:rPr/>
        <w:t>-</w:t>
        <w:tab/>
        <w:t>4.1 loudspeaker method using the same noise scenarios as in TS 103 224, for HHHF</w:t>
      </w:r>
    </w:p>
    <w:p>
      <w:pPr>
        <w:pStyle w:val="Normal"/>
        <w:rPr/>
      </w:pPr>
      <w:r>
        <w:rPr/>
        <w:t>DUT position:</w:t>
      </w:r>
    </w:p>
    <w:p>
      <w:pPr>
        <w:pStyle w:val="Normal"/>
        <w:rPr/>
      </w:pPr>
      <w:r>
        <w:rPr/>
        <w:t>-</w:t>
        <w:tab/>
        <w:t>DUT in front of HATS “hand-held handsfree” (6 noise types plus silence)</w:t>
      </w:r>
      <w:r>
        <w:rPr>
          <w:rStyle w:val="FootnoteCharacters"/>
          <w:rStyle w:val="FootnoteAnchor"/>
        </w:rPr>
        <w:footnoteReference w:id="2"/>
      </w:r>
    </w:p>
    <w:p>
      <w:pPr>
        <w:pStyle w:val="Normal"/>
        <w:rPr/>
      </w:pPr>
      <w:r>
        <w:rPr/>
        <w:t>-</w:t>
        <w:tab/>
        <w:t>DUT laying on a table “desktop handsfree” (one noise type plus silence)</w:t>
      </w:r>
    </w:p>
    <w:p>
      <w:pPr>
        <w:pStyle w:val="Normal"/>
        <w:rPr/>
      </w:pPr>
      <w:r>
        <w:rPr/>
        <w:t>Bandwidths (UMTS CS call used):</w:t>
      </w:r>
    </w:p>
    <w:p>
      <w:pPr>
        <w:pStyle w:val="Normal"/>
        <w:rPr/>
      </w:pPr>
      <w:r>
        <w:rPr/>
        <w:t>-</w:t>
        <w:tab/>
        <w:t>Narrowband</w:t>
      </w:r>
    </w:p>
    <w:p>
      <w:pPr>
        <w:pStyle w:val="Normal"/>
        <w:rPr/>
      </w:pPr>
      <w:r>
        <w:rPr/>
        <w:t>-</w:t>
        <w:tab/>
        <w:t>Wideband</w:t>
      </w:r>
    </w:p>
    <w:p>
      <w:pPr>
        <w:pStyle w:val="Normal"/>
        <w:rPr/>
      </w:pPr>
      <w:r>
        <w:rPr/>
      </w:r>
    </w:p>
    <w:p>
      <w:pPr>
        <w:pStyle w:val="Normal"/>
        <w:rPr/>
      </w:pPr>
      <w:r>
        <w:rPr/>
        <w:t>An “office-type” room (see ETSI ES 202 396-1) in the audio lab was used. It has the specified ceiling absorbers and thin carpet. The walls have diffusing and absorbing objects, resulting in a RT60 reverberation time of 139 ms and clarity C80 of 30 dB.</w:t>
      </w:r>
    </w:p>
    <w:p>
      <w:pPr>
        <w:pStyle w:val="Normal"/>
        <w:rPr/>
      </w:pPr>
      <w:r>
        <w:rPr/>
        <w:t>HEAD acoustics ACQUA with the HAE-BGN and 3PASS background noise systems were used. Loudspeakers were Numark delivered by HEAD acoustics. The test sequences were provided by HEAD acoustics.</w:t>
      </w:r>
    </w:p>
    <w:p>
      <w:pPr>
        <w:pStyle w:val="Normal"/>
        <w:rPr/>
      </w:pPr>
      <w:r>
        <w:rPr/>
        <w:t>A B&amp;K 4128 HATS was used.</w:t>
      </w:r>
    </w:p>
    <w:p>
      <w:pPr>
        <w:pStyle w:val="Normal"/>
        <w:rPr>
          <w:b/>
          <w:b/>
        </w:rPr>
      </w:pPr>
      <w:r>
        <w:rPr>
          <w:b/>
        </w:rPr>
        <w:t>Procedure</w:t>
      </w:r>
    </w:p>
    <w:p>
      <w:pPr>
        <w:pStyle w:val="Normal"/>
        <w:rPr/>
      </w:pPr>
      <w:r>
        <w:rPr/>
        <w:t>The mouth simulator of the HATS was calibrated at MRP (90 to 11000 Hz) using a ¼-inch pressure-field microphone.</w:t>
      </w:r>
    </w:p>
    <w:p>
      <w:pPr>
        <w:pStyle w:val="Normal"/>
        <w:rPr/>
      </w:pPr>
      <w:r>
        <w:rPr/>
        <w:t>The HFRP calibration was performed for the two different measurement distances, 30 and 50 cm.</w:t>
      </w:r>
    </w:p>
    <w:p>
      <w:pPr>
        <w:pStyle w:val="Normal"/>
        <w:rPr>
          <w:lang w:val="en-US" w:eastAsia="en-US"/>
        </w:rPr>
      </w:pPr>
      <w:r>
        <w:rPr>
          <w:lang w:val="en-US" w:eastAsia="en-US"/>
        </w:rPr>
        <w:t>The HATS ears were calibrated.</w:t>
      </w:r>
    </w:p>
    <w:p>
      <w:pPr>
        <w:pStyle w:val="Normal"/>
        <w:rPr>
          <w:lang w:val="en-US" w:eastAsia="en-US"/>
        </w:rPr>
      </w:pPr>
      <w:r>
        <w:rPr>
          <w:lang w:val="en-US" w:eastAsia="en-US"/>
        </w:rPr>
        <w:t>Equalization of the 4.1 speaker system, standard delays were used:</w:t>
      </w:r>
    </w:p>
    <w:p>
      <w:pPr>
        <w:pStyle w:val="Normal"/>
        <w:rPr>
          <w:lang w:val="en-US" w:eastAsia="en-US"/>
        </w:rPr>
      </w:pPr>
      <w:r>
        <w:rPr>
          <w:lang w:val="en-US" w:eastAsia="en-US"/>
        </w:rPr>
        <w:drawing>
          <wp:inline distT="0" distB="0" distL="0" distR="0">
            <wp:extent cx="1809750" cy="67627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rcRect l="25818" t="64370" r="37274" b="20811"/>
                    <a:stretch>
                      <a:fillRect/>
                    </a:stretch>
                  </pic:blipFill>
                  <pic:spPr bwMode="auto">
                    <a:xfrm>
                      <a:off x="0" y="0"/>
                      <a:ext cx="1809750" cy="676275"/>
                    </a:xfrm>
                    <a:prstGeom prst="rect">
                      <a:avLst/>
                    </a:prstGeom>
                  </pic:spPr>
                </pic:pic>
              </a:graphicData>
            </a:graphic>
          </wp:inline>
        </w:drawing>
      </w:r>
    </w:p>
    <w:p>
      <w:pPr>
        <w:pStyle w:val="Normal"/>
        <w:rPr>
          <w:lang w:val="en-US" w:eastAsia="en-US"/>
        </w:rPr>
      </w:pPr>
      <w:r>
        <w:rPr>
          <w:lang w:val="en-US" w:eastAsia="en-US"/>
        </w:rPr>
        <w:t>Equalization of the 8 speaker system for hand-held handsfree.</w:t>
      </w:r>
    </w:p>
    <w:p>
      <w:pPr>
        <w:pStyle w:val="Normal"/>
        <w:rPr>
          <w:lang w:val="en-US" w:eastAsia="en-US"/>
        </w:rPr>
      </w:pPr>
      <w:r>
        <w:rPr>
          <w:lang w:val="en-US" w:eastAsia="en-US"/>
        </w:rPr>
        <w:t>Measurements of DUT:s in HHHF mode</w:t>
      </w:r>
    </w:p>
    <w:p>
      <w:pPr>
        <w:pStyle w:val="Normal"/>
        <w:rPr>
          <w:lang w:val="en-US" w:eastAsia="en-US"/>
        </w:rPr>
      </w:pPr>
      <w:r>
        <w:rPr>
          <w:lang w:val="en-US" w:eastAsia="en-US"/>
        </w:rPr>
        <w:t>Equalization of the 8 speaker system for desktop handsfree.</w:t>
      </w:r>
    </w:p>
    <w:p>
      <w:pPr>
        <w:pStyle w:val="Normal"/>
        <w:rPr>
          <w:lang w:val="en-US" w:eastAsia="en-US"/>
        </w:rPr>
      </w:pPr>
      <w:r>
        <w:rPr>
          <w:lang w:val="en-US" w:eastAsia="en-US"/>
        </w:rPr>
        <w:t>Measurements of DUT:s in DTHF mode</w:t>
      </w:r>
    </w:p>
    <w:p>
      <w:pPr>
        <w:pStyle w:val="Normal"/>
        <w:rPr>
          <w:lang w:val="en-US" w:eastAsia="en-US"/>
        </w:rPr>
      </w:pPr>
      <w:r>
        <w:rPr>
          <w:lang w:val="en-US" w:eastAsia="en-US"/>
        </w:rPr>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Additional tests (beyond the test plan in [1])</w:t>
      </w:r>
    </w:p>
    <w:p>
      <w:pPr>
        <w:pStyle w:val="TextBody"/>
        <w:rPr>
          <w:color w:val="000000"/>
          <w:szCs w:val="22"/>
        </w:rPr>
      </w:pPr>
      <w:r>
        <w:rPr>
          <w:color w:val="000000"/>
          <w:szCs w:val="22"/>
        </w:rPr>
      </w:r>
    </w:p>
    <w:p>
      <w:pPr>
        <w:pStyle w:val="Normal"/>
        <w:rPr/>
      </w:pPr>
      <w:r>
        <w:rPr/>
        <w:t>As programmed by HEAD acoustics, the noise spectrum was captured from the reference microphone and from the output of the system simulator. This makes it possible to assess what the actual input to and output from the DUT, for diagnostic purposes.</w:t>
      </w:r>
    </w:p>
    <w:p>
      <w:pPr>
        <w:pStyle w:val="Normal"/>
        <w:rPr/>
      </w:pPr>
      <w:r>
        <w:rPr/>
        <w:t>For desktop handsfree, an additional angle was tested (DUT rotated 90 degrees to simulate that more than one talker is of interest, especially when placing the DUT on a table).</w:t>
      </w:r>
    </w:p>
    <w:p>
      <w:pPr>
        <w:pStyle w:val="Normal"/>
        <w:rPr/>
      </w:pPr>
      <w:r>
        <w:rPr/>
        <w:t>For wideband speech:</w:t>
      </w:r>
    </w:p>
    <w:p>
      <w:pPr>
        <w:pStyle w:val="Normal"/>
        <w:numPr>
          <w:ilvl w:val="0"/>
          <w:numId w:val="4"/>
        </w:numPr>
        <w:rPr/>
      </w:pPr>
      <w:r>
        <w:rPr/>
        <w:t>RLR for the hand-held handsfree mode was measured using the procedures of 26.132</w:t>
      </w:r>
    </w:p>
    <w:p>
      <w:pPr>
        <w:pStyle w:val="Normal"/>
        <w:numPr>
          <w:ilvl w:val="0"/>
          <w:numId w:val="4"/>
        </w:numPr>
        <w:rPr/>
      </w:pPr>
      <w:r>
        <w:rPr/>
        <w:t xml:space="preserve">Recording of the receiving direction with applied background noise </w:t>
      </w:r>
    </w:p>
    <w:p>
      <w:pPr>
        <w:pStyle w:val="Normal"/>
        <w:rPr/>
      </w:pPr>
      <w:r>
        <w:rPr/>
        <w:t>For the latter test, the Dynastat speech file used the sending MOS-LQO tests was fed in the receiving direction at active speech level -16 dBm0. The receiving direction was recorded in hand-held handsfree mode using both ears of the HATS with free-field correction. The background noise was calibrated using TS 103 224 procedures, with the microphone array mounted on HATS.</w:t>
      </w:r>
    </w:p>
    <w:p>
      <w:pPr>
        <w:pStyle w:val="Normal"/>
        <w:rPr/>
      </w:pPr>
      <w:r>
        <w:rPr/>
        <w:t>The recordings are binaural recordings where the background noise and the mobile phone micro-speaker can be presented to subjects, providing realistic spatial cues.</w:t>
      </w:r>
    </w:p>
    <w:p>
      <w:pPr>
        <w:pStyle w:val="Normal"/>
        <w:rPr/>
      </w:pPr>
      <w:r>
        <w:rPr/>
        <w:t>The purpose was to give additional insight to which of the noise types that are relevant use cases for the hand-held handsfree mode, and which are too noisy to be used in practice.</w:t>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Physical test setup for the tests in the sending direction</w:t>
      </w:r>
    </w:p>
    <w:p>
      <w:pPr>
        <w:pStyle w:val="Normal"/>
        <w:rPr>
          <w:color w:val="000000"/>
          <w:szCs w:val="22"/>
        </w:rPr>
      </w:pPr>
      <w:r>
        <w:rPr>
          <w:color w:val="000000"/>
          <w:szCs w:val="22"/>
        </w:rPr>
      </w:r>
    </w:p>
    <w:p>
      <w:pPr>
        <w:pStyle w:val="Normal"/>
        <w:rPr>
          <w:b/>
          <w:b/>
        </w:rPr>
      </w:pPr>
      <w:r>
        <w:rPr>
          <w:b/>
        </w:rPr>
        <w:t>HATS height</w:t>
      </w:r>
    </w:p>
    <w:p>
      <w:pPr>
        <w:pStyle w:val="Normal"/>
        <w:rPr/>
      </w:pPr>
      <w:r>
        <w:rPr/>
        <w:t>HRP 95 cm above the floor</w:t>
      </w:r>
    </w:p>
    <w:p>
      <w:pPr>
        <w:pStyle w:val="Normal"/>
        <w:rPr>
          <w:b/>
          <w:b/>
        </w:rPr>
      </w:pPr>
      <w:r>
        <w:rPr>
          <w:b/>
        </w:rPr>
        <w:t>Speaker height</w:t>
      </w:r>
    </w:p>
    <w:p>
      <w:pPr>
        <w:pStyle w:val="Normal"/>
        <w:rPr/>
      </w:pPr>
      <w:r>
        <w:rPr/>
        <w:t>Speakers 1-4: top edge 122 cm, lower edge 98 cm. Speakers 5-8 : top edge 92 cm, lower edge 68 cm.</w:t>
      </w:r>
    </w:p>
    <w:p>
      <w:pPr>
        <w:pStyle w:val="Normal"/>
        <w:rPr/>
      </w:pPr>
      <w:r>
        <w:rPr>
          <w:b/>
        </w:rPr>
        <w:t>Placement</w:t>
      </w:r>
    </w:p>
    <w:p>
      <w:pPr>
        <w:pStyle w:val="Normal"/>
        <w:rPr/>
      </w:pPr>
      <w:r>
        <w:rPr/>
        <w:t>The loudspeakers were placed on a 1 m grid, forming a 2 x 2 m square. As seen above, speakers 5, 6, 7 and 8 were 30 cm lower in height. The HFRP of the HATS was placed approximately mid-way between the upper and lower speakers.</w:t>
      </w:r>
    </w:p>
    <w:p>
      <w:pPr>
        <w:pStyle w:val="Normal"/>
        <w:rPr/>
      </w:pPr>
      <w:r>
        <w:rPr/>
        <w:t>HATS was in most cases rotated ~22.5 deg, to avoid obstructing the sound from speaker 7, as indicated in the following pictures.</w:t>
      </w:r>
    </w:p>
    <w:p>
      <w:pPr>
        <w:pStyle w:val="Heading2"/>
        <w:ind w:left="2131" w:hanging="2131"/>
        <w:rPr/>
      </w:pPr>
      <w:r>
        <w:rPr/>
      </w:r>
    </w:p>
    <w:p>
      <w:pPr>
        <w:pStyle w:val="Normal"/>
        <w:keepNext w:val="true"/>
        <w:keepLines/>
        <w:rPr>
          <w:b/>
          <w:b/>
        </w:rPr>
      </w:pPr>
      <w:r>
        <w:rPr>
          <w:b/>
        </w:rPr>
        <w:t>Equalization of the 8-speaker method (TS 103 224) for the hand-held handsfree mode</w:t>
      </w:r>
    </w:p>
    <w:p>
      <w:pPr>
        <w:pStyle w:val="TextBody"/>
        <w:keepNext w:val="true"/>
        <w:keepLines/>
        <w:rPr>
          <w:lang w:val="en-US" w:eastAsia="en-US"/>
        </w:rPr>
      </w:pPr>
      <w:r>
        <w:rPr>
          <w:lang w:val="en-US" w:eastAsia="en-US"/>
        </w:rPr>
        <w:drawing>
          <wp:inline distT="0" distB="0" distL="0" distR="0">
            <wp:extent cx="5040630" cy="3740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rcRect l="-5" t="-7" r="-5" b="-7"/>
                    <a:stretch>
                      <a:fillRect/>
                    </a:stretch>
                  </pic:blipFill>
                  <pic:spPr bwMode="auto">
                    <a:xfrm>
                      <a:off x="0" y="0"/>
                      <a:ext cx="5040630" cy="3740150"/>
                    </a:xfrm>
                    <a:prstGeom prst="rect">
                      <a:avLst/>
                    </a:prstGeom>
                  </pic:spPr>
                </pic:pic>
              </a:graphicData>
            </a:graphic>
          </wp:inline>
        </w:drawing>
      </w:r>
    </w:p>
    <w:p>
      <w:pPr>
        <w:pStyle w:val="Caption"/>
        <w:keepNext w:val="true"/>
        <w:keepLines/>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Setup for equalizing the 8-speaker setup for HHHF. The red circle indicates the 8-mic array. HATS is present but not active during this calibration.</w:t>
      </w:r>
    </w:p>
    <w:p>
      <w:pPr>
        <w:pStyle w:val="Normal"/>
        <w:keepNext w:val="true"/>
        <w:keepLines/>
        <w:rPr>
          <w:b/>
          <w:b/>
        </w:rPr>
      </w:pPr>
      <w:r>
        <w:rPr>
          <w:b/>
        </w:rPr>
        <w:t>Equalization of the 8-speaker method (TS 103 244) for the desktop handsfree mode</w:t>
      </w:r>
    </w:p>
    <w:p>
      <w:pPr>
        <w:pStyle w:val="TextBody"/>
        <w:keepNext w:val="true"/>
        <w:keepLines/>
        <w:rPr>
          <w:lang w:val="en-US" w:eastAsia="en-US"/>
        </w:rPr>
      </w:pPr>
      <w:r>
        <w:rPr>
          <w:lang w:val="en-US" w:eastAsia="en-US"/>
        </w:rPr>
        <w:drawing>
          <wp:inline distT="0" distB="0" distL="0" distR="0">
            <wp:extent cx="5066030" cy="37350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 t="-7" r="-5" b="-7"/>
                    <a:stretch>
                      <a:fillRect/>
                    </a:stretch>
                  </pic:blipFill>
                  <pic:spPr bwMode="auto">
                    <a:xfrm>
                      <a:off x="0" y="0"/>
                      <a:ext cx="5066030" cy="3735070"/>
                    </a:xfrm>
                    <a:prstGeom prst="rect">
                      <a:avLst/>
                    </a:prstGeom>
                  </pic:spPr>
                </pic:pic>
              </a:graphicData>
            </a:graphic>
          </wp:inline>
        </w:drawing>
      </w:r>
    </w:p>
    <w:p>
      <w:pPr>
        <w:pStyle w:val="Caption"/>
        <w:keepNext w:val="true"/>
        <w:keepLines/>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Setup for equalizing the 8-speaker setup for DTHF. The square indicates the 1x1 m table used. The red circle indicates the 8-mic array. HATS is present but not active during this calibration.</w:t>
      </w:r>
    </w:p>
    <w:p>
      <w:pPr>
        <w:pStyle w:val="Normal"/>
        <w:keepNext w:val="true"/>
        <w:keepLines/>
        <w:rPr>
          <w:b/>
          <w:b/>
        </w:rPr>
      </w:pPr>
      <w:r>
        <w:rPr>
          <w:b/>
        </w:rPr>
        <w:t>Equalization of the 4.1 speaker method (ES 202 396-1)</w:t>
      </w:r>
    </w:p>
    <w:p>
      <w:pPr>
        <w:pStyle w:val="TextBody"/>
        <w:keepNext w:val="true"/>
        <w:keepLines/>
        <w:rPr>
          <w:lang w:val="en-US" w:eastAsia="en-US"/>
        </w:rPr>
      </w:pPr>
      <w:r>
        <w:rPr>
          <w:lang w:val="en-US" w:eastAsia="en-US"/>
        </w:rPr>
        <w:drawing>
          <wp:inline distT="0" distB="0" distL="0" distR="0">
            <wp:extent cx="5081270" cy="374142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6" t="-8" r="-6" b="-8"/>
                    <a:stretch>
                      <a:fillRect/>
                    </a:stretch>
                  </pic:blipFill>
                  <pic:spPr bwMode="auto">
                    <a:xfrm>
                      <a:off x="0" y="0"/>
                      <a:ext cx="5081270" cy="3741420"/>
                    </a:xfrm>
                    <a:prstGeom prst="rect">
                      <a:avLst/>
                    </a:prstGeom>
                  </pic:spPr>
                </pic:pic>
              </a:graphicData>
            </a:graphic>
          </wp:inline>
        </w:drawing>
      </w:r>
    </w:p>
    <w:p>
      <w:pPr>
        <w:pStyle w:val="Caption"/>
        <w:keepNext w:val="true"/>
        <w:keepLines/>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This equalization is used for both HHF and DTHF tests. The HATS ears are used for the equalization. After the equalization, the HATS is moved from the center of the setup to the “speaking position” shown in </w:t>
      </w:r>
      <w:r>
        <w:rPr/>
        <w:fldChar w:fldCharType="begin"/>
      </w:r>
      <w:r>
        <w:rPr/>
        <w:instrText xml:space="preserve"> REF _Ref424226979 \h </w:instrText>
      </w:r>
      <w:r>
        <w:rPr/>
        <w:fldChar w:fldCharType="separate"/>
      </w:r>
      <w:r>
        <w:rPr/>
        <w:t>Figure 4</w:t>
      </w:r>
      <w:r>
        <w:rPr/>
        <w:fldChar w:fldCharType="end"/>
      </w:r>
    </w:p>
    <w:p>
      <w:pPr>
        <w:pStyle w:val="Normal"/>
        <w:keepNext w:val="true"/>
        <w:keepLines/>
        <w:rPr>
          <w:b/>
          <w:b/>
        </w:rPr>
      </w:pPr>
      <w:r>
        <w:rPr>
          <w:b/>
        </w:rPr>
        <w:t>Measurements in hand-held handsfree mode</w:t>
      </w:r>
    </w:p>
    <w:p>
      <w:pPr>
        <w:pStyle w:val="TextBody"/>
        <w:keepNext w:val="true"/>
        <w:keepLines/>
        <w:rPr>
          <w:lang w:val="en-US" w:eastAsia="en-US"/>
        </w:rPr>
      </w:pPr>
      <w:r>
        <w:rPr>
          <w:lang w:val="en-US" w:eastAsia="en-US"/>
        </w:rPr>
        <w:drawing>
          <wp:inline distT="0" distB="0" distL="0" distR="0">
            <wp:extent cx="4390390" cy="381571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rcRect l="-6" t="-7" r="-6" b="-7"/>
                    <a:stretch>
                      <a:fillRect/>
                    </a:stretch>
                  </pic:blipFill>
                  <pic:spPr bwMode="auto">
                    <a:xfrm>
                      <a:off x="0" y="0"/>
                      <a:ext cx="4390390" cy="3815715"/>
                    </a:xfrm>
                    <a:prstGeom prst="rect">
                      <a:avLst/>
                    </a:prstGeom>
                  </pic:spPr>
                </pic:pic>
              </a:graphicData>
            </a:graphic>
          </wp:inline>
        </w:drawing>
      </w:r>
    </w:p>
    <w:p>
      <w:pPr>
        <w:pStyle w:val="Caption"/>
        <w:keepNext w:val="true"/>
        <w:keepLines/>
        <w:rPr/>
      </w:pPr>
      <w:bookmarkStart w:id="0" w:name="_Ref424226979"/>
      <w:r>
        <w:rPr/>
        <w:t xml:space="preserve">Figure </w:t>
      </w:r>
      <w:r>
        <w:rPr/>
        <w:fldChar w:fldCharType="begin"/>
      </w:r>
      <w:r>
        <w:rPr/>
        <w:instrText xml:space="preserve"> SEQ Figure \* ARABIC </w:instrText>
      </w:r>
      <w:r>
        <w:rPr/>
        <w:fldChar w:fldCharType="separate"/>
      </w:r>
      <w:r>
        <w:rPr/>
        <w:t>4</w:t>
      </w:r>
      <w:r>
        <w:rPr/>
        <w:fldChar w:fldCharType="end"/>
      </w:r>
      <w:bookmarkEnd w:id="0"/>
      <w:r>
        <w:rPr/>
        <w:t xml:space="preserve"> Measurements in HHHF mode using both background noise methods. The UE is shown in blue</w:t>
      </w:r>
    </w:p>
    <w:p>
      <w:pPr>
        <w:pStyle w:val="TextBody"/>
        <w:rPr/>
      </w:pPr>
      <w:r>
        <w:rPr/>
      </w:r>
    </w:p>
    <w:p>
      <w:pPr>
        <w:pStyle w:val="Normal"/>
        <w:keepNext w:val="true"/>
        <w:keepLines/>
        <w:rPr>
          <w:b/>
          <w:b/>
        </w:rPr>
      </w:pPr>
      <w:r>
        <w:rPr>
          <w:b/>
        </w:rPr>
        <w:t>Measurements in desktop handsfree mode</w:t>
      </w:r>
    </w:p>
    <w:p>
      <w:pPr>
        <w:pStyle w:val="TextBody"/>
        <w:keepNext w:val="true"/>
        <w:keepLines/>
        <w:rPr>
          <w:lang w:val="en-US" w:eastAsia="en-US"/>
        </w:rPr>
      </w:pPr>
      <w:r>
        <w:rPr>
          <w:lang w:val="en-US" w:eastAsia="en-US"/>
        </w:rPr>
        <w:drawing>
          <wp:inline distT="0" distB="0" distL="0" distR="0">
            <wp:extent cx="4886325" cy="385953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rcRect l="-6" t="-7" r="-6" b="-7"/>
                    <a:stretch>
                      <a:fillRect/>
                    </a:stretch>
                  </pic:blipFill>
                  <pic:spPr bwMode="auto">
                    <a:xfrm>
                      <a:off x="0" y="0"/>
                      <a:ext cx="4886325" cy="3859530"/>
                    </a:xfrm>
                    <a:prstGeom prst="rect">
                      <a:avLst/>
                    </a:prstGeom>
                  </pic:spPr>
                </pic:pic>
              </a:graphicData>
            </a:graphic>
          </wp:inline>
        </w:drawing>
      </w:r>
    </w:p>
    <w:p>
      <w:pPr>
        <w:pStyle w:val="Caption"/>
        <w:keepNext w:val="true"/>
        <w:keepLines/>
        <w:rPr/>
      </w:pPr>
      <w:r>
        <w:rPr/>
        <w:t xml:space="preserve">Figure </w:t>
      </w:r>
      <w:r>
        <w:rPr/>
        <w:fldChar w:fldCharType="begin"/>
      </w:r>
      <w:r>
        <w:rPr/>
        <w:instrText xml:space="preserve"> SEQ Figure \* ARABIC </w:instrText>
      </w:r>
      <w:r>
        <w:rPr/>
        <w:fldChar w:fldCharType="separate"/>
      </w:r>
      <w:r>
        <w:rPr/>
        <w:t>5</w:t>
      </w:r>
      <w:r>
        <w:rPr/>
        <w:fldChar w:fldCharType="end"/>
      </w:r>
      <w:r>
        <w:rPr/>
        <w:t xml:space="preserve"> Measurements in DTHF mode using both background noise methods. The UE is shown in blue.</w:t>
      </w:r>
    </w:p>
    <w:p>
      <w:pPr>
        <w:pStyle w:val="Normal"/>
        <w:rPr/>
      </w:pPr>
      <w:r>
        <w:rPr/>
      </w:r>
    </w:p>
    <w:p>
      <w:pPr>
        <w:pStyle w:val="Normal"/>
        <w:rPr/>
      </w:pPr>
      <w:r>
        <w:rPr/>
      </w:r>
      <w:r>
        <w:br w:type="page"/>
      </w:r>
    </w:p>
    <w:p>
      <w:pPr>
        <w:pStyle w:val="WWHeading"/>
        <w:numPr>
          <w:ilvl w:val="0"/>
          <w:numId w:val="7"/>
        </w:numPr>
        <w:tabs>
          <w:tab w:val="clear" w:pos="720"/>
          <w:tab w:val="left" w:pos="6379" w:leader="none"/>
        </w:tabs>
        <w:spacing w:lineRule="auto" w:line="240" w:before="120" w:after="0"/>
        <w:rPr>
          <w:color w:val="000000"/>
          <w:szCs w:val="22"/>
        </w:rPr>
      </w:pPr>
      <w:r>
        <w:rPr>
          <w:color w:val="000000"/>
          <w:szCs w:val="22"/>
        </w:rPr>
        <w:t>Equalization results</w:t>
      </w:r>
    </w:p>
    <w:p>
      <w:pPr>
        <w:pStyle w:val="Normal"/>
        <w:rPr>
          <w:color w:val="000000"/>
          <w:szCs w:val="22"/>
        </w:rPr>
      </w:pPr>
      <w:r>
        <w:rPr>
          <w:color w:val="000000"/>
          <w:szCs w:val="22"/>
        </w:rPr>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Hand-held handsfree equalization results (8 speaker method)</w:t>
      </w:r>
    </w:p>
    <w:p>
      <w:pPr>
        <w:pStyle w:val="Normal"/>
        <w:rPr>
          <w:color w:val="000000"/>
          <w:szCs w:val="22"/>
        </w:rPr>
      </w:pPr>
      <w:r>
        <w:rPr>
          <w:color w:val="000000"/>
          <w:szCs w:val="22"/>
        </w:rPr>
      </w:r>
    </w:p>
    <w:p>
      <w:pPr>
        <w:pStyle w:val="Heading31"/>
        <w:jc w:val="center"/>
        <w:rPr/>
      </w:pPr>
      <w:r>
        <w:rPr/>
        <w:t>Diagrams of validation results</w:t>
      </w:r>
    </w:p>
    <w:tbl>
      <w:tblPr>
        <w:tblW w:w="10206" w:type="dxa"/>
        <w:jc w:val="left"/>
        <w:tblInd w:w="-2" w:type="dxa"/>
        <w:tblLayout w:type="fixed"/>
        <w:tblCellMar>
          <w:top w:w="0" w:type="dxa"/>
          <w:left w:w="31" w:type="dxa"/>
          <w:bottom w:w="0" w:type="dxa"/>
          <w:right w:w="31" w:type="dxa"/>
        </w:tblCellMar>
      </w:tblPr>
      <w:tblGrid>
        <w:gridCol w:w="5103"/>
        <w:gridCol w:w="5103"/>
      </w:tblGrid>
      <w:tr>
        <w:trPr/>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Calibration Position</w:t>
            </w:r>
          </w:p>
        </w:tc>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Fine tuning position</w:t>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10000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10000 Hz to 16000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Average Frequency Response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20000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Mag. of Complex Coherence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 Hz to 1500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9" t="-12" r="-9" b="-12"/>
                          <a:stretch>
                            <a:fillRect/>
                          </a:stretch>
                        </pic:blipFill>
                        <pic:spPr bwMode="auto">
                          <a:xfrm>
                            <a:off x="0" y="0"/>
                            <a:ext cx="2957195" cy="2321560"/>
                          </a:xfrm>
                          <a:prstGeom prst="rect">
                            <a:avLst/>
                          </a:prstGeom>
                        </pic:spPr>
                      </pic:pic>
                    </a:graphicData>
                  </a:graphic>
                </wp:inline>
              </w:drawing>
            </w:r>
          </w:p>
        </w:tc>
      </w:tr>
    </w:tbl>
    <w:p>
      <w:pPr>
        <w:pStyle w:val="Normal"/>
        <w:rPr/>
      </w:pPr>
      <w:r>
        <w:rPr/>
      </w:r>
    </w:p>
    <w:p>
      <w:pPr>
        <w:pStyle w:val="Normal"/>
        <w:rPr/>
      </w:pPr>
      <w:r>
        <w:rPr/>
      </w:r>
      <w:r>
        <w:br w:type="page"/>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Desktop handsfree equalization results (8 speaker method)</w:t>
      </w:r>
    </w:p>
    <w:p>
      <w:pPr>
        <w:pStyle w:val="Heading31"/>
        <w:jc w:val="center"/>
        <w:rPr/>
      </w:pPr>
      <w:r>
        <w:rPr/>
        <w:t>Diagrams of validation results</w:t>
      </w:r>
    </w:p>
    <w:tbl>
      <w:tblPr>
        <w:tblW w:w="10206" w:type="dxa"/>
        <w:jc w:val="left"/>
        <w:tblInd w:w="-2" w:type="dxa"/>
        <w:tblLayout w:type="fixed"/>
        <w:tblCellMar>
          <w:top w:w="0" w:type="dxa"/>
          <w:left w:w="31" w:type="dxa"/>
          <w:bottom w:w="0" w:type="dxa"/>
          <w:right w:w="31" w:type="dxa"/>
        </w:tblCellMar>
      </w:tblPr>
      <w:tblGrid>
        <w:gridCol w:w="5103"/>
        <w:gridCol w:w="5103"/>
      </w:tblGrid>
      <w:tr>
        <w:trPr/>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Calibration Position</w:t>
            </w:r>
          </w:p>
        </w:tc>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Fine tuning position</w:t>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10000 Hz</w:t>
            </w:r>
          </w:p>
        </w:tc>
      </w:tr>
      <w:tr>
        <w:trPr/>
        <w:tc>
          <w:tcPr>
            <w:tcW w:w="5103" w:type="dxa"/>
            <w:tcBorders>
              <w:top w:val="single" w:sz="2" w:space="0" w:color="000000"/>
              <w:left w:val="single" w:sz="2" w:space="0" w:color="000000"/>
              <w:bottom w:val="single" w:sz="2" w:space="0" w:color="000000"/>
              <w:right w:val="single" w:sz="2" w:space="0" w:color="000000"/>
            </w:tcBorders>
            <w:shd w:fill="FF0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FF0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10000 Hz to 16000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Average Frequency Response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20000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Mag. of Complex Coherence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 Hz to 1500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9" t="-12" r="-9" b="-12"/>
                          <a:stretch>
                            <a:fillRect/>
                          </a:stretch>
                        </pic:blipFill>
                        <pic:spPr bwMode="auto">
                          <a:xfrm>
                            <a:off x="0" y="0"/>
                            <a:ext cx="2957195" cy="2321560"/>
                          </a:xfrm>
                          <a:prstGeom prst="rect">
                            <a:avLst/>
                          </a:prstGeom>
                        </pic:spPr>
                      </pic:pic>
                    </a:graphicData>
                  </a:graphic>
                </wp:inline>
              </w:drawing>
            </w:r>
          </w:p>
        </w:tc>
      </w:tr>
    </w:tbl>
    <w:p>
      <w:pPr>
        <w:pStyle w:val="WWHeading"/>
        <w:tabs>
          <w:tab w:val="clear" w:pos="720"/>
          <w:tab w:val="left" w:pos="6379" w:leader="none"/>
        </w:tabs>
        <w:spacing w:lineRule="auto" w:line="240" w:before="120" w:after="0"/>
        <w:ind w:left="792" w:hanging="0"/>
        <w:rPr>
          <w:color w:val="000000"/>
          <w:szCs w:val="22"/>
        </w:rPr>
      </w:pPr>
      <w:r>
        <w:rPr>
          <w:color w:val="000000"/>
          <w:szCs w:val="22"/>
        </w:rPr>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Head-mounted array equalization results (8 speaker method)</w:t>
      </w:r>
    </w:p>
    <w:p>
      <w:pPr>
        <w:pStyle w:val="Heading21"/>
        <w:rPr>
          <w:b w:val="false"/>
          <w:b w:val="false"/>
          <w:bCs w:val="false"/>
          <w:i w:val="false"/>
          <w:i w:val="false"/>
          <w:iCs w:val="false"/>
          <w:sz w:val="24"/>
          <w:szCs w:val="24"/>
        </w:rPr>
      </w:pPr>
      <w:r>
        <w:rPr>
          <w:b w:val="false"/>
          <w:bCs w:val="false"/>
          <w:i w:val="false"/>
          <w:iCs w:val="false"/>
          <w:sz w:val="24"/>
          <w:szCs w:val="24"/>
        </w:rPr>
        <w:t>(For the additional recordings in the receiving direction.)</w:t>
      </w:r>
    </w:p>
    <w:p>
      <w:pPr>
        <w:pStyle w:val="Heading31"/>
        <w:jc w:val="center"/>
        <w:rPr/>
      </w:pPr>
      <w:r>
        <w:rPr/>
        <w:t>Diagrams of validation results</w:t>
      </w:r>
    </w:p>
    <w:tbl>
      <w:tblPr>
        <w:tblW w:w="10206" w:type="dxa"/>
        <w:jc w:val="left"/>
        <w:tblInd w:w="-2" w:type="dxa"/>
        <w:tblLayout w:type="fixed"/>
        <w:tblCellMar>
          <w:top w:w="0" w:type="dxa"/>
          <w:left w:w="31" w:type="dxa"/>
          <w:bottom w:w="0" w:type="dxa"/>
          <w:right w:w="31" w:type="dxa"/>
        </w:tblCellMar>
      </w:tblPr>
      <w:tblGrid>
        <w:gridCol w:w="5103"/>
        <w:gridCol w:w="5103"/>
      </w:tblGrid>
      <w:tr>
        <w:trPr/>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Calibration Position</w:t>
            </w:r>
          </w:p>
        </w:tc>
        <w:tc>
          <w:tcPr>
            <w:tcW w:w="5103" w:type="dxa"/>
            <w:tcBorders>
              <w:top w:val="single" w:sz="2" w:space="0" w:color="000000"/>
              <w:left w:val="single" w:sz="2" w:space="0" w:color="000000"/>
              <w:bottom w:val="single" w:sz="2" w:space="0" w:color="000000"/>
              <w:right w:val="single" w:sz="2" w:space="0" w:color="000000"/>
            </w:tcBorders>
            <w:vAlign w:val="center"/>
          </w:tcPr>
          <w:p>
            <w:pPr>
              <w:pStyle w:val="Standard"/>
              <w:jc w:val="center"/>
              <w:rPr/>
            </w:pPr>
            <w:r>
              <w:rPr/>
              <w:t>Fine tuning position</w:t>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10000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Frequency Response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10000 Hz to 16000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Average Frequency Response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50 Hz to 20000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Mag. of Complex Coherence</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 Hz to 1000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9" t="-12" r="-9" b="-12"/>
                          <a:stretch>
                            <a:fillRect/>
                          </a:stretch>
                        </pic:blipFill>
                        <pic:spPr bwMode="auto">
                          <a:xfrm>
                            <a:off x="0" y="0"/>
                            <a:ext cx="2957195" cy="2321560"/>
                          </a:xfrm>
                          <a:prstGeom prst="rect">
                            <a:avLst/>
                          </a:prstGeom>
                        </pic:spPr>
                      </pic:pic>
                    </a:graphicData>
                  </a:graphic>
                </wp:inline>
              </w:drawing>
            </w:r>
          </w:p>
        </w:tc>
      </w:tr>
      <w:tr>
        <w:trPr/>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Phase of Complex Coherence II</w:t>
            </w:r>
          </w:p>
        </w:tc>
        <w:tc>
          <w:tcPr>
            <w:tcW w:w="5103" w:type="dxa"/>
            <w:tcBorders>
              <w:top w:val="single" w:sz="2" w:space="0" w:color="000000"/>
              <w:left w:val="single" w:sz="2" w:space="0" w:color="000000"/>
              <w:bottom w:val="single" w:sz="2" w:space="0" w:color="000000"/>
              <w:right w:val="single" w:sz="2" w:space="0" w:color="000000"/>
            </w:tcBorders>
            <w:shd w:fill="C0C0C0" w:val="clear"/>
            <w:vAlign w:val="center"/>
          </w:tcPr>
          <w:p>
            <w:pPr>
              <w:pStyle w:val="Standard"/>
              <w:jc w:val="center"/>
              <w:rPr/>
            </w:pPr>
            <w:r>
              <w:rPr/>
              <w:t>1000 Hz to 1500 Hz</w:t>
            </w:r>
          </w:p>
        </w:tc>
      </w:tr>
      <w:tr>
        <w:trPr/>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9" t="-12" r="-9" b="-12"/>
                          <a:stretch>
                            <a:fillRect/>
                          </a:stretch>
                        </pic:blipFill>
                        <pic:spPr bwMode="auto">
                          <a:xfrm>
                            <a:off x="0" y="0"/>
                            <a:ext cx="2957195" cy="2321560"/>
                          </a:xfrm>
                          <a:prstGeom prst="rect">
                            <a:avLst/>
                          </a:prstGeom>
                        </pic:spPr>
                      </pic:pic>
                    </a:graphicData>
                  </a:graphic>
                </wp:inline>
              </w:drawing>
            </w:r>
          </w:p>
        </w:tc>
        <w:tc>
          <w:tcPr>
            <w:tcW w:w="5103" w:type="dxa"/>
            <w:tcBorders>
              <w:top w:val="single" w:sz="2" w:space="0" w:color="000000"/>
              <w:left w:val="single" w:sz="2" w:space="0" w:color="000000"/>
              <w:bottom w:val="single" w:sz="2" w:space="0" w:color="000000"/>
              <w:right w:val="single" w:sz="2" w:space="0" w:color="000000"/>
            </w:tcBorders>
            <w:shd w:fill="008000" w:val="clear"/>
            <w:tcMar>
              <w:top w:w="10" w:type="dxa"/>
              <w:left w:w="11" w:type="dxa"/>
              <w:bottom w:w="10" w:type="dxa"/>
              <w:right w:w="11" w:type="dxa"/>
            </w:tcMar>
            <w:vAlign w:val="center"/>
          </w:tcPr>
          <w:p>
            <w:pPr>
              <w:pStyle w:val="Standard"/>
              <w:jc w:val="center"/>
              <w:rPr/>
            </w:pPr>
            <w:r>
              <w:rPr/>
              <w:drawing>
                <wp:inline distT="0" distB="0" distL="0" distR="0">
                  <wp:extent cx="2957195" cy="2321560"/>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9" t="-12" r="-9" b="-12"/>
                          <a:stretch>
                            <a:fillRect/>
                          </a:stretch>
                        </pic:blipFill>
                        <pic:spPr bwMode="auto">
                          <a:xfrm>
                            <a:off x="0" y="0"/>
                            <a:ext cx="2957195" cy="2321560"/>
                          </a:xfrm>
                          <a:prstGeom prst="rect">
                            <a:avLst/>
                          </a:prstGeom>
                        </pic:spPr>
                      </pic:pic>
                    </a:graphicData>
                  </a:graphic>
                </wp:inline>
              </w:drawing>
            </w:r>
          </w:p>
        </w:tc>
      </w:tr>
    </w:tbl>
    <w:p>
      <w:pPr>
        <w:pStyle w:val="Heading21"/>
        <w:jc w:val="center"/>
        <w:rPr>
          <w:b w:val="false"/>
          <w:b w:val="false"/>
          <w:bCs w:val="false"/>
          <w:i w:val="false"/>
          <w:i w:val="false"/>
          <w:iCs w:val="false"/>
          <w:sz w:val="24"/>
          <w:szCs w:val="24"/>
        </w:rPr>
      </w:pPr>
      <w:r>
        <w:rPr>
          <w:b w:val="false"/>
          <w:bCs w:val="false"/>
          <w:i w:val="false"/>
          <w:iCs w:val="false"/>
          <w:sz w:val="24"/>
          <w:szCs w:val="24"/>
        </w:rPr>
      </w:r>
    </w:p>
    <w:p>
      <w:pPr>
        <w:pStyle w:val="WWHeading"/>
        <w:tabs>
          <w:tab w:val="clear" w:pos="720"/>
          <w:tab w:val="left" w:pos="6379" w:leader="none"/>
        </w:tabs>
        <w:spacing w:lineRule="auto" w:line="240" w:before="120" w:after="0"/>
        <w:ind w:left="792" w:hanging="0"/>
        <w:rPr>
          <w:b w:val="false"/>
          <w:b w:val="false"/>
          <w:bCs/>
          <w:i/>
          <w:i/>
          <w:iCs/>
          <w:color w:val="000000"/>
          <w:sz w:val="24"/>
          <w:szCs w:val="22"/>
        </w:rPr>
      </w:pPr>
      <w:r>
        <w:rPr>
          <w:b w:val="false"/>
          <w:bCs/>
          <w:i/>
          <w:iCs/>
          <w:color w:val="000000"/>
          <w:sz w:val="24"/>
          <w:szCs w:val="22"/>
        </w:rPr>
      </w:r>
    </w:p>
    <w:p>
      <w:pPr>
        <w:pStyle w:val="WWHeading"/>
        <w:keepNext w:val="true"/>
        <w:keepLines/>
        <w:numPr>
          <w:ilvl w:val="1"/>
          <w:numId w:val="7"/>
        </w:numPr>
        <w:tabs>
          <w:tab w:val="clear" w:pos="720"/>
          <w:tab w:val="left" w:pos="6379" w:leader="none"/>
        </w:tabs>
        <w:spacing w:lineRule="auto" w:line="240" w:before="120" w:after="0"/>
        <w:rPr>
          <w:color w:val="000000"/>
          <w:szCs w:val="22"/>
        </w:rPr>
      </w:pPr>
      <w:r>
        <w:rPr>
          <w:color w:val="000000"/>
          <w:szCs w:val="22"/>
        </w:rPr>
        <w:t>Equalization results for the 4.1 speaker method (ES 202 396-1)</w:t>
      </w:r>
    </w:p>
    <w:p>
      <w:pPr>
        <w:pStyle w:val="WWHeading"/>
        <w:keepNext w:val="true"/>
        <w:keepLines/>
        <w:tabs>
          <w:tab w:val="clear" w:pos="720"/>
          <w:tab w:val="left" w:pos="6379" w:leader="none"/>
        </w:tabs>
        <w:spacing w:lineRule="auto" w:line="240" w:before="120" w:after="0"/>
        <w:ind w:left="0" w:hanging="0"/>
        <w:rPr>
          <w:color w:val="000000"/>
          <w:szCs w:val="22"/>
        </w:rPr>
      </w:pPr>
      <w:r>
        <w:rPr>
          <w:color w:val="000000"/>
          <w:szCs w:val="22"/>
        </w:rPr>
      </w:r>
    </w:p>
    <w:p>
      <w:pPr>
        <w:pStyle w:val="WWHeading"/>
        <w:keepNext w:val="true"/>
        <w:keepLines/>
        <w:tabs>
          <w:tab w:val="clear" w:pos="720"/>
          <w:tab w:val="left" w:pos="6379" w:leader="none"/>
        </w:tabs>
        <w:spacing w:lineRule="auto" w:line="240" w:before="120" w:after="0"/>
        <w:ind w:left="0" w:hanging="0"/>
        <w:rPr>
          <w:color w:val="000000"/>
          <w:szCs w:val="22"/>
        </w:rPr>
      </w:pPr>
      <w:r>
        <w:rPr>
          <w:lang w:val="en-US" w:eastAsia="en-US"/>
        </w:rPr>
        <w:drawing>
          <wp:inline distT="0" distB="0" distL="0" distR="0">
            <wp:extent cx="5761990" cy="4347845"/>
            <wp:effectExtent l="0" t="0" r="0" b="0"/>
            <wp:docPr id="43"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8" descr=""/>
                    <pic:cNvPicPr>
                      <a:picLocks noChangeAspect="1" noChangeArrowheads="1"/>
                    </pic:cNvPicPr>
                  </pic:nvPicPr>
                  <pic:blipFill>
                    <a:blip r:embed="rId44"/>
                    <a:srcRect l="-3" t="-4" r="-3" b="-4"/>
                    <a:stretch>
                      <a:fillRect/>
                    </a:stretch>
                  </pic:blipFill>
                  <pic:spPr bwMode="auto">
                    <a:xfrm>
                      <a:off x="0" y="0"/>
                      <a:ext cx="5761990" cy="4347845"/>
                    </a:xfrm>
                    <a:prstGeom prst="rect">
                      <a:avLst/>
                    </a:prstGeom>
                  </pic:spPr>
                </pic:pic>
              </a:graphicData>
            </a:graphic>
          </wp:inline>
        </w:drawing>
      </w:r>
    </w:p>
    <w:p>
      <w:pPr>
        <w:pStyle w:val="Normal"/>
        <w:rPr>
          <w:color w:val="000000"/>
          <w:szCs w:val="22"/>
        </w:rPr>
      </w:pPr>
      <w:r>
        <w:rPr>
          <w:color w:val="000000"/>
          <w:szCs w:val="22"/>
        </w:rPr>
      </w:r>
    </w:p>
    <w:p>
      <w:pPr>
        <w:pStyle w:val="WWHeading"/>
        <w:tabs>
          <w:tab w:val="clear" w:pos="720"/>
          <w:tab w:val="left" w:pos="6379" w:leader="none"/>
        </w:tabs>
        <w:spacing w:lineRule="auto" w:line="240" w:before="120" w:after="0"/>
        <w:ind w:left="792" w:hanging="0"/>
        <w:rPr>
          <w:color w:val="000000"/>
          <w:szCs w:val="22"/>
        </w:rPr>
      </w:pPr>
      <w:r>
        <w:rPr>
          <w:color w:val="000000"/>
          <w:szCs w:val="22"/>
        </w:rPr>
      </w:r>
    </w:p>
    <w:p>
      <w:pPr>
        <w:pStyle w:val="WWHeading"/>
        <w:keepNext w:val="true"/>
        <w:keepLines/>
        <w:numPr>
          <w:ilvl w:val="1"/>
          <w:numId w:val="7"/>
        </w:numPr>
        <w:tabs>
          <w:tab w:val="clear" w:pos="720"/>
          <w:tab w:val="left" w:pos="6379" w:leader="none"/>
        </w:tabs>
        <w:spacing w:lineRule="auto" w:line="240" w:before="120" w:after="0"/>
        <w:rPr/>
      </w:pPr>
      <w:r>
        <w:rPr>
          <w:color w:val="000000"/>
          <w:szCs w:val="22"/>
        </w:rPr>
        <w:t>Mouth equalization results</w:t>
      </w:r>
    </w:p>
    <w:p>
      <w:pPr>
        <w:pStyle w:val="WWHeading"/>
        <w:keepNext w:val="true"/>
        <w:keepLines/>
        <w:tabs>
          <w:tab w:val="clear" w:pos="720"/>
          <w:tab w:val="left" w:pos="6379" w:leader="none"/>
        </w:tabs>
        <w:spacing w:lineRule="auto" w:line="240" w:before="120" w:after="0"/>
        <w:ind w:left="0" w:hanging="0"/>
        <w:rPr>
          <w:color w:val="000000"/>
          <w:szCs w:val="22"/>
        </w:rPr>
      </w:pPr>
      <w:r>
        <w:rPr>
          <w:color w:val="000000"/>
          <w:szCs w:val="22"/>
        </w:rPr>
      </w:r>
    </w:p>
    <w:p>
      <w:pPr>
        <w:pStyle w:val="WWHeading"/>
        <w:keepNext w:val="true"/>
        <w:keepLines/>
        <w:tabs>
          <w:tab w:val="clear" w:pos="720"/>
          <w:tab w:val="left" w:pos="6379" w:leader="none"/>
        </w:tabs>
        <w:spacing w:lineRule="auto" w:line="240" w:before="120" w:after="0"/>
        <w:ind w:left="0" w:hanging="0"/>
        <w:rPr>
          <w:lang w:val="en-US" w:eastAsia="en-US"/>
        </w:rPr>
      </w:pPr>
      <w:r>
        <w:rPr>
          <w:lang w:val="en-US" w:eastAsia="en-US"/>
        </w:rPr>
        <w:drawing>
          <wp:inline distT="0" distB="0" distL="0" distR="0">
            <wp:extent cx="5339715" cy="3696970"/>
            <wp:effectExtent l="0" t="0" r="0" b="0"/>
            <wp:docPr id="4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 descr=""/>
                    <pic:cNvPicPr>
                      <a:picLocks noChangeAspect="1" noChangeArrowheads="1"/>
                    </pic:cNvPicPr>
                  </pic:nvPicPr>
                  <pic:blipFill>
                    <a:blip r:embed="rId45"/>
                    <a:srcRect l="-4" t="35886" r="-4" b="-4"/>
                    <a:stretch>
                      <a:fillRect/>
                    </a:stretch>
                  </pic:blipFill>
                  <pic:spPr bwMode="auto">
                    <a:xfrm>
                      <a:off x="0" y="0"/>
                      <a:ext cx="5339715" cy="3696970"/>
                    </a:xfrm>
                    <a:prstGeom prst="rect">
                      <a:avLst/>
                    </a:prstGeom>
                  </pic:spPr>
                </pic:pic>
              </a:graphicData>
            </a:graphic>
          </wp:inline>
        </w:drawing>
      </w:r>
    </w:p>
    <w:p>
      <w:pPr>
        <w:pStyle w:val="WWHeading"/>
        <w:tabs>
          <w:tab w:val="clear" w:pos="720"/>
          <w:tab w:val="left" w:pos="6379" w:leader="none"/>
        </w:tabs>
        <w:spacing w:lineRule="auto" w:line="240" w:before="120" w:after="0"/>
        <w:ind w:left="0" w:hanging="0"/>
        <w:rPr/>
      </w:pPr>
      <w:r>
        <w:rPr/>
      </w:r>
    </w:p>
    <w:p>
      <w:pPr>
        <w:pStyle w:val="WWHeading"/>
        <w:numPr>
          <w:ilvl w:val="0"/>
          <w:numId w:val="7"/>
        </w:numPr>
        <w:tabs>
          <w:tab w:val="clear" w:pos="720"/>
          <w:tab w:val="left" w:pos="6379" w:leader="none"/>
        </w:tabs>
        <w:spacing w:lineRule="auto" w:line="240" w:before="120" w:after="0"/>
        <w:rPr/>
      </w:pPr>
      <w:r>
        <w:rPr>
          <w:color w:val="000000"/>
          <w:szCs w:val="22"/>
        </w:rPr>
        <w:t>Additional positioning info for the ES 103 224 method</w:t>
      </w:r>
    </w:p>
    <w:p>
      <w:pPr>
        <w:pStyle w:val="Normal"/>
        <w:rPr/>
      </w:pPr>
      <w:r>
        <w:rPr/>
      </w:r>
    </w:p>
    <w:p>
      <w:pPr>
        <w:pStyle w:val="Normal"/>
        <w:rPr/>
      </w:pPr>
      <w:r>
        <w:rPr/>
        <w:t>The positioning was made to replicate what was done at the HEAD acoustics lab.</w:t>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Hand-held handsfree</w:t>
      </w:r>
    </w:p>
    <w:p>
      <w:pPr>
        <w:pStyle w:val="Normal"/>
        <w:rPr/>
      </w:pPr>
      <w:r>
        <w:rPr/>
      </w:r>
    </w:p>
    <w:p>
      <w:pPr>
        <w:pStyle w:val="Normal"/>
        <w:rPr>
          <w:lang w:val="en-US" w:eastAsia="en-US"/>
        </w:rPr>
      </w:pPr>
      <w:r>
        <w:rPr>
          <w:lang w:val="en-US" w:eastAsia="en-US"/>
        </w:rPr>
        <w:drawing>
          <wp:inline distT="0" distB="0" distL="0" distR="0">
            <wp:extent cx="5941060" cy="2724150"/>
            <wp:effectExtent l="0" t="0" r="0" b="0"/>
            <wp:docPr id="4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 descr=""/>
                    <pic:cNvPicPr>
                      <a:picLocks noChangeAspect="1" noChangeArrowheads="1"/>
                    </pic:cNvPicPr>
                  </pic:nvPicPr>
                  <pic:blipFill>
                    <a:blip r:embed="rId46"/>
                    <a:srcRect l="-5" t="-11" r="-5" b="-11"/>
                    <a:stretch>
                      <a:fillRect/>
                    </a:stretch>
                  </pic:blipFill>
                  <pic:spPr bwMode="auto">
                    <a:xfrm>
                      <a:off x="0" y="0"/>
                      <a:ext cx="5941060" cy="2724150"/>
                    </a:xfrm>
                    <a:prstGeom prst="rect">
                      <a:avLst/>
                    </a:prstGeom>
                  </pic:spPr>
                </pic:pic>
              </a:graphicData>
            </a:graphic>
          </wp:inline>
        </w:drawing>
      </w:r>
    </w:p>
    <w:p>
      <w:pPr>
        <w:pStyle w:val="Normal"/>
        <w:rPr>
          <w:lang w:val="en-US" w:eastAsia="en-US"/>
        </w:rPr>
      </w:pPr>
      <w:r>
        <w:rPr>
          <w:lang w:val="en-US" w:eastAsia="en-US"/>
        </w:rPr>
        <w:t>Distance from Pos.5 to HATS lips: 27.5 cm horizontal, 5 cm vertical</w:t>
      </w:r>
    </w:p>
    <w:p>
      <w:pPr>
        <w:pStyle w:val="WWHeading"/>
        <w:tabs>
          <w:tab w:val="clear" w:pos="720"/>
          <w:tab w:val="left" w:pos="6379" w:leader="none"/>
        </w:tabs>
        <w:spacing w:lineRule="auto" w:line="240" w:before="120" w:after="0"/>
        <w:ind w:left="360" w:hanging="0"/>
        <w:rPr>
          <w:lang w:val="en-US" w:eastAsia="en-US"/>
        </w:rPr>
      </w:pPr>
      <w:r>
        <w:rPr>
          <w:lang w:val="en-US" w:eastAsia="en-US"/>
        </w:rPr>
      </w:r>
    </w:p>
    <w:p>
      <w:pPr>
        <w:pStyle w:val="WWHeading"/>
        <w:numPr>
          <w:ilvl w:val="1"/>
          <w:numId w:val="7"/>
        </w:numPr>
        <w:tabs>
          <w:tab w:val="clear" w:pos="720"/>
          <w:tab w:val="left" w:pos="6379" w:leader="none"/>
        </w:tabs>
        <w:spacing w:lineRule="auto" w:line="240" w:before="120" w:after="0"/>
        <w:rPr>
          <w:color w:val="000000"/>
          <w:szCs w:val="22"/>
        </w:rPr>
      </w:pPr>
      <w:r>
        <w:rPr>
          <w:color w:val="000000"/>
          <w:szCs w:val="22"/>
        </w:rPr>
        <w:t>Desk-top handsfree</w:t>
      </w:r>
    </w:p>
    <w:p>
      <w:pPr>
        <w:pStyle w:val="Normal"/>
        <w:rPr>
          <w:lang w:val="en-US" w:eastAsia="en-US"/>
        </w:rPr>
      </w:pPr>
      <w:r>
        <w:rPr>
          <w:lang w:val="en-US" w:eastAsia="en-US"/>
        </w:rPr>
      </w:r>
    </w:p>
    <w:p>
      <w:pPr>
        <w:pStyle w:val="Normal"/>
        <w:rPr>
          <w:rFonts w:eastAsia="SimSun;宋体" w:cs="Arial"/>
          <w:color w:val="0000FF"/>
          <w:kern w:val="2"/>
          <w:lang w:eastAsia="zh-CN"/>
        </w:rPr>
      </w:pPr>
      <w:r>
        <w:rPr>
          <w:lang w:val="en-US" w:eastAsia="en-US"/>
        </w:rPr>
        <w:drawing>
          <wp:inline distT="0" distB="0" distL="0" distR="0">
            <wp:extent cx="5939155" cy="3562350"/>
            <wp:effectExtent l="0" t="0" r="0" b="0"/>
            <wp:docPr id="4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 descr=""/>
                    <pic:cNvPicPr>
                      <a:picLocks noChangeAspect="1" noChangeArrowheads="1"/>
                    </pic:cNvPicPr>
                  </pic:nvPicPr>
                  <pic:blipFill>
                    <a:blip r:embed="rId47"/>
                    <a:srcRect l="-5" t="7230" r="-5" b="-8"/>
                    <a:stretch>
                      <a:fillRect/>
                    </a:stretch>
                  </pic:blipFill>
                  <pic:spPr bwMode="auto">
                    <a:xfrm>
                      <a:off x="0" y="0"/>
                      <a:ext cx="5939155" cy="3562350"/>
                    </a:xfrm>
                    <a:prstGeom prst="rect">
                      <a:avLst/>
                    </a:prstGeom>
                  </pic:spPr>
                </pic:pic>
              </a:graphicData>
            </a:graphic>
          </wp:inline>
        </w:drawing>
      </w:r>
    </w:p>
    <w:p>
      <w:pPr>
        <w:pStyle w:val="Normal"/>
        <w:rPr>
          <w:lang w:val="en-US" w:eastAsia="en-US"/>
        </w:rPr>
      </w:pPr>
      <w:r>
        <w:rPr>
          <w:lang w:val="en-US" w:eastAsia="en-US"/>
        </w:rPr>
        <w:t>Distance from Pos.5 to HATS lips: 37.5 cm horizontal, 30 cm vertical (from table top)</w:t>
      </w:r>
    </w:p>
    <w:p>
      <w:pPr>
        <w:pStyle w:val="Normal"/>
        <w:rPr>
          <w:rFonts w:eastAsia="SimSun;宋体" w:cs="Arial"/>
          <w:color w:val="0000FF"/>
          <w:kern w:val="2"/>
          <w:lang w:val="en-US" w:eastAsia="zh-CN"/>
        </w:rPr>
      </w:pPr>
      <w:r>
        <w:rPr>
          <w:rFonts w:eastAsia="SimSun;宋体" w:cs="Arial"/>
          <w:color w:val="0000FF"/>
          <w:kern w:val="2"/>
          <w:lang w:val="en-US" w:eastAsia="zh-CN"/>
        </w:rPr>
      </w:r>
    </w:p>
    <w:p>
      <w:pPr>
        <w:pStyle w:val="Normal"/>
        <w:rPr>
          <w:rFonts w:eastAsia="SimSun;宋体" w:cs="Arial"/>
          <w:color w:val="0000FF"/>
          <w:kern w:val="2"/>
          <w:lang w:eastAsia="zh-CN"/>
        </w:rPr>
      </w:pPr>
      <w:r>
        <w:rPr>
          <w:rFonts w:eastAsia="SimSun;宋体" w:cs="Arial"/>
          <w:color w:val="0000FF"/>
          <w:kern w:val="2"/>
          <w:lang w:eastAsia="zh-CN"/>
        </w:rPr>
      </w:r>
    </w:p>
    <w:p>
      <w:pPr>
        <w:pStyle w:val="WWHeading"/>
        <w:numPr>
          <w:ilvl w:val="0"/>
          <w:numId w:val="7"/>
        </w:numPr>
        <w:tabs>
          <w:tab w:val="clear" w:pos="720"/>
          <w:tab w:val="left" w:pos="6379" w:leader="none"/>
        </w:tabs>
        <w:spacing w:lineRule="auto" w:line="240" w:before="120" w:after="0"/>
        <w:rPr>
          <w:szCs w:val="22"/>
        </w:rPr>
      </w:pPr>
      <w:r>
        <w:rPr>
          <w:szCs w:val="22"/>
        </w:rPr>
        <w:t>Test results</w:t>
      </w:r>
    </w:p>
    <w:p>
      <w:pPr>
        <w:pStyle w:val="WWHeading"/>
        <w:tabs>
          <w:tab w:val="clear" w:pos="720"/>
          <w:tab w:val="left" w:pos="6379" w:leader="none"/>
        </w:tabs>
        <w:spacing w:lineRule="auto" w:line="240" w:before="120" w:after="0"/>
        <w:ind w:left="0" w:hanging="0"/>
        <w:rPr>
          <w:szCs w:val="22"/>
        </w:rPr>
      </w:pPr>
      <w:r>
        <w:rPr>
          <w:szCs w:val="22"/>
        </w:rPr>
      </w:r>
    </w:p>
    <w:p>
      <w:pPr>
        <w:pStyle w:val="Normal"/>
        <w:rPr/>
      </w:pPr>
      <w:r>
        <w:rPr/>
        <w:t>The detailed results will be available all labs have completed their measurements. We can however analyze the differences between the background noise methods using the same noise scenarios for the HHHF mode, in our lab.</w:t>
      </w:r>
    </w:p>
    <w:p>
      <w:pPr>
        <w:pStyle w:val="Normal"/>
        <w:rPr/>
      </w:pPr>
      <w:r>
        <w:rPr/>
        <w:t>Almost no offset in results were found between the methods, when using the same noise scenarios.</w:t>
      </w:r>
    </w:p>
    <w:p>
      <w:pPr>
        <w:pStyle w:val="Normal"/>
        <w:numPr>
          <w:ilvl w:val="0"/>
          <w:numId w:val="4"/>
        </w:numPr>
        <w:rPr/>
      </w:pPr>
      <w:r>
        <w:rPr/>
        <w:t>For all DUT:s and background noises averaged, the mean difference between methods was between -0.01 MOS to 0.01 MOS, for S-, N- or G-MOS</w:t>
      </w:r>
    </w:p>
    <w:p>
      <w:pPr>
        <w:pStyle w:val="Normal"/>
        <w:numPr>
          <w:ilvl w:val="0"/>
          <w:numId w:val="4"/>
        </w:numPr>
        <w:rPr/>
      </w:pPr>
      <w:r>
        <w:rPr/>
        <w:t>For each DUT, the mean difference over noise types was between -0.1 MOS to 0.1 MOS, for S-, N- or G-MOS</w:t>
      </w:r>
    </w:p>
    <w:p>
      <w:pPr>
        <w:pStyle w:val="Normal"/>
        <w:numPr>
          <w:ilvl w:val="0"/>
          <w:numId w:val="4"/>
        </w:numPr>
        <w:rPr/>
      </w:pPr>
      <w:r>
        <w:rPr/>
        <w:t>However, one case of N-MOS difference of 0.6 MOS was observed, for one DUT in one noise type.</w:t>
      </w:r>
    </w:p>
    <w:p>
      <w:pPr>
        <w:pStyle w:val="Normal"/>
        <w:rPr/>
      </w:pPr>
      <w:r>
        <w:rPr/>
      </w:r>
    </w:p>
    <w:p>
      <w:pPr>
        <w:pStyle w:val="Normal"/>
        <w:keepNext w:val="true"/>
        <w:rPr/>
      </w:pPr>
      <w:r>
        <w:rPr/>
        <w:drawing>
          <wp:inline distT="0" distB="0" distL="0" distR="0">
            <wp:extent cx="5334635" cy="3994785"/>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7" t="-9" r="-7" b="-9"/>
                    <a:stretch>
                      <a:fillRect/>
                    </a:stretch>
                  </pic:blipFill>
                  <pic:spPr bwMode="auto">
                    <a:xfrm>
                      <a:off x="0" y="0"/>
                      <a:ext cx="5334635" cy="3994785"/>
                    </a:xfrm>
                    <a:prstGeom prst="rect">
                      <a:avLst/>
                    </a:prstGeom>
                  </pic:spPr>
                </pic:pic>
              </a:graphicData>
            </a:graphic>
          </wp:inline>
        </w:drawing>
      </w:r>
    </w:p>
    <w:p>
      <w:pPr>
        <w:pStyle w:val="Caption"/>
        <w:rPr>
          <w:rFonts w:eastAsia="SimSun;宋体"/>
        </w:rPr>
      </w:pPr>
      <w:r>
        <w:rPr/>
        <w:t xml:space="preserve">Figure </w:t>
      </w:r>
      <w:r>
        <w:rPr/>
        <w:fldChar w:fldCharType="begin"/>
      </w:r>
      <w:r>
        <w:rPr/>
        <w:instrText xml:space="preserve"> SEQ Figure \* ARABIC </w:instrText>
      </w:r>
      <w:r>
        <w:rPr/>
        <w:fldChar w:fldCharType="separate"/>
      </w:r>
      <w:r>
        <w:rPr/>
        <w:t>6</w:t>
      </w:r>
      <w:r>
        <w:rPr/>
        <w:fldChar w:fldCharType="end"/>
      </w:r>
      <w:r>
        <w:rPr/>
        <w:t xml:space="preserve"> Comparison of test methods for HHHF for narrowband (MOS values for TS 103 224 minus MOS values for ES 202 396-1 with noise scenarios from TS 102 224). For each noise scenario, the DUTS are plotted in sequence DUT1, DUT2…DUT7. Absolute values ranged from 2.0 to 4.1 (S-MOS), 1.2 to 3.4 (N-MOS) and 1.3 to 3.5 (G-MOS) for the TS 103 224 method.</w:t>
      </w:r>
    </w:p>
    <w:p>
      <w:pPr>
        <w:pStyle w:val="Normal"/>
        <w:keepNext w:val="true"/>
        <w:rPr/>
      </w:pPr>
      <w:r>
        <w:rPr/>
        <w:drawing>
          <wp:inline distT="0" distB="0" distL="0" distR="0">
            <wp:extent cx="5334635" cy="3994785"/>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7" t="-9" r="-7" b="-9"/>
                    <a:stretch>
                      <a:fillRect/>
                    </a:stretch>
                  </pic:blipFill>
                  <pic:spPr bwMode="auto">
                    <a:xfrm>
                      <a:off x="0" y="0"/>
                      <a:ext cx="5334635" cy="3994785"/>
                    </a:xfrm>
                    <a:prstGeom prst="rect">
                      <a:avLst/>
                    </a:prstGeom>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7</w:t>
      </w:r>
      <w:r>
        <w:rPr/>
        <w:fldChar w:fldCharType="end"/>
      </w:r>
      <w:r>
        <w:rPr/>
        <w:t xml:space="preserve"> Comparison of test methods for HHHF for wideband (MOS values for TS 103 224 minus MOS values for ES 202 396-1 with noise scenarios from TS 102 224). For each noise scenario, the DUTS are plotted in sequence DUT1, DUT2…DUT7. Absolute values ranged from 2.3 to 4.2 (S-MOS), 1.7 to 3.5 (N-MOS) and 1.7 to 3.4 (G-MOS) for the TS 103 224 method.</w:t>
      </w:r>
    </w:p>
    <w:p>
      <w:pPr>
        <w:pStyle w:val="Normal"/>
        <w:rPr>
          <w:rFonts w:eastAsia="SimSun;宋体" w:cs="Arial"/>
          <w:color w:val="0000FF"/>
          <w:kern w:val="2"/>
          <w:lang w:eastAsia="zh-CN"/>
        </w:rPr>
      </w:pPr>
      <w:r>
        <w:rPr>
          <w:rFonts w:eastAsia="SimSun;宋体" w:cs="Arial"/>
          <w:color w:val="0000FF"/>
          <w:kern w:val="2"/>
          <w:lang w:eastAsia="zh-CN"/>
        </w:rPr>
      </w:r>
    </w:p>
    <w:p>
      <w:pPr>
        <w:pStyle w:val="WWHeading"/>
        <w:numPr>
          <w:ilvl w:val="0"/>
          <w:numId w:val="7"/>
        </w:numPr>
        <w:tabs>
          <w:tab w:val="clear" w:pos="720"/>
          <w:tab w:val="left" w:pos="6379" w:leader="none"/>
        </w:tabs>
        <w:spacing w:lineRule="auto" w:line="240" w:before="120" w:after="0"/>
        <w:rPr>
          <w:szCs w:val="22"/>
        </w:rPr>
      </w:pPr>
      <w:r>
        <w:rPr>
          <w:szCs w:val="22"/>
        </w:rPr>
        <w:t>Conclusions from the tests</w:t>
      </w:r>
    </w:p>
    <w:p>
      <w:pPr>
        <w:pStyle w:val="WWHeading"/>
        <w:tabs>
          <w:tab w:val="clear" w:pos="720"/>
          <w:tab w:val="left" w:pos="6379" w:leader="none"/>
        </w:tabs>
        <w:spacing w:lineRule="auto" w:line="240" w:before="120" w:after="0"/>
        <w:ind w:left="0" w:hanging="0"/>
        <w:rPr>
          <w:szCs w:val="22"/>
        </w:rPr>
      </w:pPr>
      <w:r>
        <w:rPr>
          <w:szCs w:val="22"/>
        </w:rPr>
      </w:r>
    </w:p>
    <w:p>
      <w:pPr>
        <w:pStyle w:val="Normal"/>
        <w:rPr/>
      </w:pPr>
      <w:r>
        <w:rPr/>
        <w:t>The detailed conclusions about lab-to-lab variability will be drawn when all labs have completed their measurements.</w:t>
      </w:r>
    </w:p>
    <w:p>
      <w:pPr>
        <w:pStyle w:val="Normal"/>
        <w:rPr/>
      </w:pPr>
      <w:r>
        <w:rPr/>
        <w:t>At this point, we can conclude that:</w:t>
      </w:r>
    </w:p>
    <w:p>
      <w:pPr>
        <w:pStyle w:val="Normal"/>
        <w:numPr>
          <w:ilvl w:val="0"/>
          <w:numId w:val="4"/>
        </w:numPr>
        <w:rPr/>
      </w:pPr>
      <w:r>
        <w:rPr/>
        <w:t>For desktop handsfree, the equalization was not successful at high frequencies (frequency response at the fine-tuning position), despite several attempts. The influence of the large reflective table surface makes the setup sensitive. (During preparations, successful equalization had been obtained at a slightly different location.)</w:t>
      </w:r>
    </w:p>
    <w:p>
      <w:pPr>
        <w:pStyle w:val="Normal"/>
        <w:numPr>
          <w:ilvl w:val="0"/>
          <w:numId w:val="4"/>
        </w:numPr>
        <w:rPr/>
      </w:pPr>
      <w:r>
        <w:rPr/>
        <w:t>Both background noise methods produced almost identical hand-held handsfree results (averaged over noise types).</w:t>
      </w:r>
    </w:p>
    <w:p>
      <w:pPr>
        <w:pStyle w:val="Normal"/>
        <w:numPr>
          <w:ilvl w:val="0"/>
          <w:numId w:val="4"/>
        </w:numPr>
        <w:rPr/>
      </w:pPr>
      <w:r>
        <w:rPr/>
        <w:t>A lot of preparations and efforts were required to conduct the tests, it is quite resource intensive, especially if accuracy is a priority.</w:t>
      </w:r>
    </w:p>
    <w:p>
      <w:pPr>
        <w:pStyle w:val="Normal"/>
        <w:numPr>
          <w:ilvl w:val="0"/>
          <w:numId w:val="4"/>
        </w:numPr>
        <w:rPr/>
      </w:pPr>
      <w:r>
        <w:rPr/>
        <w:t>Both methods use multiple speakers with highly correlated signals and are thus sensitive to positioning (either small errors in practical lab work or systematic offsets between calibration point and DUT microphone point).</w:t>
      </w:r>
    </w:p>
    <w:p>
      <w:pPr>
        <w:pStyle w:val="Normal"/>
        <w:numPr>
          <w:ilvl w:val="0"/>
          <w:numId w:val="4"/>
        </w:numPr>
        <w:rPr/>
      </w:pPr>
      <w:r>
        <w:rPr/>
        <w:t>MOS results averaged over noise scenarios were very similar between the two methods</w:t>
      </w:r>
    </w:p>
    <w:p>
      <w:pPr>
        <w:pStyle w:val="WWHeading"/>
        <w:numPr>
          <w:ilvl w:val="0"/>
          <w:numId w:val="7"/>
        </w:numPr>
        <w:tabs>
          <w:tab w:val="clear" w:pos="720"/>
          <w:tab w:val="left" w:pos="6379" w:leader="none"/>
        </w:tabs>
        <w:spacing w:lineRule="auto" w:line="240" w:before="120" w:after="0"/>
        <w:rPr>
          <w:szCs w:val="22"/>
        </w:rPr>
      </w:pPr>
      <w:r>
        <w:rPr>
          <w:color w:val="000000"/>
          <w:szCs w:val="22"/>
        </w:rPr>
        <w:t>References</w:t>
      </w:r>
    </w:p>
    <w:p>
      <w:pPr>
        <w:pStyle w:val="TextBody"/>
        <w:rPr>
          <w:szCs w:val="22"/>
        </w:rPr>
      </w:pPr>
      <w:r>
        <w:rPr>
          <w:szCs w:val="22"/>
        </w:rPr>
      </w:r>
    </w:p>
    <w:p>
      <w:pPr>
        <w:pStyle w:val="Normal"/>
        <w:ind w:left="567" w:hanging="567"/>
        <w:rPr/>
      </w:pPr>
      <w:r>
        <w:rPr/>
        <w:t>[1]</w:t>
        <w:tab/>
        <w:t>Tdoc SQ-AHQ099 Proposed test plan for a Round Robin Test for comparison of background noise simulations – Rev. 1</w:t>
      </w:r>
    </w:p>
    <w:p>
      <w:pPr>
        <w:pStyle w:val="Normal"/>
        <w:ind w:left="567" w:hanging="567"/>
        <w:rPr/>
      </w:pPr>
      <w:r>
        <w:rPr/>
        <w:t>[2]</w:t>
        <w:tab/>
        <w:t>ETSI ES 202 396-1 Speech quality performance in the presence of background noise; Part 1: Background noise simulation technique and background noise database</w:t>
      </w:r>
    </w:p>
    <w:p>
      <w:pPr>
        <w:pStyle w:val="Normal"/>
        <w:ind w:left="567" w:hanging="567"/>
        <w:rPr/>
      </w:pPr>
      <w:r>
        <w:rPr/>
        <w:t>[3]</w:t>
        <w:tab/>
        <w:t>ETSI TS 103 224 A sound field reproduction method for terminal testing including a background noise database</w:t>
      </w:r>
    </w:p>
    <w:p>
      <w:pPr>
        <w:pStyle w:val="Normal"/>
        <w:ind w:left="567" w:hanging="567"/>
        <w:rPr/>
      </w:pPr>
      <w:r>
        <w:rPr/>
      </w:r>
    </w:p>
    <w:p>
      <w:pPr>
        <w:pStyle w:val="Normal"/>
        <w:spacing w:before="0" w:after="120"/>
        <w:ind w:left="567" w:hanging="567"/>
        <w:rPr/>
      </w:pPr>
      <w:r>
        <w:rPr/>
      </w:r>
    </w:p>
    <w:sectPr>
      <w:headerReference w:type="default" r:id="rId50"/>
      <w:headerReference w:type="first" r:id="rId51"/>
      <w:footnotePr>
        <w:numFmt w:val="decimal"/>
      </w:footnotePr>
      <w:type w:val="nextPage"/>
      <w:pgSz w:w="11906" w:h="16838"/>
      <w:pgMar w:left="1138" w:right="1417" w:gutter="0" w:header="720" w:top="1138" w:footer="0" w:bottom="113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alibri Light">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pPr>
      <w:r>
        <w:rPr>
          <w:rStyle w:val="FootnoteCharacters"/>
        </w:rPr>
        <w:footnoteRef/>
      </w:r>
      <w:r>
        <w:rPr/>
        <w:t xml:space="preserve"> </w:t>
      </w:r>
      <w:r>
        <w:rPr/>
        <w:t>The test plan [1] prescribes 8 noise types but it was decided offline to reduce to 6 noise types to increase chances of completing the round-robin on time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spacing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56" w:leader="none"/>
      </w:tabs>
      <w:spacing w:before="0" w:after="0"/>
      <w:rPr>
        <w:rFonts w:cs="Arial"/>
        <w:b/>
        <w:b/>
        <w:i/>
        <w:i/>
        <w:sz w:val="28"/>
        <w:szCs w:val="28"/>
      </w:rPr>
    </w:pPr>
    <w:r>
      <w:rPr>
        <w:rFonts w:cs="Arial"/>
        <w:sz w:val="20"/>
      </w:rPr>
      <w:t>TSG-SA4#85 meeting</w:t>
    </w:r>
    <w:r>
      <w:rPr>
        <w:rFonts w:cs="Arial"/>
        <w:b/>
        <w:i/>
        <w:sz w:val="20"/>
      </w:rPr>
      <w:tab/>
    </w:r>
    <w:r>
      <w:rPr>
        <w:rFonts w:cs="Arial"/>
        <w:b/>
        <w:i/>
        <w:sz w:val="28"/>
        <w:szCs w:val="28"/>
      </w:rPr>
      <w:t>Tdoc S4-151040</w:t>
    </w:r>
  </w:p>
  <w:p>
    <w:pPr>
      <w:pStyle w:val="Normal"/>
      <w:tabs>
        <w:tab w:val="clear" w:pos="720"/>
        <w:tab w:val="right" w:pos="9360" w:leader="none"/>
      </w:tabs>
      <w:spacing w:before="0" w:after="0"/>
      <w:rPr>
        <w:rFonts w:cs="Arial"/>
        <w:b/>
        <w:b/>
        <w:sz w:val="20"/>
        <w:lang w:eastAsia="zh-CN"/>
      </w:rPr>
    </w:pPr>
    <w:r>
      <w:rPr>
        <w:rFonts w:cs="Arial"/>
        <w:sz w:val="20"/>
        <w:lang w:eastAsia="zh-CN"/>
      </w:rPr>
      <w:t>24-28 August, 2015, Kobe, Japan</w:t>
    </w:r>
  </w:p>
  <w:p>
    <w:pPr>
      <w:pStyle w:val="Normal"/>
      <w:tabs>
        <w:tab w:val="clear" w:pos="720"/>
        <w:tab w:val="right" w:pos="9540" w:leader="none"/>
      </w:tabs>
      <w:spacing w:before="0" w:after="0"/>
      <w:rPr>
        <w:rFonts w:cs="Arial"/>
        <w:b/>
        <w:b/>
        <w:sz w:val="20"/>
        <w:lang w:eastAsia="zh-CN"/>
      </w:rPr>
    </w:pPr>
    <w:r>
      <w:rPr>
        <w:rFonts w:cs="Arial"/>
        <w:b/>
        <w:sz w:val="20"/>
        <w:lang w:eastAsia="zh-CN"/>
      </w:rPr>
    </w:r>
  </w:p>
  <w:p>
    <w:pPr>
      <w:pStyle w:val="Header"/>
      <w:spacing w:before="0" w:after="120"/>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1418"/>
        </w:tabs>
        <w:ind w:left="1418" w:hanging="1418"/>
      </w:pPr>
      <w:rPr/>
    </w:lvl>
  </w:abstractNum>
  <w:abstractNum w:abstractNumId="4">
    <w:lvl w:ilvl="0">
      <w:start w:val="5"/>
      <w:numFmt w:val="bullet"/>
      <w:lvlText w:val="-"/>
      <w:lvlJc w:val="left"/>
      <w:pPr>
        <w:tabs>
          <w:tab w:val="num" w:pos="0"/>
        </w:tabs>
        <w:ind w:left="720" w:hanging="360"/>
      </w:pPr>
      <w:rPr>
        <w:rFonts w:ascii="Arial" w:hAnsi="Arial" w:cs="Arial"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7">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240" w:before="0" w:after="120"/>
    </w:pPr>
    <w:rPr>
      <w:rFonts w:ascii="Arial" w:hAnsi="Arial" w:eastAsia="Times New Roman" w:cs="Arial"/>
      <w:color w:val="auto"/>
      <w:sz w:val="22"/>
      <w:szCs w:val="20"/>
      <w:lang w:val="en-US" w:bidi="ar-SA" w:eastAsia="zh-CN"/>
    </w:rPr>
  </w:style>
  <w:style w:type="paragraph" w:styleId="Heading1">
    <w:name w:val="Heading 1"/>
    <w:basedOn w:val="Normal"/>
    <w:next w:val="Normal"/>
    <w:qFormat/>
    <w:pPr>
      <w:keepNext w:val="true"/>
      <w:numPr>
        <w:ilvl w:val="0"/>
        <w:numId w:val="1"/>
      </w:numPr>
      <w:outlineLvl w:val="0"/>
    </w:pPr>
    <w:rPr>
      <w:sz w:val="24"/>
    </w:rPr>
  </w:style>
  <w:style w:type="paragraph" w:styleId="Heading2">
    <w:name w:val="Heading 2"/>
    <w:basedOn w:val="Normal"/>
    <w:next w:val="Normal"/>
    <w:qFormat/>
    <w:pPr>
      <w:keepNext w:val="true"/>
      <w:numPr>
        <w:ilvl w:val="1"/>
        <w:numId w:val="1"/>
      </w:numPr>
      <w:tabs>
        <w:tab w:val="clear" w:pos="720"/>
        <w:tab w:val="left" w:pos="2127" w:leader="none"/>
      </w:tabs>
      <w:ind w:left="2131" w:hanging="2131"/>
      <w:outlineLvl w:val="1"/>
    </w:pPr>
    <w:rPr>
      <w:b/>
      <w:sz w:val="24"/>
      <w:lang w:val="en-US"/>
    </w:rPr>
  </w:style>
  <w:style w:type="paragraph" w:styleId="Heading3">
    <w:name w:val="Heading 3"/>
    <w:basedOn w:val="Normal"/>
    <w:next w:val="Normal"/>
    <w:qFormat/>
    <w:pPr>
      <w:keepNext w:val="true"/>
      <w:numPr>
        <w:ilvl w:val="2"/>
        <w:numId w:val="1"/>
      </w:numPr>
      <w:tabs>
        <w:tab w:val="clear" w:pos="720"/>
        <w:tab w:val="left" w:pos="851" w:leader="none"/>
        <w:tab w:val="left" w:pos="1418" w:leader="none"/>
        <w:tab w:val="left" w:pos="2127" w:leader="none"/>
        <w:tab w:val="right" w:pos="8820" w:leader="none"/>
      </w:tabs>
      <w:spacing w:before="0" w:after="240"/>
      <w:jc w:val="center"/>
      <w:outlineLvl w:val="2"/>
    </w:pPr>
    <w:rPr>
      <w:b/>
      <w:sz w:val="28"/>
      <w:lang w:val="en-US"/>
    </w:rPr>
  </w:style>
  <w:style w:type="paragraph" w:styleId="Heading4">
    <w:name w:val="Heading 4"/>
    <w:basedOn w:val="Normal"/>
    <w:next w:val="Normal"/>
    <w:qFormat/>
    <w:pPr>
      <w:keepNext w:val="true"/>
      <w:numPr>
        <w:ilvl w:val="3"/>
        <w:numId w:val="1"/>
      </w:numPr>
      <w:tabs>
        <w:tab w:val="clear" w:pos="720"/>
        <w:tab w:val="left" w:pos="851" w:leader="none"/>
        <w:tab w:val="left" w:pos="1418" w:leader="none"/>
        <w:tab w:val="left" w:pos="2127" w:leader="none"/>
        <w:tab w:val="right" w:pos="8820" w:leader="none"/>
      </w:tabs>
      <w:spacing w:before="480" w:after="0"/>
      <w:ind w:left="2268" w:hanging="2268"/>
      <w:outlineLvl w:val="3"/>
    </w:pPr>
    <w:rPr>
      <w:b/>
      <w:sz w:val="32"/>
      <w:lang w:val="en-US"/>
    </w:rPr>
  </w:style>
  <w:style w:type="paragraph" w:styleId="Heading5">
    <w:name w:val="Heading 5"/>
    <w:basedOn w:val="Normal"/>
    <w:next w:val="Normal"/>
    <w:qFormat/>
    <w:pPr>
      <w:keepNext w:val="true"/>
      <w:numPr>
        <w:ilvl w:val="4"/>
        <w:numId w:val="1"/>
      </w:numPr>
      <w:spacing w:lineRule="auto" w:line="240" w:before="20" w:after="0"/>
      <w:ind w:left="3402" w:hanging="567"/>
      <w:outlineLvl w:val="4"/>
    </w:pPr>
    <w:rPr>
      <w:rFonts w:cs="Arial"/>
      <w:b/>
      <w:bCs/>
      <w:color w:val="000000"/>
      <w:sz w:val="20"/>
      <w:lang w:val="en-US"/>
    </w:rPr>
  </w:style>
  <w:style w:type="paragraph" w:styleId="Heading6">
    <w:name w:val="Heading 6"/>
    <w:basedOn w:val="Normal"/>
    <w:next w:val="Normal"/>
    <w:qFormat/>
    <w:pPr>
      <w:keepNext w:val="true"/>
      <w:numPr>
        <w:ilvl w:val="5"/>
        <w:numId w:val="1"/>
      </w:numPr>
      <w:spacing w:lineRule="auto" w:line="240" w:before="20" w:after="0"/>
      <w:ind w:left="2835" w:hanging="0"/>
      <w:outlineLvl w:val="5"/>
    </w:pPr>
    <w:rPr>
      <w:rFonts w:cs="Arial"/>
      <w:b/>
      <w:bCs/>
      <w:color w:val="000000"/>
      <w:sz w:val="20"/>
      <w:lang w:val="en-US"/>
    </w:rPr>
  </w:style>
  <w:style w:type="character" w:styleId="WW8Num2z0">
    <w:name w:val="WW8Num2z0"/>
    <w:qFormat/>
    <w:rPr/>
  </w:style>
  <w:style w:type="character" w:styleId="WW8Num3z0">
    <w:name w:val="WW8Num3z0"/>
    <w:qFormat/>
    <w:rPr/>
  </w:style>
  <w:style w:type="character" w:styleId="WW8Num4z0">
    <w:name w:val="WW8Num4z0"/>
    <w:qFormat/>
    <w:rPr>
      <w:u w:val="none"/>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u w:val="none"/>
    </w:rPr>
  </w:style>
  <w:style w:type="character" w:styleId="WW8Num7z0">
    <w:name w:val="WW8Num7z0"/>
    <w:qFormat/>
    <w:rPr>
      <w:u w:val="none"/>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u w:val="none"/>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u w:val="none"/>
    </w:rPr>
  </w:style>
  <w:style w:type="character" w:styleId="WW8Num12z0">
    <w:name w:val="WW8Num12z0"/>
    <w:qFormat/>
    <w:rPr/>
  </w:style>
  <w:style w:type="character" w:styleId="WW8Num13z0">
    <w:name w:val="WW8Num13z0"/>
    <w:qFormat/>
    <w:rPr>
      <w:u w:val="none"/>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style>
  <w:style w:type="character" w:styleId="WW8Num16z0">
    <w:name w:val="WW8Num16z0"/>
    <w:qFormat/>
    <w:rPr/>
  </w:style>
  <w:style w:type="character" w:styleId="WW8Num17z0">
    <w:name w:val="WW8Num17z0"/>
    <w:qFormat/>
    <w:rPr>
      <w:u w:val="none"/>
    </w:rPr>
  </w:style>
  <w:style w:type="character" w:styleId="WW8Num18z0">
    <w:name w:val="WW8Num18z0"/>
    <w:qFormat/>
    <w:rPr/>
  </w:style>
  <w:style w:type="character" w:styleId="WW8Num19z0">
    <w:name w:val="WW8Num19z0"/>
    <w:qFormat/>
    <w:rPr/>
  </w:style>
  <w:style w:type="character" w:styleId="WW8Num21z0">
    <w:name w:val="WW8Num21z0"/>
    <w:qFormat/>
    <w:rPr>
      <w:u w:val="none"/>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rFonts w:ascii="Symbol" w:hAnsi="Symbol" w:cs="Symbol"/>
      <w:sz w:val="20"/>
    </w:rPr>
  </w:style>
  <w:style w:type="character" w:styleId="WW8Num26z0">
    <w:name w:val="WW8Num26z0"/>
    <w:qFormat/>
    <w:rPr>
      <w:rFonts w:ascii="ZapfDingbats" w:hAnsi="ZapfDingbats" w:cs="ZapfDingbats"/>
      <w:b/>
      <w:i w:val="false"/>
      <w:color w:val="70CEF5"/>
      <w:sz w:val="20"/>
      <w:szCs w:val="20"/>
    </w:rPr>
  </w:style>
  <w:style w:type="character" w:styleId="WW8Num26z1">
    <w:name w:val="WW8Num26z1"/>
    <w:qFormat/>
    <w:rPr>
      <w:rFonts w:ascii="Courier New" w:hAnsi="Courier New" w:cs="Arial"/>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style>
  <w:style w:type="character" w:styleId="WW8Num29z0">
    <w:name w:val="WW8Num29z0"/>
    <w:qFormat/>
    <w:rPr>
      <w:u w:val="none"/>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PageNumber">
    <w:name w:val="Page Number"/>
    <w:basedOn w:val="DefaultParagraphFont"/>
    <w:rPr/>
  </w:style>
  <w:style w:type="character" w:styleId="FootnoteCharacters">
    <w:name w:val="Footnote Characters"/>
    <w:qFormat/>
    <w:rPr>
      <w:rFonts w:ascii="Arial" w:hAnsi="Arial" w:eastAsia="SimSun;宋体" w:cs="Arial"/>
      <w:color w:val="0000FF"/>
      <w:kern w:val="2"/>
      <w:vertAlign w:val="superscript"/>
      <w:lang w:val="en-US" w:eastAsia="zh-CN" w:bidi="ar-SA"/>
    </w:rPr>
  </w:style>
  <w:style w:type="character" w:styleId="EndnoteCharacters">
    <w:name w:val="Endnote Characters"/>
    <w:qFormat/>
    <w:rPr>
      <w:rFonts w:ascii="Arial" w:hAnsi="Arial" w:eastAsia="SimSun;宋体" w:cs="Arial"/>
      <w:color w:val="0000FF"/>
      <w:kern w:val="2"/>
      <w:vertAlign w:val="superscript"/>
      <w:lang w:val="en-US" w:eastAsia="zh-CN"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Heading1Char">
    <w:name w:val="Heading 1 Char"/>
    <w:qFormat/>
    <w:rPr>
      <w:rFonts w:ascii="Arial" w:hAnsi="Arial" w:eastAsia="SimSun;宋体" w:cs="Arial"/>
      <w:color w:val="0000FF"/>
      <w:kern w:val="2"/>
      <w:sz w:val="24"/>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NOChar">
    <w:name w:val="NO Char"/>
    <w:qFormat/>
    <w:rPr>
      <w:rFonts w:ascii="Arial" w:hAnsi="Arial" w:eastAsia="SimSun;宋体" w:cs="Arial"/>
      <w:color w:val="0000FF"/>
      <w:kern w:val="2"/>
      <w:lang w:val="en-GB" w:eastAsia="zh-CN" w:bidi="ar-SA"/>
    </w:rPr>
  </w:style>
  <w:style w:type="character" w:styleId="Applestylespan">
    <w:name w:val="apple-style-span"/>
    <w:qFormat/>
    <w:rPr/>
  </w:style>
  <w:style w:type="character" w:styleId="HeadingCar">
    <w:name w:val="Heading Car"/>
    <w:qFormat/>
    <w:rPr>
      <w:rFonts w:ascii="Arial" w:hAnsi="Arial" w:cs="Arial"/>
      <w:b/>
      <w:sz w:val="22"/>
      <w:lang w:val="en-US"/>
    </w:rPr>
  </w:style>
  <w:style w:type="character" w:styleId="BodyTextChar">
    <w:name w:val="Body Text Char"/>
    <w:qFormat/>
    <w:rPr>
      <w:rFonts w:ascii="Arial" w:hAnsi="Arial" w:cs="Arial"/>
      <w:lang w:val="en-US"/>
    </w:rPr>
  </w:style>
  <w:style w:type="character" w:styleId="Heading3Char">
    <w:name w:val="Heading 3 Char"/>
    <w:qFormat/>
    <w:rPr>
      <w:rFonts w:ascii="Arial" w:hAnsi="Arial" w:cs="Arial"/>
      <w:b/>
      <w:sz w:val="28"/>
    </w:rPr>
  </w:style>
  <w:style w:type="character" w:styleId="HeaderChar">
    <w:name w:val="Header Char"/>
    <w:qFormat/>
    <w:rPr>
      <w:rFonts w:ascii="Arial" w:hAnsi="Arial" w:cs="Arial"/>
      <w:sz w:val="22"/>
    </w:rPr>
  </w:style>
  <w:style w:type="character" w:styleId="CommentReference">
    <w:name w:val="Comment Reference"/>
    <w:qFormat/>
    <w:rPr>
      <w:rFonts w:ascii="Arial" w:hAnsi="Arial" w:eastAsia="SimSun;宋体" w:cs="Arial"/>
      <w:color w:val="0000FF"/>
      <w:kern w:val="2"/>
      <w:sz w:val="16"/>
      <w:szCs w:val="16"/>
      <w:lang w:val="en-US" w:eastAsia="zh-CN" w:bidi="ar-SA"/>
    </w:rPr>
  </w:style>
  <w:style w:type="character" w:styleId="CommentTextChar">
    <w:name w:val="Comment Text Char"/>
    <w:basedOn w:val="DefaultParagraphFont"/>
    <w:qFormat/>
    <w:rPr/>
  </w:style>
  <w:style w:type="character" w:styleId="Authoravvz78zmz82zyz86zl944z88zz73z8z75zz90z">
    <w:name w:val="author-a-vvz78zmz82zyz86zl944z88zz73z8z75zz90z"/>
    <w:qFormat/>
    <w:rPr/>
  </w:style>
  <w:style w:type="character" w:styleId="Authoradz75zlz90zz78zap5s2voz70zgz68zz72z">
    <w:name w:val="author-a-dz75zlz90zz78zap5s2voz70zgz68zz72z"/>
    <w:qFormat/>
    <w:rPr/>
  </w:style>
  <w:style w:type="character" w:styleId="Authoraz82zpi8a0esz84zz73zgvsz88z8p">
    <w:name w:val="author-a-z82zpi8a0esz84zz73zgvsz88z8p"/>
    <w:qFormat/>
    <w:rPr/>
  </w:style>
  <w:style w:type="character" w:styleId="Authoraz80zz71zuz77z0xw4z67zsz71ze0xz71z2">
    <w:name w:val="author-a-z80zz71zuz77z0xw4z67zsz71ze0xz71z2"/>
    <w:qFormat/>
    <w:rPr/>
  </w:style>
  <w:style w:type="character" w:styleId="Authoraz73zwz122zz75zrz83zz83zuz84zez69zz87zyz89zuz85z">
    <w:name w:val="author-a-z73zwz122zz75zrz83zz83zuz84zez69zz87zyz89zuz85z"/>
    <w:qFormat/>
    <w:rPr/>
  </w:style>
  <w:style w:type="character" w:styleId="Authoraz77zdz122z2z87zz79zz122zl7gz79z7z85zz89zrz90z">
    <w:name w:val="author-a-z77zdz122z2z87zz79zz122zl7gz79z7z85zz89zrz90z"/>
    <w:qFormat/>
    <w:rPr/>
  </w:style>
  <w:style w:type="character" w:styleId="Authoraqz85zz122znz65zegz70z0z76zz89zz74zaz90zmz76z">
    <w:name w:val="author-a-qz85zz122znz65zegz70z0z76zz89zz74zaz90zmz76z"/>
    <w:qFormat/>
    <w:rPr/>
  </w:style>
  <w:style w:type="character" w:styleId="Authorayez66zh22x4sgez82zz73zw4z88z">
    <w:name w:val="author-a-yez66zh22x4sgez82zz73zw4z88z"/>
    <w:qFormat/>
    <w:rPr/>
  </w:style>
  <w:style w:type="character" w:styleId="Authoraz76zz85zz79zz80zz66zdxz85zz84z2ioz77zz76zz69zz66z">
    <w:name w:val="author-a-z76zz85zz79zz80zz66zdxz85zz84z2ioz77zz76zz69zz66z"/>
    <w:qFormat/>
    <w:rPr/>
  </w:style>
  <w:style w:type="character" w:styleId="Authoraz69zz89zz83zoz67zz89z3z74znz83zz79zz76zlhz70zo">
    <w:name w:val="author-a-z69zz89zz83zoz67zz89z3z74znz83zz79zz76zlhz70zo"/>
    <w:qFormat/>
    <w:rPr/>
  </w:style>
  <w:style w:type="character" w:styleId="Authoracz74zpz77zh5nyim5z88zz72zkfz89z">
    <w:name w:val="author-a-cz74zpz77zh5nyim5z88zz72zkfz89z"/>
    <w:qFormat/>
    <w:rPr/>
  </w:style>
  <w:style w:type="character" w:styleId="Authoraez76zaiz68zkz81zb0dbz71z6rvz69z">
    <w:name w:val="author-a-ez76zaiz68zkz81zb0dbz71z6rvz69z"/>
    <w:qFormat/>
    <w:rPr/>
  </w:style>
  <w:style w:type="character" w:styleId="Authoraz80zz82zl5z74zz65zhz81zz87z5z86ztz85zz86z7z81z">
    <w:name w:val="author-a-z80zz82zl5z74zz65zhz81zz87z5z86ztz85zz86z7z81z"/>
    <w:qFormat/>
    <w:rPr/>
  </w:style>
  <w:style w:type="character" w:styleId="Authoraz82z1z84zjz88zz76ztz90ziraaz87zz71zg3">
    <w:name w:val="author-a-z82z1z84zjz88zz76ztz90ziraaz87zz71zg3"/>
    <w:qFormat/>
    <w:rPr/>
  </w:style>
  <w:style w:type="character" w:styleId="Authoracz81zmz90zxz67zz68zz70zwn8z122zweja">
    <w:name w:val="author-a-cz81zmz90zxz67zz68zz70zwn8z122zweja"/>
    <w:qFormat/>
    <w:rPr/>
  </w:style>
  <w:style w:type="character" w:styleId="Authorabz74zcdz81zlz86zm7z76zz76zu00uz79z">
    <w:name w:val="author-a-bz74zcdz81zlz86zm7z76zz76zu00uz79z"/>
    <w:qFormat/>
    <w:rPr/>
  </w:style>
  <w:style w:type="character" w:styleId="Authoraz80z9z65ztbw2z79zz65zz90ze2z76zofz75z">
    <w:name w:val="author-a-z80z9z65ztbw2z79zz65zz90ze2z76zofz75z"/>
    <w:qFormat/>
    <w:rPr/>
  </w:style>
  <w:style w:type="character" w:styleId="Authora06z73zz68zz84zuwz72ziz83z7rgjz79z6">
    <w:name w:val="author-a-06z73zz68zz84zuwz72ziz83z7rgjz79z6"/>
    <w:qFormat/>
    <w:rPr/>
  </w:style>
  <w:style w:type="character" w:styleId="Authorasz74zqf8s9hrz75zwl1hz76zk">
    <w:name w:val="author-a-sz74zqf8s9hrz75zwl1hz76zk"/>
    <w:qFormat/>
    <w:rPr/>
  </w:style>
  <w:style w:type="character" w:styleId="Authoraz82z2z70zgz77zhfz84zz70zz66zfqnz68zus">
    <w:name w:val="author-a-z82z2z70zgz77zhfz84zz70zz66zfqnz68zus"/>
    <w:qFormat/>
    <w:rPr/>
  </w:style>
  <w:style w:type="character" w:styleId="Authoraarz76zez73zkf5mz70zrz82zz80zfz74zy">
    <w:name w:val="author-a-arz76zez73zkf5mz70zrz82zz80zfz74zy"/>
    <w:qFormat/>
    <w:rPr/>
  </w:style>
  <w:style w:type="character" w:styleId="Authoraz88zz89z3cz81ztz84zwz90z49z80z3z83z8k">
    <w:name w:val="author-a-z88zz89z3cz81ztz84zwz90z49z80z3z83z8k"/>
    <w:qFormat/>
    <w:rPr/>
  </w:style>
  <w:style w:type="character" w:styleId="Authoraz66zz70zv4z82zz80zz88z1294kh8z89z2">
    <w:name w:val="author-a-z66zz70zv4z82zz80zz88z1294kh8z89z2"/>
    <w:qFormat/>
    <w:rPr/>
  </w:style>
  <w:style w:type="character" w:styleId="VisitedInternetLink">
    <w:name w:val="FollowedHyperlink"/>
    <w:rPr>
      <w:rFonts w:ascii="Arial" w:hAnsi="Arial" w:eastAsia="SimSun;宋体" w:cs="Arial"/>
      <w:color w:val="800080"/>
      <w:kern w:val="2"/>
      <w:u w:val="single"/>
      <w:lang w:val="en-US" w:eastAsia="zh-CN" w:bidi="ar-SA"/>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z w:val="20"/>
      <w:lang w:val="en-US"/>
    </w:rPr>
  </w:style>
  <w:style w:type="paragraph" w:styleId="List">
    <w:name w:val="List"/>
    <w:basedOn w:val="TextBody"/>
    <w:pPr/>
    <w:rPr>
      <w:rFonts w:cs="Noto Sans Devanagari"/>
    </w:rPr>
  </w:style>
  <w:style w:type="paragraph" w:styleId="Caption">
    <w:name w:val="Caption"/>
    <w:next w:val="TextBody"/>
    <w:qFormat/>
    <w:pPr>
      <w:widowControl/>
      <w:bidi w:val="0"/>
      <w:spacing w:before="60" w:after="240"/>
      <w:ind w:left="170" w:hanging="0"/>
    </w:pPr>
    <w:rPr>
      <w:rFonts w:ascii="Arial" w:hAnsi="Arial" w:eastAsia="Times New Roman" w:cs="Arial"/>
      <w:color w:val="auto"/>
      <w:kern w:val="2"/>
      <w:sz w:val="18"/>
      <w:szCs w:val="22"/>
      <w:lang w:val="en-US" w:bidi="ar-SA" w:eastAsia="zh-CN"/>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widowControl/>
      <w:tabs>
        <w:tab w:val="clear" w:pos="720"/>
        <w:tab w:val="center" w:pos="4819" w:leader="none"/>
        <w:tab w:val="right" w:pos="9071" w:leader="none"/>
      </w:tabs>
      <w:jc w:val="both"/>
    </w:pPr>
    <w:rPr>
      <w:rFonts w:ascii="Arial" w:hAnsi="Arial" w:cs="Arial"/>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pPr/>
    <w:rPr>
      <w:sz w:val="20"/>
    </w:rPr>
  </w:style>
  <w:style w:type="paragraph" w:styleId="WWHeading">
    <w:name w:val="WW-Heading"/>
    <w:basedOn w:val="Normal"/>
    <w:qFormat/>
    <w:pPr>
      <w:ind w:left="1260" w:hanging="551"/>
    </w:pPr>
    <w:rPr>
      <w:b/>
    </w:rPr>
  </w:style>
  <w:style w:type="paragraph" w:styleId="TextBodyIndent">
    <w:name w:val="Body Text Indent"/>
    <w:basedOn w:val="Normal"/>
    <w:pPr>
      <w:tabs>
        <w:tab w:val="clear" w:pos="720"/>
        <w:tab w:val="left" w:pos="6379" w:leader="none"/>
      </w:tabs>
      <w:spacing w:before="0" w:after="0"/>
      <w:ind w:left="1454" w:hanging="461"/>
    </w:pPr>
    <w:rPr>
      <w:color w:val="000000"/>
      <w:sz w:val="16"/>
      <w:lang w:val="en-US"/>
    </w:rPr>
  </w:style>
  <w:style w:type="paragraph" w:styleId="IndentText">
    <w:name w:val="Indent Text"/>
    <w:basedOn w:val="Normal"/>
    <w:qFormat/>
    <w:pPr>
      <w:widowControl/>
      <w:tabs>
        <w:tab w:val="clear" w:pos="720"/>
        <w:tab w:val="left" w:pos="1620" w:leader="none"/>
        <w:tab w:val="left" w:pos="1980" w:leader="none"/>
      </w:tabs>
      <w:spacing w:lineRule="auto" w:line="240"/>
      <w:ind w:left="720" w:hanging="0"/>
      <w:jc w:val="both"/>
    </w:pPr>
    <w:rPr>
      <w:sz w:val="20"/>
      <w:lang w:val="en-US"/>
    </w:rPr>
  </w:style>
  <w:style w:type="paragraph" w:styleId="Endnote">
    <w:name w:val="Endnote Text"/>
    <w:basedOn w:val="Normal"/>
    <w:pPr/>
    <w:rPr>
      <w:sz w:val="20"/>
    </w:rPr>
  </w:style>
  <w:style w:type="paragraph" w:styleId="BodyTextIndent2">
    <w:name w:val="Body Text Indent 2"/>
    <w:basedOn w:val="Normal"/>
    <w:qFormat/>
    <w:pPr>
      <w:tabs>
        <w:tab w:val="clear" w:pos="720"/>
        <w:tab w:val="left" w:pos="1560" w:leader="none"/>
        <w:tab w:val="left" w:pos="6379" w:leader="none"/>
      </w:tabs>
      <w:spacing w:before="0" w:after="0"/>
      <w:ind w:left="6379" w:hanging="4820"/>
    </w:pPr>
    <w:rPr>
      <w:bCs/>
      <w:color w:val="000000"/>
      <w:sz w:val="18"/>
      <w:lang w:val="en-US"/>
    </w:rPr>
  </w:style>
  <w:style w:type="paragraph" w:styleId="BodyTextIndent3">
    <w:name w:val="Body Text Indent 3"/>
    <w:basedOn w:val="Normal"/>
    <w:qFormat/>
    <w:pPr>
      <w:tabs>
        <w:tab w:val="clear" w:pos="720"/>
        <w:tab w:val="left" w:pos="1560" w:leader="none"/>
        <w:tab w:val="left" w:pos="6379" w:leader="none"/>
      </w:tabs>
      <w:spacing w:before="0" w:after="0"/>
      <w:ind w:left="6379" w:hanging="4820"/>
    </w:pPr>
    <w:rPr>
      <w:bCs/>
      <w:color w:val="FF0000"/>
      <w:sz w:val="18"/>
      <w:lang w:val="en-US"/>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US" w:eastAsia="en-US" w:bidi="ar-SA"/>
    </w:rPr>
  </w:style>
  <w:style w:type="paragraph" w:styleId="HE">
    <w:name w:val="HE"/>
    <w:basedOn w:val="Normal"/>
    <w:qFormat/>
    <w:pPr>
      <w:widowControl/>
      <w:spacing w:lineRule="auto" w:line="240" w:before="0" w:after="0"/>
    </w:pPr>
    <w:rPr>
      <w:b/>
      <w:sz w:val="20"/>
    </w:rPr>
  </w:style>
  <w:style w:type="paragraph" w:styleId="TAH">
    <w:name w:val="TAH"/>
    <w:basedOn w:val="Normal"/>
    <w:qFormat/>
    <w:pPr>
      <w:keepNext w:val="true"/>
      <w:keepLines/>
      <w:widowControl/>
      <w:spacing w:lineRule="auto" w:line="240" w:before="0" w:after="0"/>
      <w:jc w:val="center"/>
    </w:pPr>
    <w:rPr>
      <w:b/>
      <w:sz w:val="18"/>
    </w:rPr>
  </w:style>
  <w:style w:type="paragraph" w:styleId="NormalIndent">
    <w:name w:val="NormalIndent"/>
    <w:basedOn w:val="Normal"/>
    <w:qFormat/>
    <w:pPr>
      <w:widowControl/>
      <w:ind w:left="720" w:hanging="0"/>
    </w:pPr>
    <w:rPr>
      <w:sz w:val="20"/>
      <w:lang w:val="it-IT"/>
    </w:rPr>
  </w:style>
  <w:style w:type="paragraph" w:styleId="BalloonText">
    <w:name w:val="Balloon Text"/>
    <w:basedOn w:val="Normal"/>
    <w:qFormat/>
    <w:pPr/>
    <w:rPr>
      <w:rFonts w:ascii="Tahoma" w:hAnsi="Tahoma" w:cs="Tahoma"/>
      <w:sz w:val="16"/>
      <w:szCs w:val="16"/>
    </w:rPr>
  </w:style>
  <w:style w:type="paragraph" w:styleId="References">
    <w:name w:val="References"/>
    <w:basedOn w:val="Normal"/>
    <w:qFormat/>
    <w:pPr>
      <w:numPr>
        <w:ilvl w:val="0"/>
        <w:numId w:val="3"/>
      </w:numPr>
      <w:tabs>
        <w:tab w:val="clear" w:pos="720"/>
        <w:tab w:val="left" w:pos="567" w:leader="none"/>
        <w:tab w:val="left" w:pos="2835" w:leader="none"/>
        <w:tab w:val="left" w:pos="4253" w:leader="none"/>
        <w:tab w:val="left" w:pos="5670" w:leader="none"/>
        <w:tab w:val="left" w:pos="7088" w:leader="none"/>
        <w:tab w:val="left" w:pos="8505" w:leader="none"/>
      </w:tabs>
      <w:overflowPunct w:val="false"/>
      <w:autoSpaceDE w:val="false"/>
      <w:spacing w:lineRule="auto" w:line="240" w:before="60" w:after="60"/>
      <w:ind w:left="567" w:hanging="567"/>
      <w:textAlignment w:val="baseline"/>
    </w:pPr>
    <w:rPr>
      <w:rFonts w:ascii="Times New Roman" w:hAnsi="Times New Roman" w:cs="Times New Roman"/>
      <w:sz w:val="20"/>
      <w:lang w:eastAsia="zh-CN"/>
    </w:rPr>
  </w:style>
  <w:style w:type="paragraph" w:styleId="ZchnZchn">
    <w:name w:val=" Zchn Zchn"/>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Bullet">
    <w:name w:val="Bullet"/>
    <w:basedOn w:val="Normal"/>
    <w:qFormat/>
    <w:pPr>
      <w:numPr>
        <w:ilvl w:val="0"/>
        <w:numId w:val="6"/>
      </w:numPr>
      <w:tabs>
        <w:tab w:val="clear" w:pos="720"/>
        <w:tab w:val="left" w:pos="357" w:leader="none"/>
        <w:tab w:val="left" w:pos="1418" w:leader="none"/>
        <w:tab w:val="left" w:pos="2835" w:leader="none"/>
        <w:tab w:val="left" w:pos="4253" w:leader="none"/>
        <w:tab w:val="left" w:pos="5670" w:leader="none"/>
        <w:tab w:val="left" w:pos="7088" w:leader="none"/>
        <w:tab w:val="left" w:pos="8505" w:leader="none"/>
      </w:tabs>
      <w:overflowPunct w:val="false"/>
      <w:autoSpaceDE w:val="false"/>
      <w:spacing w:lineRule="auto" w:line="240" w:before="60" w:after="60"/>
      <w:ind w:left="357" w:hanging="357"/>
      <w:contextualSpacing/>
      <w:textAlignment w:val="baseline"/>
    </w:pPr>
    <w:rPr>
      <w:rFonts w:ascii="Times New Roman" w:hAnsi="Times New Roman" w:cs="Times New Roman"/>
      <w:sz w:val="20"/>
      <w:lang w:eastAsia="zh-CN"/>
    </w:rPr>
  </w:style>
  <w:style w:type="paragraph" w:styleId="CarCar">
    <w:name w:val=" Car Car"/>
    <w:qFormat/>
    <w:pPr>
      <w:keepNext w:val="true"/>
      <w:widowControl/>
      <w:numPr>
        <w:ilvl w:val="0"/>
        <w:numId w:val="5"/>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ListParagraph">
    <w:name w:val="List Paragraph"/>
    <w:basedOn w:val="Normal"/>
    <w:qFormat/>
    <w:pPr>
      <w:widowControl/>
      <w:spacing w:lineRule="auto" w:line="276" w:before="0" w:after="200"/>
      <w:ind w:left="720" w:hanging="0"/>
      <w:contextualSpacing/>
    </w:pPr>
    <w:rPr>
      <w:rFonts w:ascii="Calibri" w:hAnsi="Calibri" w:cs="Calibri"/>
      <w:szCs w:val="22"/>
    </w:rPr>
  </w:style>
  <w:style w:type="paragraph" w:styleId="Normal1">
    <w:name w:val="Normal_"/>
    <w:basedOn w:val="Normal"/>
    <w:qFormat/>
    <w:pPr>
      <w:widowControl/>
      <w:spacing w:lineRule="exact" w:line="240" w:before="0" w:after="160"/>
    </w:pPr>
    <w:rPr>
      <w:rFonts w:eastAsia="SimSun;宋体" w:cs="Arial"/>
      <w:color w:val="0000FF"/>
      <w:kern w:val="2"/>
      <w:sz w:val="20"/>
      <w:lang w:eastAsia="zh-CN"/>
    </w:rPr>
  </w:style>
  <w:style w:type="paragraph" w:styleId="NO">
    <w:name w:val="NO"/>
    <w:basedOn w:val="Normal"/>
    <w:qFormat/>
    <w:pPr>
      <w:keepLines/>
      <w:widowControl/>
      <w:overflowPunct w:val="false"/>
      <w:autoSpaceDE w:val="false"/>
      <w:spacing w:lineRule="auto" w:line="240" w:before="0" w:after="180"/>
      <w:ind w:left="1135" w:hanging="851"/>
      <w:textAlignment w:val="baseline"/>
    </w:pPr>
    <w:rPr>
      <w:rFonts w:ascii="Times New Roman" w:hAnsi="Times New Roman" w:cs="Times New Roman"/>
      <w:sz w:val="20"/>
      <w:lang w:val="en-GB"/>
    </w:rPr>
  </w:style>
  <w:style w:type="paragraph" w:styleId="CommentText">
    <w:name w:val="Comment Text"/>
    <w:basedOn w:val="Normal"/>
    <w:qFormat/>
    <w:pPr/>
    <w:rPr>
      <w:sz w:val="20"/>
    </w:rPr>
  </w:style>
  <w:style w:type="paragraph" w:styleId="NormalWeb">
    <w:name w:val="Normal (Web)"/>
    <w:basedOn w:val="Normal"/>
    <w:qFormat/>
    <w:pPr>
      <w:widowControl/>
      <w:spacing w:lineRule="auto" w:line="240" w:before="100" w:after="100"/>
    </w:pPr>
    <w:rPr>
      <w:rFonts w:ascii="Times New Roman" w:hAnsi="Times New Roman" w:eastAsia="Calibri" w:cs="Times New Roman"/>
      <w:sz w:val="24"/>
      <w:szCs w:val="24"/>
      <w:lang w:eastAsia="ja-JP"/>
    </w:rPr>
  </w:style>
  <w:style w:type="paragraph" w:styleId="Standard">
    <w:name w:val="Standard"/>
    <w:qFormat/>
    <w:pPr>
      <w:widowControl w:val="false"/>
      <w:autoSpaceDE w:val="false"/>
      <w:bidi w:val="0"/>
    </w:pPr>
    <w:rPr>
      <w:rFonts w:ascii="Arial" w:hAnsi="Arial" w:eastAsia="MS Mincho;ＭＳ 明朝" w:cs="Arial"/>
      <w:color w:val="auto"/>
      <w:sz w:val="24"/>
      <w:szCs w:val="24"/>
      <w:lang w:val="en-US" w:eastAsia="ja-JP" w:bidi="ar-SA"/>
    </w:rPr>
  </w:style>
  <w:style w:type="paragraph" w:styleId="Heading31">
    <w:name w:val="Heading3"/>
    <w:basedOn w:val="Standard"/>
    <w:next w:val="Standard"/>
    <w:qFormat/>
    <w:pPr>
      <w:spacing w:before="240" w:after="60"/>
    </w:pPr>
    <w:rPr>
      <w:b/>
      <w:bCs/>
      <w:sz w:val="26"/>
      <w:szCs w:val="26"/>
    </w:rPr>
  </w:style>
  <w:style w:type="paragraph" w:styleId="Heading21">
    <w:name w:val="Heading2"/>
    <w:basedOn w:val="Standard"/>
    <w:next w:val="Standard"/>
    <w:qFormat/>
    <w:pPr>
      <w:spacing w:before="240" w:after="60"/>
    </w:pPr>
    <w:rPr>
      <w:b/>
      <w:bCs/>
      <w:i/>
      <w:iCs/>
      <w:sz w:val="28"/>
      <w:szCs w:val="28"/>
    </w:rPr>
  </w:style>
  <w:style w:type="paragraph" w:styleId="TOCHeading">
    <w:name w:val="TOC Heading"/>
    <w:basedOn w:val="Heading1"/>
    <w:next w:val="Normal"/>
    <w:qFormat/>
    <w:pPr>
      <w:keepLines/>
      <w:widowControl/>
      <w:numPr>
        <w:ilvl w:val="0"/>
        <w:numId w:val="0"/>
      </w:numPr>
      <w:spacing w:lineRule="auto" w:line="256" w:before="240" w:after="0"/>
      <w:outlineLvl w:val="9"/>
    </w:pPr>
    <w:rPr>
      <w:rFonts w:ascii="Calibri Light" w:hAnsi="Calibri Light" w:eastAsia="MS Gothic;ＭＳ ゴシック" w:cs="Times New Roman"/>
      <w:color w:val="2E74B5"/>
      <w:sz w:val="32"/>
      <w:szCs w:val="32"/>
    </w:rPr>
  </w:style>
  <w:style w:type="paragraph" w:styleId="Contents2">
    <w:name w:val="TOC 2"/>
    <w:basedOn w:val="Normal"/>
    <w:next w:val="Normal"/>
    <w:pPr>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wmf"/><Relationship Id="rId42" Type="http://schemas.openxmlformats.org/officeDocument/2006/relationships/image" Target="media/image41.wmf"/><Relationship Id="rId43" Type="http://schemas.openxmlformats.org/officeDocument/2006/relationships/image" Target="media/image42.wmf"/><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wmf"/><Relationship Id="rId49" Type="http://schemas.openxmlformats.org/officeDocument/2006/relationships/image" Target="media/image48.wmf"/><Relationship Id="rId50" Type="http://schemas.openxmlformats.org/officeDocument/2006/relationships/header" Target="header1.xml"/><Relationship Id="rId51" Type="http://schemas.openxmlformats.org/officeDocument/2006/relationships/header" Target="header2.xml"/><Relationship Id="rId52" Type="http://schemas.openxmlformats.org/officeDocument/2006/relationships/footnotes" Target="footnotes.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2015-08-17T12:03:00Z</dcterms:created>
  <dc:creator>efregab</dc:creator>
  <dc:description/>
  <cp:keywords/>
  <dc:language>en-US</dc:language>
  <cp:lastModifiedBy>Isberg, Peter</cp:lastModifiedBy>
  <cp:lastPrinted>2015-08-21T12:54:00Z</cp:lastPrinted>
  <dcterms:modified xsi:type="dcterms:W3CDTF">2015-08-21T14:46:00Z</dcterms:modified>
  <cp:revision>244</cp:revision>
  <dc:subject/>
  <dc:title>Source:</dc:title>
</cp:coreProperties>
</file>