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8.jpeg" ContentType="image/jpeg"/>
  <Override PartName="/word/media/image23.wmf" ContentType="image/x-wmf"/>
  <Override PartName="/word/media/image4.wmf" ContentType="image/x-wmf"/>
  <Override PartName="/word/media/image27.wmf" ContentType="image/x-wmf"/>
  <Override PartName="/word/media/image2.png" ContentType="image/png"/>
  <Override PartName="/word/media/image10.wmf" ContentType="image/x-wmf"/>
  <Override PartName="/word/media/image5.wmf" ContentType="image/x-wmf"/>
  <Override PartName="/word/media/image3.png" ContentType="image/png"/>
  <Override PartName="/word/media/image11.wmf" ContentType="image/x-wmf"/>
  <Override PartName="/word/media/image6.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30.png" ContentType="image/png"/>
  <Override PartName="/word/media/image9.wmf" ContentType="image/x-wmf"/>
  <Override PartName="/word/media/image14.wmf" ContentType="image/x-wmf"/>
  <Override PartName="/word/media/image29.png" ContentType="image/png"/>
  <Override PartName="/word/media/image31.png" ContentType="image/png"/>
  <Override PartName="/word/media/image1.png" ContentType="image/png"/>
  <Override PartName="/word/media/image15.wmf" ContentType="image/x-wmf"/>
  <Override PartName="/word/media/image16.wmf" ContentType="image/x-wmf"/>
  <Override PartName="/word/media/image17.wmf" ContentType="image/x-wmf"/>
  <Override PartName="/word/media/image18.wmf" ContentType="image/x-wmf"/>
  <Override PartName="/word/media/image20.wmf" ContentType="image/x-wmf"/>
  <Override PartName="/word/media/image19.wmf" ContentType="image/x-wmf"/>
  <Override PartName="/word/media/image21.wmf" ContentType="image/x-wmf"/>
  <Override PartName="/word/media/image22.wmf" ContentType="image/x-wmf"/>
  <Override PartName="/word/media/image24.wmf" ContentType="image/x-wmf"/>
  <Override PartName="/word/media/image25.wmf" ContentType="image/x-wmf"/>
  <Override PartName="/word/media/image26.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2127" w:leader="none"/>
          <w:tab w:val="left" w:pos="6379" w:leader="none"/>
        </w:tabs>
        <w:spacing w:before="120" w:after="120"/>
        <w:ind w:left="2127" w:hanging="2127"/>
        <w:rPr>
          <w:rFonts w:cs="Arial"/>
          <w:b/>
          <w:b/>
          <w:sz w:val="24"/>
          <w:szCs w:val="24"/>
        </w:rPr>
      </w:pPr>
      <w:r>
        <w:rPr>
          <w:rFonts w:cs="Arial"/>
          <w:b/>
          <w:sz w:val="24"/>
          <w:szCs w:val="24"/>
        </w:rPr>
        <w:t>Source:</w:t>
        <w:tab/>
        <w:t>Knowles Inc.</w:t>
      </w:r>
    </w:p>
    <w:p>
      <w:pPr>
        <w:pStyle w:val="Normal"/>
        <w:tabs>
          <w:tab w:val="clear" w:pos="720"/>
          <w:tab w:val="left" w:pos="2127" w:leader="none"/>
          <w:tab w:val="left" w:pos="6379" w:leader="none"/>
        </w:tabs>
        <w:ind w:left="2131" w:hanging="2131"/>
        <w:rPr>
          <w:rFonts w:cs="Arial"/>
          <w:b/>
          <w:b/>
          <w:sz w:val="24"/>
          <w:szCs w:val="24"/>
        </w:rPr>
      </w:pPr>
      <w:r>
        <w:rPr>
          <w:rFonts w:cs="Arial"/>
          <w:b/>
          <w:sz w:val="24"/>
          <w:szCs w:val="24"/>
        </w:rPr>
        <w:t>Title:</w:t>
        <w:tab/>
        <w:t>ATeMPO_SPINE round-robin tests conducted at Knowles</w:t>
      </w:r>
    </w:p>
    <w:p>
      <w:pPr>
        <w:pStyle w:val="Normal"/>
        <w:tabs>
          <w:tab w:val="clear" w:pos="720"/>
          <w:tab w:val="left" w:pos="2127" w:leader="none"/>
          <w:tab w:val="left" w:pos="6379" w:leader="none"/>
        </w:tabs>
        <w:ind w:left="2131" w:hanging="2131"/>
        <w:rPr/>
      </w:pPr>
      <w:r>
        <w:rPr>
          <w:b/>
          <w:sz w:val="24"/>
          <w:szCs w:val="24"/>
        </w:rPr>
        <w:t>Document for:</w:t>
        <w:tab/>
        <w:t xml:space="preserve">Information </w:t>
      </w:r>
    </w:p>
    <w:p>
      <w:pPr>
        <w:pStyle w:val="Heading2"/>
        <w:tabs>
          <w:tab w:val="left" w:pos="2127" w:leader="none"/>
          <w:tab w:val="left" w:pos="6379" w:leader="none"/>
        </w:tabs>
        <w:ind w:left="2131" w:hanging="2131"/>
        <w:rPr/>
      </w:pPr>
      <w:r>
        <w:rPr/>
        <w:t>Agenda Item:</w:t>
        <w:tab/>
        <w:t>10.5</w:t>
      </w:r>
    </w:p>
    <w:p>
      <w:pPr>
        <w:pStyle w:val="Normal"/>
        <w:pBdr>
          <w:top w:val="single" w:sz="12" w:space="1" w:color="000000"/>
        </w:pBdr>
        <w:tabs>
          <w:tab w:val="clear" w:pos="720"/>
          <w:tab w:val="left" w:pos="6379" w:leader="none"/>
        </w:tabs>
        <w:spacing w:before="0" w:after="0"/>
        <w:rPr>
          <w:sz w:val="20"/>
        </w:rPr>
      </w:pPr>
      <w:r>
        <w:rPr>
          <w:sz w:val="20"/>
        </w:rPr>
      </w:r>
    </w:p>
    <w:p>
      <w:pPr>
        <w:pStyle w:val="Normal"/>
        <w:rPr>
          <w:rFonts w:eastAsia="SimSun;宋体" w:cs="Arial"/>
          <w:color w:val="0000FF"/>
          <w:kern w:val="2"/>
          <w:sz w:val="20"/>
          <w:lang w:eastAsia="zh-CN"/>
        </w:rPr>
      </w:pPr>
      <w:r>
        <w:rPr>
          <w:rFonts w:eastAsia="SimSun;宋体" w:cs="Arial"/>
          <w:color w:val="0000FF"/>
          <w:kern w:val="2"/>
          <w:sz w:val="20"/>
          <w:lang w:eastAsia="zh-CN"/>
        </w:rPr>
      </w:r>
    </w:p>
    <w:p>
      <w:pPr>
        <w:pStyle w:val="WWHeading"/>
        <w:numPr>
          <w:ilvl w:val="0"/>
          <w:numId w:val="7"/>
        </w:numPr>
        <w:tabs>
          <w:tab w:val="clear" w:pos="720"/>
          <w:tab w:val="left" w:pos="6379" w:leader="none"/>
        </w:tabs>
        <w:spacing w:lineRule="auto" w:line="240" w:before="120" w:after="0"/>
        <w:rPr>
          <w:color w:val="000000"/>
          <w:szCs w:val="22"/>
        </w:rPr>
      </w:pPr>
      <w:r>
        <w:rPr>
          <w:color w:val="000000"/>
          <w:szCs w:val="22"/>
        </w:rPr>
        <w:t>Background</w:t>
      </w:r>
    </w:p>
    <w:p>
      <w:pPr>
        <w:pStyle w:val="TextBody"/>
        <w:rPr>
          <w:color w:val="000000"/>
          <w:szCs w:val="22"/>
        </w:rPr>
      </w:pPr>
      <w:r>
        <w:rPr>
          <w:color w:val="000000"/>
          <w:szCs w:val="22"/>
        </w:rPr>
      </w:r>
    </w:p>
    <w:p>
      <w:pPr>
        <w:pStyle w:val="Normal"/>
        <w:rPr/>
      </w:pPr>
      <w:r>
        <w:rPr/>
        <w:t>Within the ongoing work item “Acoustic Test methods and Performance Objectives for Speakerphone Performance in Noisy Environments” (ATeMPO_SPINE), a round-robin test is conducted. A number of commercial mobile phones are circulated between labs to study the suitability of different test setups. The round-robin test plan can be found in [1], from where we quote the objectives of the round-robin test:</w:t>
      </w:r>
    </w:p>
    <w:p>
      <w:pPr>
        <w:pStyle w:val="Normal"/>
        <w:ind w:left="720" w:hanging="0"/>
        <w:rPr/>
      </w:pPr>
      <w:r>
        <w:rPr/>
        <w:t>“</w:t>
      </w:r>
    </w:p>
    <w:p>
      <w:pPr>
        <w:pStyle w:val="Normal"/>
        <w:ind w:left="720" w:hanging="0"/>
        <w:rPr/>
      </w:pPr>
      <w:r>
        <w:rPr/>
        <w:t>Questions to answer:</w:t>
      </w:r>
    </w:p>
    <w:p>
      <w:pPr>
        <w:pStyle w:val="Normal"/>
        <w:ind w:left="720" w:hanging="0"/>
        <w:rPr/>
      </w:pPr>
      <w:r>
        <w:rPr/>
        <w:t>How good is the reproducibility of the ETSI ES 202 396-1 and ETSI TS 103 224 background noise (BGN) simulation methods?</w:t>
      </w:r>
    </w:p>
    <w:p>
      <w:pPr>
        <w:pStyle w:val="Normal"/>
        <w:ind w:left="720" w:hanging="0"/>
        <w:rPr/>
      </w:pPr>
      <w:r>
        <w:rPr/>
        <w:t>Find out whether the different BGN simulation methods lead to different S-MOS-LQO and N-MOS-LQO results when measuring the same UE.</w:t>
      </w:r>
    </w:p>
    <w:p>
      <w:pPr>
        <w:pStyle w:val="Normal"/>
        <w:ind w:left="720" w:hanging="0"/>
        <w:rPr/>
      </w:pPr>
      <w:r>
        <w:rPr/>
        <w:t>”</w:t>
      </w:r>
    </w:p>
    <w:p>
      <w:pPr>
        <w:pStyle w:val="Normal"/>
        <w:rPr/>
      </w:pPr>
      <w:r>
        <w:rPr/>
        <w:t>The purpose of the present document is to document how the tests were conducted in the Knowles lab and to report on some observations made.</w:t>
      </w:r>
    </w:p>
    <w:p>
      <w:pPr>
        <w:pStyle w:val="WWHeading"/>
        <w:numPr>
          <w:ilvl w:val="0"/>
          <w:numId w:val="7"/>
        </w:numPr>
        <w:tabs>
          <w:tab w:val="clear" w:pos="720"/>
          <w:tab w:val="left" w:pos="6379" w:leader="none"/>
        </w:tabs>
        <w:spacing w:lineRule="auto" w:line="240" w:before="120" w:after="0"/>
        <w:rPr>
          <w:color w:val="000000"/>
          <w:szCs w:val="22"/>
        </w:rPr>
      </w:pPr>
      <w:r>
        <w:rPr>
          <w:color w:val="000000"/>
          <w:szCs w:val="22"/>
        </w:rPr>
        <w:t>Tests at Knowles according to the test plan</w:t>
      </w:r>
    </w:p>
    <w:p>
      <w:pPr>
        <w:pStyle w:val="TextBody"/>
        <w:rPr>
          <w:color w:val="000000"/>
          <w:szCs w:val="22"/>
        </w:rPr>
      </w:pPr>
      <w:r>
        <w:rPr>
          <w:color w:val="000000"/>
          <w:szCs w:val="22"/>
        </w:rPr>
      </w:r>
    </w:p>
    <w:p>
      <w:pPr>
        <w:pStyle w:val="Normal"/>
        <w:rPr/>
      </w:pPr>
      <w:r>
        <w:rPr/>
        <w:t>Tests were conducted at the Knowles premises in Mountain View, California, USA, during week 30, according to plan, with the following observations:</w:t>
      </w:r>
    </w:p>
    <w:p>
      <w:pPr>
        <w:pStyle w:val="Normal"/>
        <w:rPr/>
      </w:pPr>
      <w:r>
        <w:rPr/>
        <w:t>The basis was to measure S-MOS, N-MOS and G-MOS for the ETSI ES 103 106 quality predictor in various conditions.</w:t>
      </w:r>
    </w:p>
    <w:p>
      <w:pPr>
        <w:pStyle w:val="Normal"/>
        <w:rPr/>
      </w:pPr>
      <w:r>
        <w:rPr/>
        <w:t>Background noise:</w:t>
      </w:r>
    </w:p>
    <w:p>
      <w:pPr>
        <w:pStyle w:val="Normal"/>
        <w:rPr/>
      </w:pPr>
      <w:r>
        <w:rPr/>
        <w:t>-</w:t>
        <w:tab/>
        <w:t>8-speaker method (ETSI TS 103 224)</w:t>
      </w:r>
    </w:p>
    <w:p>
      <w:pPr>
        <w:pStyle w:val="Normal"/>
        <w:rPr/>
      </w:pPr>
      <w:r>
        <w:rPr/>
        <w:t>-</w:t>
        <w:tab/>
        <w:t>4.1 loudspeaker method (ETSI ES 202 396-1)</w:t>
      </w:r>
    </w:p>
    <w:p>
      <w:pPr>
        <w:pStyle w:val="Normal"/>
        <w:rPr/>
      </w:pPr>
      <w:r>
        <w:rPr/>
        <w:t>-</w:t>
        <w:tab/>
        <w:t>4.1 loudspeaker method using the same noise scenarios as in TS 103 224, for HHHF</w:t>
      </w:r>
    </w:p>
    <w:p>
      <w:pPr>
        <w:pStyle w:val="Normal"/>
        <w:rPr/>
      </w:pPr>
      <w:r>
        <w:rPr/>
        <w:t>DUT position:</w:t>
      </w:r>
    </w:p>
    <w:p>
      <w:pPr>
        <w:pStyle w:val="Normal"/>
        <w:rPr/>
      </w:pPr>
      <w:r>
        <w:rPr/>
        <w:t>-</w:t>
        <w:tab/>
        <w:t>DUT in front of HATS “hand-held handsfree” (6 noise types plus silence)</w:t>
      </w:r>
      <w:r>
        <w:rPr>
          <w:rStyle w:val="FootnoteCharacters"/>
          <w:rStyle w:val="FootnoteAnchor"/>
        </w:rPr>
        <w:footnoteReference w:id="2"/>
      </w:r>
    </w:p>
    <w:p>
      <w:pPr>
        <w:pStyle w:val="Normal"/>
        <w:rPr/>
      </w:pPr>
      <w:r>
        <w:rPr/>
        <w:t>-</w:t>
        <w:tab/>
        <w:t>DUT laying on a table “desktop handsfree” (one noise type plus silence)</w:t>
      </w:r>
    </w:p>
    <w:p>
      <w:pPr>
        <w:pStyle w:val="Normal"/>
        <w:rPr/>
      </w:pPr>
      <w:r>
        <w:rPr/>
        <w:t>Bandwidths (UMTS CS call used):</w:t>
      </w:r>
    </w:p>
    <w:p>
      <w:pPr>
        <w:pStyle w:val="Normal"/>
        <w:rPr/>
      </w:pPr>
      <w:r>
        <w:rPr/>
        <w:t>-</w:t>
        <w:tab/>
        <w:t>Narrowband</w:t>
      </w:r>
    </w:p>
    <w:p>
      <w:pPr>
        <w:pStyle w:val="Normal"/>
        <w:rPr/>
      </w:pPr>
      <w:r>
        <w:rPr/>
        <w:t>-</w:t>
        <w:tab/>
        <w:t>Wideband</w:t>
      </w:r>
    </w:p>
    <w:p>
      <w:pPr>
        <w:pStyle w:val="Normal"/>
        <w:rPr/>
      </w:pPr>
      <w:r>
        <w:rPr/>
      </w:r>
    </w:p>
    <w:p>
      <w:pPr>
        <w:pStyle w:val="Normal"/>
        <w:rPr/>
      </w:pPr>
      <w:r>
        <w:rPr/>
        <w:t>An “office-type” room (see ETSI ES 202 396-1) in the audio lab was used. It has the specified ceiling absorbers. The walls have absorbing objects, resulting in a RT60 reverberation time of 117.4 ms and clarity C80 of 29.2 dB.</w:t>
      </w:r>
    </w:p>
    <w:p>
      <w:pPr>
        <w:pStyle w:val="Normal"/>
        <w:rPr/>
      </w:pPr>
      <w:r>
        <w:rPr/>
        <w:t>HEAD acoustics ACQUA with the HAE-BGN and 3PASS background noise systems were used. Loudspeakers were JBL LSR6328P. The test sequences were provided by HEAD acoustics.</w:t>
      </w:r>
    </w:p>
    <w:p>
      <w:pPr>
        <w:pStyle w:val="Normal"/>
        <w:rPr/>
      </w:pPr>
      <w:r>
        <w:rPr/>
        <w:t>A HEAD acoustics HMS II.3 HATS was used.</w:t>
      </w:r>
    </w:p>
    <w:p>
      <w:pPr>
        <w:pStyle w:val="Normal"/>
        <w:rPr>
          <w:b/>
          <w:b/>
        </w:rPr>
      </w:pPr>
      <w:r>
        <w:rPr>
          <w:b/>
        </w:rPr>
        <w:t>Procedure</w:t>
      </w:r>
    </w:p>
    <w:p>
      <w:pPr>
        <w:pStyle w:val="Normal"/>
        <w:rPr/>
      </w:pPr>
      <w:r>
        <w:rPr/>
        <w:t>The mouth simulator of the HATS was calibrated at MRP (90 to 11000 Hz) using a ¼-inch pressure-field microphone.</w:t>
      </w:r>
    </w:p>
    <w:p>
      <w:pPr>
        <w:pStyle w:val="Normal"/>
        <w:rPr/>
      </w:pPr>
      <w:r>
        <w:rPr/>
        <w:t>The HFRP calibration was performed for the two different measurement distances, 30 and 50 cm.</w:t>
      </w:r>
    </w:p>
    <w:p>
      <w:pPr>
        <w:pStyle w:val="Normal"/>
        <w:rPr>
          <w:lang w:val="en-US" w:eastAsia="en-US"/>
        </w:rPr>
      </w:pPr>
      <w:r>
        <w:rPr>
          <w:lang w:val="en-US" w:eastAsia="en-US"/>
        </w:rPr>
        <w:t>The HATS ears were calibrated.</w:t>
      </w:r>
    </w:p>
    <w:p>
      <w:pPr>
        <w:pStyle w:val="Normal"/>
        <w:rPr>
          <w:lang w:val="en-US" w:eastAsia="en-US"/>
        </w:rPr>
      </w:pPr>
      <w:r>
        <w:rPr>
          <w:lang w:val="en-US" w:eastAsia="en-US"/>
        </w:rPr>
        <w:t>Equalization of the 4.1 speaker system, standard delays were used:</w:t>
      </w:r>
    </w:p>
    <w:p>
      <w:pPr>
        <w:pStyle w:val="Normal"/>
        <w:rPr>
          <w:lang w:val="en-US" w:eastAsia="en-US"/>
        </w:rPr>
      </w:pPr>
      <w:r>
        <w:rPr>
          <w:lang w:val="en-US" w:eastAsia="en-US"/>
        </w:rPr>
        <w:drawing>
          <wp:inline distT="0" distB="0" distL="0" distR="0">
            <wp:extent cx="1809750" cy="67627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rcRect l="25818" t="64370" r="37274" b="20811"/>
                    <a:stretch>
                      <a:fillRect/>
                    </a:stretch>
                  </pic:blipFill>
                  <pic:spPr bwMode="auto">
                    <a:xfrm>
                      <a:off x="0" y="0"/>
                      <a:ext cx="1809750" cy="676275"/>
                    </a:xfrm>
                    <a:prstGeom prst="rect">
                      <a:avLst/>
                    </a:prstGeom>
                  </pic:spPr>
                </pic:pic>
              </a:graphicData>
            </a:graphic>
          </wp:inline>
        </w:drawing>
      </w:r>
    </w:p>
    <w:p>
      <w:pPr>
        <w:pStyle w:val="Normal"/>
        <w:rPr>
          <w:lang w:val="en-US" w:eastAsia="en-US"/>
        </w:rPr>
      </w:pPr>
      <w:r>
        <w:rPr>
          <w:lang w:val="en-US" w:eastAsia="en-US"/>
        </w:rPr>
        <w:t>Equalization of the 8 speaker system for hand-held handsfree.</w:t>
      </w:r>
    </w:p>
    <w:p>
      <w:pPr>
        <w:pStyle w:val="Normal"/>
        <w:rPr>
          <w:lang w:val="en-US" w:eastAsia="en-US"/>
        </w:rPr>
      </w:pPr>
      <w:r>
        <w:rPr>
          <w:lang w:val="en-US" w:eastAsia="en-US"/>
        </w:rPr>
        <w:t>Measurements of DUT:s in HHHF mode</w:t>
      </w:r>
    </w:p>
    <w:p>
      <w:pPr>
        <w:pStyle w:val="Normal"/>
        <w:rPr>
          <w:lang w:val="en-US" w:eastAsia="en-US"/>
        </w:rPr>
      </w:pPr>
      <w:r>
        <w:rPr>
          <w:lang w:val="en-US" w:eastAsia="en-US"/>
        </w:rPr>
        <w:t>Equalization of the 8 speaker system for desktop handsfree.</w:t>
      </w:r>
    </w:p>
    <w:p>
      <w:pPr>
        <w:pStyle w:val="Normal"/>
        <w:rPr>
          <w:lang w:val="en-US" w:eastAsia="en-US"/>
        </w:rPr>
      </w:pPr>
      <w:r>
        <w:rPr>
          <w:lang w:val="en-US" w:eastAsia="en-US"/>
        </w:rPr>
        <w:t>Measurements of DUT:s in DTHF mode</w:t>
      </w:r>
    </w:p>
    <w:p>
      <w:pPr>
        <w:pStyle w:val="Normal"/>
        <w:rPr>
          <w:lang w:val="en-US" w:eastAsia="en-US"/>
        </w:rPr>
      </w:pPr>
      <w:r>
        <w:rPr>
          <w:lang w:val="en-US" w:eastAsia="en-US"/>
        </w:rPr>
      </w:r>
    </w:p>
    <w:p>
      <w:pPr>
        <w:pStyle w:val="WWHeading"/>
        <w:numPr>
          <w:ilvl w:val="0"/>
          <w:numId w:val="7"/>
        </w:numPr>
        <w:tabs>
          <w:tab w:val="clear" w:pos="720"/>
          <w:tab w:val="left" w:pos="6379" w:leader="none"/>
        </w:tabs>
        <w:spacing w:lineRule="auto" w:line="240" w:before="120" w:after="0"/>
        <w:rPr>
          <w:color w:val="000000"/>
          <w:szCs w:val="22"/>
        </w:rPr>
      </w:pPr>
      <w:r>
        <w:rPr>
          <w:color w:val="000000"/>
          <w:szCs w:val="22"/>
        </w:rPr>
        <w:t>Additional tests (beyond the test plan in [1])</w:t>
      </w:r>
    </w:p>
    <w:p>
      <w:pPr>
        <w:pStyle w:val="TextBody"/>
        <w:rPr>
          <w:color w:val="000000"/>
          <w:szCs w:val="22"/>
        </w:rPr>
      </w:pPr>
      <w:r>
        <w:rPr>
          <w:color w:val="000000"/>
          <w:szCs w:val="22"/>
        </w:rPr>
      </w:r>
    </w:p>
    <w:p>
      <w:pPr>
        <w:pStyle w:val="Normal"/>
        <w:rPr/>
      </w:pPr>
      <w:r>
        <w:rPr/>
        <w:t>As programmed by HEAD acoustics, the noise spectrum was captured from the reference microphone and from the output of the system simulator. This makes it possible to assess what the actual input to and output from the DUT, for diagnostic purposes.</w:t>
      </w:r>
    </w:p>
    <w:p>
      <w:pPr>
        <w:pStyle w:val="Normal"/>
        <w:rPr/>
      </w:pPr>
      <w:r>
        <w:rPr/>
        <w:t>For wideband speech:</w:t>
      </w:r>
    </w:p>
    <w:p>
      <w:pPr>
        <w:pStyle w:val="Normal"/>
        <w:numPr>
          <w:ilvl w:val="0"/>
          <w:numId w:val="4"/>
        </w:numPr>
        <w:rPr/>
      </w:pPr>
      <w:r>
        <w:rPr/>
        <w:t>RLR for the hand-held handsfree mode was measured using the procedures of 26.132</w:t>
      </w:r>
    </w:p>
    <w:p>
      <w:pPr>
        <w:pStyle w:val="Normal"/>
        <w:numPr>
          <w:ilvl w:val="0"/>
          <w:numId w:val="4"/>
        </w:numPr>
        <w:rPr/>
      </w:pPr>
      <w:r>
        <w:rPr/>
        <w:t xml:space="preserve">Recording of the receiving direction with applied background noise </w:t>
      </w:r>
    </w:p>
    <w:p>
      <w:pPr>
        <w:pStyle w:val="Normal"/>
        <w:rPr/>
      </w:pPr>
      <w:r>
        <w:rPr/>
        <w:t>For the latter test, the Dynastat speech file used the sending MOS-LQO tests was fed in the receiving direction at active speech level -16 dBm0. The receiving direction was recorded in hand-held handsfree mode using both ears of the HATS with free-field correction. The background noise was calibrated using TS 103 224 procedures, with the microphone array mounted on HATS.</w:t>
      </w:r>
    </w:p>
    <w:p>
      <w:pPr>
        <w:pStyle w:val="Normal"/>
        <w:rPr/>
      </w:pPr>
      <w:r>
        <w:rPr/>
        <w:t>The recordings are binaural recordings where the background noise and the mobile phone micro-speaker can be presented to subjects, providing realistic spatial cues.</w:t>
      </w:r>
    </w:p>
    <w:p>
      <w:pPr>
        <w:pStyle w:val="Normal"/>
        <w:rPr/>
      </w:pPr>
      <w:r>
        <w:rPr/>
        <w:t>The purpose was to give additional insight to which of the noise types that are relevant use cases for the hand-held handsfree mode, and which are too noisy to be used in practice.</w:t>
      </w:r>
    </w:p>
    <w:p>
      <w:pPr>
        <w:pStyle w:val="Normal"/>
        <w:rPr/>
      </w:pPr>
      <w:r>
        <w:rPr/>
        <w:t>For a sub-set of the devices, intelligibility, speech quality, and listening effort were measured and reported in S4-151033 [4].</w:t>
      </w:r>
      <w:r>
        <w:br w:type="page"/>
      </w:r>
    </w:p>
    <w:p>
      <w:pPr>
        <w:pStyle w:val="WWHeading"/>
        <w:numPr>
          <w:ilvl w:val="0"/>
          <w:numId w:val="7"/>
        </w:numPr>
        <w:tabs>
          <w:tab w:val="clear" w:pos="720"/>
          <w:tab w:val="left" w:pos="6379" w:leader="none"/>
        </w:tabs>
        <w:spacing w:lineRule="auto" w:line="240" w:before="120" w:after="0"/>
        <w:rPr>
          <w:color w:val="000000"/>
          <w:szCs w:val="22"/>
        </w:rPr>
      </w:pPr>
      <w:r>
        <w:rPr>
          <w:color w:val="000000"/>
          <w:szCs w:val="22"/>
        </w:rPr>
        <w:t>Physical test setup for the tests in the sending direction</w:t>
      </w:r>
    </w:p>
    <w:p>
      <w:pPr>
        <w:pStyle w:val="Normal"/>
        <w:rPr>
          <w:color w:val="000000"/>
          <w:szCs w:val="22"/>
        </w:rPr>
      </w:pPr>
      <w:r>
        <w:rPr>
          <w:color w:val="000000"/>
          <w:szCs w:val="22"/>
        </w:rPr>
      </w:r>
    </w:p>
    <w:p>
      <w:pPr>
        <w:pStyle w:val="Normal"/>
        <w:rPr>
          <w:b/>
          <w:b/>
        </w:rPr>
      </w:pPr>
      <w:r>
        <w:rPr>
          <w:b/>
        </w:rPr>
        <w:t>HATS height</w:t>
      </w:r>
    </w:p>
    <w:p>
      <w:pPr>
        <w:pStyle w:val="Normal"/>
        <w:rPr/>
      </w:pPr>
      <w:r>
        <w:rPr/>
        <w:t>HRP 130 cm above the floor</w:t>
      </w:r>
    </w:p>
    <w:p>
      <w:pPr>
        <w:pStyle w:val="Normal"/>
        <w:rPr>
          <w:b/>
          <w:b/>
        </w:rPr>
      </w:pPr>
      <w:r>
        <w:rPr>
          <w:b/>
        </w:rPr>
        <w:t>Speaker height</w:t>
      </w:r>
    </w:p>
    <w:p>
      <w:pPr>
        <w:pStyle w:val="Normal"/>
        <w:rPr/>
      </w:pPr>
      <w:r>
        <w:rPr/>
        <w:t>Speakers 1-4: 126 cm to acoustical center</w:t>
      </w:r>
    </w:p>
    <w:p>
      <w:pPr>
        <w:pStyle w:val="Normal"/>
        <w:rPr/>
      </w:pPr>
      <w:r>
        <w:rPr/>
        <w:t>Speakers 5-8: 142 cm to acoustical center</w:t>
      </w:r>
    </w:p>
    <w:p>
      <w:pPr>
        <w:pStyle w:val="Normal"/>
        <w:rPr/>
      </w:pPr>
      <w:r>
        <w:rPr/>
        <w:t>The speaker stands used provided a locator pin to fix heights at pre-determined levels.  Friction locks were also available, but the locator pin was deemed more reliable, and so the height selection was limited to those available.</w:t>
      </w:r>
    </w:p>
    <w:p>
      <w:pPr>
        <w:pStyle w:val="Normal"/>
        <w:rPr/>
      </w:pPr>
      <w:r>
        <w:rPr>
          <w:b/>
        </w:rPr>
        <w:t>Placement</w:t>
      </w:r>
    </w:p>
    <w:p>
      <w:pPr>
        <w:pStyle w:val="Normal"/>
        <w:rPr/>
      </w:pPr>
      <w:r>
        <w:rPr/>
        <w:t>Speakers 1-4 (corners) were placed on a square with distance of 146 cm from the center point of the array to each corner.</w:t>
      </w:r>
    </w:p>
    <w:p>
      <w:pPr>
        <w:pStyle w:val="Normal"/>
        <w:rPr/>
      </w:pPr>
      <w:r>
        <w:rPr/>
        <w:t>Speakers 5-8 (sides) were placed on a square with distance of 126 cm from the centerpoint of the array to each side.</w:t>
      </w:r>
    </w:p>
    <w:p>
      <w:pPr>
        <w:pStyle w:val="Normal"/>
        <w:rPr/>
      </w:pPr>
      <w:r>
        <w:rPr/>
        <w:t>HATS was in most cases rotated ~22.5 deg, to avoid obstructing the sound from speaker 7, as was also done by Sony in S4-151040 [5].</w:t>
      </w:r>
    </w:p>
    <w:p>
      <w:pPr>
        <w:pStyle w:val="Heading2"/>
        <w:ind w:left="2131" w:hanging="2131"/>
        <w:rPr/>
      </w:pPr>
      <w:r>
        <w:rPr/>
      </w:r>
    </w:p>
    <w:p>
      <w:pPr>
        <w:pStyle w:val="Normal"/>
        <w:keepNext w:val="true"/>
        <w:keepLines/>
        <w:rPr>
          <w:b/>
          <w:b/>
        </w:rPr>
      </w:pPr>
      <w:r>
        <w:rPr>
          <w:b/>
        </w:rPr>
        <w:t>Measurements in hand-held handsfree mode</w:t>
      </w:r>
    </w:p>
    <w:p>
      <w:pPr>
        <w:pStyle w:val="Normal"/>
        <w:keepNext w:val="true"/>
        <w:keepLines/>
        <w:rPr/>
      </w:pPr>
      <w:r>
        <w:rPr/>
        <w:t>As noted above, the HATS location was rotated within the speaker array.  The corresponding figure from [5] is reproduced here for convenience.</w:t>
      </w:r>
    </w:p>
    <w:p>
      <w:pPr>
        <w:pStyle w:val="TextBody"/>
        <w:keepNext w:val="true"/>
        <w:keepLines/>
        <w:jc w:val="center"/>
        <w:rPr>
          <w:lang w:val="en-US" w:eastAsia="en-US"/>
        </w:rPr>
      </w:pPr>
      <w:r>
        <w:rPr>
          <w:lang w:val="en-US" w:eastAsia="en-US"/>
        </w:rPr>
        <w:drawing>
          <wp:inline distT="0" distB="0" distL="0" distR="0">
            <wp:extent cx="4390390" cy="38157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6" t="-7" r="-6" b="-7"/>
                    <a:stretch>
                      <a:fillRect/>
                    </a:stretch>
                  </pic:blipFill>
                  <pic:spPr bwMode="auto">
                    <a:xfrm>
                      <a:off x="0" y="0"/>
                      <a:ext cx="4390390" cy="3815715"/>
                    </a:xfrm>
                    <a:prstGeom prst="rect">
                      <a:avLst/>
                    </a:prstGeom>
                  </pic:spPr>
                </pic:pic>
              </a:graphicData>
            </a:graphic>
          </wp:inline>
        </w:drawing>
      </w:r>
    </w:p>
    <w:p>
      <w:pPr>
        <w:pStyle w:val="Caption"/>
        <w:jc w:val="both"/>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Measurements in HHHF mode using both background noise methods. The UE is shown in blue. From [5]</w:t>
      </w:r>
    </w:p>
    <w:p>
      <w:pPr>
        <w:pStyle w:val="TextBody"/>
        <w:rPr/>
      </w:pPr>
      <w:r>
        <w:rPr/>
      </w:r>
    </w:p>
    <w:p>
      <w:pPr>
        <w:pStyle w:val="Normal"/>
        <w:keepNext w:val="true"/>
        <w:keepLines/>
        <w:rPr>
          <w:b/>
          <w:b/>
        </w:rPr>
      </w:pPr>
      <w:r>
        <w:rPr>
          <w:b/>
        </w:rPr>
        <w:t>Measurements in desktop handsfree mode</w:t>
      </w:r>
    </w:p>
    <w:p>
      <w:pPr>
        <w:pStyle w:val="Normal"/>
        <w:keepNext w:val="true"/>
        <w:keepLines/>
        <w:rPr/>
      </w:pPr>
      <w:r>
        <w:rPr/>
        <w:t>Continuing the approach of using a rotation to avoid obstruction of speakers, the desktop set up also followed [5].   Figure 2 reproduces the relevant figure from [5].   As the HEAD acoustics HATS was used, it was mounted with the torso-box reversed, as reported by HEAD acoustics.</w:t>
      </w:r>
    </w:p>
    <w:p>
      <w:pPr>
        <w:pStyle w:val="TextBody"/>
        <w:keepNext w:val="true"/>
        <w:keepLines/>
        <w:jc w:val="center"/>
        <w:rPr>
          <w:lang w:val="en-US" w:eastAsia="en-US"/>
        </w:rPr>
      </w:pPr>
      <w:r>
        <w:rPr>
          <w:lang w:val="en-US" w:eastAsia="en-US"/>
        </w:rPr>
        <w:drawing>
          <wp:inline distT="0" distB="0" distL="0" distR="0">
            <wp:extent cx="4886325" cy="385953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rcRect l="-6" t="-7" r="-6" b="-7"/>
                    <a:stretch>
                      <a:fillRect/>
                    </a:stretch>
                  </pic:blipFill>
                  <pic:spPr bwMode="auto">
                    <a:xfrm>
                      <a:off x="0" y="0"/>
                      <a:ext cx="4886325" cy="3859530"/>
                    </a:xfrm>
                    <a:prstGeom prst="rect">
                      <a:avLst/>
                    </a:prstGeom>
                  </pic:spPr>
                </pic:pic>
              </a:graphicData>
            </a:graphic>
          </wp:inline>
        </w:drawing>
      </w:r>
    </w:p>
    <w:p>
      <w:pPr>
        <w:pStyle w:val="Caption"/>
        <w:keepNext w:val="true"/>
        <w:keepLines/>
        <w:rPr/>
      </w:pPr>
      <w:r>
        <w:rPr/>
        <w:t xml:space="preserve">Figure </w:t>
      </w:r>
      <w:r>
        <w:rPr/>
        <w:fldChar w:fldCharType="begin"/>
      </w:r>
      <w:r>
        <w:rPr/>
        <w:instrText xml:space="preserve"> SEQ Figure \* ARABIC </w:instrText>
      </w:r>
      <w:r>
        <w:rPr/>
        <w:fldChar w:fldCharType="separate"/>
      </w:r>
      <w:r>
        <w:rPr/>
        <w:t>2</w:t>
      </w:r>
      <w:r>
        <w:rPr/>
        <w:fldChar w:fldCharType="end"/>
      </w:r>
      <w:r>
        <w:rPr/>
        <w:t xml:space="preserve"> Measurements in DTHF mode using both background noise methods. The UE is shown in blue. From [5]</w:t>
      </w:r>
    </w:p>
    <w:p>
      <w:pPr>
        <w:pStyle w:val="Normal"/>
        <w:rPr/>
      </w:pPr>
      <w:r>
        <w:rPr/>
      </w:r>
    </w:p>
    <w:p>
      <w:pPr>
        <w:pStyle w:val="Normal"/>
        <w:rPr/>
      </w:pPr>
      <w:r>
        <w:rPr/>
      </w:r>
      <w:r>
        <w:br w:type="page"/>
      </w:r>
    </w:p>
    <w:p>
      <w:pPr>
        <w:pStyle w:val="WWHeading"/>
        <w:numPr>
          <w:ilvl w:val="0"/>
          <w:numId w:val="7"/>
        </w:numPr>
        <w:tabs>
          <w:tab w:val="clear" w:pos="720"/>
          <w:tab w:val="left" w:pos="6379" w:leader="none"/>
        </w:tabs>
        <w:spacing w:lineRule="auto" w:line="240" w:before="120" w:after="0"/>
        <w:rPr>
          <w:color w:val="000000"/>
          <w:szCs w:val="22"/>
        </w:rPr>
      </w:pPr>
      <w:r>
        <w:rPr>
          <w:color w:val="000000"/>
          <w:szCs w:val="22"/>
        </w:rPr>
        <w:t>Equalization results</w:t>
      </w:r>
    </w:p>
    <w:p>
      <w:pPr>
        <w:pStyle w:val="Normal"/>
        <w:rPr>
          <w:color w:val="000000"/>
          <w:szCs w:val="22"/>
        </w:rPr>
      </w:pPr>
      <w:r>
        <w:rPr>
          <w:color w:val="000000"/>
          <w:szCs w:val="22"/>
        </w:rPr>
      </w:r>
    </w:p>
    <w:p>
      <w:pPr>
        <w:pStyle w:val="WWHeading"/>
        <w:numPr>
          <w:ilvl w:val="1"/>
          <w:numId w:val="7"/>
        </w:numPr>
        <w:tabs>
          <w:tab w:val="clear" w:pos="720"/>
          <w:tab w:val="left" w:pos="6379" w:leader="none"/>
        </w:tabs>
        <w:spacing w:lineRule="auto" w:line="240" w:before="120" w:after="0"/>
        <w:rPr>
          <w:color w:val="000000"/>
          <w:szCs w:val="22"/>
        </w:rPr>
      </w:pPr>
      <w:r>
        <w:rPr>
          <w:color w:val="000000"/>
          <w:szCs w:val="22"/>
        </w:rPr>
        <w:t>Hand-held handsfree equalization results (8 speaker method)</w:t>
      </w:r>
    </w:p>
    <w:p>
      <w:pPr>
        <w:pStyle w:val="Heading31"/>
        <w:rPr>
          <w:color w:val="000000"/>
          <w:szCs w:val="22"/>
        </w:rPr>
      </w:pPr>
      <w:r>
        <w:rPr>
          <w:color w:val="000000"/>
          <w:szCs w:val="22"/>
        </w:rPr>
      </w:r>
    </w:p>
    <w:tbl>
      <w:tblPr>
        <w:tblW w:w="10206" w:type="dxa"/>
        <w:jc w:val="left"/>
        <w:tblInd w:w="-1" w:type="dxa"/>
        <w:tblLayout w:type="fixed"/>
        <w:tblCellMar>
          <w:top w:w="0" w:type="dxa"/>
          <w:left w:w="31" w:type="dxa"/>
          <w:bottom w:w="0" w:type="dxa"/>
          <w:right w:w="31" w:type="dxa"/>
        </w:tblCellMar>
      </w:tblPr>
      <w:tblGrid>
        <w:gridCol w:w="5103"/>
        <w:gridCol w:w="5103"/>
      </w:tblGrid>
      <w:tr>
        <w:trPr/>
        <w:tc>
          <w:tcPr>
            <w:tcW w:w="510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120"/>
              <w:jc w:val="center"/>
              <w:rPr/>
            </w:pPr>
            <w:r>
              <w:rPr/>
              <w:t>Calibration Position</w:t>
            </w:r>
          </w:p>
        </w:tc>
        <w:tc>
          <w:tcPr>
            <w:tcW w:w="510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120"/>
              <w:jc w:val="center"/>
              <w:rPr/>
            </w:pPr>
            <w:r>
              <w:rPr/>
              <w:t>Fine tuning position</w:t>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Frequency Response 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50 Hz to 10000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4" name="_tx_id_25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tx_id_25_" descr=""/>
                          <pic:cNvPicPr>
                            <a:picLocks noChangeAspect="1" noChangeArrowheads="1"/>
                          </pic:cNvPicPr>
                        </pic:nvPicPr>
                        <pic:blipFill>
                          <a:blip r:embed="rId5"/>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5" name="_tx_id_26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tx_id_26_" descr=""/>
                          <pic:cNvPicPr>
                            <a:picLocks noChangeAspect="1" noChangeArrowheads="1"/>
                          </pic:cNvPicPr>
                        </pic:nvPicPr>
                        <pic:blipFill>
                          <a:blip r:embed="rId6"/>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Frequency Response II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10000 Hz to 16000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6" name="_tx_id_27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tx_id_27_" descr=""/>
                          <pic:cNvPicPr>
                            <a:picLocks noChangeAspect="1" noChangeArrowheads="1"/>
                          </pic:cNvPicPr>
                        </pic:nvPicPr>
                        <pic:blipFill>
                          <a:blip r:embed="rId7"/>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7" name="_tx_id_28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tx_id_28_" descr=""/>
                          <pic:cNvPicPr>
                            <a:picLocks noChangeAspect="1" noChangeArrowheads="1"/>
                          </pic:cNvPicPr>
                        </pic:nvPicPr>
                        <pic:blipFill>
                          <a:blip r:embed="rId8"/>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Average Frequency Response</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50 Hz to 20000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8" name="_tx_id_29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tx_id_29_" descr=""/>
                          <pic:cNvPicPr>
                            <a:picLocks noChangeAspect="1" noChangeArrowheads="1"/>
                          </pic:cNvPicPr>
                        </pic:nvPicPr>
                        <pic:blipFill>
                          <a:blip r:embed="rId9"/>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9" name="_tx_id_30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_tx_id_30_" descr=""/>
                          <pic:cNvPicPr>
                            <a:picLocks noChangeAspect="1" noChangeArrowheads="1"/>
                          </pic:cNvPicPr>
                        </pic:nvPicPr>
                        <pic:blipFill>
                          <a:blip r:embed="rId10"/>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Mag. of Complex Coherence</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100 Hz to 1000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10" name="_tx_id_31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_tx_id_31_" descr=""/>
                          <pic:cNvPicPr>
                            <a:picLocks noChangeAspect="1" noChangeArrowheads="1"/>
                          </pic:cNvPicPr>
                        </pic:nvPicPr>
                        <pic:blipFill>
                          <a:blip r:embed="rId11"/>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11" name="_tx_id_32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_tx_id_32_" descr=""/>
                          <pic:cNvPicPr>
                            <a:picLocks noChangeAspect="1" noChangeArrowheads="1"/>
                          </pic:cNvPicPr>
                        </pic:nvPicPr>
                        <pic:blipFill>
                          <a:blip r:embed="rId12"/>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Phase of Complex Coherence 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100 Hz to 1000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12" name="_tx_id_33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_tx_id_33_" descr=""/>
                          <pic:cNvPicPr>
                            <a:picLocks noChangeAspect="1" noChangeArrowheads="1"/>
                          </pic:cNvPicPr>
                        </pic:nvPicPr>
                        <pic:blipFill>
                          <a:blip r:embed="rId13"/>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13" name="_tx_id_34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_tx_id_34_" descr=""/>
                          <pic:cNvPicPr>
                            <a:picLocks noChangeAspect="1" noChangeArrowheads="1"/>
                          </pic:cNvPicPr>
                        </pic:nvPicPr>
                        <pic:blipFill>
                          <a:blip r:embed="rId14"/>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Phase of Complex Coherence II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1000 Hz to 1500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14" name="_tx_id_35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_tx_id_35_" descr=""/>
                          <pic:cNvPicPr>
                            <a:picLocks noChangeAspect="1" noChangeArrowheads="1"/>
                          </pic:cNvPicPr>
                        </pic:nvPicPr>
                        <pic:blipFill>
                          <a:blip r:embed="rId15"/>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15" name="_tx_id_36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_tx_id_36_" descr=""/>
                          <pic:cNvPicPr>
                            <a:picLocks noChangeAspect="1" noChangeArrowheads="1"/>
                          </pic:cNvPicPr>
                        </pic:nvPicPr>
                        <pic:blipFill>
                          <a:blip r:embed="rId16"/>
                          <a:srcRect l="-9" t="-12" r="-9" b="-12"/>
                          <a:stretch>
                            <a:fillRect/>
                          </a:stretch>
                        </pic:blipFill>
                        <pic:spPr bwMode="auto">
                          <a:xfrm>
                            <a:off x="0" y="0"/>
                            <a:ext cx="2957195" cy="2321560"/>
                          </a:xfrm>
                          <a:prstGeom prst="rect">
                            <a:avLst/>
                          </a:prstGeom>
                        </pic:spPr>
                      </pic:pic>
                    </a:graphicData>
                  </a:graphic>
                </wp:inline>
              </w:drawing>
            </w:r>
          </w:p>
        </w:tc>
      </w:tr>
    </w:tbl>
    <w:p>
      <w:pPr>
        <w:pStyle w:val="Heading21"/>
        <w:rPr>
          <w:rFonts w:eastAsia="Arial"/>
          <w:b w:val="false"/>
          <w:b w:val="false"/>
          <w:i w:val="false"/>
          <w:i w:val="false"/>
          <w:sz w:val="24"/>
        </w:rPr>
      </w:pPr>
      <w:r>
        <w:rPr>
          <w:rFonts w:eastAsia="Arial"/>
          <w:b w:val="false"/>
          <w:i w:val="false"/>
          <w:sz w:val="24"/>
        </w:rPr>
      </w:r>
      <w:r>
        <w:br w:type="page"/>
      </w:r>
    </w:p>
    <w:p>
      <w:pPr>
        <w:pStyle w:val="WWHeading"/>
        <w:numPr>
          <w:ilvl w:val="1"/>
          <w:numId w:val="7"/>
        </w:numPr>
        <w:tabs>
          <w:tab w:val="clear" w:pos="720"/>
          <w:tab w:val="left" w:pos="6379" w:leader="none"/>
        </w:tabs>
        <w:spacing w:lineRule="auto" w:line="240" w:before="120" w:after="0"/>
        <w:rPr>
          <w:color w:val="000000"/>
          <w:szCs w:val="22"/>
        </w:rPr>
      </w:pPr>
      <w:r>
        <w:rPr>
          <w:color w:val="000000"/>
          <w:szCs w:val="22"/>
        </w:rPr>
        <w:t>Desktop handsfree equalization results (8 speaker method)</w:t>
      </w:r>
    </w:p>
    <w:p>
      <w:pPr>
        <w:pStyle w:val="Heading31"/>
        <w:jc w:val="center"/>
        <w:rPr/>
      </w:pPr>
      <w:r>
        <w:rPr/>
        <w:t>Diagrams of validation results</w:t>
      </w:r>
    </w:p>
    <w:tbl>
      <w:tblPr>
        <w:tblW w:w="10206" w:type="dxa"/>
        <w:jc w:val="left"/>
        <w:tblInd w:w="-1" w:type="dxa"/>
        <w:tblLayout w:type="fixed"/>
        <w:tblCellMar>
          <w:top w:w="0" w:type="dxa"/>
          <w:left w:w="31" w:type="dxa"/>
          <w:bottom w:w="0" w:type="dxa"/>
          <w:right w:w="31" w:type="dxa"/>
        </w:tblCellMar>
      </w:tblPr>
      <w:tblGrid>
        <w:gridCol w:w="5103"/>
        <w:gridCol w:w="5103"/>
      </w:tblGrid>
      <w:tr>
        <w:trPr/>
        <w:tc>
          <w:tcPr>
            <w:tcW w:w="510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120"/>
              <w:jc w:val="center"/>
              <w:rPr/>
            </w:pPr>
            <w:r>
              <w:rPr/>
              <w:t>Calibration Position</w:t>
            </w:r>
          </w:p>
        </w:tc>
        <w:tc>
          <w:tcPr>
            <w:tcW w:w="510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120"/>
              <w:jc w:val="center"/>
              <w:rPr/>
            </w:pPr>
            <w:r>
              <w:rPr/>
              <w:t>Fine tuning position</w:t>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Frequency Response 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50 Hz to 10000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7"/>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FF0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Frequency Response II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10000 Hz to 16000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9"/>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FF0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20"/>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Average Frequency Response</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50 Hz to 20000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21"/>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22"/>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Mag. of Complex Coherence</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100 Hz to 1000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23"/>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4"/>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Phase of Complex Coherence 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100 Hz to 1000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2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descr=""/>
                          <pic:cNvPicPr>
                            <a:picLocks noChangeAspect="1" noChangeArrowheads="1"/>
                          </pic:cNvPicPr>
                        </pic:nvPicPr>
                        <pic:blipFill>
                          <a:blip r:embed="rId25"/>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2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0" descr=""/>
                          <pic:cNvPicPr>
                            <a:picLocks noChangeAspect="1" noChangeArrowheads="1"/>
                          </pic:cNvPicPr>
                        </pic:nvPicPr>
                        <pic:blipFill>
                          <a:blip r:embed="rId26"/>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Phase of Complex Coherence II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Normal"/>
              <w:spacing w:before="0" w:after="120"/>
              <w:jc w:val="center"/>
              <w:rPr/>
            </w:pPr>
            <w:r>
              <w:rPr/>
              <w:t>1000 Hz to 1500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2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 descr=""/>
                          <pic:cNvPicPr>
                            <a:picLocks noChangeAspect="1" noChangeArrowheads="1"/>
                          </pic:cNvPicPr>
                        </pic:nvPicPr>
                        <pic:blipFill>
                          <a:blip r:embed="rId27"/>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Normal"/>
              <w:spacing w:before="0" w:after="120"/>
              <w:jc w:val="center"/>
              <w:rPr/>
            </w:pPr>
            <w:r>
              <w:rPr/>
              <w:drawing>
                <wp:inline distT="0" distB="0" distL="0" distR="0">
                  <wp:extent cx="2957195" cy="2321560"/>
                  <wp:effectExtent l="0" t="0" r="0" b="0"/>
                  <wp:docPr id="2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 descr=""/>
                          <pic:cNvPicPr>
                            <a:picLocks noChangeAspect="1" noChangeArrowheads="1"/>
                          </pic:cNvPicPr>
                        </pic:nvPicPr>
                        <pic:blipFill>
                          <a:blip r:embed="rId28"/>
                          <a:srcRect l="-9" t="-12" r="-9" b="-12"/>
                          <a:stretch>
                            <a:fillRect/>
                          </a:stretch>
                        </pic:blipFill>
                        <pic:spPr bwMode="auto">
                          <a:xfrm>
                            <a:off x="0" y="0"/>
                            <a:ext cx="2957195" cy="2321560"/>
                          </a:xfrm>
                          <a:prstGeom prst="rect">
                            <a:avLst/>
                          </a:prstGeom>
                        </pic:spPr>
                      </pic:pic>
                    </a:graphicData>
                  </a:graphic>
                </wp:inline>
              </w:drawing>
            </w:r>
          </w:p>
        </w:tc>
      </w:tr>
    </w:tbl>
    <w:p>
      <w:pPr>
        <w:pStyle w:val="WWHeading"/>
        <w:tabs>
          <w:tab w:val="clear" w:pos="720"/>
          <w:tab w:val="left" w:pos="6379" w:leader="none"/>
        </w:tabs>
        <w:spacing w:lineRule="auto" w:line="240" w:before="120" w:after="0"/>
        <w:ind w:left="0" w:hanging="0"/>
        <w:rPr>
          <w:color w:val="000000"/>
          <w:szCs w:val="22"/>
        </w:rPr>
      </w:pPr>
      <w:r>
        <w:rPr>
          <w:color w:val="000000"/>
          <w:szCs w:val="22"/>
        </w:rPr>
      </w:r>
    </w:p>
    <w:p>
      <w:pPr>
        <w:pStyle w:val="WWHeading"/>
        <w:keepNext w:val="true"/>
        <w:keepLines/>
        <w:numPr>
          <w:ilvl w:val="1"/>
          <w:numId w:val="7"/>
        </w:numPr>
        <w:tabs>
          <w:tab w:val="clear" w:pos="720"/>
          <w:tab w:val="left" w:pos="6379" w:leader="none"/>
        </w:tabs>
        <w:spacing w:lineRule="auto" w:line="240" w:before="120" w:after="0"/>
        <w:rPr>
          <w:color w:val="000000"/>
          <w:szCs w:val="22"/>
        </w:rPr>
      </w:pPr>
      <w:r>
        <w:rPr>
          <w:color w:val="000000"/>
          <w:szCs w:val="22"/>
        </w:rPr>
        <w:t>Equalization results for the 4.1 speaker method (ES 202 396-1)</w:t>
      </w:r>
    </w:p>
    <w:p>
      <w:pPr>
        <w:pStyle w:val="WWHeading"/>
        <w:keepNext w:val="true"/>
        <w:keepLines/>
        <w:tabs>
          <w:tab w:val="clear" w:pos="720"/>
          <w:tab w:val="left" w:pos="6379" w:leader="none"/>
        </w:tabs>
        <w:spacing w:lineRule="auto" w:line="240" w:before="120" w:after="0"/>
        <w:ind w:left="0" w:hanging="0"/>
        <w:jc w:val="center"/>
        <w:rPr>
          <w:color w:val="000000"/>
          <w:szCs w:val="22"/>
        </w:rPr>
      </w:pPr>
      <w:r>
        <w:rPr>
          <w:lang w:val="en-US" w:eastAsia="en-US"/>
        </w:rPr>
        <w:drawing>
          <wp:inline distT="0" distB="0" distL="0" distR="0">
            <wp:extent cx="5815330" cy="3651885"/>
            <wp:effectExtent l="0" t="0" r="0" b="0"/>
            <wp:docPr id="2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 descr=""/>
                    <pic:cNvPicPr>
                      <a:picLocks noChangeAspect="1" noChangeArrowheads="1"/>
                    </pic:cNvPicPr>
                  </pic:nvPicPr>
                  <pic:blipFill>
                    <a:blip r:embed="rId29"/>
                    <a:srcRect l="12535" t="-3" r="-2" b="2849"/>
                    <a:stretch>
                      <a:fillRect/>
                    </a:stretch>
                  </pic:blipFill>
                  <pic:spPr bwMode="auto">
                    <a:xfrm>
                      <a:off x="0" y="0"/>
                      <a:ext cx="5815330" cy="3651885"/>
                    </a:xfrm>
                    <a:prstGeom prst="rect">
                      <a:avLst/>
                    </a:prstGeom>
                  </pic:spPr>
                </pic:pic>
              </a:graphicData>
            </a:graphic>
          </wp:inline>
        </w:drawing>
      </w:r>
    </w:p>
    <w:p>
      <w:pPr>
        <w:pStyle w:val="Normal"/>
        <w:rPr>
          <w:color w:val="000000"/>
          <w:szCs w:val="22"/>
        </w:rPr>
      </w:pPr>
      <w:r>
        <w:rPr>
          <w:color w:val="000000"/>
          <w:szCs w:val="22"/>
        </w:rPr>
      </w:r>
    </w:p>
    <w:p>
      <w:pPr>
        <w:pStyle w:val="WWHeading"/>
        <w:tabs>
          <w:tab w:val="clear" w:pos="720"/>
          <w:tab w:val="left" w:pos="6379" w:leader="none"/>
        </w:tabs>
        <w:spacing w:lineRule="auto" w:line="240" w:before="120" w:after="0"/>
        <w:ind w:left="792" w:hanging="0"/>
        <w:rPr>
          <w:color w:val="000000"/>
          <w:szCs w:val="22"/>
        </w:rPr>
      </w:pPr>
      <w:r>
        <w:rPr>
          <w:color w:val="000000"/>
          <w:szCs w:val="22"/>
        </w:rPr>
      </w:r>
    </w:p>
    <w:p>
      <w:pPr>
        <w:pStyle w:val="WWHeading"/>
        <w:keepNext w:val="true"/>
        <w:keepLines/>
        <w:numPr>
          <w:ilvl w:val="1"/>
          <w:numId w:val="7"/>
        </w:numPr>
        <w:tabs>
          <w:tab w:val="clear" w:pos="720"/>
          <w:tab w:val="left" w:pos="6379" w:leader="none"/>
        </w:tabs>
        <w:spacing w:lineRule="auto" w:line="240" w:before="120" w:after="0"/>
        <w:rPr/>
      </w:pPr>
      <w:r>
        <w:rPr>
          <w:color w:val="000000"/>
          <w:szCs w:val="22"/>
        </w:rPr>
        <w:t>Mouth equalization results</w:t>
      </w:r>
    </w:p>
    <w:p>
      <w:pPr>
        <w:pStyle w:val="WWHeading"/>
        <w:keepNext w:val="true"/>
        <w:keepLines/>
        <w:tabs>
          <w:tab w:val="clear" w:pos="720"/>
          <w:tab w:val="left" w:pos="6379" w:leader="none"/>
        </w:tabs>
        <w:spacing w:lineRule="auto" w:line="240" w:before="120" w:after="0"/>
        <w:ind w:left="0" w:hanging="0"/>
        <w:rPr>
          <w:color w:val="000000"/>
          <w:szCs w:val="22"/>
        </w:rPr>
      </w:pPr>
      <w:r>
        <w:rPr>
          <w:color w:val="000000"/>
          <w:szCs w:val="22"/>
        </w:rPr>
      </w:r>
    </w:p>
    <w:p>
      <w:pPr>
        <w:pStyle w:val="WWHeading"/>
        <w:keepNext w:val="true"/>
        <w:keepLines/>
        <w:tabs>
          <w:tab w:val="clear" w:pos="720"/>
          <w:tab w:val="left" w:pos="6379" w:leader="none"/>
        </w:tabs>
        <w:spacing w:lineRule="auto" w:line="240" w:before="120" w:after="0"/>
        <w:ind w:left="0" w:hanging="0"/>
        <w:rPr>
          <w:lang w:val="en-US" w:eastAsia="en-US"/>
        </w:rPr>
      </w:pPr>
      <w:r>
        <w:rPr>
          <w:lang w:val="en-US" w:eastAsia="en-US"/>
        </w:rPr>
        <w:drawing>
          <wp:inline distT="0" distB="0" distL="0" distR="0">
            <wp:extent cx="5339715" cy="3696970"/>
            <wp:effectExtent l="0" t="0" r="0" b="0"/>
            <wp:docPr id="2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
                    <pic:cNvPicPr>
                      <a:picLocks noChangeAspect="1" noChangeArrowheads="1"/>
                    </pic:cNvPicPr>
                  </pic:nvPicPr>
                  <pic:blipFill>
                    <a:blip r:embed="rId30"/>
                    <a:srcRect l="-4" t="35886" r="-4" b="-4"/>
                    <a:stretch>
                      <a:fillRect/>
                    </a:stretch>
                  </pic:blipFill>
                  <pic:spPr bwMode="auto">
                    <a:xfrm>
                      <a:off x="0" y="0"/>
                      <a:ext cx="5339715" cy="3696970"/>
                    </a:xfrm>
                    <a:prstGeom prst="rect">
                      <a:avLst/>
                    </a:prstGeom>
                  </pic:spPr>
                </pic:pic>
              </a:graphicData>
            </a:graphic>
          </wp:inline>
        </w:drawing>
      </w:r>
    </w:p>
    <w:p>
      <w:pPr>
        <w:pStyle w:val="WWHeading"/>
        <w:tabs>
          <w:tab w:val="clear" w:pos="720"/>
          <w:tab w:val="left" w:pos="6379" w:leader="none"/>
        </w:tabs>
        <w:spacing w:lineRule="auto" w:line="240" w:before="120" w:after="0"/>
        <w:ind w:left="0" w:hanging="0"/>
        <w:rPr/>
      </w:pPr>
      <w:r>
        <w:rPr/>
      </w:r>
    </w:p>
    <w:p>
      <w:pPr>
        <w:pStyle w:val="WWHeading"/>
        <w:numPr>
          <w:ilvl w:val="0"/>
          <w:numId w:val="7"/>
        </w:numPr>
        <w:tabs>
          <w:tab w:val="clear" w:pos="720"/>
          <w:tab w:val="left" w:pos="6379" w:leader="none"/>
        </w:tabs>
        <w:spacing w:lineRule="auto" w:line="240" w:before="120" w:after="0"/>
        <w:rPr/>
      </w:pPr>
      <w:r>
        <w:rPr>
          <w:color w:val="000000"/>
          <w:szCs w:val="22"/>
        </w:rPr>
        <w:t>Additional positioning info for the ES 103 224 method</w:t>
      </w:r>
    </w:p>
    <w:p>
      <w:pPr>
        <w:pStyle w:val="Normal"/>
        <w:rPr/>
      </w:pPr>
      <w:r>
        <w:rPr/>
      </w:r>
    </w:p>
    <w:p>
      <w:pPr>
        <w:pStyle w:val="Normal"/>
        <w:rPr/>
      </w:pPr>
      <w:r>
        <w:rPr/>
        <w:t>As in Sony’s report [5], the positioning of devices was intended to replicate what was done at the HEAD acoustics lab.</w:t>
      </w:r>
    </w:p>
    <w:p>
      <w:pPr>
        <w:pStyle w:val="WWHeading"/>
        <w:numPr>
          <w:ilvl w:val="1"/>
          <w:numId w:val="7"/>
        </w:numPr>
        <w:tabs>
          <w:tab w:val="clear" w:pos="720"/>
          <w:tab w:val="left" w:pos="6379" w:leader="none"/>
        </w:tabs>
        <w:spacing w:lineRule="auto" w:line="240" w:before="120" w:after="0"/>
        <w:rPr>
          <w:color w:val="000000"/>
          <w:szCs w:val="22"/>
        </w:rPr>
      </w:pPr>
      <w:r>
        <w:rPr>
          <w:color w:val="000000"/>
          <w:szCs w:val="22"/>
        </w:rPr>
        <w:t>Hand-held handsfree</w:t>
      </w:r>
    </w:p>
    <w:p>
      <w:pPr>
        <w:pStyle w:val="Normal"/>
        <w:rPr/>
      </w:pPr>
      <w:r>
        <w:rPr/>
      </w:r>
    </w:p>
    <w:p>
      <w:pPr>
        <w:pStyle w:val="Normal"/>
        <w:rPr>
          <w:lang w:val="en-US" w:eastAsia="en-US"/>
        </w:rPr>
      </w:pPr>
      <w:r>
        <w:rPr>
          <w:lang w:val="en-US" w:eastAsia="en-US"/>
        </w:rPr>
        <w:drawing>
          <wp:inline distT="0" distB="0" distL="0" distR="0">
            <wp:extent cx="5941060" cy="2724150"/>
            <wp:effectExtent l="0" t="0" r="0" b="0"/>
            <wp:docPr id="3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
                    <pic:cNvPicPr>
                      <a:picLocks noChangeAspect="1" noChangeArrowheads="1"/>
                    </pic:cNvPicPr>
                  </pic:nvPicPr>
                  <pic:blipFill>
                    <a:blip r:embed="rId31"/>
                    <a:srcRect l="-5" t="-11" r="-5" b="-11"/>
                    <a:stretch>
                      <a:fillRect/>
                    </a:stretch>
                  </pic:blipFill>
                  <pic:spPr bwMode="auto">
                    <a:xfrm>
                      <a:off x="0" y="0"/>
                      <a:ext cx="5941060" cy="2724150"/>
                    </a:xfrm>
                    <a:prstGeom prst="rect">
                      <a:avLst/>
                    </a:prstGeom>
                  </pic:spPr>
                </pic:pic>
              </a:graphicData>
            </a:graphic>
          </wp:inline>
        </w:drawing>
      </w:r>
    </w:p>
    <w:p>
      <w:pPr>
        <w:pStyle w:val="Normal"/>
        <w:rPr>
          <w:lang w:val="en-US" w:eastAsia="en-US"/>
        </w:rPr>
      </w:pPr>
      <w:r>
        <w:rPr>
          <w:lang w:val="en-US" w:eastAsia="en-US"/>
        </w:rPr>
        <w:t>Distance from Pos.5 to HATS lips: 27.5 cm horizontal, 5 cm vertical</w:t>
      </w:r>
    </w:p>
    <w:p>
      <w:pPr>
        <w:pStyle w:val="WWHeading"/>
        <w:tabs>
          <w:tab w:val="clear" w:pos="720"/>
          <w:tab w:val="left" w:pos="6379" w:leader="none"/>
        </w:tabs>
        <w:spacing w:lineRule="auto" w:line="240" w:before="120" w:after="0"/>
        <w:ind w:left="360" w:hanging="0"/>
        <w:rPr>
          <w:lang w:val="en-US" w:eastAsia="en-US"/>
        </w:rPr>
      </w:pPr>
      <w:r>
        <w:rPr>
          <w:lang w:val="en-US" w:eastAsia="en-US"/>
        </w:rPr>
      </w:r>
    </w:p>
    <w:p>
      <w:pPr>
        <w:pStyle w:val="WWHeading"/>
        <w:numPr>
          <w:ilvl w:val="1"/>
          <w:numId w:val="7"/>
        </w:numPr>
        <w:tabs>
          <w:tab w:val="clear" w:pos="720"/>
          <w:tab w:val="left" w:pos="6379" w:leader="none"/>
        </w:tabs>
        <w:spacing w:lineRule="auto" w:line="240" w:before="120" w:after="0"/>
        <w:rPr>
          <w:color w:val="000000"/>
          <w:szCs w:val="22"/>
        </w:rPr>
      </w:pPr>
      <w:r>
        <w:rPr>
          <w:color w:val="000000"/>
          <w:szCs w:val="22"/>
        </w:rPr>
        <w:t>Desk-top handsfree</w:t>
      </w:r>
    </w:p>
    <w:p>
      <w:pPr>
        <w:pStyle w:val="Normal"/>
        <w:rPr>
          <w:lang w:val="en-US" w:eastAsia="en-US"/>
        </w:rPr>
      </w:pPr>
      <w:r>
        <w:rPr>
          <w:lang w:val="en-US" w:eastAsia="en-US"/>
        </w:rPr>
      </w:r>
    </w:p>
    <w:p>
      <w:pPr>
        <w:pStyle w:val="Normal"/>
        <w:rPr>
          <w:rFonts w:eastAsia="SimSun;宋体" w:cs="Arial"/>
          <w:color w:val="0000FF"/>
          <w:kern w:val="2"/>
          <w:lang w:eastAsia="zh-CN"/>
        </w:rPr>
      </w:pPr>
      <w:r>
        <w:rPr>
          <w:lang w:val="en-US" w:eastAsia="en-US"/>
        </w:rPr>
        <w:drawing>
          <wp:inline distT="0" distB="0" distL="0" distR="0">
            <wp:extent cx="5939155" cy="3562350"/>
            <wp:effectExtent l="0" t="0" r="0" b="0"/>
            <wp:docPr id="3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 descr=""/>
                    <pic:cNvPicPr>
                      <a:picLocks noChangeAspect="1" noChangeArrowheads="1"/>
                    </pic:cNvPicPr>
                  </pic:nvPicPr>
                  <pic:blipFill>
                    <a:blip r:embed="rId32"/>
                    <a:srcRect l="-5" t="7230" r="-5" b="-8"/>
                    <a:stretch>
                      <a:fillRect/>
                    </a:stretch>
                  </pic:blipFill>
                  <pic:spPr bwMode="auto">
                    <a:xfrm>
                      <a:off x="0" y="0"/>
                      <a:ext cx="5939155" cy="3562350"/>
                    </a:xfrm>
                    <a:prstGeom prst="rect">
                      <a:avLst/>
                    </a:prstGeom>
                  </pic:spPr>
                </pic:pic>
              </a:graphicData>
            </a:graphic>
          </wp:inline>
        </w:drawing>
      </w:r>
    </w:p>
    <w:p>
      <w:pPr>
        <w:pStyle w:val="Normal"/>
        <w:rPr>
          <w:lang w:val="en-US" w:eastAsia="en-US"/>
        </w:rPr>
      </w:pPr>
      <w:r>
        <w:rPr>
          <w:lang w:val="en-US" w:eastAsia="en-US"/>
        </w:rPr>
        <w:t>Distance from Pos.5 to HATS lips: 37.5 cm horizontal, 30 cm vertical (from table top)</w:t>
      </w:r>
    </w:p>
    <w:p>
      <w:pPr>
        <w:pStyle w:val="Normal"/>
        <w:rPr>
          <w:rFonts w:eastAsia="SimSun;宋体" w:cs="Arial"/>
          <w:color w:val="0000FF"/>
          <w:kern w:val="2"/>
          <w:lang w:val="en-US" w:eastAsia="zh-CN"/>
        </w:rPr>
      </w:pPr>
      <w:r>
        <w:rPr>
          <w:rFonts w:eastAsia="SimSun;宋体" w:cs="Arial"/>
          <w:color w:val="0000FF"/>
          <w:kern w:val="2"/>
          <w:lang w:val="en-US" w:eastAsia="zh-CN"/>
        </w:rPr>
      </w:r>
    </w:p>
    <w:p>
      <w:pPr>
        <w:pStyle w:val="Normal"/>
        <w:rPr>
          <w:rFonts w:eastAsia="SimSun;宋体" w:cs="Arial"/>
          <w:color w:val="0000FF"/>
          <w:kern w:val="2"/>
          <w:lang w:eastAsia="zh-CN"/>
        </w:rPr>
      </w:pPr>
      <w:r>
        <w:rPr>
          <w:rFonts w:eastAsia="SimSun;宋体" w:cs="Arial"/>
          <w:color w:val="0000FF"/>
          <w:kern w:val="2"/>
          <w:lang w:eastAsia="zh-CN"/>
        </w:rPr>
      </w:r>
    </w:p>
    <w:p>
      <w:pPr>
        <w:pStyle w:val="WWHeading"/>
        <w:numPr>
          <w:ilvl w:val="0"/>
          <w:numId w:val="7"/>
        </w:numPr>
        <w:tabs>
          <w:tab w:val="clear" w:pos="720"/>
          <w:tab w:val="left" w:pos="6379" w:leader="none"/>
        </w:tabs>
        <w:spacing w:lineRule="auto" w:line="240" w:before="120" w:after="0"/>
        <w:rPr>
          <w:szCs w:val="22"/>
        </w:rPr>
      </w:pPr>
      <w:r>
        <w:rPr>
          <w:szCs w:val="22"/>
        </w:rPr>
        <w:t>Test results</w:t>
      </w:r>
    </w:p>
    <w:p>
      <w:pPr>
        <w:pStyle w:val="WWHeading"/>
        <w:tabs>
          <w:tab w:val="clear" w:pos="720"/>
          <w:tab w:val="left" w:pos="6379" w:leader="none"/>
        </w:tabs>
        <w:spacing w:lineRule="auto" w:line="240" w:before="120" w:after="0"/>
        <w:ind w:left="0" w:hanging="0"/>
        <w:rPr>
          <w:b w:val="false"/>
          <w:b w:val="false"/>
          <w:szCs w:val="22"/>
        </w:rPr>
      </w:pPr>
      <w:r>
        <w:rPr>
          <w:b w:val="false"/>
          <w:szCs w:val="22"/>
        </w:rPr>
        <w:t>As a detailed analysis of all results is available in a joint contribution for this meeting, no additional analysis will be presented here.</w:t>
      </w:r>
    </w:p>
    <w:p>
      <w:pPr>
        <w:pStyle w:val="Normal"/>
        <w:rPr>
          <w:b/>
          <w:b/>
          <w:szCs w:val="22"/>
        </w:rPr>
      </w:pPr>
      <w:r>
        <w:rPr>
          <w:b/>
          <w:szCs w:val="22"/>
        </w:rPr>
      </w:r>
    </w:p>
    <w:p>
      <w:pPr>
        <w:pStyle w:val="Normal"/>
        <w:rPr>
          <w:rFonts w:eastAsia="SimSun;宋体" w:cs="Arial"/>
          <w:color w:val="0000FF"/>
          <w:kern w:val="2"/>
          <w:lang w:eastAsia="zh-CN"/>
        </w:rPr>
      </w:pPr>
      <w:r>
        <w:rPr>
          <w:szCs w:val="22"/>
        </w:rPr>
        <w:t>It was noted in the course of reviewing that analysis that there was an outlier for one device when tested using the ES 202 396-1 method.  It is believed that there was an issue with reproduction, possibly the subwoofer was not properly engaged, or some other intermittent failure occurred.  There was no evidence of any recurring or systematic issue.</w:t>
      </w:r>
    </w:p>
    <w:p>
      <w:pPr>
        <w:pStyle w:val="WWHeading"/>
        <w:numPr>
          <w:ilvl w:val="0"/>
          <w:numId w:val="7"/>
        </w:numPr>
        <w:tabs>
          <w:tab w:val="clear" w:pos="720"/>
          <w:tab w:val="left" w:pos="6379" w:leader="none"/>
        </w:tabs>
        <w:spacing w:lineRule="auto" w:line="240" w:before="120" w:after="0"/>
        <w:rPr>
          <w:szCs w:val="22"/>
        </w:rPr>
      </w:pPr>
      <w:r>
        <w:rPr>
          <w:szCs w:val="22"/>
        </w:rPr>
        <w:t>Conclusions from the tests</w:t>
      </w:r>
    </w:p>
    <w:p>
      <w:pPr>
        <w:pStyle w:val="WWHeading"/>
        <w:tabs>
          <w:tab w:val="clear" w:pos="720"/>
          <w:tab w:val="left" w:pos="6379" w:leader="none"/>
        </w:tabs>
        <w:spacing w:lineRule="auto" w:line="240" w:before="120" w:after="0"/>
        <w:ind w:left="0" w:hanging="0"/>
        <w:rPr>
          <w:szCs w:val="22"/>
        </w:rPr>
      </w:pPr>
      <w:r>
        <w:rPr>
          <w:szCs w:val="22"/>
        </w:rPr>
      </w:r>
    </w:p>
    <w:p>
      <w:pPr>
        <w:pStyle w:val="Normal"/>
        <w:rPr/>
      </w:pPr>
      <w:r>
        <w:rPr/>
        <w:t>As noted in [5], more fully-formed conclusions will be drawn from the detailed analysis of the joint contribution</w:t>
      </w:r>
    </w:p>
    <w:p>
      <w:pPr>
        <w:pStyle w:val="Normal"/>
        <w:rPr/>
      </w:pPr>
      <w:r>
        <w:rPr/>
        <w:t>We also note along with Sony [5]:</w:t>
      </w:r>
    </w:p>
    <w:p>
      <w:pPr>
        <w:pStyle w:val="Normal"/>
        <w:numPr>
          <w:ilvl w:val="0"/>
          <w:numId w:val="4"/>
        </w:numPr>
        <w:rPr/>
      </w:pPr>
      <w:r>
        <w:rPr/>
        <w:t>For desktop handsfree, the equalization was not successful at high frequencies (frequency response at the fine-tuning position), despite several attempts. Initial efforts used a 1x1 m surface that was very smooth (hard plastic).  Using a surface with slight texture variation produced somewhat better results, but still did not pass the current frequency response requirements for the fine-tuning position.</w:t>
      </w:r>
    </w:p>
    <w:p>
      <w:pPr>
        <w:pStyle w:val="Normal"/>
        <w:numPr>
          <w:ilvl w:val="0"/>
          <w:numId w:val="4"/>
        </w:numPr>
        <w:rPr/>
      </w:pPr>
      <w:r>
        <w:rPr/>
        <w:t>A lot of preparations and efforts were required to conduct the tests, it is quite resource intensive, especially if accuracy is a priority.</w:t>
      </w:r>
    </w:p>
    <w:p>
      <w:pPr>
        <w:pStyle w:val="WWHeading"/>
        <w:numPr>
          <w:ilvl w:val="0"/>
          <w:numId w:val="7"/>
        </w:numPr>
        <w:tabs>
          <w:tab w:val="clear" w:pos="720"/>
          <w:tab w:val="left" w:pos="6379" w:leader="none"/>
        </w:tabs>
        <w:spacing w:lineRule="auto" w:line="240" w:before="120" w:after="0"/>
        <w:rPr>
          <w:szCs w:val="22"/>
        </w:rPr>
      </w:pPr>
      <w:r>
        <w:rPr>
          <w:color w:val="000000"/>
          <w:szCs w:val="22"/>
        </w:rPr>
        <w:t>References</w:t>
      </w:r>
    </w:p>
    <w:p>
      <w:pPr>
        <w:pStyle w:val="TextBody"/>
        <w:rPr>
          <w:szCs w:val="22"/>
        </w:rPr>
      </w:pPr>
      <w:r>
        <w:rPr>
          <w:szCs w:val="22"/>
        </w:rPr>
      </w:r>
    </w:p>
    <w:p>
      <w:pPr>
        <w:pStyle w:val="Normal"/>
        <w:ind w:left="567" w:hanging="567"/>
        <w:rPr/>
      </w:pPr>
      <w:r>
        <w:rPr/>
        <w:t>[1]</w:t>
        <w:tab/>
        <w:t>Tdoc SQ-AHQ099 Proposed test plan for a Round Robin Test for comparison of background noise simulations – Rev. 1</w:t>
      </w:r>
    </w:p>
    <w:p>
      <w:pPr>
        <w:pStyle w:val="Normal"/>
        <w:ind w:left="567" w:hanging="567"/>
        <w:rPr/>
      </w:pPr>
      <w:r>
        <w:rPr/>
        <w:t>[2]</w:t>
        <w:tab/>
        <w:t>ETSI ES 202 396-1 Speech quality performance in the presence of background noise; Part 1: Background noise simulation technique and background noise database</w:t>
      </w:r>
    </w:p>
    <w:p>
      <w:pPr>
        <w:pStyle w:val="Normal"/>
        <w:ind w:left="567" w:hanging="567"/>
        <w:rPr/>
      </w:pPr>
      <w:r>
        <w:rPr/>
        <w:t>[3]</w:t>
        <w:tab/>
        <w:t>ETSI TS 103 224 A sound field reproduction method for terminal testing including a background noise database</w:t>
      </w:r>
    </w:p>
    <w:p>
      <w:pPr>
        <w:pStyle w:val="Normal"/>
        <w:ind w:left="567" w:hanging="567"/>
        <w:rPr/>
      </w:pPr>
      <w:r>
        <w:rPr/>
        <w:t xml:space="preserve">[4] </w:t>
        <w:tab/>
        <w:t>S4-151033 On receiving listening to handheld speakerphone in noise.  Audience, Inc. TSG SA4#85, 24-28 August 2015, Kobe, Japan.</w:t>
      </w:r>
    </w:p>
    <w:p>
      <w:pPr>
        <w:pStyle w:val="Normal"/>
        <w:ind w:left="567" w:hanging="567"/>
        <w:rPr/>
      </w:pPr>
      <w:r>
        <w:rPr/>
        <w:t>[5]</w:t>
        <w:tab/>
        <w:t>S4-151040 ATeMPO-SPINE round-robin tests conducted at Sony.  Sony Mobile Communications, TSG SA4#85, 24-28 August 2015, Kobe, Japan.</w:t>
      </w:r>
    </w:p>
    <w:p>
      <w:pPr>
        <w:pStyle w:val="Normal"/>
        <w:ind w:left="567" w:hanging="567"/>
        <w:rPr/>
      </w:pPr>
      <w:r>
        <w:rPr/>
      </w:r>
    </w:p>
    <w:p>
      <w:pPr>
        <w:pStyle w:val="Normal"/>
        <w:spacing w:before="0" w:after="120"/>
        <w:ind w:left="567" w:hanging="567"/>
        <w:rPr/>
      </w:pPr>
      <w:r>
        <w:rPr/>
      </w:r>
    </w:p>
    <w:sectPr>
      <w:headerReference w:type="default" r:id="rId33"/>
      <w:headerReference w:type="first" r:id="rId34"/>
      <w:footerReference w:type="default" r:id="rId35"/>
      <w:footerReference w:type="first" r:id="rId36"/>
      <w:footnotePr>
        <w:numFmt w:val="decimal"/>
      </w:footnotePr>
      <w:type w:val="nextPage"/>
      <w:pgSz w:w="11906" w:h="16838"/>
      <w:pgMar w:left="1138" w:right="1417" w:gutter="0" w:header="720" w:top="1138" w:footer="720" w:bottom="113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alibri Light">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20"/>
        <w:rPr/>
      </w:pPr>
      <w:r>
        <w:rPr>
          <w:rStyle w:val="FootnoteCharacters"/>
        </w:rPr>
        <w:footnoteRef/>
      </w:r>
      <w:r>
        <w:rPr/>
        <w:t xml:space="preserve"> </w:t>
      </w:r>
      <w:r>
        <w:rPr/>
        <w:t>The test plan [1] prescribes 8 noise types but it was decided offline to reduce to 6 noise types to increase chances of completing the round-robin on time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spacing w:before="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56" w:leader="none"/>
      </w:tabs>
      <w:spacing w:before="0" w:after="0"/>
      <w:rPr>
        <w:rFonts w:cs="Arial"/>
        <w:b/>
        <w:b/>
        <w:i/>
        <w:i/>
        <w:sz w:val="28"/>
        <w:szCs w:val="28"/>
      </w:rPr>
    </w:pPr>
    <w:r>
      <w:rPr>
        <w:rFonts w:cs="Arial"/>
        <w:sz w:val="20"/>
      </w:rPr>
      <w:t>TSG-SA4#86 meeting</w:t>
    </w:r>
    <w:r>
      <w:rPr>
        <w:rFonts w:cs="Arial"/>
        <w:b/>
        <w:i/>
        <w:sz w:val="20"/>
      </w:rPr>
      <w:tab/>
    </w:r>
    <w:r>
      <w:rPr>
        <w:rFonts w:cs="Arial"/>
        <w:b/>
        <w:i/>
        <w:sz w:val="28"/>
        <w:szCs w:val="28"/>
      </w:rPr>
      <w:t>Tdoc S4-15354</w:t>
    </w:r>
  </w:p>
  <w:p>
    <w:pPr>
      <w:pStyle w:val="Normal"/>
      <w:tabs>
        <w:tab w:val="clear" w:pos="720"/>
        <w:tab w:val="right" w:pos="9360" w:leader="none"/>
      </w:tabs>
      <w:spacing w:before="0" w:after="0"/>
      <w:rPr>
        <w:rFonts w:cs="Arial"/>
        <w:b/>
        <w:b/>
        <w:sz w:val="20"/>
        <w:lang w:eastAsia="zh-CN"/>
      </w:rPr>
    </w:pPr>
    <w:r>
      <w:rPr>
        <w:rFonts w:cs="Arial"/>
        <w:sz w:val="20"/>
        <w:lang w:eastAsia="zh-CN"/>
      </w:rPr>
      <w:t>26-30 October 2015, San Jose del Cabo, MX</w:t>
    </w:r>
  </w:p>
  <w:p>
    <w:pPr>
      <w:pStyle w:val="Normal"/>
      <w:tabs>
        <w:tab w:val="clear" w:pos="720"/>
        <w:tab w:val="right" w:pos="9540" w:leader="none"/>
      </w:tabs>
      <w:spacing w:before="0" w:after="0"/>
      <w:rPr>
        <w:rFonts w:cs="Arial"/>
        <w:b/>
        <w:b/>
        <w:sz w:val="20"/>
        <w:lang w:eastAsia="zh-CN"/>
      </w:rPr>
    </w:pPr>
    <w:r>
      <w:rPr>
        <w:rFonts w:cs="Arial"/>
        <w:b/>
        <w:sz w:val="20"/>
        <w:lang w:eastAsia="zh-CN"/>
      </w:rPr>
    </w:r>
  </w:p>
  <w:p>
    <w:pPr>
      <w:pStyle w:val="Header"/>
      <w:spacing w:before="0" w:after="120"/>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1418"/>
        </w:tabs>
        <w:ind w:left="1418" w:hanging="1418"/>
      </w:pPr>
      <w:rPr/>
    </w:lvl>
  </w:abstractNum>
  <w:abstractNum w:abstractNumId="4">
    <w:lvl w:ilvl="0">
      <w:start w:val="5"/>
      <w:numFmt w:val="bullet"/>
      <w:lvlText w:val="-"/>
      <w:lvlJc w:val="left"/>
      <w:pPr>
        <w:tabs>
          <w:tab w:val="num" w:pos="0"/>
        </w:tabs>
        <w:ind w:left="720" w:hanging="360"/>
      </w:pPr>
      <w:rPr>
        <w:rFonts w:ascii="Arial" w:hAnsi="Arial" w:cs="Arial"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7">
    <w:lvl w:ilvl="0">
      <w:start w:val="1"/>
      <w:numFmt w:val="decimal"/>
      <w:lvlText w:val="%1."/>
      <w:lvlJc w:val="left"/>
      <w:pPr>
        <w:tabs>
          <w:tab w:val="num" w:pos="360"/>
        </w:tabs>
        <w:ind w:left="360" w:hanging="360"/>
      </w:pPr>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atLeast" w:line="240" w:before="0" w:after="120"/>
    </w:pPr>
    <w:rPr>
      <w:rFonts w:ascii="Arial" w:hAnsi="Arial" w:eastAsia="Times New Roman" w:cs="Arial"/>
      <w:color w:val="auto"/>
      <w:sz w:val="22"/>
      <w:szCs w:val="20"/>
      <w:lang w:val="en-US" w:bidi="ar-SA" w:eastAsia="zh-CN"/>
    </w:rPr>
  </w:style>
  <w:style w:type="paragraph" w:styleId="Heading1">
    <w:name w:val="Heading 1"/>
    <w:basedOn w:val="Normal"/>
    <w:next w:val="Normal"/>
    <w:qFormat/>
    <w:pPr>
      <w:keepNext w:val="true"/>
      <w:numPr>
        <w:ilvl w:val="0"/>
        <w:numId w:val="1"/>
      </w:numPr>
      <w:outlineLvl w:val="0"/>
    </w:pPr>
    <w:rPr>
      <w:sz w:val="24"/>
    </w:rPr>
  </w:style>
  <w:style w:type="paragraph" w:styleId="Heading2">
    <w:name w:val="Heading 2"/>
    <w:basedOn w:val="Normal"/>
    <w:next w:val="Normal"/>
    <w:qFormat/>
    <w:pPr>
      <w:keepNext w:val="true"/>
      <w:numPr>
        <w:ilvl w:val="1"/>
        <w:numId w:val="1"/>
      </w:numPr>
      <w:tabs>
        <w:tab w:val="clear" w:pos="720"/>
        <w:tab w:val="left" w:pos="2127" w:leader="none"/>
      </w:tabs>
      <w:ind w:left="2131" w:hanging="2131"/>
      <w:outlineLvl w:val="1"/>
    </w:pPr>
    <w:rPr>
      <w:b/>
      <w:sz w:val="24"/>
      <w:lang w:val="en-US"/>
    </w:rPr>
  </w:style>
  <w:style w:type="paragraph" w:styleId="Heading3">
    <w:name w:val="Heading 3"/>
    <w:basedOn w:val="Normal"/>
    <w:next w:val="Normal"/>
    <w:qFormat/>
    <w:pPr>
      <w:keepNext w:val="true"/>
      <w:numPr>
        <w:ilvl w:val="2"/>
        <w:numId w:val="1"/>
      </w:numPr>
      <w:tabs>
        <w:tab w:val="clear" w:pos="720"/>
        <w:tab w:val="left" w:pos="851" w:leader="none"/>
        <w:tab w:val="left" w:pos="1418" w:leader="none"/>
        <w:tab w:val="left" w:pos="2127" w:leader="none"/>
        <w:tab w:val="right" w:pos="8820" w:leader="none"/>
      </w:tabs>
      <w:spacing w:before="0" w:after="240"/>
      <w:jc w:val="center"/>
      <w:outlineLvl w:val="2"/>
    </w:pPr>
    <w:rPr>
      <w:b/>
      <w:sz w:val="28"/>
      <w:lang w:val="en-US"/>
    </w:rPr>
  </w:style>
  <w:style w:type="paragraph" w:styleId="Heading4">
    <w:name w:val="Heading 4"/>
    <w:basedOn w:val="Normal"/>
    <w:next w:val="Normal"/>
    <w:qFormat/>
    <w:pPr>
      <w:keepNext w:val="true"/>
      <w:numPr>
        <w:ilvl w:val="3"/>
        <w:numId w:val="1"/>
      </w:numPr>
      <w:tabs>
        <w:tab w:val="clear" w:pos="720"/>
        <w:tab w:val="left" w:pos="851" w:leader="none"/>
        <w:tab w:val="left" w:pos="1418" w:leader="none"/>
        <w:tab w:val="left" w:pos="2127" w:leader="none"/>
        <w:tab w:val="right" w:pos="8820" w:leader="none"/>
      </w:tabs>
      <w:spacing w:before="480" w:after="0"/>
      <w:ind w:left="2268" w:hanging="2268"/>
      <w:outlineLvl w:val="3"/>
    </w:pPr>
    <w:rPr>
      <w:b/>
      <w:sz w:val="32"/>
      <w:lang w:val="en-US"/>
    </w:rPr>
  </w:style>
  <w:style w:type="paragraph" w:styleId="Heading5">
    <w:name w:val="Heading 5"/>
    <w:basedOn w:val="Normal"/>
    <w:next w:val="Normal"/>
    <w:qFormat/>
    <w:pPr>
      <w:keepNext w:val="true"/>
      <w:numPr>
        <w:ilvl w:val="4"/>
        <w:numId w:val="1"/>
      </w:numPr>
      <w:spacing w:lineRule="auto" w:line="240" w:before="20" w:after="0"/>
      <w:ind w:left="3402" w:hanging="567"/>
      <w:outlineLvl w:val="4"/>
    </w:pPr>
    <w:rPr>
      <w:rFonts w:cs="Arial"/>
      <w:b/>
      <w:bCs/>
      <w:color w:val="000000"/>
      <w:sz w:val="20"/>
      <w:lang w:val="en-US"/>
    </w:rPr>
  </w:style>
  <w:style w:type="paragraph" w:styleId="Heading6">
    <w:name w:val="Heading 6"/>
    <w:basedOn w:val="Normal"/>
    <w:next w:val="Normal"/>
    <w:qFormat/>
    <w:pPr>
      <w:keepNext w:val="true"/>
      <w:numPr>
        <w:ilvl w:val="5"/>
        <w:numId w:val="1"/>
      </w:numPr>
      <w:spacing w:lineRule="auto" w:line="240" w:before="20" w:after="0"/>
      <w:ind w:left="2835" w:hanging="0"/>
      <w:outlineLvl w:val="5"/>
    </w:pPr>
    <w:rPr>
      <w:rFonts w:cs="Arial"/>
      <w:b/>
      <w:bCs/>
      <w:color w:val="000000"/>
      <w:sz w:val="20"/>
      <w:lang w:val="en-US"/>
    </w:rPr>
  </w:style>
  <w:style w:type="character" w:styleId="WW8Num2z0">
    <w:name w:val="WW8Num2z0"/>
    <w:qFormat/>
    <w:rPr/>
  </w:style>
  <w:style w:type="character" w:styleId="WW8Num3z0">
    <w:name w:val="WW8Num3z0"/>
    <w:qFormat/>
    <w:rPr/>
  </w:style>
  <w:style w:type="character" w:styleId="WW8Num4z0">
    <w:name w:val="WW8Num4z0"/>
    <w:qFormat/>
    <w:rPr>
      <w:u w:val="none"/>
    </w:rPr>
  </w:style>
  <w:style w:type="character" w:styleId="WW8Num5z0">
    <w:name w:val="WW8Num5z0"/>
    <w:qFormat/>
    <w:rPr>
      <w:rFonts w:ascii="Arial" w:hAnsi="Arial" w:eastAsia="Times New Roman"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u w:val="none"/>
    </w:rPr>
  </w:style>
  <w:style w:type="character" w:styleId="WW8Num7z0">
    <w:name w:val="WW8Num7z0"/>
    <w:qFormat/>
    <w:rPr>
      <w:u w:val="none"/>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u w:val="none"/>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u w:val="none"/>
    </w:rPr>
  </w:style>
  <w:style w:type="character" w:styleId="WW8Num12z0">
    <w:name w:val="WW8Num12z0"/>
    <w:qFormat/>
    <w:rPr/>
  </w:style>
  <w:style w:type="character" w:styleId="WW8Num13z0">
    <w:name w:val="WW8Num13z0"/>
    <w:qFormat/>
    <w:rPr>
      <w:u w:val="none"/>
    </w:rPr>
  </w:style>
  <w:style w:type="character" w:styleId="WW8Num14z0">
    <w:name w:val="WW8Num14z0"/>
    <w:qFormat/>
    <w:rPr>
      <w:rFonts w:ascii="Symbol" w:hAnsi="Symbol" w:cs="Symbol"/>
      <w:sz w:val="20"/>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0">
    <w:name w:val="WW8Num15z0"/>
    <w:qFormat/>
    <w:rPr/>
  </w:style>
  <w:style w:type="character" w:styleId="WW8Num16z0">
    <w:name w:val="WW8Num16z0"/>
    <w:qFormat/>
    <w:rPr/>
  </w:style>
  <w:style w:type="character" w:styleId="WW8Num17z0">
    <w:name w:val="WW8Num17z0"/>
    <w:qFormat/>
    <w:rPr>
      <w:u w:val="none"/>
    </w:rPr>
  </w:style>
  <w:style w:type="character" w:styleId="WW8Num18z0">
    <w:name w:val="WW8Num18z0"/>
    <w:qFormat/>
    <w:rPr/>
  </w:style>
  <w:style w:type="character" w:styleId="WW8Num19z0">
    <w:name w:val="WW8Num19z0"/>
    <w:qFormat/>
    <w:rPr/>
  </w:style>
  <w:style w:type="character" w:styleId="WW8Num21z0">
    <w:name w:val="WW8Num21z0"/>
    <w:qFormat/>
    <w:rPr>
      <w:u w:val="none"/>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rFonts w:ascii="Symbol" w:hAnsi="Symbol" w:cs="Symbol"/>
      <w:sz w:val="20"/>
    </w:rPr>
  </w:style>
  <w:style w:type="character" w:styleId="WW8Num26z0">
    <w:name w:val="WW8Num26z0"/>
    <w:qFormat/>
    <w:rPr>
      <w:rFonts w:ascii="ZapfDingbats" w:hAnsi="ZapfDingbats" w:cs="ZapfDingbats"/>
      <w:b/>
      <w:i w:val="false"/>
      <w:color w:val="70CEF5"/>
      <w:sz w:val="20"/>
      <w:szCs w:val="20"/>
    </w:rPr>
  </w:style>
  <w:style w:type="character" w:styleId="WW8Num26z1">
    <w:name w:val="WW8Num26z1"/>
    <w:qFormat/>
    <w:rPr>
      <w:rFonts w:ascii="Courier New" w:hAnsi="Courier New" w:cs="Arial"/>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style>
  <w:style w:type="character" w:styleId="WW8Num28z0">
    <w:name w:val="WW8Num28z0"/>
    <w:qFormat/>
    <w:rPr/>
  </w:style>
  <w:style w:type="character" w:styleId="WW8Num29z0">
    <w:name w:val="WW8Num29z0"/>
    <w:qFormat/>
    <w:rPr>
      <w:u w:val="none"/>
    </w:rPr>
  </w:style>
  <w:style w:type="character" w:styleId="WW8Num30z0">
    <w:name w:val="WW8Num30z0"/>
    <w:qFormat/>
    <w:rPr>
      <w:rFonts w:ascii="Symbol" w:hAnsi="Symbol" w:cs="Symbol"/>
      <w:sz w:val="20"/>
    </w:rPr>
  </w:style>
  <w:style w:type="character" w:styleId="WW8Num30z1">
    <w:name w:val="WW8Num30z1"/>
    <w:qFormat/>
    <w:rPr>
      <w:rFonts w:ascii="Courier New" w:hAnsi="Courier New" w:cs="Courier New"/>
      <w:sz w:val="20"/>
    </w:rPr>
  </w:style>
  <w:style w:type="character" w:styleId="WW8Num30z2">
    <w:name w:val="WW8Num30z2"/>
    <w:qFormat/>
    <w:rPr>
      <w:rFonts w:ascii="Wingdings" w:hAnsi="Wingdings" w:cs="Wingdings"/>
      <w:sz w:val="20"/>
    </w:rPr>
  </w:style>
  <w:style w:type="character" w:styleId="DefaultParagraphFont">
    <w:name w:val="Default Paragraph Font"/>
    <w:qFormat/>
    <w:rPr>
      <w:rFonts w:ascii="Arial" w:hAnsi="Arial" w:eastAsia="SimSun;宋体" w:cs="Arial"/>
      <w:color w:val="0000FF"/>
      <w:kern w:val="2"/>
      <w:lang w:val="en-US" w:eastAsia="zh-CN" w:bidi="ar-SA"/>
    </w:rPr>
  </w:style>
  <w:style w:type="character" w:styleId="PageNumber">
    <w:name w:val="Page Number"/>
    <w:basedOn w:val="DefaultParagraphFont"/>
    <w:rPr/>
  </w:style>
  <w:style w:type="character" w:styleId="FootnoteCharacters">
    <w:name w:val="Footnote Characters"/>
    <w:qFormat/>
    <w:rPr>
      <w:rFonts w:ascii="Arial" w:hAnsi="Arial" w:eastAsia="SimSun;宋体" w:cs="Arial"/>
      <w:color w:val="0000FF"/>
      <w:kern w:val="2"/>
      <w:vertAlign w:val="superscript"/>
      <w:lang w:val="en-US" w:eastAsia="zh-CN" w:bidi="ar-SA"/>
    </w:rPr>
  </w:style>
  <w:style w:type="character" w:styleId="EndnoteCharacters">
    <w:name w:val="Endnote Characters"/>
    <w:qFormat/>
    <w:rPr>
      <w:rFonts w:ascii="Arial" w:hAnsi="Arial" w:eastAsia="SimSun;宋体" w:cs="Arial"/>
      <w:color w:val="0000FF"/>
      <w:kern w:val="2"/>
      <w:vertAlign w:val="superscript"/>
      <w:lang w:val="en-US" w:eastAsia="zh-CN" w:bidi="ar-SA"/>
    </w:rPr>
  </w:style>
  <w:style w:type="character" w:styleId="StrongEmphasis">
    <w:name w:val="Strong Emphasis"/>
    <w:qFormat/>
    <w:rPr>
      <w:rFonts w:ascii="Arial" w:hAnsi="Arial" w:eastAsia="SimSun;宋体" w:cs="Arial"/>
      <w:b/>
      <w:bCs/>
      <w:color w:val="0000FF"/>
      <w:kern w:val="2"/>
      <w:lang w:val="en-US" w:eastAsia="zh-CN" w:bidi="ar-SA"/>
    </w:rPr>
  </w:style>
  <w:style w:type="character" w:styleId="Heading1Char">
    <w:name w:val="Heading 1 Char"/>
    <w:qFormat/>
    <w:rPr>
      <w:rFonts w:ascii="Arial" w:hAnsi="Arial" w:eastAsia="SimSun;宋体" w:cs="Arial"/>
      <w:color w:val="0000FF"/>
      <w:kern w:val="2"/>
      <w:sz w:val="24"/>
      <w:lang w:val="en-GB" w:bidi="ar-SA"/>
    </w:rPr>
  </w:style>
  <w:style w:type="character" w:styleId="InternetLink">
    <w:name w:val="Hyperlink"/>
    <w:rPr>
      <w:rFonts w:ascii="Arial" w:hAnsi="Arial" w:eastAsia="SimSun;宋体" w:cs="Arial"/>
      <w:color w:val="0000FF"/>
      <w:kern w:val="2"/>
      <w:u w:val="single"/>
      <w:lang w:val="en-US" w:eastAsia="zh-CN" w:bidi="ar-SA"/>
    </w:rPr>
  </w:style>
  <w:style w:type="character" w:styleId="NOChar">
    <w:name w:val="NO Char"/>
    <w:qFormat/>
    <w:rPr>
      <w:rFonts w:ascii="Arial" w:hAnsi="Arial" w:eastAsia="SimSun;宋体" w:cs="Arial"/>
      <w:color w:val="0000FF"/>
      <w:kern w:val="2"/>
      <w:lang w:val="en-GB" w:eastAsia="zh-CN" w:bidi="ar-SA"/>
    </w:rPr>
  </w:style>
  <w:style w:type="character" w:styleId="Applestylespan">
    <w:name w:val="apple-style-span"/>
    <w:qFormat/>
    <w:rPr/>
  </w:style>
  <w:style w:type="character" w:styleId="HeadingCar">
    <w:name w:val="Heading Car"/>
    <w:qFormat/>
    <w:rPr>
      <w:rFonts w:ascii="Arial" w:hAnsi="Arial" w:cs="Arial"/>
      <w:b/>
      <w:sz w:val="22"/>
      <w:lang w:val="en-US"/>
    </w:rPr>
  </w:style>
  <w:style w:type="character" w:styleId="BodyTextChar">
    <w:name w:val="Body Text Char"/>
    <w:qFormat/>
    <w:rPr>
      <w:rFonts w:ascii="Arial" w:hAnsi="Arial" w:cs="Arial"/>
      <w:lang w:val="en-US"/>
    </w:rPr>
  </w:style>
  <w:style w:type="character" w:styleId="Heading3Char">
    <w:name w:val="Heading 3 Char"/>
    <w:qFormat/>
    <w:rPr>
      <w:rFonts w:ascii="Arial" w:hAnsi="Arial" w:cs="Arial"/>
      <w:b/>
      <w:sz w:val="28"/>
    </w:rPr>
  </w:style>
  <w:style w:type="character" w:styleId="HeaderChar">
    <w:name w:val="Header Char"/>
    <w:qFormat/>
    <w:rPr>
      <w:rFonts w:ascii="Arial" w:hAnsi="Arial" w:cs="Arial"/>
      <w:sz w:val="22"/>
    </w:rPr>
  </w:style>
  <w:style w:type="character" w:styleId="CommentReference">
    <w:name w:val="Comment Reference"/>
    <w:qFormat/>
    <w:rPr>
      <w:rFonts w:ascii="Arial" w:hAnsi="Arial" w:eastAsia="SimSun;宋体" w:cs="Arial"/>
      <w:color w:val="0000FF"/>
      <w:kern w:val="2"/>
      <w:sz w:val="16"/>
      <w:szCs w:val="16"/>
      <w:lang w:val="en-US" w:eastAsia="zh-CN" w:bidi="ar-SA"/>
    </w:rPr>
  </w:style>
  <w:style w:type="character" w:styleId="CommentTextChar">
    <w:name w:val="Comment Text Char"/>
    <w:basedOn w:val="DefaultParagraphFont"/>
    <w:qFormat/>
    <w:rPr/>
  </w:style>
  <w:style w:type="character" w:styleId="Authoravvz78zmz82zyz86zl944z88zz73z8z75zz90z">
    <w:name w:val="author-a-vvz78zmz82zyz86zl944z88zz73z8z75zz90z"/>
    <w:qFormat/>
    <w:rPr/>
  </w:style>
  <w:style w:type="character" w:styleId="Authoradz75zlz90zz78zap5s2voz70zgz68zz72z">
    <w:name w:val="author-a-dz75zlz90zz78zap5s2voz70zgz68zz72z"/>
    <w:qFormat/>
    <w:rPr/>
  </w:style>
  <w:style w:type="character" w:styleId="Authoraz82zpi8a0esz84zz73zgvsz88z8p">
    <w:name w:val="author-a-z82zpi8a0esz84zz73zgvsz88z8p"/>
    <w:qFormat/>
    <w:rPr/>
  </w:style>
  <w:style w:type="character" w:styleId="Authoraz80zz71zuz77z0xw4z67zsz71ze0xz71z2">
    <w:name w:val="author-a-z80zz71zuz77z0xw4z67zsz71ze0xz71z2"/>
    <w:qFormat/>
    <w:rPr/>
  </w:style>
  <w:style w:type="character" w:styleId="Authoraz73zwz122zz75zrz83zz83zuz84zez69zz87zyz89zuz85z">
    <w:name w:val="author-a-z73zwz122zz75zrz83zz83zuz84zez69zz87zyz89zuz85z"/>
    <w:qFormat/>
    <w:rPr/>
  </w:style>
  <w:style w:type="character" w:styleId="Authoraz77zdz122z2z87zz79zz122zl7gz79z7z85zz89zrz90z">
    <w:name w:val="author-a-z77zdz122z2z87zz79zz122zl7gz79z7z85zz89zrz90z"/>
    <w:qFormat/>
    <w:rPr/>
  </w:style>
  <w:style w:type="character" w:styleId="Authoraqz85zz122znz65zegz70z0z76zz89zz74zaz90zmz76z">
    <w:name w:val="author-a-qz85zz122znz65zegz70z0z76zz89zz74zaz90zmz76z"/>
    <w:qFormat/>
    <w:rPr/>
  </w:style>
  <w:style w:type="character" w:styleId="Authorayez66zh22x4sgez82zz73zw4z88z">
    <w:name w:val="author-a-yez66zh22x4sgez82zz73zw4z88z"/>
    <w:qFormat/>
    <w:rPr/>
  </w:style>
  <w:style w:type="character" w:styleId="Authoraz76zz85zz79zz80zz66zdxz85zz84z2ioz77zz76zz69zz66z">
    <w:name w:val="author-a-z76zz85zz79zz80zz66zdxz85zz84z2ioz77zz76zz69zz66z"/>
    <w:qFormat/>
    <w:rPr/>
  </w:style>
  <w:style w:type="character" w:styleId="Authoraz69zz89zz83zoz67zz89z3z74znz83zz79zz76zlhz70zo">
    <w:name w:val="author-a-z69zz89zz83zoz67zz89z3z74znz83zz79zz76zlhz70zo"/>
    <w:qFormat/>
    <w:rPr/>
  </w:style>
  <w:style w:type="character" w:styleId="Authoracz74zpz77zh5nyim5z88zz72zkfz89z">
    <w:name w:val="author-a-cz74zpz77zh5nyim5z88zz72zkfz89z"/>
    <w:qFormat/>
    <w:rPr/>
  </w:style>
  <w:style w:type="character" w:styleId="Authoraez76zaiz68zkz81zb0dbz71z6rvz69z">
    <w:name w:val="author-a-ez76zaiz68zkz81zb0dbz71z6rvz69z"/>
    <w:qFormat/>
    <w:rPr/>
  </w:style>
  <w:style w:type="character" w:styleId="Authoraz80zz82zl5z74zz65zhz81zz87z5z86ztz85zz86z7z81z">
    <w:name w:val="author-a-z80zz82zl5z74zz65zhz81zz87z5z86ztz85zz86z7z81z"/>
    <w:qFormat/>
    <w:rPr/>
  </w:style>
  <w:style w:type="character" w:styleId="Authoraz82z1z84zjz88zz76ztz90ziraaz87zz71zg3">
    <w:name w:val="author-a-z82z1z84zjz88zz76ztz90ziraaz87zz71zg3"/>
    <w:qFormat/>
    <w:rPr/>
  </w:style>
  <w:style w:type="character" w:styleId="Authoracz81zmz90zxz67zz68zz70zwn8z122zweja">
    <w:name w:val="author-a-cz81zmz90zxz67zz68zz70zwn8z122zweja"/>
    <w:qFormat/>
    <w:rPr/>
  </w:style>
  <w:style w:type="character" w:styleId="Authorabz74zcdz81zlz86zm7z76zz76zu00uz79z">
    <w:name w:val="author-a-bz74zcdz81zlz86zm7z76zz76zu00uz79z"/>
    <w:qFormat/>
    <w:rPr/>
  </w:style>
  <w:style w:type="character" w:styleId="Authoraz80z9z65ztbw2z79zz65zz90ze2z76zofz75z">
    <w:name w:val="author-a-z80z9z65ztbw2z79zz65zz90ze2z76zofz75z"/>
    <w:qFormat/>
    <w:rPr/>
  </w:style>
  <w:style w:type="character" w:styleId="Authora06z73zz68zz84zuwz72ziz83z7rgjz79z6">
    <w:name w:val="author-a-06z73zz68zz84zuwz72ziz83z7rgjz79z6"/>
    <w:qFormat/>
    <w:rPr/>
  </w:style>
  <w:style w:type="character" w:styleId="Authorasz74zqf8s9hrz75zwl1hz76zk">
    <w:name w:val="author-a-sz74zqf8s9hrz75zwl1hz76zk"/>
    <w:qFormat/>
    <w:rPr/>
  </w:style>
  <w:style w:type="character" w:styleId="Authoraz82z2z70zgz77zhfz84zz70zz66zfqnz68zus">
    <w:name w:val="author-a-z82z2z70zgz77zhfz84zz70zz66zfqnz68zus"/>
    <w:qFormat/>
    <w:rPr/>
  </w:style>
  <w:style w:type="character" w:styleId="Authoraarz76zez73zkf5mz70zrz82zz80zfz74zy">
    <w:name w:val="author-a-arz76zez73zkf5mz70zrz82zz80zfz74zy"/>
    <w:qFormat/>
    <w:rPr/>
  </w:style>
  <w:style w:type="character" w:styleId="Authoraz88zz89z3cz81ztz84zwz90z49z80z3z83z8k">
    <w:name w:val="author-a-z88zz89z3cz81ztz84zwz90z49z80z3z83z8k"/>
    <w:qFormat/>
    <w:rPr/>
  </w:style>
  <w:style w:type="character" w:styleId="Authoraz66zz70zv4z82zz80zz88z1294kh8z89z2">
    <w:name w:val="author-a-z66zz70zv4z82zz80zz88z1294kh8z89z2"/>
    <w:qFormat/>
    <w:rPr/>
  </w:style>
  <w:style w:type="character" w:styleId="VisitedInternetLink">
    <w:name w:val="FollowedHyperlink"/>
    <w:rPr>
      <w:rFonts w:ascii="Arial" w:hAnsi="Arial" w:eastAsia="SimSun;宋体" w:cs="Arial"/>
      <w:color w:val="800080"/>
      <w:kern w:val="2"/>
      <w:u w:val="single"/>
      <w:lang w:val="en-US" w:eastAsia="zh-CN" w:bidi="ar-SA"/>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jc w:val="both"/>
    </w:pPr>
    <w:rPr>
      <w:sz w:val="20"/>
      <w:lang w:val="en-US"/>
    </w:rPr>
  </w:style>
  <w:style w:type="paragraph" w:styleId="List">
    <w:name w:val="List"/>
    <w:basedOn w:val="TextBody"/>
    <w:pPr/>
    <w:rPr>
      <w:rFonts w:cs="Noto Sans Devanagari"/>
    </w:rPr>
  </w:style>
  <w:style w:type="paragraph" w:styleId="Caption">
    <w:name w:val="Caption"/>
    <w:next w:val="TextBody"/>
    <w:qFormat/>
    <w:pPr>
      <w:widowControl/>
      <w:bidi w:val="0"/>
      <w:spacing w:before="60" w:after="240"/>
      <w:ind w:left="170" w:hanging="0"/>
    </w:pPr>
    <w:rPr>
      <w:rFonts w:ascii="Arial" w:hAnsi="Arial" w:eastAsia="Times New Roman" w:cs="Arial"/>
      <w:color w:val="auto"/>
      <w:kern w:val="2"/>
      <w:sz w:val="18"/>
      <w:szCs w:val="22"/>
      <w:lang w:val="en-US" w:bidi="ar-SA" w:eastAsia="zh-CN"/>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widowControl/>
      <w:tabs>
        <w:tab w:val="clear" w:pos="720"/>
        <w:tab w:val="center" w:pos="4819" w:leader="none"/>
        <w:tab w:val="right" w:pos="9071" w:leader="none"/>
      </w:tabs>
      <w:jc w:val="both"/>
    </w:pPr>
    <w:rPr>
      <w:rFonts w:ascii="Arial" w:hAnsi="Arial" w:cs="Arial"/>
    </w:rPr>
  </w:style>
  <w:style w:type="paragraph" w:styleId="Footer">
    <w:name w:val="Footer"/>
    <w:basedOn w:val="Normal"/>
    <w:pPr>
      <w:tabs>
        <w:tab w:val="clear" w:pos="720"/>
        <w:tab w:val="center" w:pos="4320" w:leader="none"/>
        <w:tab w:val="right" w:pos="8640" w:leader="none"/>
      </w:tabs>
    </w:pPr>
    <w:rPr/>
  </w:style>
  <w:style w:type="paragraph" w:styleId="Footnote">
    <w:name w:val="Footnote Text"/>
    <w:basedOn w:val="Normal"/>
    <w:pPr/>
    <w:rPr>
      <w:sz w:val="20"/>
    </w:rPr>
  </w:style>
  <w:style w:type="paragraph" w:styleId="WWHeading">
    <w:name w:val="WW-Heading"/>
    <w:basedOn w:val="Normal"/>
    <w:qFormat/>
    <w:pPr>
      <w:ind w:left="1260" w:hanging="551"/>
    </w:pPr>
    <w:rPr>
      <w:b/>
    </w:rPr>
  </w:style>
  <w:style w:type="paragraph" w:styleId="TextBodyIndent">
    <w:name w:val="Body Text Indent"/>
    <w:basedOn w:val="Normal"/>
    <w:pPr>
      <w:tabs>
        <w:tab w:val="clear" w:pos="720"/>
        <w:tab w:val="left" w:pos="6379" w:leader="none"/>
      </w:tabs>
      <w:spacing w:before="0" w:after="0"/>
      <w:ind w:left="1454" w:hanging="461"/>
    </w:pPr>
    <w:rPr>
      <w:color w:val="000000"/>
      <w:sz w:val="16"/>
      <w:lang w:val="en-US"/>
    </w:rPr>
  </w:style>
  <w:style w:type="paragraph" w:styleId="IndentText">
    <w:name w:val="Indent Text"/>
    <w:basedOn w:val="Normal"/>
    <w:qFormat/>
    <w:pPr>
      <w:widowControl/>
      <w:tabs>
        <w:tab w:val="clear" w:pos="720"/>
        <w:tab w:val="left" w:pos="1620" w:leader="none"/>
        <w:tab w:val="left" w:pos="1980" w:leader="none"/>
      </w:tabs>
      <w:spacing w:lineRule="auto" w:line="240"/>
      <w:ind w:left="720" w:hanging="0"/>
      <w:jc w:val="both"/>
    </w:pPr>
    <w:rPr>
      <w:sz w:val="20"/>
      <w:lang w:val="en-US"/>
    </w:rPr>
  </w:style>
  <w:style w:type="paragraph" w:styleId="Endnote">
    <w:name w:val="Endnote Text"/>
    <w:basedOn w:val="Normal"/>
    <w:pPr/>
    <w:rPr>
      <w:sz w:val="20"/>
    </w:rPr>
  </w:style>
  <w:style w:type="paragraph" w:styleId="BodyTextIndent2">
    <w:name w:val="Body Text Indent 2"/>
    <w:basedOn w:val="Normal"/>
    <w:qFormat/>
    <w:pPr>
      <w:tabs>
        <w:tab w:val="clear" w:pos="720"/>
        <w:tab w:val="left" w:pos="1560" w:leader="none"/>
        <w:tab w:val="left" w:pos="6379" w:leader="none"/>
      </w:tabs>
      <w:spacing w:before="0" w:after="0"/>
      <w:ind w:left="6379" w:hanging="4820"/>
    </w:pPr>
    <w:rPr>
      <w:bCs/>
      <w:color w:val="000000"/>
      <w:sz w:val="18"/>
      <w:lang w:val="en-US"/>
    </w:rPr>
  </w:style>
  <w:style w:type="paragraph" w:styleId="BodyTextIndent3">
    <w:name w:val="Body Text Indent 3"/>
    <w:basedOn w:val="Normal"/>
    <w:qFormat/>
    <w:pPr>
      <w:tabs>
        <w:tab w:val="clear" w:pos="720"/>
        <w:tab w:val="left" w:pos="1560" w:leader="none"/>
        <w:tab w:val="left" w:pos="6379" w:leader="none"/>
      </w:tabs>
      <w:spacing w:before="0" w:after="0"/>
      <w:ind w:left="6379" w:hanging="4820"/>
    </w:pPr>
    <w:rPr>
      <w:bCs/>
      <w:color w:val="FF0000"/>
      <w:sz w:val="18"/>
      <w:lang w:val="en-US"/>
    </w:rPr>
  </w:style>
  <w:style w:type="paragraph" w:styleId="PL">
    <w:name w:val="PL"/>
    <w:qFormat/>
    <w:pPr>
      <w:widowControl/>
      <w:tabs>
        <w:tab w:val="clear" w:pos="7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US" w:eastAsia="en-US" w:bidi="ar-SA"/>
    </w:rPr>
  </w:style>
  <w:style w:type="paragraph" w:styleId="HE">
    <w:name w:val="HE"/>
    <w:basedOn w:val="Normal"/>
    <w:qFormat/>
    <w:pPr>
      <w:widowControl/>
      <w:spacing w:lineRule="auto" w:line="240" w:before="0" w:after="0"/>
    </w:pPr>
    <w:rPr>
      <w:b/>
      <w:sz w:val="20"/>
    </w:rPr>
  </w:style>
  <w:style w:type="paragraph" w:styleId="TAH">
    <w:name w:val="TAH"/>
    <w:basedOn w:val="Normal"/>
    <w:qFormat/>
    <w:pPr>
      <w:keepNext w:val="true"/>
      <w:keepLines/>
      <w:widowControl/>
      <w:spacing w:lineRule="auto" w:line="240" w:before="0" w:after="0"/>
      <w:jc w:val="center"/>
    </w:pPr>
    <w:rPr>
      <w:b/>
      <w:sz w:val="18"/>
    </w:rPr>
  </w:style>
  <w:style w:type="paragraph" w:styleId="NormalIndent">
    <w:name w:val="NormalIndent"/>
    <w:basedOn w:val="Normal"/>
    <w:qFormat/>
    <w:pPr>
      <w:widowControl/>
      <w:ind w:left="720" w:hanging="0"/>
    </w:pPr>
    <w:rPr>
      <w:sz w:val="20"/>
      <w:lang w:val="it-IT"/>
    </w:rPr>
  </w:style>
  <w:style w:type="paragraph" w:styleId="BalloonText">
    <w:name w:val="Balloon Text"/>
    <w:basedOn w:val="Normal"/>
    <w:qFormat/>
    <w:pPr/>
    <w:rPr>
      <w:rFonts w:ascii="Tahoma" w:hAnsi="Tahoma" w:cs="Tahoma"/>
      <w:sz w:val="16"/>
      <w:szCs w:val="16"/>
    </w:rPr>
  </w:style>
  <w:style w:type="paragraph" w:styleId="References">
    <w:name w:val="References"/>
    <w:basedOn w:val="Normal"/>
    <w:qFormat/>
    <w:pPr>
      <w:numPr>
        <w:ilvl w:val="0"/>
        <w:numId w:val="3"/>
      </w:numPr>
      <w:tabs>
        <w:tab w:val="clear" w:pos="720"/>
        <w:tab w:val="left" w:pos="567" w:leader="none"/>
        <w:tab w:val="left" w:pos="2835" w:leader="none"/>
        <w:tab w:val="left" w:pos="4253" w:leader="none"/>
        <w:tab w:val="left" w:pos="5670" w:leader="none"/>
        <w:tab w:val="left" w:pos="7088" w:leader="none"/>
        <w:tab w:val="left" w:pos="8505" w:leader="none"/>
      </w:tabs>
      <w:overflowPunct w:val="false"/>
      <w:autoSpaceDE w:val="false"/>
      <w:spacing w:lineRule="auto" w:line="240" w:before="60" w:after="60"/>
      <w:ind w:left="567" w:hanging="567"/>
      <w:textAlignment w:val="baseline"/>
    </w:pPr>
    <w:rPr>
      <w:rFonts w:ascii="Times New Roman" w:hAnsi="Times New Roman" w:cs="Times New Roman"/>
      <w:sz w:val="20"/>
      <w:lang w:eastAsia="zh-CN"/>
    </w:rPr>
  </w:style>
  <w:style w:type="paragraph" w:styleId="ZchnZchn">
    <w:name w:val=" Zchn Zchn"/>
    <w:qFormat/>
    <w:pPr>
      <w:keepNext w:val="true"/>
      <w:widowControl/>
      <w:numPr>
        <w:ilvl w:val="0"/>
        <w:numId w:val="2"/>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Bullet">
    <w:name w:val="Bullet"/>
    <w:basedOn w:val="Normal"/>
    <w:qFormat/>
    <w:pPr>
      <w:numPr>
        <w:ilvl w:val="0"/>
        <w:numId w:val="6"/>
      </w:numPr>
      <w:tabs>
        <w:tab w:val="clear" w:pos="720"/>
        <w:tab w:val="left" w:pos="357" w:leader="none"/>
        <w:tab w:val="left" w:pos="1418" w:leader="none"/>
        <w:tab w:val="left" w:pos="2835" w:leader="none"/>
        <w:tab w:val="left" w:pos="4253" w:leader="none"/>
        <w:tab w:val="left" w:pos="5670" w:leader="none"/>
        <w:tab w:val="left" w:pos="7088" w:leader="none"/>
        <w:tab w:val="left" w:pos="8505" w:leader="none"/>
      </w:tabs>
      <w:overflowPunct w:val="false"/>
      <w:autoSpaceDE w:val="false"/>
      <w:spacing w:lineRule="auto" w:line="240" w:before="60" w:after="60"/>
      <w:ind w:left="357" w:hanging="357"/>
      <w:contextualSpacing/>
      <w:textAlignment w:val="baseline"/>
    </w:pPr>
    <w:rPr>
      <w:rFonts w:ascii="Times New Roman" w:hAnsi="Times New Roman" w:cs="Times New Roman"/>
      <w:sz w:val="20"/>
      <w:lang w:eastAsia="zh-CN"/>
    </w:rPr>
  </w:style>
  <w:style w:type="paragraph" w:styleId="CarCar">
    <w:name w:val=" Car Car"/>
    <w:qFormat/>
    <w:pPr>
      <w:keepNext w:val="true"/>
      <w:widowControl/>
      <w:numPr>
        <w:ilvl w:val="0"/>
        <w:numId w:val="5"/>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ListParagraph">
    <w:name w:val="List Paragraph"/>
    <w:basedOn w:val="Normal"/>
    <w:qFormat/>
    <w:pPr>
      <w:widowControl/>
      <w:spacing w:lineRule="auto" w:line="276" w:before="0" w:after="200"/>
      <w:ind w:left="720" w:hanging="0"/>
      <w:contextualSpacing/>
    </w:pPr>
    <w:rPr>
      <w:rFonts w:ascii="Calibri" w:hAnsi="Calibri" w:cs="Calibri"/>
      <w:szCs w:val="22"/>
    </w:rPr>
  </w:style>
  <w:style w:type="paragraph" w:styleId="Normal1">
    <w:name w:val="Normal_"/>
    <w:basedOn w:val="Normal"/>
    <w:qFormat/>
    <w:pPr>
      <w:widowControl/>
      <w:spacing w:lineRule="exact" w:line="240" w:before="0" w:after="160"/>
    </w:pPr>
    <w:rPr>
      <w:rFonts w:eastAsia="SimSun;宋体" w:cs="Arial"/>
      <w:color w:val="0000FF"/>
      <w:kern w:val="2"/>
      <w:sz w:val="20"/>
      <w:lang w:eastAsia="zh-CN"/>
    </w:rPr>
  </w:style>
  <w:style w:type="paragraph" w:styleId="NO">
    <w:name w:val="NO"/>
    <w:basedOn w:val="Normal"/>
    <w:qFormat/>
    <w:pPr>
      <w:keepLines/>
      <w:widowControl/>
      <w:overflowPunct w:val="false"/>
      <w:autoSpaceDE w:val="false"/>
      <w:spacing w:lineRule="auto" w:line="240" w:before="0" w:after="180"/>
      <w:ind w:left="1135" w:hanging="851"/>
      <w:textAlignment w:val="baseline"/>
    </w:pPr>
    <w:rPr>
      <w:rFonts w:ascii="Times New Roman" w:hAnsi="Times New Roman" w:cs="Times New Roman"/>
      <w:sz w:val="20"/>
      <w:lang w:val="en-GB"/>
    </w:rPr>
  </w:style>
  <w:style w:type="paragraph" w:styleId="CommentText">
    <w:name w:val="Comment Text"/>
    <w:basedOn w:val="Normal"/>
    <w:qFormat/>
    <w:pPr/>
    <w:rPr>
      <w:sz w:val="20"/>
    </w:rPr>
  </w:style>
  <w:style w:type="paragraph" w:styleId="NormalWeb">
    <w:name w:val="Normal (Web)"/>
    <w:basedOn w:val="Normal"/>
    <w:qFormat/>
    <w:pPr>
      <w:widowControl/>
      <w:spacing w:lineRule="auto" w:line="240" w:before="100" w:after="100"/>
    </w:pPr>
    <w:rPr>
      <w:rFonts w:ascii="Times New Roman" w:hAnsi="Times New Roman" w:eastAsia="Calibri" w:cs="Times New Roman"/>
      <w:sz w:val="24"/>
      <w:szCs w:val="24"/>
      <w:lang w:eastAsia="ja-JP"/>
    </w:rPr>
  </w:style>
  <w:style w:type="paragraph" w:styleId="Standard">
    <w:name w:val="Standard"/>
    <w:qFormat/>
    <w:pPr>
      <w:widowControl w:val="false"/>
      <w:autoSpaceDE w:val="false"/>
      <w:bidi w:val="0"/>
    </w:pPr>
    <w:rPr>
      <w:rFonts w:ascii="Arial" w:hAnsi="Arial" w:eastAsia="MS Mincho;ＭＳ 明朝" w:cs="Arial"/>
      <w:color w:val="auto"/>
      <w:sz w:val="24"/>
      <w:szCs w:val="24"/>
      <w:lang w:val="en-US" w:eastAsia="ja-JP" w:bidi="ar-SA"/>
    </w:rPr>
  </w:style>
  <w:style w:type="paragraph" w:styleId="Heading31">
    <w:name w:val="Heading3"/>
    <w:basedOn w:val="Standard"/>
    <w:next w:val="Standard"/>
    <w:qFormat/>
    <w:pPr>
      <w:spacing w:before="240" w:after="60"/>
    </w:pPr>
    <w:rPr>
      <w:b/>
      <w:bCs/>
      <w:sz w:val="26"/>
      <w:szCs w:val="26"/>
    </w:rPr>
  </w:style>
  <w:style w:type="paragraph" w:styleId="Heading21">
    <w:name w:val="Heading2"/>
    <w:basedOn w:val="Standard"/>
    <w:next w:val="Standard"/>
    <w:qFormat/>
    <w:pPr>
      <w:spacing w:before="240" w:after="60"/>
    </w:pPr>
    <w:rPr>
      <w:b/>
      <w:bCs/>
      <w:i/>
      <w:iCs/>
      <w:sz w:val="28"/>
      <w:szCs w:val="28"/>
    </w:rPr>
  </w:style>
  <w:style w:type="paragraph" w:styleId="TOCHeading">
    <w:name w:val="TOC Heading"/>
    <w:basedOn w:val="Heading1"/>
    <w:next w:val="Normal"/>
    <w:qFormat/>
    <w:pPr>
      <w:keepLines/>
      <w:widowControl/>
      <w:numPr>
        <w:ilvl w:val="0"/>
        <w:numId w:val="0"/>
      </w:numPr>
      <w:spacing w:lineRule="auto" w:line="256" w:before="240" w:after="0"/>
      <w:outlineLvl w:val="9"/>
    </w:pPr>
    <w:rPr>
      <w:rFonts w:ascii="Calibri Light" w:hAnsi="Calibri Light" w:eastAsia="MS Gothic;ＭＳ ゴシック" w:cs="Times New Roman"/>
      <w:color w:val="2E74B5"/>
      <w:sz w:val="32"/>
      <w:szCs w:val="32"/>
    </w:rPr>
  </w:style>
  <w:style w:type="paragraph" w:styleId="Contents2">
    <w:name w:val="TOC 2"/>
    <w:basedOn w:val="Normal"/>
    <w:next w:val="Normal"/>
    <w:pPr>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jpe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oter" Target="footer1.xml"/><Relationship Id="rId36" Type="http://schemas.openxmlformats.org/officeDocument/2006/relationships/footer" Target="footer2.xml"/><Relationship Id="rId37" Type="http://schemas.openxmlformats.org/officeDocument/2006/relationships/footnotes" Target="footnotes.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2015-10-19T17:34:00Z</dcterms:created>
  <dc:creator>efregab</dc:creator>
  <dc:description/>
  <cp:keywords/>
  <dc:language>en-US</dc:language>
  <cp:lastModifiedBy>Scott Isabelle</cp:lastModifiedBy>
  <cp:lastPrinted>2015-08-21T12:54:00Z</cp:lastPrinted>
  <dcterms:modified xsi:type="dcterms:W3CDTF">2015-10-20T10:43:00Z</dcterms:modified>
  <cp:revision>8</cp:revision>
  <dc:subject/>
  <dc:title>Source:</dc:title>
</cp:coreProperties>
</file>