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127" w:leader="none"/>
        </w:tabs>
        <w:spacing w:lineRule="auto" w:line="240" w:before="120" w:after="120"/>
        <w:ind w:left="2127" w:hanging="2127"/>
        <w:rPr>
          <w:b/>
          <w:b/>
          <w:sz w:val="24"/>
        </w:rPr>
      </w:pPr>
      <w:r>
        <w:rPr>
          <w:b/>
          <w:sz w:val="24"/>
        </w:rPr>
        <w:t>Source:</w:t>
        <w:tab/>
        <w:t>Editor (Qualcomm, Incorporated)</w:t>
      </w:r>
    </w:p>
    <w:p>
      <w:pPr>
        <w:pStyle w:val="Normal"/>
        <w:tabs>
          <w:tab w:val="clear" w:pos="720"/>
          <w:tab w:val="left" w:pos="2127" w:leader="none"/>
        </w:tabs>
        <w:spacing w:lineRule="auto" w:line="240"/>
        <w:ind w:left="2131" w:hanging="2131"/>
        <w:rPr>
          <w:b/>
          <w:b/>
          <w:sz w:val="24"/>
          <w:lang w:eastAsia="zh-CN"/>
        </w:rPr>
      </w:pPr>
      <w:r>
        <w:rPr>
          <w:b/>
          <w:sz w:val="24"/>
        </w:rPr>
        <w:t>Title:</w:t>
        <w:tab/>
        <w:t>Proposed test plan for a Round Robin Test for comparison of background noise simulations – Rev. 1</w:t>
      </w:r>
    </w:p>
    <w:p>
      <w:pPr>
        <w:pStyle w:val="Heading2"/>
        <w:spacing w:lineRule="auto" w:line="240"/>
        <w:ind w:left="2131" w:hanging="2131"/>
        <w:rPr>
          <w:lang w:val="en-GB"/>
        </w:rPr>
      </w:pPr>
      <w:r>
        <w:rPr>
          <w:lang w:val="en-GB"/>
        </w:rPr>
        <w:t>Document for:</w:t>
        <w:tab/>
        <w:t xml:space="preserve">Information </w:t>
      </w:r>
    </w:p>
    <w:p>
      <w:pPr>
        <w:pStyle w:val="Normal"/>
        <w:pBdr>
          <w:top w:val="single" w:sz="12" w:space="1" w:color="000000"/>
        </w:pBdr>
        <w:spacing w:lineRule="auto" w:line="240"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Heading2"/>
        <w:ind w:left="2131" w:hanging="2131"/>
        <w:rPr/>
      </w:pPr>
      <w:r>
        <w:rPr/>
        <w:t>Questions to answer:</w:t>
      </w:r>
    </w:p>
    <w:p>
      <w:pPr>
        <w:pStyle w:val="Normal"/>
        <w:numPr>
          <w:ilvl w:val="0"/>
          <w:numId w:val="4"/>
        </w:numPr>
        <w:rPr/>
      </w:pPr>
      <w:r>
        <w:rPr/>
        <w:t>How good is the reproducibility of the ETSI ES 202 396-1 and ETSI TS 103 224 background noise (BGN) simulation methods?</w:t>
      </w:r>
    </w:p>
    <w:p>
      <w:pPr>
        <w:pStyle w:val="Normal"/>
        <w:numPr>
          <w:ilvl w:val="0"/>
          <w:numId w:val="4"/>
        </w:numPr>
        <w:rPr/>
      </w:pPr>
      <w:r>
        <w:rPr/>
        <w:t>Find out whether the different BGN simulation methods lead to different S-MOS-LQO and N-MOS-LQO results when measuring the same UE.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ind w:left="2131" w:hanging="2131"/>
        <w:rPr/>
      </w:pPr>
      <w:r>
        <w:rPr/>
        <w:t>Noises &amp; Setup</w:t>
      </w:r>
    </w:p>
    <w:p>
      <w:pPr>
        <w:pStyle w:val="Normal"/>
        <w:rPr>
          <w:lang w:val="en-US"/>
        </w:rPr>
      </w:pPr>
      <w:r>
        <w:rPr>
          <w:lang w:val="en-US"/>
        </w:rPr>
        <w:t>8 Noises binaural old recordings from ES 202 396-1 (as listed in 3GPP TS 26.132 v12.3.0)</w:t>
      </w:r>
    </w:p>
    <w:p>
      <w:pPr>
        <w:pStyle w:val="Normal"/>
        <w:rPr>
          <w:lang w:val="en-US"/>
        </w:rPr>
      </w:pPr>
      <w:r>
        <w:rPr>
          <w:lang w:val="en-US"/>
        </w:rPr>
        <w:t>8 Noises binaural new recordings from ES 202 396-1 (compatible to TS 103 224)</w:t>
      </w:r>
    </w:p>
    <w:p>
      <w:pPr>
        <w:pStyle w:val="Normal"/>
        <w:rPr>
          <w:lang w:val="en-US"/>
        </w:rPr>
      </w:pPr>
      <w:r>
        <w:rPr>
          <w:lang w:val="en-US"/>
        </w:rPr>
        <w:t>8 Noises 8-channel new recordings from TS 103 224</w:t>
      </w:r>
    </w:p>
    <w:p>
      <w:pPr>
        <w:pStyle w:val="Normal"/>
        <w:rPr>
          <w:lang w:val="en-US"/>
        </w:rPr>
      </w:pPr>
      <w:r>
        <w:rPr>
          <w:lang w:val="en-US"/>
        </w:rPr>
        <w:t>1 silent condition (speech only)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 new Recordings for table top with call center noise (to be collected and possibly proposed for inclusion in ETSI database)</w:t>
      </w:r>
    </w:p>
    <w:p>
      <w:pPr>
        <w:pStyle w:val="Heading2"/>
        <w:ind w:left="2131" w:hanging="2131"/>
        <w:rPr>
          <w:lang w:val="en-US"/>
        </w:rPr>
      </w:pPr>
      <w:r>
        <w:rPr>
          <w:lang w:val="en-US"/>
        </w:rPr>
      </w:r>
    </w:p>
    <w:p>
      <w:pPr>
        <w:pStyle w:val="Heading2"/>
        <w:ind w:left="2131" w:hanging="2131"/>
        <w:rPr/>
      </w:pPr>
      <w:r>
        <w:rPr/>
        <w:t>Bandwidths</w:t>
      </w:r>
    </w:p>
    <w:p>
      <w:pPr>
        <w:pStyle w:val="Normal"/>
        <w:rPr>
          <w:lang w:val="en-US"/>
        </w:rPr>
      </w:pPr>
      <w:r>
        <w:rPr>
          <w:lang w:val="en-US"/>
        </w:rPr>
        <w:t>Narrowband &amp; wideband - UMTS</w:t>
      </w:r>
    </w:p>
    <w:p>
      <w:pPr>
        <w:pStyle w:val="Heading2"/>
        <w:ind w:left="2131" w:hanging="2131"/>
        <w:rPr>
          <w:lang w:val="en-US"/>
        </w:rPr>
      </w:pPr>
      <w:r>
        <w:rPr>
          <w:lang w:val="en-US"/>
        </w:rPr>
      </w:r>
    </w:p>
    <w:p>
      <w:pPr>
        <w:pStyle w:val="Heading2"/>
        <w:ind w:left="2131" w:hanging="2131"/>
        <w:rPr/>
      </w:pPr>
      <w:r>
        <w:rPr/>
        <w:t>Devices</w:t>
      </w:r>
    </w:p>
    <w:p>
      <w:pPr>
        <w:pStyle w:val="Normal"/>
        <w:rPr>
          <w:lang w:val="en-US"/>
        </w:rPr>
      </w:pPr>
      <w:r>
        <w:rPr>
          <w:lang w:val="en-US"/>
        </w:rPr>
        <w:t>6 recent commercial devices, covering a variety of noise suppression solutions and number of microphones.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ind w:left="2131" w:hanging="2131"/>
        <w:rPr/>
      </w:pPr>
      <w:r>
        <w:rPr/>
        <w:t>Rooms</w:t>
      </w:r>
    </w:p>
    <w:p>
      <w:pPr>
        <w:pStyle w:val="Normal"/>
        <w:rPr>
          <w:lang w:val="en-US"/>
        </w:rPr>
      </w:pPr>
      <w:r>
        <w:rPr>
          <w:lang w:val="en-US"/>
        </w:rPr>
        <w:t>2 rooms each lab (may include anechoic and/or office type)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ind w:left="2131" w:hanging="2131"/>
        <w:rPr/>
      </w:pPr>
      <w:r>
        <w:rPr/>
        <w:t>Analysis</w:t>
      </w:r>
    </w:p>
    <w:p>
      <w:pPr>
        <w:pStyle w:val="Normal"/>
        <w:rPr>
          <w:lang w:val="en-US"/>
        </w:rPr>
      </w:pPr>
      <w:r>
        <w:rPr>
          <w:lang w:val="en-US"/>
        </w:rPr>
        <w:t>ETSI TS 103 106</w:t>
      </w:r>
    </w:p>
    <w:p>
      <w:pPr>
        <w:pStyle w:val="Normal"/>
        <w:rPr>
          <w:lang w:val="en-US"/>
        </w:rPr>
      </w:pPr>
      <w:r>
        <w:rPr>
          <w:lang w:val="en-US"/>
        </w:rPr>
        <w:t>Provide Clarity C85 measurements (will be calculated as part of the scripts provided by HEAD Acoustics)</w:t>
      </w:r>
    </w:p>
    <w:p>
      <w:pPr>
        <w:pStyle w:val="Heading2"/>
        <w:ind w:left="2131" w:hanging="2131"/>
        <w:rPr>
          <w:lang w:val="en-US"/>
        </w:rPr>
      </w:pPr>
      <w:r>
        <w:rPr>
          <w:lang w:val="en-US"/>
        </w:rPr>
      </w:r>
    </w:p>
    <w:p>
      <w:pPr>
        <w:pStyle w:val="Heading2"/>
        <w:ind w:left="2131" w:hanging="2131"/>
        <w:rPr/>
      </w:pPr>
      <w:r>
        <w:rPr/>
        <w:t>Speech level</w:t>
      </w:r>
    </w:p>
    <w:p>
      <w:pPr>
        <w:pStyle w:val="Normal"/>
        <w:rPr>
          <w:lang w:val="en-US"/>
        </w:rPr>
      </w:pPr>
      <w:r>
        <w:rPr>
          <w:lang w:val="en-US"/>
        </w:rPr>
        <w:t>+ 1.3 dBPa ASL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ind w:left="2131" w:hanging="2131"/>
        <w:rPr/>
      </w:pPr>
      <w:r>
        <w:rPr/>
        <w:t>Test Sequences</w:t>
      </w:r>
    </w:p>
    <w:p>
      <w:pPr>
        <w:pStyle w:val="Normal"/>
        <w:rPr>
          <w:lang w:val="en-US"/>
        </w:rPr>
      </w:pPr>
      <w:r>
        <w:rPr>
          <w:lang w:val="en-US"/>
        </w:rPr>
        <w:t>To be provided by HEAD acoustics (tentative date: 19/05/15)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ind w:left="2131" w:hanging="2131"/>
        <w:rPr/>
      </w:pPr>
      <w:r>
        <w:rPr/>
        <w:t>Speakerphone position</w:t>
      </w:r>
    </w:p>
    <w:p>
      <w:pPr>
        <w:pStyle w:val="Normal"/>
        <w:rPr>
          <w:lang w:val="en-US"/>
        </w:rPr>
      </w:pPr>
      <w:r>
        <w:rPr>
          <w:lang w:val="en-US"/>
        </w:rPr>
        <w:t>Standard 3GPP handheld hands-free</w:t>
      </w:r>
    </w:p>
    <w:p>
      <w:pPr>
        <w:pStyle w:val="Normal"/>
        <w:rPr/>
      </w:pPr>
      <w:r>
        <w:rPr>
          <w:lang w:val="en-US"/>
        </w:rPr>
        <w:t>Standard ITU-T P.340 desktop hands-free setup - 1m x 1m table</w:t>
      </w:r>
    </w:p>
    <w:p>
      <w:pPr>
        <w:pStyle w:val="Normal"/>
        <w:rPr/>
      </w:pPr>
      <w:r>
        <w:rPr>
          <w:lang w:val="en-US"/>
        </w:rPr>
        <w:t>Reference Mic.: 90 deg. Pressure field, ½”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ind w:left="2131" w:hanging="2131"/>
        <w:rPr/>
      </w:pPr>
      <w:r>
        <w:rPr/>
        <w:t>Loudspeaker position</w:t>
      </w:r>
    </w:p>
    <w:p>
      <w:pPr>
        <w:pStyle w:val="Normal"/>
        <w:rPr>
          <w:lang w:val="en-US"/>
        </w:rPr>
      </w:pPr>
      <w:r>
        <w:rPr>
          <w:lang w:val="en-US"/>
        </w:rPr>
        <w:t>Compliant to requirements of ETSI EG 202 396-1 and ETSI TS 103 224. Loudspeaker position setup shall be reported by participating labs.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ind w:left="2131" w:hanging="2131"/>
        <w:rPr/>
      </w:pPr>
      <w:r>
        <w:rPr/>
        <w:t>Logistics/time line</w:t>
      </w:r>
    </w:p>
    <w:p>
      <w:pPr>
        <w:pStyle w:val="Normal"/>
        <w:rPr>
          <w:lang w:val="en-US"/>
        </w:rPr>
      </w:pPr>
      <w:r>
        <w:rPr>
          <w:lang w:val="en-US"/>
        </w:rPr>
        <w:t>HEAD acoustics</w:t>
      </w:r>
    </w:p>
    <w:p>
      <w:pPr>
        <w:pStyle w:val="Normal"/>
        <w:ind w:firstLine="720"/>
        <w:rPr>
          <w:lang w:val="en-US"/>
        </w:rPr>
      </w:pPr>
      <w:r>
        <w:rPr>
          <w:lang w:val="en-US"/>
        </w:rPr>
        <w:t>Sony</w:t>
      </w:r>
    </w:p>
    <w:p>
      <w:pPr>
        <w:pStyle w:val="Normal"/>
        <w:ind w:left="720" w:firstLine="720"/>
        <w:rPr>
          <w:lang w:val="en-US"/>
        </w:rPr>
      </w:pPr>
      <w:r>
        <w:rPr>
          <w:lang w:val="en-US"/>
        </w:rPr>
        <w:t xml:space="preserve">Intel </w:t>
      </w:r>
    </w:p>
    <w:p>
      <w:pPr>
        <w:pStyle w:val="Normal"/>
        <w:ind w:left="1440" w:firstLine="720"/>
        <w:rPr>
          <w:lang w:val="en-US"/>
        </w:rPr>
      </w:pPr>
      <w:r>
        <w:rPr>
          <w:lang w:val="en-US"/>
        </w:rPr>
        <w:t>Audience</w:t>
      </w:r>
    </w:p>
    <w:p>
      <w:pPr>
        <w:pStyle w:val="Normal"/>
        <w:ind w:left="2160" w:firstLine="720"/>
        <w:rPr>
          <w:lang w:val="en-US"/>
        </w:rPr>
      </w:pPr>
      <w:r>
        <w:rPr>
          <w:lang w:val="en-US"/>
        </w:rPr>
        <w:t>Qualcomm</w:t>
      </w:r>
    </w:p>
    <w:p>
      <w:pPr>
        <w:pStyle w:val="Heading2"/>
        <w:ind w:left="2131" w:hanging="2131"/>
        <w:rPr>
          <w:lang w:val="en-US"/>
        </w:rPr>
      </w:pPr>
      <w:r>
        <w:rPr>
          <w:lang w:val="en-US"/>
        </w:rPr>
      </w:r>
    </w:p>
    <w:p>
      <w:pPr>
        <w:pStyle w:val="Heading2"/>
        <w:ind w:left="2131" w:hanging="2131"/>
        <w:rPr/>
      </w:pPr>
      <w:r>
        <w:rPr/>
        <w:t>Optional</w:t>
      </w:r>
    </w:p>
    <w:p>
      <w:pPr>
        <w:pStyle w:val="Normal"/>
        <w:rPr>
          <w:lang w:val="en-US"/>
        </w:rPr>
      </w:pPr>
      <w:r>
        <w:rPr>
          <w:lang w:val="en-US"/>
        </w:rPr>
        <w:t>FB-Recording of the background noise scenarios using recording app on the phone.</w:t>
      </w:r>
    </w:p>
    <w:p>
      <w:pPr>
        <w:pStyle w:val="Normal"/>
        <w:pBdr>
          <w:top w:val="single" w:sz="12" w:space="1" w:color="000000"/>
        </w:pBdr>
        <w:spacing w:lineRule="auto" w:line="240" w:before="0" w:after="0"/>
        <w:rPr>
          <w:sz w:val="20"/>
          <w:lang w:val="en-US"/>
        </w:rPr>
      </w:pPr>
      <w:r>
        <w:rPr>
          <w:sz w:val="20"/>
          <w:lang w:val="en-US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40" w:right="1418" w:gutter="0" w:header="720" w:top="1140" w:footer="720" w:bottom="77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ZapfDingbats">
    <w:charset w:val="02"/>
    <w:family w:val="decorative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Consolas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8640"/>
        <w:tab w:val="center" w:pos="4320" w:leader="none"/>
        <w:tab w:val="right" w:pos="9360" w:leader="none"/>
      </w:tabs>
      <w:spacing w:before="0" w:after="0"/>
      <w:rPr/>
    </w:pPr>
    <w:r>
      <w:rPr>
        <w:b/>
        <w:sz w:val="18"/>
      </w:rPr>
      <w:tab/>
      <w:tab/>
      <w:t xml:space="preserve">Page: </w:t>
    </w:r>
    <w:r>
      <w:rPr>
        <w:rStyle w:val="PageNumber"/>
        <w:b/>
        <w:sz w:val="18"/>
      </w:rPr>
      <w:fldChar w:fldCharType="begin"/>
    </w:r>
    <w:r>
      <w:rPr>
        <w:rStyle w:val="PageNumber"/>
        <w:sz w:val="18"/>
        <w:b/>
      </w:rPr>
      <w:instrText xml:space="preserve"> PAGE </w:instrText>
    </w:r>
    <w:r>
      <w:rPr>
        <w:rStyle w:val="PageNumber"/>
        <w:sz w:val="18"/>
        <w:b/>
      </w:rPr>
      <w:fldChar w:fldCharType="separate"/>
    </w:r>
    <w:r>
      <w:rPr>
        <w:rStyle w:val="PageNumber"/>
        <w:sz w:val="18"/>
        <w:b/>
      </w:rPr>
      <w:t>2</w:t>
    </w:r>
    <w:r>
      <w:rPr>
        <w:rStyle w:val="PageNumber"/>
        <w:sz w:val="18"/>
        <w:b/>
      </w:rPr>
      <w:fldChar w:fldCharType="end"/>
    </w:r>
    <w:r>
      <w:rPr>
        <w:rStyle w:val="PageNumber"/>
        <w:b/>
        <w:sz w:val="18"/>
      </w:rPr>
      <w:t>/</w:t>
    </w:r>
    <w:r>
      <w:rPr>
        <w:rStyle w:val="PageNumber"/>
        <w:b/>
        <w:sz w:val="18"/>
      </w:rPr>
      <w:fldChar w:fldCharType="begin"/>
    </w:r>
    <w:r>
      <w:rPr>
        <w:rStyle w:val="PageNumber"/>
        <w:sz w:val="18"/>
        <w:b/>
      </w:rPr>
      <w:instrText xml:space="preserve"> NUMPAGES \* ARABIC </w:instrText>
    </w:r>
    <w:r>
      <w:rPr>
        <w:rStyle w:val="PageNumber"/>
        <w:sz w:val="18"/>
        <w:b/>
      </w:rPr>
      <w:fldChar w:fldCharType="separate"/>
    </w:r>
    <w:r>
      <w:rPr>
        <w:rStyle w:val="PageNumber"/>
        <w:sz w:val="18"/>
        <w:b/>
      </w:rPr>
      <w:t>2</w:t>
    </w:r>
    <w:r>
      <w:rPr>
        <w:rStyle w:val="PageNumber"/>
        <w:sz w:val="18"/>
        <w:b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8640"/>
        <w:tab w:val="center" w:pos="4320" w:leader="none"/>
        <w:tab w:val="right" w:pos="9360" w:leader="none"/>
      </w:tabs>
      <w:spacing w:before="0" w:after="0"/>
      <w:rPr/>
    </w:pPr>
    <w:r>
      <w:rPr>
        <w:b/>
        <w:sz w:val="18"/>
      </w:rPr>
      <w:tab/>
      <w:tab/>
      <w:t xml:space="preserve">Page: </w:t>
    </w:r>
    <w:r>
      <w:rPr>
        <w:rStyle w:val="PageNumber"/>
        <w:b/>
        <w:sz w:val="18"/>
      </w:rPr>
      <w:fldChar w:fldCharType="begin"/>
    </w:r>
    <w:r>
      <w:rPr>
        <w:rStyle w:val="PageNumber"/>
        <w:sz w:val="18"/>
        <w:b/>
      </w:rPr>
      <w:instrText xml:space="preserve"> PAGE </w:instrText>
    </w:r>
    <w:r>
      <w:rPr>
        <w:rStyle w:val="PageNumber"/>
        <w:sz w:val="18"/>
        <w:b/>
      </w:rPr>
      <w:fldChar w:fldCharType="separate"/>
    </w:r>
    <w:r>
      <w:rPr>
        <w:rStyle w:val="PageNumber"/>
        <w:sz w:val="18"/>
        <w:b/>
      </w:rPr>
      <w:t>1</w:t>
    </w:r>
    <w:r>
      <w:rPr>
        <w:rStyle w:val="PageNumber"/>
        <w:sz w:val="18"/>
        <w:b/>
      </w:rPr>
      <w:fldChar w:fldCharType="end"/>
    </w:r>
    <w:r>
      <w:rPr>
        <w:rStyle w:val="PageNumber"/>
        <w:b/>
        <w:sz w:val="18"/>
      </w:rPr>
      <w:t>/</w:t>
    </w:r>
    <w:r>
      <w:rPr>
        <w:rStyle w:val="PageNumber"/>
        <w:b/>
        <w:sz w:val="18"/>
      </w:rPr>
      <w:fldChar w:fldCharType="begin"/>
    </w:r>
    <w:r>
      <w:rPr>
        <w:rStyle w:val="PageNumber"/>
        <w:sz w:val="18"/>
        <w:b/>
      </w:rPr>
      <w:instrText xml:space="preserve"> NUMPAGES \* ARABIC </w:instrText>
    </w:r>
    <w:r>
      <w:rPr>
        <w:rStyle w:val="PageNumber"/>
        <w:sz w:val="18"/>
        <w:b/>
      </w:rPr>
      <w:fldChar w:fldCharType="separate"/>
    </w:r>
    <w:r>
      <w:rPr>
        <w:rStyle w:val="PageNumber"/>
        <w:sz w:val="18"/>
        <w:b/>
      </w:rPr>
      <w:t>2</w:t>
    </w:r>
    <w:r>
      <w:rPr>
        <w:rStyle w:val="PageNumber"/>
        <w:sz w:val="18"/>
        <w:b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right" w:pos="9356" w:leader="none"/>
      </w:tabs>
      <w:spacing w:before="0" w:after="0"/>
      <w:rPr>
        <w:rFonts w:cs="Arial"/>
        <w:b/>
        <w:b/>
        <w:i/>
        <w:i/>
        <w:sz w:val="20"/>
      </w:rPr>
    </w:pPr>
    <w:r>
      <w:rPr>
        <w:rFonts w:cs="Arial"/>
        <w:sz w:val="20"/>
        <w:lang w:val="en-US"/>
      </w:rPr>
      <w:t>TSG SQ SWG Ad-Hoc Telco</w:t>
    </w:r>
    <w:r>
      <w:rPr>
        <w:rFonts w:cs="Arial"/>
        <w:b/>
        <w:i/>
        <w:sz w:val="20"/>
      </w:rPr>
      <w:tab/>
    </w:r>
    <w:r>
      <w:rPr>
        <w:rFonts w:cs="Arial"/>
        <w:b/>
        <w:i/>
        <w:sz w:val="28"/>
        <w:szCs w:val="28"/>
      </w:rPr>
      <w:t>Tdoc SQ-AHQ</w:t>
    </w:r>
    <w:r>
      <w:rPr>
        <w:rFonts w:cs="Arial"/>
        <w:b/>
        <w:i/>
        <w:color w:val="000000"/>
        <w:sz w:val="28"/>
        <w:szCs w:val="28"/>
      </w:rPr>
      <w:t>099</w:t>
    </w:r>
  </w:p>
  <w:p>
    <w:pPr>
      <w:pStyle w:val="Normal"/>
      <w:tabs>
        <w:tab w:val="clear" w:pos="720"/>
        <w:tab w:val="right" w:pos="9360" w:leader="none"/>
      </w:tabs>
      <w:spacing w:before="0" w:after="0"/>
      <w:rPr>
        <w:rFonts w:cs="Arial"/>
        <w:b/>
        <w:b/>
        <w:sz w:val="20"/>
        <w:lang w:val="en-US" w:eastAsia="zh-CN"/>
      </w:rPr>
    </w:pPr>
    <w:r>
      <w:rPr>
        <w:rFonts w:cs="Arial"/>
        <w:sz w:val="20"/>
        <w:lang w:val="en-US" w:eastAsia="zh-CN"/>
      </w:rPr>
      <w:t>28 April, 2015</w:t>
    </w:r>
    <w:r>
      <w:rPr>
        <w:rFonts w:cs="Arial"/>
        <w:sz w:val="20"/>
        <w:lang w:eastAsia="zh-CN"/>
      </w:rPr>
      <w:t xml:space="preserve"> </w:t>
    </w:r>
  </w:p>
  <w:p>
    <w:pPr>
      <w:pStyle w:val="Normal"/>
      <w:tabs>
        <w:tab w:val="clear" w:pos="720"/>
        <w:tab w:val="right" w:pos="9540" w:leader="none"/>
      </w:tabs>
      <w:spacing w:before="0" w:after="0"/>
      <w:rPr>
        <w:rFonts w:cs="Arial"/>
        <w:b/>
        <w:b/>
        <w:sz w:val="20"/>
        <w:lang w:val="en-US" w:eastAsia="zh-CN"/>
      </w:rPr>
    </w:pPr>
    <w:r>
      <w:rPr>
        <w:rFonts w:cs="Arial"/>
        <w:b/>
        <w:sz w:val="20"/>
        <w:lang w:val="en-US" w:eastAsia="zh-C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>
    <w:lvl w:ilvl="0">
      <w:start w:val="1"/>
      <w:numFmt w:val="bullet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cs="ZapfDingbats" w:hint="default"/>
        <w:sz w:val="20"/>
        <w:i w:val="false"/>
        <w:b/>
        <w:szCs w:val="20"/>
        <w:color w:val="70CEF5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usePrinterMetric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tLeast" w:line="240" w:before="0" w:after="120"/>
    </w:pPr>
    <w:rPr>
      <w:rFonts w:ascii="Arial" w:hAnsi="Arial" w:eastAsia="SimSun;宋体" w:cs="Arial"/>
      <w:color w:val="auto"/>
      <w:sz w:val="22"/>
      <w:szCs w:val="20"/>
      <w:lang w:val="en-GB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20"/>
        <w:tab w:val="left" w:pos="2127" w:leader="none"/>
      </w:tabs>
      <w:ind w:left="2131" w:hanging="2131"/>
      <w:outlineLvl w:val="1"/>
    </w:pPr>
    <w:rPr>
      <w:b/>
      <w:sz w:val="24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20"/>
        <w:tab w:val="left" w:pos="851" w:leader="none"/>
        <w:tab w:val="left" w:pos="1418" w:leader="none"/>
        <w:tab w:val="left" w:pos="2127" w:leader="none"/>
        <w:tab w:val="right" w:pos="8820" w:leader="none"/>
      </w:tabs>
      <w:spacing w:before="0" w:after="240"/>
      <w:jc w:val="center"/>
      <w:outlineLvl w:val="2"/>
    </w:pPr>
    <w:rPr>
      <w:b/>
      <w:sz w:val="28"/>
      <w:lang w:val="en-U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clear" w:pos="720"/>
        <w:tab w:val="left" w:pos="851" w:leader="none"/>
        <w:tab w:val="left" w:pos="1418" w:leader="none"/>
        <w:tab w:val="left" w:pos="2127" w:leader="none"/>
        <w:tab w:val="right" w:pos="8820" w:leader="none"/>
      </w:tabs>
      <w:spacing w:before="480" w:after="0"/>
      <w:ind w:left="2268" w:hanging="2268"/>
      <w:outlineLvl w:val="3"/>
    </w:pPr>
    <w:rPr>
      <w:b/>
      <w:sz w:val="32"/>
      <w:lang w:val="en-US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 w:before="20" w:after="0"/>
      <w:ind w:left="3402" w:hanging="567"/>
      <w:outlineLvl w:val="4"/>
    </w:pPr>
    <w:rPr>
      <w:rFonts w:cs="Arial"/>
      <w:b/>
      <w:bCs/>
      <w:color w:val="000000"/>
      <w:sz w:val="20"/>
      <w:lang w:val="en-US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 w:before="20" w:after="0"/>
      <w:ind w:left="2835" w:hanging="0"/>
      <w:outlineLvl w:val="5"/>
    </w:pPr>
    <w:rPr>
      <w:rFonts w:cs="Arial"/>
      <w:b/>
      <w:bCs/>
      <w:color w:val="000000"/>
      <w:sz w:val="20"/>
      <w:lang w:val="en-US"/>
    </w:rPr>
  </w:style>
  <w:style w:type="character" w:styleId="WW8Num3z0">
    <w:name w:val="WW8Num3z0"/>
    <w:qFormat/>
    <w:rPr/>
  </w:style>
  <w:style w:type="character" w:styleId="WW8Num5z0">
    <w:name w:val="WW8Num5z0"/>
    <w:qFormat/>
    <w:rPr>
      <w:rFonts w:ascii="ZapfDingbats" w:hAnsi="ZapfDingbats" w:cs="ZapfDingbats"/>
      <w:b/>
      <w:i w:val="false"/>
      <w:color w:val="70CEF5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FootnoteCharacters">
    <w:name w:val="Footnote Characters"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InternetLink">
    <w:name w:val="Hyperlink"/>
    <w:rPr>
      <w:rFonts w:ascii="Arial" w:hAnsi="Arial" w:eastAsia="SimSun;宋体" w:cs="Arial"/>
      <w:color w:val="0000FF"/>
      <w:kern w:val="2"/>
      <w:u w:val="single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CommentReference">
    <w:name w:val="Comment Reference"/>
    <w:qFormat/>
    <w:rPr>
      <w:sz w:val="16"/>
    </w:rPr>
  </w:style>
  <w:style w:type="character" w:styleId="DocumentMapChar">
    <w:name w:val="Document Map Char"/>
    <w:qFormat/>
    <w:rPr>
      <w:rFonts w:ascii="Tahoma" w:hAnsi="Tahoma" w:cs="Tahoma"/>
      <w:sz w:val="16"/>
      <w:szCs w:val="16"/>
      <w:lang w:val="en-GB"/>
    </w:rPr>
  </w:style>
  <w:style w:type="character" w:styleId="Applestylespan">
    <w:name w:val="apple-style-span"/>
    <w:basedOn w:val="DefaultParagraphFont"/>
    <w:qFormat/>
    <w:rPr/>
  </w:style>
  <w:style w:type="character" w:styleId="PlainTextChar">
    <w:name w:val="Plain Text Char"/>
    <w:qFormat/>
    <w:rPr>
      <w:rFonts w:ascii="Consolas" w:hAnsi="Consolas" w:eastAsia="Calibri" w:cs="Times New Roman"/>
      <w:sz w:val="21"/>
      <w:szCs w:val="21"/>
    </w:rPr>
  </w:style>
  <w:style w:type="character" w:styleId="HeadingCar">
    <w:name w:val="Heading Car"/>
    <w:qFormat/>
    <w:rPr>
      <w:rFonts w:ascii="Arial" w:hAnsi="Arial" w:cs="Arial"/>
      <w:b/>
      <w:sz w:val="22"/>
      <w:lang w:val="en-GB"/>
    </w:rPr>
  </w:style>
  <w:style w:type="character" w:styleId="Heading2Char">
    <w:name w:val="Heading 2 Char"/>
    <w:qFormat/>
    <w:rPr>
      <w:rFonts w:ascii="Arial" w:hAnsi="Arial" w:cs="Arial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20"/>
      <w:lang w:val="en-U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widowControl/>
      <w:tabs>
        <w:tab w:val="clear" w:pos="720"/>
        <w:tab w:val="center" w:pos="4819" w:leader="none"/>
        <w:tab w:val="right" w:pos="9071" w:leader="none"/>
      </w:tabs>
      <w:jc w:val="both"/>
    </w:pPr>
    <w:rPr>
      <w:rFonts w:ascii="Arial" w:hAnsi="Arial" w:cs="Arial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note">
    <w:name w:val="Footnote Text"/>
    <w:basedOn w:val="Normal"/>
    <w:pPr/>
    <w:rPr>
      <w:sz w:val="20"/>
    </w:rPr>
  </w:style>
  <w:style w:type="paragraph" w:styleId="WWHeading">
    <w:name w:val="WW-Heading"/>
    <w:basedOn w:val="Normal"/>
    <w:qFormat/>
    <w:pPr>
      <w:ind w:left="1260" w:hanging="551"/>
    </w:pPr>
    <w:rPr>
      <w:b/>
    </w:rPr>
  </w:style>
  <w:style w:type="paragraph" w:styleId="TextBodyIndent">
    <w:name w:val="Body Text Indent"/>
    <w:basedOn w:val="Normal"/>
    <w:pPr>
      <w:tabs>
        <w:tab w:val="clear" w:pos="720"/>
        <w:tab w:val="left" w:pos="6379" w:leader="none"/>
      </w:tabs>
      <w:spacing w:before="0" w:after="0"/>
      <w:ind w:left="1454" w:hanging="461"/>
    </w:pPr>
    <w:rPr>
      <w:color w:val="000000"/>
      <w:sz w:val="16"/>
      <w:lang w:val="en-US"/>
    </w:rPr>
  </w:style>
  <w:style w:type="paragraph" w:styleId="IndentText">
    <w:name w:val="Indent Text"/>
    <w:basedOn w:val="Normal"/>
    <w:qFormat/>
    <w:pPr>
      <w:widowControl/>
      <w:tabs>
        <w:tab w:val="clear" w:pos="720"/>
        <w:tab w:val="left" w:pos="1620" w:leader="none"/>
        <w:tab w:val="left" w:pos="1980" w:leader="none"/>
      </w:tabs>
      <w:spacing w:lineRule="auto" w:line="240"/>
      <w:ind w:left="720" w:hanging="0"/>
      <w:jc w:val="both"/>
    </w:pPr>
    <w:rPr>
      <w:sz w:val="20"/>
      <w:lang w:val="en-US"/>
    </w:rPr>
  </w:style>
  <w:style w:type="paragraph" w:styleId="Endnote">
    <w:name w:val="Endnote Text"/>
    <w:basedOn w:val="Normal"/>
    <w:pPr/>
    <w:rPr>
      <w:sz w:val="20"/>
    </w:rPr>
  </w:style>
  <w:style w:type="paragraph" w:styleId="BodyTextIndent2">
    <w:name w:val="Body Text Indent 2"/>
    <w:basedOn w:val="Normal"/>
    <w:qFormat/>
    <w:pPr>
      <w:tabs>
        <w:tab w:val="clear" w:pos="720"/>
        <w:tab w:val="left" w:pos="1560" w:leader="none"/>
        <w:tab w:val="left" w:pos="6379" w:leader="none"/>
      </w:tabs>
      <w:spacing w:before="0" w:after="0"/>
      <w:ind w:left="6379" w:hanging="4820"/>
    </w:pPr>
    <w:rPr>
      <w:bCs/>
      <w:color w:val="000000"/>
      <w:sz w:val="18"/>
      <w:lang w:val="en-US"/>
    </w:rPr>
  </w:style>
  <w:style w:type="paragraph" w:styleId="BodyTextIndent3">
    <w:name w:val="Body Text Indent 3"/>
    <w:basedOn w:val="Normal"/>
    <w:qFormat/>
    <w:pPr>
      <w:tabs>
        <w:tab w:val="clear" w:pos="720"/>
        <w:tab w:val="left" w:pos="1560" w:leader="none"/>
        <w:tab w:val="left" w:pos="6379" w:leader="none"/>
      </w:tabs>
      <w:spacing w:before="0" w:after="0"/>
      <w:ind w:left="6379" w:hanging="4820"/>
    </w:pPr>
    <w:rPr>
      <w:bCs/>
      <w:color w:val="FF0000"/>
      <w:sz w:val="18"/>
      <w:lang w:val="en-US"/>
    </w:rPr>
  </w:style>
  <w:style w:type="paragraph" w:styleId="PL">
    <w:name w:val="PL"/>
    <w:qFormat/>
    <w:pPr>
      <w:widowControl/>
      <w:tabs>
        <w:tab w:val="clear" w:pos="720"/>
        <w:tab w:val="left" w:pos="384" w:leader="none"/>
        <w:tab w:val="left" w:pos="768" w:leader="none"/>
        <w:tab w:val="left" w:pos="1152" w:leader="none"/>
        <w:tab w:val="left" w:pos="1536" w:leader="none"/>
        <w:tab w:val="left" w:pos="1920" w:leader="none"/>
        <w:tab w:val="left" w:pos="2304" w:leader="none"/>
        <w:tab w:val="left" w:pos="2688" w:leader="none"/>
        <w:tab w:val="left" w:pos="3072" w:leader="none"/>
        <w:tab w:val="left" w:pos="3456" w:leader="none"/>
        <w:tab w:val="left" w:pos="3840" w:leader="none"/>
        <w:tab w:val="left" w:pos="4224" w:leader="none"/>
        <w:tab w:val="left" w:pos="4608" w:leader="none"/>
        <w:tab w:val="left" w:pos="4992" w:leader="none"/>
        <w:tab w:val="left" w:pos="5376" w:leader="none"/>
        <w:tab w:val="left" w:pos="5760" w:leader="none"/>
        <w:tab w:val="left" w:pos="6144" w:leader="none"/>
        <w:tab w:val="left" w:pos="6528" w:leader="none"/>
        <w:tab w:val="left" w:pos="6912" w:leader="none"/>
        <w:tab w:val="left" w:pos="7296" w:leader="none"/>
        <w:tab w:val="left" w:pos="7680" w:leader="none"/>
        <w:tab w:val="left" w:pos="8064" w:leader="none"/>
        <w:tab w:val="left" w:pos="8448" w:leader="none"/>
        <w:tab w:val="left" w:pos="8832" w:leader="none"/>
        <w:tab w:val="left" w:pos="9216" w:leader="none"/>
      </w:tabs>
      <w:overflowPunct w:val="false"/>
      <w:autoSpaceDE w:val="false"/>
      <w:bidi w:val="0"/>
      <w:textAlignment w:val="baseline"/>
    </w:pPr>
    <w:rPr>
      <w:rFonts w:ascii="Courier New" w:hAnsi="Courier New" w:eastAsia="SimSun;宋体" w:cs="Courier New"/>
      <w:color w:val="auto"/>
      <w:sz w:val="16"/>
      <w:szCs w:val="20"/>
      <w:lang w:val="en-US" w:eastAsia="en-US" w:bidi="ar-SA"/>
    </w:rPr>
  </w:style>
  <w:style w:type="paragraph" w:styleId="HE">
    <w:name w:val="HE"/>
    <w:basedOn w:val="Normal"/>
    <w:qFormat/>
    <w:pPr>
      <w:widowControl/>
      <w:spacing w:lineRule="auto" w:line="240" w:before="0" w:after="0"/>
    </w:pPr>
    <w:rPr>
      <w:b/>
      <w:sz w:val="20"/>
    </w:rPr>
  </w:style>
  <w:style w:type="paragraph" w:styleId="TAH">
    <w:name w:val="TAH"/>
    <w:basedOn w:val="Normal"/>
    <w:qFormat/>
    <w:pPr>
      <w:keepNext w:val="true"/>
      <w:keepLines/>
      <w:widowControl/>
      <w:spacing w:lineRule="auto" w:line="240" w:before="0" w:after="0"/>
      <w:jc w:val="center"/>
    </w:pPr>
    <w:rPr>
      <w:b/>
      <w:sz w:val="18"/>
    </w:rPr>
  </w:style>
  <w:style w:type="paragraph" w:styleId="NormalIndent">
    <w:name w:val="NormalIndent"/>
    <w:basedOn w:val="Normal"/>
    <w:qFormat/>
    <w:pPr>
      <w:widowControl/>
      <w:ind w:left="720" w:hanging="0"/>
    </w:pPr>
    <w:rPr>
      <w:sz w:val="20"/>
      <w:lang w:val="it-IT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ZchnZchn">
    <w:name w:val=" Zchn Zchn"/>
    <w:qFormat/>
    <w:pPr>
      <w:keepNext w:val="true"/>
      <w:widowControl/>
      <w:numPr>
        <w:ilvl w:val="0"/>
        <w:numId w:val="2"/>
      </w:numPr>
      <w:autoSpaceDE w:val="false"/>
      <w:bidi w:val="0"/>
      <w:spacing w:before="60" w:after="60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Bullet">
    <w:name w:val="Bullet"/>
    <w:basedOn w:val="Normal"/>
    <w:qFormat/>
    <w:pPr>
      <w:numPr>
        <w:ilvl w:val="0"/>
        <w:numId w:val="5"/>
      </w:numPr>
      <w:tabs>
        <w:tab w:val="clear" w:pos="720"/>
        <w:tab w:val="left" w:pos="357" w:leader="none"/>
        <w:tab w:val="left" w:pos="1418" w:leader="none"/>
        <w:tab w:val="left" w:pos="2835" w:leader="none"/>
        <w:tab w:val="left" w:pos="4253" w:leader="none"/>
        <w:tab w:val="left" w:pos="5670" w:leader="none"/>
        <w:tab w:val="left" w:pos="7088" w:leader="none"/>
        <w:tab w:val="left" w:pos="8505" w:leader="none"/>
      </w:tabs>
      <w:overflowPunct w:val="false"/>
      <w:autoSpaceDE w:val="false"/>
      <w:spacing w:lineRule="auto" w:line="240" w:before="60" w:after="60"/>
      <w:ind w:left="357" w:hanging="357"/>
      <w:contextualSpacing/>
      <w:textAlignment w:val="baseline"/>
    </w:pPr>
    <w:rPr>
      <w:rFonts w:ascii="Times New Roman" w:hAnsi="Times New Roman" w:cs="Times New Roman"/>
      <w:sz w:val="20"/>
      <w:lang w:eastAsia="zh-CN"/>
    </w:rPr>
  </w:style>
  <w:style w:type="paragraph" w:styleId="CharCharCharCharCharCharCharCharCharCharCharCharCharCarCarCharCharCharCarCar">
    <w:name w:val=" Char Char Char Char (文字) (文字) Char Char Char Char Char Char Char Char Char Car Car Char Char Char Car Car"/>
    <w:qFormat/>
    <w:pPr>
      <w:keepNext w:val="true"/>
      <w:widowControl/>
      <w:numPr>
        <w:ilvl w:val="0"/>
        <w:numId w:val="3"/>
      </w:numPr>
      <w:autoSpaceDE w:val="false"/>
      <w:bidi w:val="0"/>
      <w:spacing w:before="60" w:after="60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NormalWeb">
    <w:name w:val="Normal (Web)"/>
    <w:basedOn w:val="Normal"/>
    <w:qFormat/>
    <w:pPr>
      <w:widowControl/>
      <w:spacing w:lineRule="auto" w:line="240" w:before="100" w:after="100"/>
    </w:pPr>
    <w:rPr>
      <w:rFonts w:ascii="Times New Roman" w:hAnsi="Times New Roman" w:cs="Times New Roman"/>
      <w:sz w:val="24"/>
      <w:szCs w:val="24"/>
      <w:lang w:val="en-US"/>
    </w:rPr>
  </w:style>
  <w:style w:type="paragraph" w:styleId="Normal1">
    <w:name w:val="Normal_"/>
    <w:basedOn w:val="Normal"/>
    <w:qFormat/>
    <w:pPr>
      <w:widowControl/>
      <w:spacing w:lineRule="exact" w:line="240" w:before="0" w:after="160"/>
    </w:pPr>
    <w:rPr>
      <w:rFonts w:cs="Arial"/>
      <w:color w:val="0000FF"/>
      <w:kern w:val="2"/>
      <w:sz w:val="20"/>
      <w:lang w:val="en-US" w:eastAsia="zh-CN"/>
    </w:rPr>
  </w:style>
  <w:style w:type="paragraph" w:styleId="Heading7">
    <w:name w:val="heading"/>
    <w:basedOn w:val="Normal"/>
    <w:qFormat/>
    <w:pPr>
      <w:widowControl/>
      <w:spacing w:lineRule="auto" w:line="240" w:before="100" w:after="10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CRCoverPage">
    <w:name w:val="CR Cover Page"/>
    <w:qFormat/>
    <w:pPr>
      <w:widowControl/>
      <w:bidi w:val="0"/>
      <w:spacing w:before="0" w:after="120"/>
    </w:pPr>
    <w:rPr>
      <w:rFonts w:ascii="Arial" w:hAnsi="Arial" w:eastAsia="Times New Roman" w:cs="Arial"/>
      <w:color w:val="auto"/>
      <w:sz w:val="20"/>
      <w:szCs w:val="20"/>
      <w:lang w:val="en-GB" w:bidi="ar-SA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qFormat/>
    <w:pPr>
      <w:widowControl/>
      <w:spacing w:lineRule="auto" w:line="240" w:before="0" w:after="0"/>
    </w:pPr>
    <w:rPr>
      <w:rFonts w:ascii="Consolas" w:hAnsi="Consolas" w:eastAsia="Calibri" w:cs="Consolas"/>
      <w:sz w:val="21"/>
      <w:szCs w:val="21"/>
      <w:lang w:val="en-US"/>
    </w:rPr>
  </w:style>
  <w:style w:type="paragraph" w:styleId="ListParagraph">
    <w:name w:val="List Paragraph"/>
    <w:basedOn w:val="Normal"/>
    <w:qFormat/>
    <w:pPr>
      <w:widowControl/>
      <w:spacing w:lineRule="auto" w:line="240" w:before="0" w:after="0"/>
      <w:ind w:left="720" w:hanging="0"/>
    </w:pPr>
    <w:rPr>
      <w:rFonts w:ascii="Times New Roman" w:hAnsi="Times New Roman" w:eastAsia="Calibri" w:cs="Times New Roman"/>
      <w:sz w:val="24"/>
      <w:szCs w:val="24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2015-04-28T15:37:00Z</dcterms:created>
  <dc:creator>Andre Schevciw</dc:creator>
  <dc:description/>
  <cp:keywords/>
  <dc:language>en-US</dc:language>
  <cp:lastModifiedBy>Schevciw, Andre</cp:lastModifiedBy>
  <cp:lastPrinted>2014-11-24T16:31:00Z</cp:lastPrinted>
  <dcterms:modified xsi:type="dcterms:W3CDTF">2015-04-28T15:44:00Z</dcterms:modified>
  <cp:revision>6</cp:revision>
  <dc:subject/>
  <dc:title>Test Plan Round Robin BGN rev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kiaConfidentiality">
    <vt:lpwstr>Company Confidential</vt:lpwstr>
  </property>
  <property fmtid="{D5CDD505-2E9C-101B-9397-08002B2CF9AE}" pid="3" name="TitusGUID">
    <vt:lpwstr>70495605-dac8-4400-8bd8-7e8b9153b8e5</vt:lpwstr>
  </property>
  <property fmtid="{D5CDD505-2E9C-101B-9397-08002B2CF9AE}" pid="4" name="_AdHocReviewCycleID">
    <vt:r8>-1487511656</vt:r8>
  </property>
  <property fmtid="{D5CDD505-2E9C-101B-9397-08002B2CF9AE}" pid="5" name="_AuthorEmail">
    <vt:lpwstr>aschevci@qti.qualcomm.com</vt:lpwstr>
  </property>
  <property fmtid="{D5CDD505-2E9C-101B-9397-08002B2CF9AE}" pid="6" name="_AuthorEmailDisplayName">
    <vt:lpwstr>Schevciw, Andre</vt:lpwstr>
  </property>
  <property fmtid="{D5CDD505-2E9C-101B-9397-08002B2CF9AE}" pid="7" name="_EmailSubject">
    <vt:lpwstr>Testplan_V1.docx</vt:lpwstr>
  </property>
  <property fmtid="{D5CDD505-2E9C-101B-9397-08002B2CF9AE}" pid="8" name="_NewReviewCycle">
    <vt:lpwstr/>
  </property>
  <property fmtid="{D5CDD505-2E9C-101B-9397-08002B2CF9AE}" pid="9" name="_ReviewingToolsShownOnce">
    <vt:lpwstr/>
  </property>
  <property fmtid="{D5CDD505-2E9C-101B-9397-08002B2CF9AE}" pid="10" name="dgnword-docGUID">
    <vt:lpwstr>dgnword-docGUID</vt:lpwstr>
  </property>
  <property fmtid="{D5CDD505-2E9C-101B-9397-08002B2CF9AE}" pid="11" name="dgnword-eventsink">
    <vt:lpwstr>dgnword-eventsink</vt:lpwstr>
  </property>
</Properties>
</file>