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28.390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28.390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42465"/>
                <wp:effectExtent l="0" t="0" r="0" b="0"/>
                <wp:wrapTopAndBottom/>
                <wp:docPr id="3" name="Frame3"/>
                <a:graphic xmlns:a="http://schemas.openxmlformats.org/drawingml/2006/main">
                  <a:graphicData uri="http://schemas.microsoft.com/office/word/2010/wordprocessingShape">
                    <wps:wsp>
                      <wps:cNvSpPr txBox="1"/>
                      <wps:spPr>
                        <a:xfrm>
                          <a:off x="0" y="0"/>
                          <a:ext cx="6479540" cy="194246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Fixed Mobile Convergence (FMC);</w:t>
                            </w:r>
                          </w:p>
                          <w:p>
                            <w:pPr>
                              <w:pStyle w:val="ZT"/>
                              <w:rPr>
                                <w:rFonts w:ascii="Calibri" w:hAnsi="Calibri" w:cs="Calibri"/>
                                <w:color w:val="0F243E"/>
                                <w:sz w:val="22"/>
                                <w:szCs w:val="22"/>
                              </w:rPr>
                            </w:pPr>
                            <w:r>
                              <w:rPr/>
                              <w:t>Interface Integration Reference Point (IRP)</w:t>
                            </w:r>
                          </w:p>
                          <w:p>
                            <w:pPr>
                              <w:pStyle w:val="ZT"/>
                              <w:rPr/>
                            </w:pPr>
                            <w:r>
                              <w:rPr/>
                              <w:t>Solution Profiles (SPs)</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52.95pt;mso-wrap-distance-left:0pt;mso-wrap-distance-right:0pt;mso-wrap-distance-top:0pt;mso-wrap-distance-bottom:0pt;margin-top:18.4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Fixed Mobile Convergence (FMC);</w:t>
                      </w:r>
                    </w:p>
                    <w:p>
                      <w:pPr>
                        <w:pStyle w:val="ZT"/>
                        <w:rPr>
                          <w:rFonts w:ascii="Calibri" w:hAnsi="Calibri" w:cs="Calibri"/>
                          <w:color w:val="0F243E"/>
                          <w:sz w:val="22"/>
                          <w:szCs w:val="22"/>
                        </w:rPr>
                      </w:pPr>
                      <w:r>
                        <w:rPr/>
                        <w:t>Interface Integration Reference Point (IRP)</w:t>
                      </w:r>
                    </w:p>
                    <w:p>
                      <w:pPr>
                        <w:pStyle w:val="ZT"/>
                        <w:rPr/>
                      </w:pPr>
                      <w:r>
                        <w:rPr/>
                        <w:t>Solution Profiles (SPs)</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09675" cy="837565"/>
                                  <wp:effectExtent l="0" t="0" r="0" b="0"/>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2"/>
                                          <a:srcRect l="-22" t="-31" r="-22" b="-31"/>
                                          <a:stretch>
                                            <a:fillRect/>
                                          </a:stretch>
                                        </pic:blipFill>
                                        <pic:spPr bwMode="auto">
                                          <a:xfrm>
                                            <a:off x="0" y="0"/>
                                            <a:ext cx="1209675" cy="837565"/>
                                          </a:xfrm>
                                          <a:prstGeom prst="rect">
                                            <a:avLst/>
                                          </a:prstGeom>
                                        </pic:spPr>
                                      </pic:pic>
                                    </a:graphicData>
                                  </a:graphic>
                                </wp:inline>
                              </w:drawing>
                            </w:r>
                            <w:r>
                              <w:rPr>
                                <w:i/>
                              </w:rPr>
                              <w:tab/>
                            </w:r>
                            <w:r>
                              <w:rPr>
                                <w:i/>
                              </w:rPr>
                              <w:drawing>
                                <wp:inline distT="0" distB="0" distL="0" distR="0">
                                  <wp:extent cx="1619885" cy="951230"/>
                                  <wp:effectExtent l="0" t="0" r="0" b="0"/>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3"/>
                                          <a:srcRect l="-13" t="-23" r="-13" b="-23"/>
                                          <a:stretch>
                                            <a:fillRect/>
                                          </a:stretch>
                                        </pic:blipFill>
                                        <pic:spPr bwMode="auto">
                                          <a:xfrm>
                                            <a:off x="0" y="0"/>
                                            <a:ext cx="161988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09675" cy="837565"/>
                            <wp:effectExtent l="0" t="0" r="0" b="0"/>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4"/>
                                    <a:srcRect l="-22" t="-31" r="-22" b="-31"/>
                                    <a:stretch>
                                      <a:fillRect/>
                                    </a:stretch>
                                  </pic:blipFill>
                                  <pic:spPr bwMode="auto">
                                    <a:xfrm>
                                      <a:off x="0" y="0"/>
                                      <a:ext cx="1209675" cy="837565"/>
                                    </a:xfrm>
                                    <a:prstGeom prst="rect">
                                      <a:avLst/>
                                    </a:prstGeom>
                                  </pic:spPr>
                                </pic:pic>
                              </a:graphicData>
                            </a:graphic>
                          </wp:inline>
                        </w:drawing>
                      </w:r>
                      <w:r>
                        <w:rPr>
                          <w:i/>
                        </w:rPr>
                        <w:tab/>
                      </w:r>
                      <w:r>
                        <w:rPr>
                          <w:i/>
                        </w:rPr>
                        <w:drawing>
                          <wp:inline distT="0" distB="0" distL="0" distR="0">
                            <wp:extent cx="1619885" cy="951230"/>
                            <wp:effectExtent l="0" t="0" r="0" b="0"/>
                            <wp:docPr id="8"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
                                    <pic:cNvPicPr>
                                      <a:picLocks noChangeAspect="1" noChangeArrowheads="1"/>
                                    </pic:cNvPicPr>
                                  </pic:nvPicPr>
                                  <pic:blipFill>
                                    <a:blip r:embed="rId5"/>
                                    <a:srcRect l="-13" t="-23" r="-13" b="-23"/>
                                    <a:stretch>
                                      <a:fillRect/>
                                    </a:stretch>
                                  </pic:blipFill>
                                  <pic:spPr bwMode="auto">
                                    <a:xfrm>
                                      <a:off x="0" y="0"/>
                                      <a:ext cx="161988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rFonts w:ascii="Arial" w:hAnsi="Arial" w:cs="Arial"/>
                                <w:sz w:val="18"/>
                                <w:szCs w:val="18"/>
                              </w:rPr>
                            </w:pPr>
                            <w:r>
                              <w:rPr>
                                <w:rFonts w:cs="Arial" w:ascii="Arial" w:hAnsi="Arial"/>
                                <w:sz w:val="18"/>
                                <w:szCs w:val="18"/>
                              </w:rPr>
                              <w:t>Generic, NRM, IRP, Converged Management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rFonts w:ascii="Arial" w:hAnsi="Arial" w:cs="Arial"/>
                          <w:sz w:val="18"/>
                          <w:szCs w:val="18"/>
                        </w:rPr>
                      </w:pPr>
                      <w:r>
                        <w:rPr>
                          <w:rFonts w:cs="Arial" w:ascii="Arial" w:hAnsi="Arial"/>
                          <w:sz w:val="18"/>
                          <w:szCs w:val="18"/>
                        </w:rPr>
                        <w:t>Generic, NRM, IRP, Converged Management</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ind w:left="0" w:hanging="0"/>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ind w:left="0" w:hanging="0"/>
        <w:rPr>
          <w:highlight w:val="yellow"/>
        </w:rPr>
      </w:pPr>
      <w:r>
        <w:rPr>
          <w:highlight w:val="yellow"/>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Batang;바탕"/>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58811931">
            <w:r>
              <w:rPr>
                <w:rStyle w:val="IndexLink"/>
                <w:rFonts w:eastAsia="Times New Roman" w:cs="Times New Roman"/>
                <w:color w:val="auto"/>
                <w:sz w:val="22"/>
                <w:szCs w:val="20"/>
                <w:lang w:val="en-GB" w:eastAsia="en-US" w:bidi="ar-SA"/>
              </w:rPr>
              <w:t>4</w:t>
            </w:r>
          </w:hyperlink>
        </w:p>
        <w:p>
          <w:pPr>
            <w:pStyle w:val="Contents1"/>
            <w:rPr>
              <w:rFonts w:eastAsia="Batang;바탕"/>
              <w:sz w:val="24"/>
              <w:szCs w:val="24"/>
              <w:lang w:val="en-US" w:eastAsia="en-US"/>
            </w:rPr>
          </w:pPr>
          <w:r>
            <w:rPr/>
            <w:t>1</w:t>
          </w:r>
          <w:r>
            <w:rPr>
              <w:rFonts w:eastAsia="Batang;바탕"/>
              <w:sz w:val="24"/>
              <w:szCs w:val="24"/>
              <w:lang w:val="en-US" w:eastAsia="en-US"/>
            </w:rPr>
            <w:tab/>
          </w:r>
          <w:r>
            <w:rPr/>
            <w:t>Scope</w:t>
            <w:tab/>
          </w:r>
          <w:hyperlink w:anchor="__RefHeading___Toc358811932">
            <w:r>
              <w:rPr>
                <w:rStyle w:val="IndexLink"/>
              </w:rPr>
              <w:t>5</w:t>
            </w:r>
          </w:hyperlink>
        </w:p>
        <w:p>
          <w:pPr>
            <w:pStyle w:val="Contents1"/>
            <w:rPr>
              <w:rFonts w:eastAsia="Batang;바탕"/>
              <w:sz w:val="24"/>
              <w:szCs w:val="24"/>
              <w:lang w:val="en-US" w:eastAsia="en-US"/>
            </w:rPr>
          </w:pPr>
          <w:r>
            <w:rPr/>
            <w:t>2</w:t>
          </w:r>
          <w:r>
            <w:rPr>
              <w:rFonts w:eastAsia="Batang;바탕"/>
              <w:sz w:val="24"/>
              <w:szCs w:val="24"/>
              <w:lang w:val="en-US" w:eastAsia="en-US"/>
            </w:rPr>
            <w:tab/>
          </w:r>
          <w:r>
            <w:rPr/>
            <w:t>References</w:t>
            <w:tab/>
          </w:r>
          <w:hyperlink w:anchor="__RefHeading___Toc358811933">
            <w:r>
              <w:rPr>
                <w:rStyle w:val="IndexLink"/>
              </w:rPr>
              <w:t>5</w:t>
            </w:r>
          </w:hyperlink>
        </w:p>
        <w:p>
          <w:pPr>
            <w:pStyle w:val="Contents1"/>
            <w:rPr>
              <w:rFonts w:eastAsia="Batang;바탕"/>
              <w:sz w:val="24"/>
              <w:szCs w:val="24"/>
              <w:lang w:val="en-US" w:eastAsia="en-US"/>
            </w:rPr>
          </w:pPr>
          <w:r>
            <w:rPr/>
            <w:t>3</w:t>
          </w:r>
          <w:r>
            <w:rPr>
              <w:rFonts w:eastAsia="Batang;바탕"/>
              <w:sz w:val="24"/>
              <w:szCs w:val="24"/>
              <w:lang w:val="en-US" w:eastAsia="en-US"/>
            </w:rPr>
            <w:tab/>
          </w:r>
          <w:r>
            <w:rPr/>
            <w:t>Definitions, symbols and abbreviations</w:t>
            <w:tab/>
          </w:r>
          <w:hyperlink w:anchor="__RefHeading___Toc358811934">
            <w:r>
              <w:rPr>
                <w:rStyle w:val="IndexLink"/>
              </w:rPr>
              <w:t>6</w:t>
            </w:r>
          </w:hyperlink>
        </w:p>
        <w:p>
          <w:pPr>
            <w:pStyle w:val="Contents2"/>
            <w:rPr>
              <w:rFonts w:eastAsia="Batang;바탕"/>
              <w:sz w:val="24"/>
              <w:szCs w:val="24"/>
              <w:lang w:val="en-US" w:eastAsia="en-US"/>
            </w:rPr>
          </w:pPr>
          <w:r>
            <w:rPr/>
            <w:t>3.1</w:t>
          </w:r>
          <w:r>
            <w:rPr>
              <w:rFonts w:eastAsia="Batang;바탕"/>
              <w:sz w:val="24"/>
              <w:szCs w:val="24"/>
              <w:lang w:val="en-US" w:eastAsia="en-US"/>
            </w:rPr>
            <w:tab/>
          </w:r>
          <w:r>
            <w:rPr/>
            <w:t>Definitions</w:t>
            <w:tab/>
          </w:r>
          <w:hyperlink w:anchor="__RefHeading___Toc358811935">
            <w:r>
              <w:rPr>
                <w:rStyle w:val="IndexLink"/>
              </w:rPr>
              <w:t>6</w:t>
            </w:r>
          </w:hyperlink>
        </w:p>
        <w:p>
          <w:pPr>
            <w:pStyle w:val="Contents2"/>
            <w:rPr>
              <w:rFonts w:eastAsia="Batang;바탕"/>
              <w:sz w:val="24"/>
              <w:szCs w:val="24"/>
              <w:lang w:val="en-US" w:eastAsia="en-US"/>
            </w:rPr>
          </w:pPr>
          <w:r>
            <w:rPr/>
            <w:t>3.2</w:t>
          </w:r>
          <w:r>
            <w:rPr>
              <w:rFonts w:eastAsia="Batang;바탕"/>
              <w:sz w:val="24"/>
              <w:szCs w:val="24"/>
              <w:lang w:val="en-US" w:eastAsia="en-US"/>
            </w:rPr>
            <w:tab/>
          </w:r>
          <w:r>
            <w:rPr/>
            <w:t>Abbreviations</w:t>
            <w:tab/>
          </w:r>
          <w:hyperlink w:anchor="__RefHeading___Toc358811936">
            <w:r>
              <w:rPr>
                <w:rStyle w:val="IndexLink"/>
              </w:rPr>
              <w:t>6</w:t>
            </w:r>
          </w:hyperlink>
        </w:p>
        <w:p>
          <w:pPr>
            <w:pStyle w:val="Contents1"/>
            <w:rPr>
              <w:rFonts w:eastAsia="Batang;바탕"/>
              <w:sz w:val="24"/>
              <w:szCs w:val="24"/>
              <w:lang w:val="en-US" w:eastAsia="en-US"/>
            </w:rPr>
          </w:pPr>
          <w:r>
            <w:rPr/>
            <w:t>4</w:t>
          </w:r>
          <w:r>
            <w:rPr>
              <w:rFonts w:eastAsia="Batang;바탕"/>
              <w:sz w:val="24"/>
              <w:szCs w:val="24"/>
              <w:lang w:val="en-US" w:eastAsia="en-US"/>
            </w:rPr>
            <w:tab/>
          </w:r>
          <w:r>
            <w:rPr/>
            <w:t>NGCOR Fault Management Solution Profile</w:t>
            <w:tab/>
          </w:r>
          <w:hyperlink w:anchor="__RefHeading___Toc358811937">
            <w:r>
              <w:rPr>
                <w:rStyle w:val="IndexLink"/>
              </w:rPr>
              <w:t>6</w:t>
            </w:r>
          </w:hyperlink>
        </w:p>
        <w:p>
          <w:pPr>
            <w:pStyle w:val="Contents2"/>
            <w:rPr>
              <w:rFonts w:eastAsia="Batang;바탕"/>
              <w:sz w:val="24"/>
              <w:szCs w:val="24"/>
              <w:lang w:val="en-US" w:eastAsia="en-US"/>
            </w:rPr>
          </w:pPr>
          <w:r>
            <w:rPr/>
            <w:t>4.1</w:t>
          </w:r>
          <w:r>
            <w:rPr>
              <w:rFonts w:eastAsia="Batang;바탕"/>
              <w:sz w:val="24"/>
              <w:szCs w:val="24"/>
              <w:lang w:val="en-US" w:eastAsia="en-US"/>
            </w:rPr>
            <w:tab/>
          </w:r>
          <w:r>
            <w:rPr/>
            <w:t>Requirement statements</w:t>
            <w:tab/>
          </w:r>
          <w:hyperlink w:anchor="__RefHeading___Toc358811938">
            <w:r>
              <w:rPr>
                <w:rStyle w:val="IndexLink"/>
              </w:rPr>
              <w:t>6</w:t>
            </w:r>
          </w:hyperlink>
        </w:p>
        <w:p>
          <w:pPr>
            <w:pStyle w:val="Contents2"/>
            <w:rPr>
              <w:rFonts w:eastAsia="Batang;바탕"/>
              <w:sz w:val="24"/>
              <w:szCs w:val="24"/>
              <w:lang w:val="en-US" w:eastAsia="en-US"/>
            </w:rPr>
          </w:pPr>
          <w:r>
            <w:rPr/>
            <w:t>4.2</w:t>
          </w:r>
          <w:r>
            <w:rPr>
              <w:rFonts w:eastAsia="Batang;바탕"/>
              <w:sz w:val="24"/>
              <w:szCs w:val="24"/>
              <w:lang w:val="en-US" w:eastAsia="en-US"/>
            </w:rPr>
            <w:tab/>
          </w:r>
          <w:r>
            <w:rPr/>
            <w:t>System context</w:t>
            <w:tab/>
          </w:r>
          <w:hyperlink w:anchor="__RefHeading___Toc358811939">
            <w:r>
              <w:rPr>
                <w:rStyle w:val="IndexLink"/>
              </w:rPr>
              <w:t>9</w:t>
            </w:r>
          </w:hyperlink>
        </w:p>
        <w:p>
          <w:pPr>
            <w:pStyle w:val="Contents2"/>
            <w:rPr>
              <w:rFonts w:eastAsia="Batang;바탕"/>
              <w:sz w:val="24"/>
              <w:szCs w:val="24"/>
              <w:lang w:val="en-US" w:eastAsia="en-US"/>
            </w:rPr>
          </w:pPr>
          <w:r>
            <w:rPr/>
            <w:t>4.3</w:t>
          </w:r>
          <w:r>
            <w:rPr>
              <w:rFonts w:eastAsia="Batang;바탕"/>
              <w:sz w:val="24"/>
              <w:szCs w:val="24"/>
              <w:lang w:val="en-US" w:eastAsia="en-US"/>
            </w:rPr>
            <w:tab/>
          </w:r>
          <w:r>
            <w:rPr/>
            <w:t>SP</w:t>
            <w:tab/>
          </w:r>
          <w:hyperlink w:anchor="__RefHeading___Toc358811940">
            <w:r>
              <w:rPr>
                <w:rStyle w:val="IndexLink"/>
              </w:rPr>
              <w:t>9</w:t>
            </w:r>
          </w:hyperlink>
        </w:p>
        <w:p>
          <w:pPr>
            <w:pStyle w:val="Contents8"/>
            <w:rPr>
              <w:rFonts w:eastAsia="Batang;바탕"/>
              <w:sz w:val="24"/>
              <w:szCs w:val="24"/>
              <w:lang w:val="en-US" w:eastAsia="en-US"/>
            </w:rPr>
          </w:pPr>
          <w:r>
            <w:rPr>
              <w:b w:val="false"/>
            </w:rPr>
            <w:t>Annex A (informative):</w:t>
            <w:tab/>
            <w:t>Change history</w:t>
            <w:tab/>
          </w:r>
          <w:hyperlink w:anchor="__RefHeading___Toc358811941">
            <w:r>
              <w:rPr>
                <w:rStyle w:val="IndexLink"/>
                <w:b w:val="false"/>
              </w:rPr>
              <w:t>11</w:t>
            </w:r>
          </w:hyperlink>
          <w:r>
            <w:rPr>
              <w:rStyle w:val="IndexLink"/>
              <w:b w:val="false"/>
            </w:rPr>
            <w:fldChar w:fldCharType="end"/>
          </w:r>
        </w:p>
      </w:sdtContent>
    </w:sdt>
    <w:p>
      <w:pPr>
        <w:pStyle w:val="Normal"/>
        <w:rPr>
          <w:rFonts w:eastAsia="Batang;바탕"/>
          <w:b/>
          <w:b/>
          <w:sz w:val="22"/>
          <w:szCs w:val="24"/>
          <w:lang w:val="en-US" w:eastAsia="en-US"/>
        </w:rPr>
      </w:pPr>
      <w:r>
        <w:rPr>
          <w:rFonts w:eastAsia="Batang;바탕"/>
          <w:b/>
          <w:sz w:val="22"/>
          <w:szCs w:val="24"/>
          <w:lang w:val="en-US" w:eastAsia="en-US"/>
        </w:rPr>
      </w:r>
      <w:r>
        <w:br w:type="page"/>
      </w:r>
    </w:p>
    <w:p>
      <w:pPr>
        <w:pStyle w:val="Heading1"/>
        <w:ind w:left="1134" w:hanging="1134"/>
        <w:rPr/>
      </w:pPr>
      <w:bookmarkStart w:id="6" w:name="__RefHeading___Toc358811931"/>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ind w:left="284" w:hanging="0"/>
        <w:rPr/>
      </w:pPr>
      <w:r>
        <w:rPr/>
      </w:r>
    </w:p>
    <w:p>
      <w:pPr>
        <w:pStyle w:val="Normal"/>
        <w:rPr/>
      </w:pPr>
      <w:r>
        <w:rPr/>
      </w:r>
      <w:r>
        <w:br w:type="page"/>
      </w:r>
    </w:p>
    <w:p>
      <w:pPr>
        <w:pStyle w:val="Heading1"/>
        <w:ind w:left="1134" w:hanging="1134"/>
        <w:rPr/>
      </w:pPr>
      <w:bookmarkStart w:id="7" w:name="__RefHeading___Toc358811932"/>
      <w:bookmarkEnd w:id="7"/>
      <w:r>
        <w:rPr/>
        <w:t>1</w:t>
        <w:tab/>
        <w:t>Scope</w:t>
      </w:r>
    </w:p>
    <w:p>
      <w:pPr>
        <w:pStyle w:val="Normal"/>
        <w:rPr/>
      </w:pPr>
      <w:r>
        <w:rPr/>
        <w:t>The objective of this specification is to define a set of Solution Profiles (SPs) for Interface IRPs. Each SP identifies the necessary and sufficient subset of the 3GPP IRP defined solutions (solutions) required for the network management of a specific operating environment or domain, including that defined for the converged management environments.</w:t>
      </w:r>
    </w:p>
    <w:p>
      <w:pPr>
        <w:pStyle w:val="Normal"/>
        <w:rPr/>
      </w:pPr>
      <w:r>
        <w:rPr/>
        <w:t>A specific operating environment or domain is characterised by a set of Requirement statements. In other words, the solutions identified in a specific SP would satisfy the Requirements listed in that same SP.</w:t>
      </w:r>
    </w:p>
    <w:p>
      <w:pPr>
        <w:pStyle w:val="Normal"/>
        <w:rPr/>
      </w:pPr>
      <w:r>
        <w:rPr/>
        <w:t xml:space="preserve">An SP, in its simplest form, is nothing else than a list of solutions (e.g. 3GPP IRP defined operations). The purpose is to place a combination of solutions under a common (SP) </w:t>
      </w:r>
      <w:r>
        <w:rPr>
          <w:i/>
        </w:rPr>
        <w:t>name</w:t>
      </w:r>
      <w:r>
        <w:rPr/>
        <w:t xml:space="preserve"> so that: </w:t>
      </w:r>
    </w:p>
    <w:p>
      <w:pPr>
        <w:pStyle w:val="B1"/>
        <w:rPr/>
      </w:pPr>
      <w:r>
        <w:rPr/>
        <w:t>-</w:t>
        <w:tab/>
        <w:t>Operators and vendors need not decide arbitrarily which solutions are to be used to satisfy the Requirements;</w:t>
      </w:r>
    </w:p>
    <w:p>
      <w:pPr>
        <w:pStyle w:val="B1"/>
        <w:rPr/>
      </w:pPr>
      <w:r>
        <w:rPr/>
        <w:t>-</w:t>
        <w:tab/>
        <w:t>There is one document where readers can have a clear view of solutions, specified in various IRP specifications, required to satisfy the Requirements.</w:t>
      </w:r>
    </w:p>
    <w:p>
      <w:pPr>
        <w:pStyle w:val="TextBody"/>
        <w:rPr/>
      </w:pPr>
      <w:r>
        <w:rPr/>
        <w:t>This version of the TS contains a number of SPs defined in clause 4 and onwards, one clause for each SP.</w:t>
      </w:r>
    </w:p>
    <w:p>
      <w:pPr>
        <w:pStyle w:val="Heading1"/>
        <w:ind w:left="1134" w:hanging="1134"/>
        <w:rPr/>
      </w:pPr>
      <w:bookmarkStart w:id="8" w:name="__RefHeading___Toc358811933"/>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TS 32.150: "Telecommunication management; Integration Reference Point (IRP) Concept and definitions".</w:t>
      </w:r>
    </w:p>
    <w:p>
      <w:pPr>
        <w:pStyle w:val="EX"/>
        <w:rPr/>
      </w:pPr>
      <w:r>
        <w:rPr/>
        <w:t>[2]</w:t>
        <w:tab/>
        <w:t>NGMN Alliance NGCOR: “Next Generation Converged Operations Requirements” v1.3.</w:t>
      </w:r>
    </w:p>
    <w:p>
      <w:pPr>
        <w:pStyle w:val="EX"/>
        <w:rPr/>
      </w:pPr>
      <w:r>
        <w:rPr/>
        <w:t>[3]</w:t>
        <w:tab/>
        <w:t>3GPP TS 32.111-2: “Telecommunication management; Fault Management; Part 2: Alarm Integration Reference Point (IRP): Information Service (IS)”.</w:t>
      </w:r>
    </w:p>
    <w:p>
      <w:pPr>
        <w:pStyle w:val="EX"/>
        <w:rPr/>
      </w:pPr>
      <w:r>
        <w:rPr/>
        <w:t>[4]</w:t>
        <w:tab/>
        <w:t>3GPP TS 32.302: “Telecommunication management; Configuration Management (CM); Notification Integration Reference Point (IRP); Information Service (IS)”.</w:t>
      </w:r>
    </w:p>
    <w:p>
      <w:pPr>
        <w:pStyle w:val="EX"/>
        <w:rPr/>
      </w:pPr>
      <w:r>
        <w:rPr/>
        <w:t>[5]</w:t>
        <w:tab/>
        <w:t>3GPP TS 32.352: “Telecommunication management; Communication Surveillance (CS) Integration Reference Point (IRP); Information Service (IS)”.</w:t>
      </w:r>
    </w:p>
    <w:p>
      <w:pPr>
        <w:pStyle w:val="EX"/>
        <w:rPr/>
      </w:pPr>
      <w:r>
        <w:rPr/>
        <w:t>[6]</w:t>
        <w:tab/>
        <w:t>3GPP TS 32.332: “Telecommunication management; Notification Log (NL) Integration Reference Point (IRP); Information Service (IS)”.</w:t>
      </w:r>
    </w:p>
    <w:p>
      <w:pPr>
        <w:pStyle w:val="EX"/>
        <w:rPr/>
      </w:pPr>
      <w:r>
        <w:rPr/>
        <w:t>[7]</w:t>
        <w:tab/>
        <w:t>3GPP TS 32.122: “Telecommunication management; Advanced Alarm Management (AAM) Integration Reference Point (IRP); Information Service (IS)”.</w:t>
      </w:r>
    </w:p>
    <w:p>
      <w:pPr>
        <w:pStyle w:val="EX"/>
        <w:rPr/>
      </w:pPr>
      <w:r>
        <w:rPr/>
        <w:t>[8]</w:t>
        <w:tab/>
        <w:t>3GPP TS 21.905: “Vocabulary for 3GPP Specifications”.</w:t>
      </w:r>
    </w:p>
    <w:p>
      <w:pPr>
        <w:pStyle w:val="Heading1"/>
        <w:ind w:left="1134" w:hanging="1134"/>
        <w:rPr/>
      </w:pPr>
      <w:bookmarkStart w:id="9" w:name="__RefHeading___Toc358811934"/>
      <w:bookmarkEnd w:id="9"/>
      <w:r>
        <w:rPr/>
        <w:t>3</w:t>
        <w:tab/>
        <w:t>Definitions, symbols and abbreviations</w:t>
      </w:r>
    </w:p>
    <w:p>
      <w:pPr>
        <w:pStyle w:val="Heading2"/>
        <w:rPr/>
      </w:pPr>
      <w:bookmarkStart w:id="10" w:name="__RefHeading___Toc358811935"/>
      <w:bookmarkEnd w:id="10"/>
      <w:r>
        <w:rPr/>
        <w:t>3.1</w:t>
        <w:tab/>
        <w:t>Definitions</w:t>
      </w:r>
    </w:p>
    <w:p>
      <w:pPr>
        <w:pStyle w:val="Normal"/>
        <w:rPr/>
      </w:pPr>
      <w:r>
        <w:rPr/>
        <w:t>For the purposes of the present document, the terms and definitions given in TR 21.905 [8] and TS 32.150 [1] apply. A term defined in the present document takes precedence over the definition of the same term, if any, in TR 21.905 [8].</w:t>
      </w:r>
    </w:p>
    <w:p>
      <w:pPr>
        <w:pStyle w:val="Heading2"/>
        <w:rPr/>
      </w:pPr>
      <w:bookmarkStart w:id="11" w:name="__RefHeading___Toc358811936"/>
      <w:bookmarkEnd w:id="11"/>
      <w:r>
        <w:rPr/>
        <w:t>3.2</w:t>
        <w:tab/>
        <w:t>Abbreviations</w:t>
      </w:r>
    </w:p>
    <w:p>
      <w:pPr>
        <w:pStyle w:val="Normal"/>
        <w:keepNext w:val="true"/>
        <w:rPr/>
      </w:pPr>
      <w:r>
        <w:rPr/>
        <w:t>For the purposes of the present document, the abbreviations given in TR 21.905 [8], TS 32.150 [1] and the following apply. An abbreviation defined in the present document takes precedence over the definition of the same abbreviation, if any, in TR 21.905 [8].</w:t>
      </w:r>
    </w:p>
    <w:p>
      <w:pPr>
        <w:pStyle w:val="EW"/>
        <w:rPr/>
      </w:pPr>
      <w:r>
        <w:rPr/>
        <w:t>FM</w:t>
        <w:tab/>
        <w:tab/>
        <w:t>Fault Management</w:t>
      </w:r>
    </w:p>
    <w:p>
      <w:pPr>
        <w:pStyle w:val="EW"/>
        <w:rPr/>
      </w:pPr>
      <w:r>
        <w:rPr/>
        <w:t>NGCOR</w:t>
      </w:r>
      <w:r>
        <w:rPr>
          <w:b/>
        </w:rPr>
        <w:tab/>
      </w:r>
      <w:r>
        <w:rPr/>
        <w:t>Next Generation Converged Operations Requirements</w:t>
      </w:r>
    </w:p>
    <w:p>
      <w:pPr>
        <w:pStyle w:val="EW"/>
        <w:rPr/>
      </w:pPr>
      <w:r>
        <w:rPr/>
        <w:t>SP</w:t>
        <w:tab/>
        <w:tab/>
        <w:tab/>
        <w:t>Solution Profile</w:t>
      </w:r>
    </w:p>
    <w:p>
      <w:pPr>
        <w:pStyle w:val="EW"/>
        <w:rPr/>
      </w:pPr>
      <w:r>
        <w:rPr/>
      </w:r>
    </w:p>
    <w:p>
      <w:pPr>
        <w:pStyle w:val="Heading1"/>
        <w:ind w:left="1134" w:hanging="1134"/>
        <w:rPr/>
      </w:pPr>
      <w:bookmarkStart w:id="12" w:name="__RefHeading___Toc358811937"/>
      <w:bookmarkEnd w:id="12"/>
      <w:r>
        <w:rPr/>
        <w:t>4</w:t>
        <w:tab/>
        <w:t>NGCOR Fault Management Solution Profile</w:t>
      </w:r>
    </w:p>
    <w:p>
      <w:pPr>
        <w:pStyle w:val="Heading2"/>
        <w:rPr/>
      </w:pPr>
      <w:bookmarkStart w:id="13" w:name="__RefHeading___Toc358811938"/>
      <w:bookmarkEnd w:id="13"/>
      <w:r>
        <w:rPr/>
        <w:t>4.1</w:t>
        <w:tab/>
        <w:t>Requirement statements</w:t>
      </w:r>
    </w:p>
    <w:p>
      <w:pPr>
        <w:pStyle w:val="Normal"/>
        <w:rPr/>
      </w:pPr>
      <w:r>
        <w:rPr/>
        <w:t>These requirement statements, pertaining to fault management, are extracted from [2]. The REQ-GEN (1..22) statements are from section 2 of [2]. The REQ-FM (1..8) statements are from section 5 of [2].</w:t>
      </w:r>
    </w:p>
    <w:p>
      <w:pPr>
        <w:pStyle w:val="Normal"/>
        <w:keepNext w:val="true"/>
        <w:rPr>
          <w:b/>
          <w:b/>
          <w:i/>
          <w:i/>
          <w:sz w:val="28"/>
          <w:szCs w:val="28"/>
          <w:lang w:val="en-US"/>
        </w:rPr>
      </w:pPr>
      <w:r>
        <w:rPr>
          <w:b/>
          <w:i/>
          <w:sz w:val="28"/>
          <w:szCs w:val="28"/>
          <w:lang w:val="en-US"/>
        </w:rPr>
        <w:t xml:space="preserve">REQ-GEN (1..22) </w:t>
      </w:r>
    </w:p>
    <w:p>
      <w:pPr>
        <w:pStyle w:val="Normal"/>
        <w:keepNext w:val="true"/>
        <w:rPr>
          <w:b/>
          <w:b/>
          <w:lang w:val="en-US"/>
        </w:rPr>
      </w:pPr>
      <w:r>
        <w:rPr>
          <w:b/>
          <w:lang w:val="en-US"/>
        </w:rPr>
        <w:t xml:space="preserve">REQ-GEN (1) “Plug &amp; Play” </w:t>
      </w:r>
    </w:p>
    <w:p>
      <w:pPr>
        <w:pStyle w:val="Normal"/>
        <w:rPr>
          <w:sz w:val="28"/>
          <w:szCs w:val="28"/>
        </w:rPr>
      </w:pPr>
      <w:r>
        <w:rPr>
          <w:lang w:val="en-US"/>
        </w:rPr>
        <w:t xml:space="preserve">It must be possible to implement the interfaces between the OSS easy and efficient by lowest costs and smallest effort (ideally without any development and/or configuration). The standard specification must enable “Plug&amp;Play” (e.g. by unambiguously defined interface capabilities). </w:t>
      </w:r>
      <w:r>
        <w:rPr/>
        <w:t>Priority: Major</w:t>
      </w:r>
    </w:p>
    <w:p>
      <w:pPr>
        <w:pStyle w:val="Normal"/>
        <w:rPr>
          <w:b/>
          <w:b/>
          <w:lang w:val="en-US"/>
        </w:rPr>
      </w:pPr>
      <w:r>
        <w:rPr>
          <w:b/>
          <w:lang w:val="en-US"/>
        </w:rPr>
        <w:t xml:space="preserve">REQ-GEN (2) Useful </w:t>
      </w:r>
    </w:p>
    <w:p>
      <w:pPr>
        <w:pStyle w:val="Normal"/>
        <w:rPr/>
      </w:pPr>
      <w:r>
        <w:rPr>
          <w:lang w:val="en-US"/>
        </w:rPr>
        <w:t xml:space="preserve">It must deliver efficient support for the OSS business processes. The standard specification interface must deliver the needed OSS semantics to support the process. </w:t>
      </w:r>
      <w:r>
        <w:rPr/>
        <w:t>Priority: Major</w:t>
      </w:r>
    </w:p>
    <w:p>
      <w:pPr>
        <w:pStyle w:val="Normal"/>
        <w:rPr/>
      </w:pPr>
      <w:r>
        <w:rPr>
          <w:b/>
          <w:lang w:val="en-US"/>
        </w:rPr>
        <w:t xml:space="preserve">REQ-GEN (3) Re-Useable/ Generic </w:t>
      </w:r>
    </w:p>
    <w:p>
      <w:pPr>
        <w:pStyle w:val="Normal"/>
        <w:rPr/>
      </w:pPr>
      <w:r>
        <w:rPr>
          <w:lang w:val="en-US"/>
        </w:rPr>
        <w:t xml:space="preserve">The standard interface specification must be generic enough, to enable the re-use in different integration scenarios. </w:t>
      </w:r>
      <w:r>
        <w:rPr/>
        <w:t>Priority: Essential</w:t>
      </w:r>
    </w:p>
    <w:p>
      <w:pPr>
        <w:pStyle w:val="Normal"/>
        <w:rPr>
          <w:b/>
          <w:b/>
          <w:lang w:val="en-US"/>
        </w:rPr>
      </w:pPr>
      <w:r>
        <w:rPr>
          <w:b/>
          <w:lang w:val="en-US"/>
        </w:rPr>
        <w:t xml:space="preserve">REQ-GEN (4) Simple </w:t>
      </w:r>
    </w:p>
    <w:p>
      <w:pPr>
        <w:pStyle w:val="Normal"/>
        <w:rPr>
          <w:lang w:val="en-US"/>
        </w:rPr>
      </w:pPr>
      <w:r>
        <w:rPr>
          <w:lang w:val="en-US"/>
        </w:rPr>
        <w:t xml:space="preserve">The standard interface specification must be simple (that means: the interface should offer only really necessary capabilities), so that people which have not been involved in the specification are able to understand it (or even do not need to understand the details), so that they are able to implement, maintain and use the interface. </w:t>
      </w:r>
      <w:r>
        <w:rPr/>
        <w:t>Priority: Essential</w:t>
      </w:r>
    </w:p>
    <w:p>
      <w:pPr>
        <w:pStyle w:val="Normal"/>
        <w:rPr>
          <w:b/>
          <w:b/>
          <w:lang w:val="en-US"/>
        </w:rPr>
      </w:pPr>
      <w:r>
        <w:rPr>
          <w:b/>
          <w:lang w:val="en-US"/>
        </w:rPr>
        <w:t xml:space="preserve">REQ-GEN (5) Flexible/ Extendible </w:t>
      </w:r>
    </w:p>
    <w:p>
      <w:pPr>
        <w:pStyle w:val="Normal"/>
        <w:rPr/>
      </w:pPr>
      <w:r>
        <w:rPr>
          <w:lang w:val="en-US"/>
        </w:rPr>
        <w:t xml:space="preserve">The interface can be extended and refined, from basic setup to more complex implementations without impact on the other communication partners. It must be possible to extend the interface capabilities (methods and attributes), without breaking the standard. The standard interface specification must enable this. </w:t>
      </w:r>
      <w:r>
        <w:rPr/>
        <w:t>Priority: Major</w:t>
      </w:r>
    </w:p>
    <w:p>
      <w:pPr>
        <w:pStyle w:val="Normal"/>
        <w:rPr/>
      </w:pPr>
      <w:r>
        <w:rPr>
          <w:b/>
          <w:lang w:val="en-US"/>
        </w:rPr>
        <w:t xml:space="preserve">REQ-GEN (6) Fine grained (as far as needed) </w:t>
      </w:r>
    </w:p>
    <w:p>
      <w:pPr>
        <w:pStyle w:val="Normal"/>
        <w:rPr/>
      </w:pPr>
      <w:r>
        <w:rPr>
          <w:lang w:val="en-US"/>
        </w:rPr>
        <w:t xml:space="preserve">Means: Focus on using valid Use case to motivate the interface design. In such case, the standard Interface specification will be of the correct grade of grain. Fine grained functionality ONLY where really needed and absolutely necessary to support the common basic process. Adding more and more capabilities into the standard interface specification will lead to complex and expensive implementations (which often hinders the adoption of the interface) and might lead to a dilution of the scope of the interface and overlapping functionality with other interfaces. </w:t>
      </w:r>
      <w:r>
        <w:rPr/>
        <w:t>Priority: Major</w:t>
      </w:r>
    </w:p>
    <w:p>
      <w:pPr>
        <w:pStyle w:val="Normal"/>
        <w:rPr/>
      </w:pPr>
      <w:r>
        <w:rPr>
          <w:b/>
          <w:lang w:val="en-US"/>
        </w:rPr>
        <w:t xml:space="preserve">REQ-GEN (7) Standardized/ Open </w:t>
      </w:r>
    </w:p>
    <w:p>
      <w:pPr>
        <w:pStyle w:val="Normal"/>
        <w:rPr/>
      </w:pPr>
      <w:r>
        <w:rPr>
          <w:lang w:val="en-US"/>
        </w:rPr>
        <w:t xml:space="preserve">The requirement means, that we need an “unambiguously standardized specification” without room for interpretation (which usually hinders Plug &amp; Play, s.o.). This standard can be an existing specification or a new one. NGMN-NGCOR will not specify any standard. The specification and everything needed to make use of the standard (e.g. appendixes to the specification-document which are not part of the document itself, etc.) must be freely available and useable for everyone. </w:t>
      </w:r>
      <w:r>
        <w:rPr/>
        <w:t>Priority: Essential</w:t>
      </w:r>
    </w:p>
    <w:p>
      <w:pPr>
        <w:pStyle w:val="Normal"/>
        <w:rPr/>
      </w:pPr>
      <w:r>
        <w:rPr>
          <w:b/>
          <w:lang w:val="en-US"/>
        </w:rPr>
        <w:t xml:space="preserve">REQ-GEN (8) Mature/ Stable </w:t>
      </w:r>
    </w:p>
    <w:p>
      <w:pPr>
        <w:pStyle w:val="Normal"/>
        <w:rPr/>
      </w:pPr>
      <w:r>
        <w:rPr>
          <w:lang w:val="en-US"/>
        </w:rPr>
        <w:t xml:space="preserve">The standard interface specification must be stable and mature, to avoid expensive changes on implemented interfaces. Changes in the application or in the interface implementation at one of the communication partners may not lead to the need for changes in the application or in the interface implementation of the other communication partners. (Please consider that this requirement does not assume any specific type of implementation technology.) The standard interface specification must enable this capability. </w:t>
      </w:r>
      <w:r>
        <w:rPr/>
        <w:t>Priority: Major</w:t>
      </w:r>
    </w:p>
    <w:p>
      <w:pPr>
        <w:pStyle w:val="Normal"/>
        <w:rPr>
          <w:b/>
          <w:b/>
          <w:lang w:val="en-US"/>
        </w:rPr>
      </w:pPr>
      <w:r>
        <w:rPr>
          <w:b/>
          <w:lang w:val="en-US"/>
        </w:rPr>
        <w:t xml:space="preserve">REQ-GEN (9) </w:t>
      </w:r>
    </w:p>
    <w:p>
      <w:pPr>
        <w:pStyle w:val="Normal"/>
        <w:rPr/>
      </w:pPr>
      <w:r>
        <w:rPr/>
        <w:t>Changes in the application or in the interface implementation at one of the communication partners may not lead to the need for changes in the application or in the interface implementation of the other communication partners. (Please consider that this requirement does not assume any specific type of implementation technology.) Priority: Essential</w:t>
      </w:r>
    </w:p>
    <w:p>
      <w:pPr>
        <w:pStyle w:val="Normal"/>
        <w:rPr>
          <w:b/>
          <w:b/>
          <w:lang w:val="en-US"/>
        </w:rPr>
      </w:pPr>
      <w:r>
        <w:rPr>
          <w:b/>
          <w:lang w:val="en-US"/>
        </w:rPr>
        <w:t xml:space="preserve">REQ-GEN (10) Evolutionary </w:t>
      </w:r>
    </w:p>
    <w:p>
      <w:pPr>
        <w:pStyle w:val="Normal"/>
        <w:rPr/>
      </w:pPr>
      <w:r>
        <w:rPr>
          <w:lang w:val="en-US"/>
        </w:rPr>
        <w:t xml:space="preserve">OSS standard interface specification shall re-use already existing, widely adopted and mature IT standards (e.g. transport protocols) to avoid “reinventing the wheel”. The interface standard specification must be independent from underlying infrastructure. The standard must be agnostic to the implementation-platform (e.g. the standard may not rely on capabilities of a specific Operating System). </w:t>
      </w:r>
      <w:r>
        <w:rPr/>
        <w:t>Priority: Essential</w:t>
      </w:r>
    </w:p>
    <w:p>
      <w:pPr>
        <w:pStyle w:val="Normal"/>
        <w:rPr>
          <w:b/>
          <w:b/>
          <w:lang w:val="en-US"/>
        </w:rPr>
      </w:pPr>
      <w:r>
        <w:rPr>
          <w:b/>
          <w:lang w:val="en-US"/>
        </w:rPr>
        <w:t>REQ-GEN (11)</w:t>
      </w:r>
    </w:p>
    <w:p>
      <w:pPr>
        <w:pStyle w:val="Normal"/>
        <w:rPr/>
      </w:pPr>
      <w:r>
        <w:rPr/>
        <w:t>The interface standard specification must be independent from underlying infrastructure. The standard must be agnostic to the implementation-platform (e.g. the standard may not rely on capabilities of a specific Operating System). Priority: Essential</w:t>
      </w:r>
    </w:p>
    <w:p>
      <w:pPr>
        <w:pStyle w:val="Normal"/>
        <w:keepNext w:val="true"/>
        <w:rPr>
          <w:b/>
          <w:b/>
          <w:lang w:val="en-US"/>
        </w:rPr>
      </w:pPr>
      <w:r>
        <w:rPr>
          <w:b/>
          <w:lang w:val="en-US"/>
        </w:rPr>
        <w:t xml:space="preserve">REQ-GEN (12) Certifiable </w:t>
      </w:r>
    </w:p>
    <w:p>
      <w:pPr>
        <w:pStyle w:val="Normal"/>
        <w:rPr/>
      </w:pPr>
      <w:r>
        <w:rPr>
          <w:lang w:val="en-US"/>
        </w:rPr>
        <w:t xml:space="preserve">The Interface must be specified in a way that makes it technically possible to validate an implementation compliancy. Beside of that, the standard should include a mechanism to certify the standard compliancy of the interface implementation. </w:t>
      </w:r>
      <w:r>
        <w:rPr/>
        <w:t>Priority: Major</w:t>
      </w:r>
    </w:p>
    <w:p>
      <w:pPr>
        <w:pStyle w:val="Normal"/>
        <w:rPr/>
      </w:pPr>
      <w:r>
        <w:rPr>
          <w:b/>
          <w:lang w:val="en-US"/>
        </w:rPr>
        <w:t xml:space="preserve">REQ-GEN (13) Compatible </w:t>
      </w:r>
    </w:p>
    <w:p>
      <w:pPr>
        <w:pStyle w:val="Normal"/>
        <w:rPr/>
      </w:pPr>
      <w:r>
        <w:rPr>
          <w:lang w:val="en-US"/>
        </w:rPr>
        <w:t xml:space="preserve">It must be possible to implement a new version of an interface specification at one of the communication partners while the other communication partners still use an old version of the interface specification. This “mixed versions” of interface implementations can be used without any impact on the communication partners or the interface implementations of the communication partners. The standard interface specification must enable this capability. </w:t>
      </w:r>
      <w:r>
        <w:rPr/>
        <w:t>Priority: Essential</w:t>
      </w:r>
    </w:p>
    <w:p>
      <w:pPr>
        <w:pStyle w:val="Normal"/>
        <w:rPr>
          <w:b/>
          <w:b/>
          <w:lang w:val="en-US"/>
        </w:rPr>
      </w:pPr>
      <w:r>
        <w:rPr>
          <w:b/>
          <w:lang w:val="en-US"/>
        </w:rPr>
        <w:t xml:space="preserve">REQ-GEN (14) Interoperable </w:t>
      </w:r>
    </w:p>
    <w:p>
      <w:pPr>
        <w:pStyle w:val="Normal"/>
        <w:rPr/>
      </w:pPr>
      <w:r>
        <w:rPr>
          <w:lang w:val="en-US"/>
        </w:rPr>
        <w:t xml:space="preserve">The interface implementation shall be based on an interoperable portfolio of standard interfaces/ interface specifications to support different dynamic and configurable OSS business workflow and processes using a common architecture and a common information model. The standard must enable this by delivering the standard portfolio of interfaces and interface specifications. </w:t>
      </w:r>
      <w:r>
        <w:rPr/>
        <w:t>Priority: Major</w:t>
      </w:r>
    </w:p>
    <w:p>
      <w:pPr>
        <w:pStyle w:val="Normal"/>
        <w:rPr>
          <w:b/>
          <w:b/>
          <w:lang w:val="en-US"/>
        </w:rPr>
      </w:pPr>
      <w:r>
        <w:rPr>
          <w:b/>
          <w:lang w:val="en-US"/>
        </w:rPr>
        <w:t xml:space="preserve">REQ-GEN (15) Scalable </w:t>
      </w:r>
    </w:p>
    <w:p>
      <w:pPr>
        <w:pStyle w:val="Normal"/>
        <w:rPr/>
      </w:pPr>
      <w:r>
        <w:rPr>
          <w:lang w:val="en-US"/>
        </w:rPr>
        <w:t xml:space="preserve">The standard interface specification must be able to be enlarged to accommodate a growth of traffic. </w:t>
      </w:r>
      <w:r>
        <w:rPr/>
        <w:t>Priority: Essential</w:t>
      </w:r>
    </w:p>
    <w:p>
      <w:pPr>
        <w:pStyle w:val="Normal"/>
        <w:rPr>
          <w:b/>
          <w:b/>
          <w:lang w:val="en-US"/>
        </w:rPr>
      </w:pPr>
      <w:r>
        <w:rPr>
          <w:b/>
          <w:lang w:val="en-US"/>
        </w:rPr>
        <w:t xml:space="preserve">REQ-GEN (16) Secure </w:t>
      </w:r>
    </w:p>
    <w:p>
      <w:pPr>
        <w:pStyle w:val="Normal"/>
        <w:rPr/>
      </w:pPr>
      <w:r>
        <w:rPr>
          <w:lang w:val="en-US"/>
        </w:rPr>
        <w:t xml:space="preserve">The standard interface specification has to be able to ensure confidentiality, integrity and availability of the data, which is transferred by the interface. </w:t>
      </w:r>
      <w:r>
        <w:rPr/>
        <w:t>Priority: Minor</w:t>
      </w:r>
      <w:r>
        <w:rPr>
          <w:lang w:val="en-US"/>
        </w:rPr>
        <w:t xml:space="preserve"> </w:t>
      </w:r>
    </w:p>
    <w:p>
      <w:pPr>
        <w:pStyle w:val="Normal"/>
        <w:rPr>
          <w:b/>
          <w:b/>
          <w:lang w:val="en-US"/>
        </w:rPr>
      </w:pPr>
      <w:r>
        <w:rPr>
          <w:b/>
          <w:lang w:val="en-US"/>
        </w:rPr>
        <w:t xml:space="preserve">REQ-GEN (17) Reliable </w:t>
      </w:r>
    </w:p>
    <w:p>
      <w:pPr>
        <w:pStyle w:val="Normal"/>
        <w:rPr/>
      </w:pPr>
      <w:r>
        <w:rPr>
          <w:lang w:val="en-US"/>
        </w:rPr>
        <w:t xml:space="preserve">The interface implementation has to ensure the reliability of the data, which is transferred by the interface. The standard interface specification must enable this capability. </w:t>
      </w:r>
      <w:r>
        <w:rPr/>
        <w:t>Priority: Essential</w:t>
      </w:r>
    </w:p>
    <w:p>
      <w:pPr>
        <w:pStyle w:val="Normal"/>
        <w:rPr>
          <w:b/>
          <w:b/>
          <w:lang w:val="en-US"/>
        </w:rPr>
      </w:pPr>
      <w:r>
        <w:rPr>
          <w:b/>
          <w:lang w:val="en-US"/>
        </w:rPr>
        <w:t xml:space="preserve">REQ-GEN (18) Interface Robustness </w:t>
      </w:r>
    </w:p>
    <w:p>
      <w:pPr>
        <w:pStyle w:val="Normal"/>
        <w:rPr/>
      </w:pPr>
      <w:r>
        <w:rPr>
          <w:lang w:val="en-US"/>
        </w:rPr>
        <w:t xml:space="preserve">No interface dependencies on availability between NMS and EMS if one of the EMSs (Server) communication partners is not available. The standard interface specification must enable this capability. </w:t>
      </w:r>
      <w:r>
        <w:rPr/>
        <w:t>Priority: Essential</w:t>
      </w:r>
    </w:p>
    <w:p>
      <w:pPr>
        <w:pStyle w:val="Normal"/>
        <w:rPr>
          <w:b/>
          <w:b/>
          <w:lang w:val="en-US"/>
        </w:rPr>
      </w:pPr>
      <w:r>
        <w:rPr>
          <w:b/>
          <w:lang w:val="en-US"/>
        </w:rPr>
        <w:t xml:space="preserve">REQ-GEN (19) Simple Trace and Logging </w:t>
      </w:r>
    </w:p>
    <w:p>
      <w:pPr>
        <w:pStyle w:val="Normal"/>
        <w:rPr/>
      </w:pPr>
      <w:r>
        <w:rPr>
          <w:lang w:val="en-US"/>
        </w:rPr>
        <w:t xml:space="preserve">The standard interface specification must deliver a simple “trace and logging” functionality (in readable text format). </w:t>
      </w:r>
      <w:r>
        <w:rPr/>
        <w:t>Priority: Essential</w:t>
      </w:r>
    </w:p>
    <w:p>
      <w:pPr>
        <w:pStyle w:val="Normal"/>
        <w:rPr/>
      </w:pPr>
      <w:r>
        <w:rPr>
          <w:b/>
          <w:lang w:val="en-US"/>
        </w:rPr>
        <w:t xml:space="preserve">REQ-GEN (20) 1:1 Relation between Event MO Instances and Inventory MO Instances </w:t>
      </w:r>
    </w:p>
    <w:p>
      <w:pPr>
        <w:pStyle w:val="Normal"/>
        <w:rPr/>
      </w:pPr>
      <w:r>
        <w:rPr/>
        <w:t>Priority: Major</w:t>
      </w:r>
    </w:p>
    <w:p>
      <w:pPr>
        <w:pStyle w:val="Normal"/>
        <w:rPr/>
      </w:pPr>
      <w:r>
        <w:rPr>
          <w:b/>
          <w:lang w:val="en-US"/>
        </w:rPr>
        <w:t xml:space="preserve">REQ-GEN (21) “MO Instance” Attribute Information Structure for EMS </w:t>
      </w:r>
      <w:r>
        <w:rPr>
          <w:rFonts w:cs="Wingdings" w:ascii="Wingdings" w:hAnsi="Wingdings"/>
          <w:b/>
          <w:lang w:val="en-US"/>
        </w:rPr>
        <w:t></w:t>
      </w:r>
      <w:r>
        <w:rPr>
          <w:b/>
          <w:lang w:val="en-US"/>
        </w:rPr>
        <w:t xml:space="preserve">NMS Event Interfaces </w:t>
      </w:r>
    </w:p>
    <w:p>
      <w:pPr>
        <w:pStyle w:val="Normal"/>
        <w:rPr/>
      </w:pPr>
      <w:r>
        <w:rPr/>
        <w:t>Priority: Major</w:t>
      </w:r>
    </w:p>
    <w:p>
      <w:pPr>
        <w:pStyle w:val="Normal"/>
        <w:keepNext w:val="true"/>
        <w:rPr>
          <w:b/>
          <w:b/>
          <w:lang w:val="en-US"/>
        </w:rPr>
      </w:pPr>
      <w:r>
        <w:rPr>
          <w:b/>
          <w:lang w:val="en-US"/>
        </w:rPr>
        <w:t xml:space="preserve">REQ-GEN (22) M : N Connectivity </w:t>
      </w:r>
    </w:p>
    <w:p>
      <w:pPr>
        <w:pStyle w:val="Normal"/>
        <w:rPr/>
      </w:pPr>
      <w:r>
        <w:rPr>
          <w:lang w:val="en-US"/>
        </w:rPr>
        <w:t xml:space="preserve">Multiple EMS applications might be connected (logically) to multiple NMS applications (M : N). </w:t>
      </w:r>
      <w:r>
        <w:rPr/>
        <w:t>Priority: Major</w:t>
      </w:r>
    </w:p>
    <w:p>
      <w:pPr>
        <w:pStyle w:val="Normal"/>
        <w:rPr/>
      </w:pPr>
      <w:r>
        <w:rPr/>
      </w:r>
    </w:p>
    <w:p>
      <w:pPr>
        <w:pStyle w:val="Normal"/>
        <w:keepNext w:val="true"/>
        <w:rPr>
          <w:b/>
          <w:b/>
          <w:lang w:val="en-US"/>
        </w:rPr>
      </w:pPr>
      <w:r>
        <w:rPr>
          <w:b/>
          <w:lang w:val="en-US"/>
        </w:rPr>
        <w:t xml:space="preserve">REQ-FM (1) X.733 Event/Alarm Attributes </w:t>
      </w:r>
    </w:p>
    <w:p>
      <w:pPr>
        <w:pStyle w:val="Normal"/>
        <w:rPr/>
      </w:pPr>
      <w:r>
        <w:rPr>
          <w:lang w:val="en-US"/>
        </w:rPr>
        <w:t xml:space="preserve">The event/alarm must contain structured information according to the X.733 specification. </w:t>
      </w:r>
      <w:r>
        <w:rPr/>
        <w:t>Priority: Essential</w:t>
      </w:r>
    </w:p>
    <w:p>
      <w:pPr>
        <w:pStyle w:val="Normal"/>
        <w:rPr>
          <w:b/>
          <w:b/>
          <w:lang w:val="en-US"/>
        </w:rPr>
      </w:pPr>
      <w:r>
        <w:rPr>
          <w:b/>
          <w:lang w:val="en-US"/>
        </w:rPr>
        <w:t xml:space="preserve">REQ-FM (2) Event/Alarm Transport </w:t>
      </w:r>
    </w:p>
    <w:p>
      <w:pPr>
        <w:pStyle w:val="Normal"/>
        <w:rPr/>
      </w:pPr>
      <w:r>
        <w:rPr>
          <w:lang w:val="en-US"/>
        </w:rPr>
        <w:t xml:space="preserve">It must be possible to send (Server) [and receive/listen to (Client) event/alarms]. See also REQ-FM (9), </w:t>
      </w:r>
      <w:r>
        <w:rPr/>
        <w:t>Priority: Essential</w:t>
      </w:r>
    </w:p>
    <w:p>
      <w:pPr>
        <w:pStyle w:val="Normal"/>
        <w:keepNext w:val="true"/>
        <w:rPr/>
      </w:pPr>
      <w:r>
        <w:rPr>
          <w:b/>
          <w:lang w:val="en-US"/>
        </w:rPr>
        <w:t xml:space="preserve">REQ-FM (3) Clear – Event/Alarm Transport </w:t>
      </w:r>
    </w:p>
    <w:p>
      <w:pPr>
        <w:pStyle w:val="Normal"/>
        <w:rPr/>
      </w:pPr>
      <w:r>
        <w:rPr>
          <w:lang w:val="en-US"/>
        </w:rPr>
        <w:t xml:space="preserve">It must be possible to send [and receive/listen to] “clear” - event/alarm events. Priority: Essential </w:t>
      </w:r>
    </w:p>
    <w:p>
      <w:pPr>
        <w:pStyle w:val="Normal"/>
        <w:keepNext w:val="true"/>
        <w:rPr>
          <w:b/>
          <w:b/>
          <w:lang w:val="en-US"/>
        </w:rPr>
      </w:pPr>
      <w:r>
        <w:rPr>
          <w:b/>
          <w:lang w:val="en-US"/>
        </w:rPr>
        <w:t xml:space="preserve">REQ-FM (4) Unambiguous ID </w:t>
      </w:r>
    </w:p>
    <w:p>
      <w:pPr>
        <w:pStyle w:val="Normal"/>
        <w:rPr/>
      </w:pPr>
      <w:r>
        <w:rPr>
          <w:lang w:val="en-US"/>
        </w:rPr>
        <w:t xml:space="preserve">It must be possible to correlate between clear–event/alarm and the original event/alarm, by using an unambiguous ID. Priority: Essential </w:t>
      </w:r>
    </w:p>
    <w:p>
      <w:pPr>
        <w:pStyle w:val="Normal"/>
        <w:rPr>
          <w:b/>
          <w:b/>
          <w:lang w:val="en-US"/>
        </w:rPr>
      </w:pPr>
      <w:r>
        <w:rPr>
          <w:b/>
          <w:lang w:val="en-US"/>
        </w:rPr>
        <w:t xml:space="preserve">REQ-FM (5) Event/Alarm Query </w:t>
      </w:r>
    </w:p>
    <w:p>
      <w:pPr>
        <w:pStyle w:val="Normal"/>
        <w:rPr>
          <w:lang w:val="en-US"/>
        </w:rPr>
      </w:pPr>
      <w:r>
        <w:rPr>
          <w:lang w:val="en-US"/>
        </w:rPr>
        <w:t xml:space="preserve">Priority: Essential </w:t>
      </w:r>
    </w:p>
    <w:p>
      <w:pPr>
        <w:pStyle w:val="Normal"/>
        <w:keepNext w:val="true"/>
        <w:rPr>
          <w:b/>
          <w:b/>
          <w:lang w:val="en-US"/>
        </w:rPr>
      </w:pPr>
      <w:r>
        <w:rPr>
          <w:b/>
          <w:lang w:val="en-US"/>
        </w:rPr>
        <w:t xml:space="preserve">REQ-FM (6) Heartbeat </w:t>
      </w:r>
    </w:p>
    <w:p>
      <w:pPr>
        <w:pStyle w:val="Normal"/>
        <w:rPr/>
      </w:pPr>
      <w:r>
        <w:rPr>
          <w:lang w:val="en-US"/>
        </w:rPr>
        <w:t>The interface has to support a heartbeat capability which allows EMS to send heartbeats (configurable) and NMS to receive/listen to heartbeats.</w:t>
      </w:r>
      <w:r>
        <w:rPr/>
        <w:t xml:space="preserve"> </w:t>
      </w:r>
      <w:r>
        <w:rPr>
          <w:lang w:val="en-US"/>
        </w:rPr>
        <w:t xml:space="preserve">Priority: Essential </w:t>
      </w:r>
    </w:p>
    <w:p>
      <w:pPr>
        <w:pStyle w:val="Normal"/>
        <w:keepNext w:val="true"/>
        <w:rPr>
          <w:b/>
          <w:b/>
          <w:lang w:val="en-US"/>
        </w:rPr>
      </w:pPr>
      <w:r>
        <w:rPr>
          <w:b/>
          <w:lang w:val="en-US"/>
        </w:rPr>
        <w:t xml:space="preserve">REQ-FM (7) Supplementary Information contained within alarm </w:t>
      </w:r>
    </w:p>
    <w:p>
      <w:pPr>
        <w:pStyle w:val="Normal"/>
        <w:rPr/>
      </w:pPr>
      <w:r>
        <w:rPr>
          <w:lang w:val="en-US"/>
        </w:rPr>
        <w:t xml:space="preserve">The interface has to provide all information required for correlation. Priority: Essential </w:t>
      </w:r>
    </w:p>
    <w:p>
      <w:pPr>
        <w:pStyle w:val="Normal"/>
        <w:keepNext w:val="true"/>
        <w:rPr>
          <w:b/>
          <w:b/>
          <w:lang w:val="en-US"/>
        </w:rPr>
      </w:pPr>
      <w:r>
        <w:rPr>
          <w:b/>
          <w:lang w:val="en-US"/>
        </w:rPr>
        <w:t xml:space="preserve">REQ-FM (8) Co-operative alarm acknowledgement (OPTIONAL) </w:t>
      </w:r>
    </w:p>
    <w:p>
      <w:pPr>
        <w:pStyle w:val="Normal"/>
        <w:rPr/>
      </w:pPr>
      <w:r>
        <w:rPr>
          <w:lang w:val="en-US"/>
        </w:rPr>
        <w:t xml:space="preserve">The interface shall support a co-operative alarm-acknowledgement function as described in 3GPP TS 32.111-1 (Optional feature). </w:t>
      </w:r>
      <w:r>
        <w:rPr/>
        <w:t xml:space="preserve">Priority: Minor </w:t>
      </w:r>
    </w:p>
    <w:p>
      <w:pPr>
        <w:pStyle w:val="Normal"/>
        <w:rPr/>
      </w:pPr>
      <w:r>
        <w:rPr>
          <w:b/>
          <w:lang w:val="en-US"/>
        </w:rPr>
        <w:t xml:space="preserve">REQ-FM (9) </w:t>
      </w:r>
      <w:bookmarkStart w:id="14" w:name="_Ref315014460"/>
      <w:r>
        <w:rPr>
          <w:b/>
          <w:lang w:val="en-US" w:eastAsia="en-GB"/>
        </w:rPr>
        <w:t>Reliable Event/Alarm Communication (supported by EMS)</w:t>
      </w:r>
      <w:bookmarkEnd w:id="14"/>
      <w:r>
        <w:rPr>
          <w:b/>
          <w:lang w:val="en-US" w:eastAsia="en-GB"/>
        </w:rPr>
        <w:t xml:space="preserve"> </w:t>
      </w:r>
    </w:p>
    <w:p>
      <w:pPr>
        <w:pStyle w:val="B1"/>
        <w:rPr/>
      </w:pPr>
      <w:r>
        <w:rPr>
          <w:lang w:val="en-US" w:eastAsia="en-GB"/>
        </w:rPr>
        <w:t>-</w:t>
        <w:tab/>
        <w:t>EMS buffers event/alarms if they cannot be sent to the NMS</w:t>
      </w:r>
    </w:p>
    <w:p>
      <w:pPr>
        <w:pStyle w:val="B1"/>
        <w:rPr/>
      </w:pPr>
      <w:r>
        <w:rPr>
          <w:lang w:val="en-US" w:eastAsia="en-GB"/>
        </w:rPr>
        <w:t>-</w:t>
        <w:tab/>
        <w:t>EMS sends event/alarms immediately as soon as the connectivity to the NMS is up again</w:t>
      </w:r>
    </w:p>
    <w:p>
      <w:pPr>
        <w:pStyle w:val="Normal"/>
        <w:rPr/>
      </w:pPr>
      <w:r>
        <w:rPr/>
        <w:t>Priority: Essential</w:t>
      </w:r>
    </w:p>
    <w:p>
      <w:pPr>
        <w:pStyle w:val="Normal"/>
        <w:rPr/>
      </w:pPr>
      <w:r>
        <w:rPr>
          <w:b/>
          <w:lang w:val="en-US"/>
        </w:rPr>
        <w:t xml:space="preserve">REQ-FM (10) </w:t>
      </w:r>
      <w:r>
        <w:rPr>
          <w:b/>
          <w:lang w:val="en-US" w:eastAsia="en-GB"/>
        </w:rPr>
        <w:t>Configurable EMS Heartbeat Message</w:t>
      </w:r>
    </w:p>
    <w:p>
      <w:pPr>
        <w:pStyle w:val="Normal"/>
        <w:rPr/>
      </w:pPr>
      <w:r>
        <w:rPr/>
        <w:t>EMS will send heartbeats in regular (configurable) intervals to NMS. Priority: Essential</w:t>
      </w:r>
    </w:p>
    <w:p>
      <w:pPr>
        <w:pStyle w:val="Normal"/>
        <w:rPr/>
      </w:pPr>
      <w:r>
        <w:rPr>
          <w:b/>
          <w:lang w:val="en-US"/>
        </w:rPr>
        <w:t xml:space="preserve">REQ-FM (11) </w:t>
      </w:r>
      <w:r>
        <w:rPr>
          <w:b/>
          <w:lang w:val="en-US" w:eastAsia="en-GB"/>
        </w:rPr>
        <w:t>Alarm Suppression</w:t>
      </w:r>
    </w:p>
    <w:p>
      <w:pPr>
        <w:pStyle w:val="Normal"/>
        <w:rPr/>
      </w:pPr>
      <w:r>
        <w:rPr>
          <w:bCs/>
        </w:rPr>
        <w:t xml:space="preserve">The EMS - NMS - Fault Management interface should enable the alarm suppression. </w:t>
      </w:r>
      <w:r>
        <w:rPr/>
        <w:t>Priority: Major</w:t>
      </w:r>
    </w:p>
    <w:p>
      <w:pPr>
        <w:pStyle w:val="Normal"/>
        <w:rPr/>
      </w:pPr>
      <w:r>
        <w:rPr>
          <w:b/>
          <w:lang w:val="en-US"/>
        </w:rPr>
        <w:t>REQ-FM (12) Summary Alarms</w:t>
      </w:r>
    </w:p>
    <w:p>
      <w:pPr>
        <w:pStyle w:val="Normal"/>
        <w:rPr/>
      </w:pPr>
      <w:r>
        <w:rPr>
          <w:bCs/>
        </w:rPr>
        <w:t xml:space="preserve">EMS interface summary should provide summary alarm functionality. </w:t>
      </w:r>
      <w:r>
        <w:rPr/>
        <w:t>Priority: Major</w:t>
      </w:r>
    </w:p>
    <w:p>
      <w:pPr>
        <w:pStyle w:val="Normal"/>
        <w:rPr>
          <w:b/>
          <w:b/>
          <w:lang w:val="en-US"/>
        </w:rPr>
      </w:pPr>
      <w:r>
        <w:rPr>
          <w:b/>
          <w:lang w:val="en-US"/>
        </w:rPr>
        <w:t>REQ-FM (13) Re-Synchronization</w:t>
      </w:r>
    </w:p>
    <w:p>
      <w:pPr>
        <w:pStyle w:val="Normal"/>
        <w:rPr/>
      </w:pPr>
      <w:r>
        <w:rPr>
          <w:bCs/>
        </w:rPr>
        <w:t xml:space="preserve">The NMS must be able to synchronize the own event/alarm list with the EMS event/alarm lists. </w:t>
      </w:r>
      <w:r>
        <w:rPr/>
        <w:t>Priority: Essential</w:t>
      </w:r>
    </w:p>
    <w:p>
      <w:pPr>
        <w:pStyle w:val="Heading2"/>
        <w:rPr/>
      </w:pPr>
      <w:bookmarkStart w:id="15" w:name="__RefHeading___Toc358811939"/>
      <w:bookmarkEnd w:id="15"/>
      <w:r>
        <w:rPr/>
        <w:t>4.2</w:t>
        <w:tab/>
        <w:t>System context</w:t>
      </w:r>
    </w:p>
    <w:p>
      <w:pPr>
        <w:pStyle w:val="Normal"/>
        <w:rPr/>
      </w:pPr>
      <w:r>
        <w:rPr/>
        <w:t>The general definition of “System Context” can be found in 3GPP TS 32.150 [1] subclause 4.7.</w:t>
      </w:r>
    </w:p>
    <w:p>
      <w:pPr>
        <w:pStyle w:val="Normal"/>
        <w:rPr/>
      </w:pPr>
      <w:r>
        <w:rPr/>
        <w:t>The set of related IRP(s) relevant to this SP is shown in the following diagram.</w:t>
      </w:r>
    </w:p>
    <w:p>
      <w:pPr>
        <w:pStyle w:val="TH"/>
        <w:rPr/>
      </w:pPr>
      <w:bookmarkStart w:id="16" w:name="_1407196106"/>
      <w:bookmarkStart w:id="17" w:name="_1407196026"/>
      <w:bookmarkStart w:id="18" w:name="_1393259031"/>
      <w:bookmarkStart w:id="19" w:name="_1393258979"/>
      <w:bookmarkStart w:id="20" w:name="_1393258895"/>
      <w:bookmarkStart w:id="21" w:name="_1161124506"/>
      <w:bookmarkStart w:id="22" w:name="_1153674140"/>
      <w:bookmarkStart w:id="23" w:name="_1153674134"/>
      <w:bookmarkStart w:id="24" w:name="_1153674093"/>
      <w:bookmarkStart w:id="25" w:name="_1092231891"/>
      <w:bookmarkEnd w:id="16"/>
      <w:bookmarkEnd w:id="17"/>
      <w:bookmarkEnd w:id="18"/>
      <w:bookmarkEnd w:id="19"/>
      <w:bookmarkEnd w:id="20"/>
      <w:bookmarkEnd w:id="21"/>
      <w:bookmarkEnd w:id="22"/>
      <w:bookmarkEnd w:id="23"/>
      <w:bookmarkEnd w:id="24"/>
      <w:bookmarkEnd w:id="25"/>
      <w:r>
        <w:rPr/>
        <w:object w:dxaOrig="8191" w:dyaOrig="3511">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09.55pt;height:175.55pt" filled="f" o:ole="">
            <v:imagedata r:id="rId7" o:title=""/>
          </v:shape>
          <o:OLEObject Type="Embed" ProgID="" ShapeID="ole_rId6" DrawAspect="Content" ObjectID="_980949808" r:id="rId6"/>
        </w:object>
      </w:r>
    </w:p>
    <w:p>
      <w:pPr>
        <w:pStyle w:val="TF"/>
        <w:rPr/>
      </w:pPr>
      <w:r>
        <w:rPr/>
        <w:t>Figure 4.2-1: System Context</w:t>
      </w:r>
    </w:p>
    <w:p>
      <w:pPr>
        <w:pStyle w:val="Heading2"/>
        <w:rPr/>
      </w:pPr>
      <w:bookmarkStart w:id="26" w:name="__RefHeading___Toc358811940"/>
      <w:bookmarkEnd w:id="26"/>
      <w:r>
        <w:rPr/>
        <w:t>4.3</w:t>
        <w:tab/>
        <w:t>SP</w:t>
      </w:r>
    </w:p>
    <w:p>
      <w:pPr>
        <w:pStyle w:val="Normal"/>
        <w:rPr/>
      </w:pPr>
      <w:r>
        <w:rPr/>
        <w:t xml:space="preserve">This section specifies the Fault Management SP for NGCOR.  Specifically, this SP identifies the necessary and sufficient subset of the IRP Interface operations that can satisfy the fault management requirements stated in [2]. The SP is presented in the Table below. </w:t>
      </w:r>
    </w:p>
    <w:p>
      <w:pPr>
        <w:pStyle w:val="Normal"/>
        <w:rPr/>
      </w:pPr>
      <w:r>
        <w:rPr/>
        <w:t xml:space="preserve">The column labels identify the fault management specific and the general requirements stated in [2], presented by column labels as REQ-FM(..) and REQ-GEN(..). The row labels identify the various </w:t>
      </w:r>
      <w:r>
        <w:rPr>
          <w:sz w:val="22"/>
          <w:szCs w:val="22"/>
        </w:rPr>
        <w:t>IRP Interface operations</w:t>
      </w:r>
      <w:r>
        <w:rPr/>
        <w:t>. An empty cell means that the related operation does not support the related requirement. A cell marked has the following meanings.</w:t>
      </w:r>
    </w:p>
    <w:p>
      <w:pPr>
        <w:pStyle w:val="B1"/>
        <w:rPr/>
      </w:pPr>
      <w:r>
        <w:rPr/>
        <w:t>-</w:t>
        <w:tab/>
        <w:t xml:space="preserve">X: The related operation supports the related requirement;  </w:t>
      </w:r>
    </w:p>
    <w:p>
      <w:pPr>
        <w:pStyle w:val="B1"/>
        <w:rPr/>
      </w:pPr>
      <w:r>
        <w:rPr/>
        <w:t>-</w:t>
        <w:tab/>
        <w:t>A: The related operation supports the related requirement. REQ-FM (1) requires the use of ITU-T X.733 defined structured information. Current IRP solution supports the use of all X.733 defined Probable Causes. Current IRP solution supports a subset of X.733 defined Event Type. Enhancement of current IRP may need to be considered.</w:t>
      </w:r>
    </w:p>
    <w:p>
      <w:pPr>
        <w:pStyle w:val="B1"/>
        <w:rPr/>
      </w:pPr>
      <w:r>
        <w:rPr/>
        <w:t>-</w:t>
        <w:tab/>
        <w:t>B: the related operation supports the related requirement. REQ-FM (5) requires a ‘query’ type of service for both alarms and events. Current IRP supports a ‘query’ type service for alarms (e.g. result of a query is carried by the response of the query request). The current IRP supports an export facility with filtering capability for events (e.g. result of an query is carried in a file and not in the response of the query request).</w:t>
      </w:r>
    </w:p>
    <w:p>
      <w:pPr>
        <w:pStyle w:val="B1"/>
        <w:rPr/>
      </w:pPr>
      <w:r>
        <w:rPr/>
        <w:t>-</w:t>
        <w:tab/>
        <w:t>C: The related operation supports the related requirement. REQ-FM (12) requires support of Toggle and Transient Rule of activateAAMRule (..) only.</w:t>
      </w:r>
    </w:p>
    <w:p>
      <w:pPr>
        <w:pStyle w:val="B1"/>
        <w:rPr/>
      </w:pPr>
      <w:r>
        <w:rPr/>
        <w:t>-</w:t>
        <w:tab/>
        <w:t>*: Some requirements are stated in a general form (e.g. “REQ-GEN (2) Useful”) and are related to the design principle of the protocol and implementation. They are not related to any particular operation(s) or notification(s); nevertheless these IRPs in general support those requirements. Their requirement column headings are marked with a ‘*’ (e.g. “REQ-FM(9)”).</w:t>
      </w:r>
    </w:p>
    <w:p>
      <w:pPr>
        <w:pStyle w:val="TH"/>
        <w:rPr/>
      </w:pPr>
      <w:r>
        <w:rPr/>
        <w:t>Table 4.3-1: NGCOR FM SP</w:t>
      </w:r>
    </w:p>
    <w:tbl>
      <w:tblPr>
        <w:tblW w:w="9555" w:type="dxa"/>
        <w:jc w:val="left"/>
        <w:tblInd w:w="93" w:type="dxa"/>
        <w:tblLayout w:type="fixed"/>
        <w:tblCellMar>
          <w:top w:w="0" w:type="dxa"/>
          <w:left w:w="108" w:type="dxa"/>
          <w:bottom w:w="0" w:type="dxa"/>
          <w:right w:w="108" w:type="dxa"/>
        </w:tblCellMar>
      </w:tblPr>
      <w:tblGrid>
        <w:gridCol w:w="2625"/>
        <w:gridCol w:w="360"/>
        <w:gridCol w:w="360"/>
        <w:gridCol w:w="360"/>
        <w:gridCol w:w="360"/>
        <w:gridCol w:w="360"/>
        <w:gridCol w:w="360"/>
        <w:gridCol w:w="360"/>
        <w:gridCol w:w="360"/>
        <w:gridCol w:w="450"/>
        <w:gridCol w:w="450"/>
        <w:gridCol w:w="450"/>
        <w:gridCol w:w="450"/>
        <w:gridCol w:w="450"/>
        <w:gridCol w:w="630"/>
        <w:gridCol w:w="450"/>
        <w:gridCol w:w="720"/>
      </w:tblGrid>
      <w:tr>
        <w:trPr>
          <w:trHeight w:val="255" w:hRule="atLeast"/>
        </w:trPr>
        <w:tc>
          <w:tcPr>
            <w:tcW w:w="2625" w:type="dxa"/>
            <w:tcBorders>
              <w:top w:val="single" w:sz="4" w:space="0" w:color="000000"/>
              <w:left w:val="single" w:sz="4" w:space="0" w:color="000000"/>
              <w:bottom w:val="single" w:sz="4" w:space="0" w:color="000000"/>
              <w:right w:val="single" w:sz="4" w:space="0" w:color="000000"/>
            </w:tcBorders>
            <w:shd w:fill="F3F3F3" w:val="clear"/>
            <w:vAlign w:val="center"/>
          </w:tcPr>
          <w:p>
            <w:pPr>
              <w:pStyle w:val="Normal"/>
              <w:snapToGrid w:val="false"/>
              <w:spacing w:before="0" w:after="0"/>
              <w:rPr>
                <w:rFonts w:ascii="Arial" w:hAnsi="Arial" w:cs="Arial"/>
                <w:lang w:val="en-US"/>
              </w:rPr>
            </w:pPr>
            <w:r>
              <w:rPr>
                <w:rFonts w:cs="Arial" w:ascii="Arial" w:hAnsi="Arial"/>
                <w:lang w:val="en-US"/>
              </w:rPr>
            </w:r>
          </w:p>
        </w:tc>
        <w:tc>
          <w:tcPr>
            <w:tcW w:w="5130" w:type="dxa"/>
            <w:gridSpan w:val="13"/>
            <w:tcBorders>
              <w:top w:val="single" w:sz="4" w:space="0" w:color="000000"/>
              <w:left w:val="single" w:sz="4" w:space="0" w:color="000000"/>
              <w:bottom w:val="single" w:sz="4" w:space="0" w:color="000000"/>
              <w:right w:val="single" w:sz="4" w:space="0" w:color="000000"/>
            </w:tcBorders>
            <w:shd w:fill="F3F3F3" w:val="clear"/>
            <w:vAlign w:val="center"/>
          </w:tcPr>
          <w:p>
            <w:pPr>
              <w:pStyle w:val="TAH"/>
              <w:rPr/>
            </w:pPr>
            <w:r>
              <w:rPr>
                <w:lang w:val="en-US"/>
              </w:rPr>
              <w:t>REQ-FM (..)</w:t>
            </w:r>
            <w:r>
              <w:rPr>
                <w:rFonts w:cs="Arial"/>
                <w:lang w:val="en-US"/>
              </w:rPr>
              <w:t> </w:t>
            </w:r>
          </w:p>
        </w:tc>
        <w:tc>
          <w:tcPr>
            <w:tcW w:w="1800" w:type="dxa"/>
            <w:gridSpan w:val="3"/>
            <w:tcBorders>
              <w:top w:val="single" w:sz="4" w:space="0" w:color="000000"/>
              <w:left w:val="single" w:sz="4" w:space="0" w:color="000000"/>
              <w:bottom w:val="single" w:sz="4" w:space="0" w:color="000000"/>
              <w:right w:val="single" w:sz="4" w:space="0" w:color="000000"/>
            </w:tcBorders>
            <w:shd w:fill="F3F3F3" w:val="clear"/>
            <w:vAlign w:val="center"/>
          </w:tcPr>
          <w:p>
            <w:pPr>
              <w:pStyle w:val="TAH"/>
              <w:rPr>
                <w:lang w:val="en-US"/>
              </w:rPr>
            </w:pPr>
            <w:r>
              <w:rPr>
                <w:lang w:val="en-US"/>
              </w:rPr>
              <w:t>REQ-GEN (..)</w:t>
            </w:r>
          </w:p>
        </w:tc>
      </w:tr>
      <w:tr>
        <w:trPr>
          <w:trHeight w:val="270" w:hRule="atLeast"/>
        </w:trPr>
        <w:tc>
          <w:tcPr>
            <w:tcW w:w="262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ascii="Arial" w:hAnsi="Arial" w:cs="Arial"/>
                <w:lang w:val="en-US"/>
              </w:rPr>
            </w:pPr>
            <w:r>
              <w:rPr>
                <w:rFonts w:cs="Arial" w:ascii="Arial" w:hAnsi="Arial"/>
                <w:lang w:val="en-US"/>
              </w:rPr>
              <w:t> </w:t>
            </w:r>
          </w:p>
        </w:tc>
        <w:tc>
          <w:tcPr>
            <w:tcW w:w="36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6"/>
                <w:szCs w:val="16"/>
                <w:lang w:val="en-US"/>
              </w:rPr>
            </w:pPr>
            <w:r>
              <w:rPr>
                <w:rFonts w:cs="Arial" w:ascii="Arial" w:hAnsi="Arial"/>
                <w:sz w:val="16"/>
                <w:szCs w:val="16"/>
                <w:lang w:val="en-US"/>
              </w:rPr>
              <w:t>1</w:t>
            </w:r>
          </w:p>
        </w:tc>
        <w:tc>
          <w:tcPr>
            <w:tcW w:w="36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6"/>
                <w:szCs w:val="16"/>
                <w:lang w:val="en-US"/>
              </w:rPr>
            </w:pPr>
            <w:r>
              <w:rPr>
                <w:rFonts w:cs="Arial" w:ascii="Arial" w:hAnsi="Arial"/>
                <w:sz w:val="16"/>
                <w:szCs w:val="16"/>
                <w:lang w:val="en-US"/>
              </w:rPr>
              <w:t>2</w:t>
            </w:r>
          </w:p>
        </w:tc>
        <w:tc>
          <w:tcPr>
            <w:tcW w:w="36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6"/>
                <w:szCs w:val="16"/>
                <w:lang w:val="en-US"/>
              </w:rPr>
            </w:pPr>
            <w:r>
              <w:rPr>
                <w:rFonts w:cs="Arial" w:ascii="Arial" w:hAnsi="Arial"/>
                <w:sz w:val="16"/>
                <w:szCs w:val="16"/>
                <w:lang w:val="en-US"/>
              </w:rPr>
              <w:t>3</w:t>
            </w:r>
          </w:p>
        </w:tc>
        <w:tc>
          <w:tcPr>
            <w:tcW w:w="36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6"/>
                <w:szCs w:val="16"/>
                <w:lang w:val="en-US"/>
              </w:rPr>
            </w:pPr>
            <w:r>
              <w:rPr>
                <w:rFonts w:cs="Arial" w:ascii="Arial" w:hAnsi="Arial"/>
                <w:sz w:val="16"/>
                <w:szCs w:val="16"/>
                <w:lang w:val="en-US"/>
              </w:rPr>
              <w:t>4</w:t>
            </w:r>
          </w:p>
        </w:tc>
        <w:tc>
          <w:tcPr>
            <w:tcW w:w="36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6"/>
                <w:szCs w:val="16"/>
                <w:lang w:val="en-US"/>
              </w:rPr>
            </w:pPr>
            <w:r>
              <w:rPr>
                <w:rFonts w:cs="Arial" w:ascii="Arial" w:hAnsi="Arial"/>
                <w:sz w:val="16"/>
                <w:szCs w:val="16"/>
                <w:lang w:val="en-US"/>
              </w:rPr>
              <w:t>5</w:t>
            </w:r>
          </w:p>
        </w:tc>
        <w:tc>
          <w:tcPr>
            <w:tcW w:w="36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6"/>
                <w:szCs w:val="16"/>
                <w:lang w:val="en-US"/>
              </w:rPr>
            </w:pPr>
            <w:r>
              <w:rPr>
                <w:rFonts w:cs="Arial" w:ascii="Arial" w:hAnsi="Arial"/>
                <w:sz w:val="16"/>
                <w:szCs w:val="16"/>
                <w:lang w:val="en-US"/>
              </w:rPr>
              <w:t>6</w:t>
            </w:r>
          </w:p>
        </w:tc>
        <w:tc>
          <w:tcPr>
            <w:tcW w:w="36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6"/>
                <w:szCs w:val="16"/>
                <w:lang w:val="en-US"/>
              </w:rPr>
            </w:pPr>
            <w:r>
              <w:rPr>
                <w:rFonts w:cs="Arial" w:ascii="Arial" w:hAnsi="Arial"/>
                <w:sz w:val="16"/>
                <w:szCs w:val="16"/>
                <w:lang w:val="en-US"/>
              </w:rPr>
              <w:t>7</w:t>
            </w:r>
          </w:p>
        </w:tc>
        <w:tc>
          <w:tcPr>
            <w:tcW w:w="36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6"/>
                <w:szCs w:val="16"/>
                <w:lang w:val="en-US"/>
              </w:rPr>
            </w:pPr>
            <w:r>
              <w:rPr>
                <w:rFonts w:cs="Arial" w:ascii="Arial" w:hAnsi="Arial"/>
                <w:sz w:val="16"/>
                <w:szCs w:val="16"/>
                <w:lang w:val="en-US"/>
              </w:rPr>
              <w:t>8</w:t>
            </w:r>
          </w:p>
        </w:tc>
        <w:tc>
          <w:tcPr>
            <w:tcW w:w="45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6"/>
                <w:szCs w:val="16"/>
                <w:lang w:val="en-US"/>
              </w:rPr>
            </w:pPr>
            <w:r>
              <w:rPr>
                <w:rFonts w:cs="Arial" w:ascii="Arial" w:hAnsi="Arial"/>
                <w:sz w:val="16"/>
                <w:szCs w:val="16"/>
                <w:lang w:val="en-US"/>
              </w:rPr>
              <w:t>9*</w:t>
            </w:r>
          </w:p>
        </w:tc>
        <w:tc>
          <w:tcPr>
            <w:tcW w:w="45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6"/>
                <w:szCs w:val="16"/>
                <w:lang w:val="en-US"/>
              </w:rPr>
            </w:pPr>
            <w:r>
              <w:rPr>
                <w:rFonts w:cs="Arial" w:ascii="Arial" w:hAnsi="Arial"/>
                <w:sz w:val="16"/>
                <w:szCs w:val="16"/>
                <w:lang w:val="en-US"/>
              </w:rPr>
              <w:t>10</w:t>
            </w:r>
          </w:p>
        </w:tc>
        <w:tc>
          <w:tcPr>
            <w:tcW w:w="45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6"/>
                <w:szCs w:val="16"/>
                <w:lang w:val="en-US"/>
              </w:rPr>
            </w:pPr>
            <w:r>
              <w:rPr>
                <w:rFonts w:cs="Arial" w:ascii="Arial" w:hAnsi="Arial"/>
                <w:sz w:val="16"/>
                <w:szCs w:val="16"/>
                <w:lang w:val="en-US"/>
              </w:rPr>
              <w:t>11</w:t>
            </w:r>
          </w:p>
        </w:tc>
        <w:tc>
          <w:tcPr>
            <w:tcW w:w="45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6"/>
                <w:szCs w:val="16"/>
                <w:lang w:val="en-US"/>
              </w:rPr>
            </w:pPr>
            <w:r>
              <w:rPr>
                <w:rFonts w:cs="Arial" w:ascii="Arial" w:hAnsi="Arial"/>
                <w:sz w:val="16"/>
                <w:szCs w:val="16"/>
                <w:lang w:val="en-US"/>
              </w:rPr>
              <w:t>12</w:t>
            </w:r>
          </w:p>
        </w:tc>
        <w:tc>
          <w:tcPr>
            <w:tcW w:w="45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6"/>
                <w:szCs w:val="16"/>
                <w:lang w:val="en-US"/>
              </w:rPr>
            </w:pPr>
            <w:r>
              <w:rPr>
                <w:rFonts w:cs="Arial" w:ascii="Arial" w:hAnsi="Arial"/>
                <w:sz w:val="16"/>
                <w:szCs w:val="16"/>
                <w:lang w:val="en-US"/>
              </w:rPr>
              <w:t>13</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6"/>
                <w:szCs w:val="16"/>
                <w:lang w:val="en-US"/>
              </w:rPr>
            </w:pPr>
            <w:r>
              <w:rPr>
                <w:rFonts w:cs="Arial" w:ascii="Arial" w:hAnsi="Arial"/>
                <w:sz w:val="16"/>
                <w:szCs w:val="16"/>
                <w:lang w:val="en-US"/>
              </w:rPr>
              <w:t>1-18*</w:t>
            </w:r>
          </w:p>
        </w:tc>
        <w:tc>
          <w:tcPr>
            <w:tcW w:w="45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pPr>
            <w:r>
              <w:rPr>
                <w:rFonts w:cs="Arial" w:ascii="Arial" w:hAnsi="Arial"/>
                <w:sz w:val="16"/>
                <w:szCs w:val="16"/>
                <w:lang w:val="en-US"/>
              </w:rPr>
              <w:t>19</w:t>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6"/>
                <w:szCs w:val="16"/>
                <w:lang w:val="en-US"/>
              </w:rPr>
            </w:pPr>
            <w:r>
              <w:rPr>
                <w:rFonts w:cs="Arial" w:ascii="Arial" w:hAnsi="Arial"/>
                <w:sz w:val="16"/>
                <w:szCs w:val="16"/>
                <w:lang w:val="en-US"/>
              </w:rPr>
              <w:t>20-22*</w:t>
            </w:r>
          </w:p>
        </w:tc>
      </w:tr>
      <w:tr>
        <w:trPr>
          <w:trHeight w:val="183" w:hRule="atLeast"/>
        </w:trPr>
        <w:tc>
          <w:tcPr>
            <w:tcW w:w="26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b/>
                <w:b/>
                <w:lang w:val="en-US"/>
              </w:rPr>
            </w:pPr>
            <w:r>
              <w:rPr>
                <w:b/>
                <w:lang w:val="en-US"/>
              </w:rPr>
              <w:t>Alarm IRP [3]</w:t>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b/>
                <w:b/>
                <w:lang w:val="en-US"/>
              </w:rPr>
            </w:pPr>
            <w:r>
              <w:rPr>
                <w:rFonts w:cs="Arial" w:ascii="Arial" w:hAnsi="Arial"/>
                <w:b/>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630" w:type="dxa"/>
            <w:tcBorders>
              <w:top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72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r>
      <w:tr>
        <w:trPr>
          <w:trHeight w:val="270" w:hRule="atLeast"/>
        </w:trPr>
        <w:tc>
          <w:tcPr>
            <w:tcW w:w="26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lang w:val="en-US"/>
              </w:rPr>
            </w:pPr>
            <w:r>
              <w:rPr>
                <w:lang w:val="en-US"/>
              </w:rPr>
              <w:t>acknowledgeAlarms</w:t>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rFonts w:cs="Arial"/>
                <w:lang w:val="en-US"/>
              </w:rPr>
            </w:pPr>
            <w:r>
              <w:rPr>
                <w:rFonts w:cs="Arial"/>
                <w:lang w:val="en-US"/>
              </w:rPr>
              <w:t>X</w:t>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630" w:type="dxa"/>
            <w:tcBorders>
              <w:top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72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r>
      <w:tr>
        <w:trPr>
          <w:trHeight w:val="270" w:hRule="atLeast"/>
        </w:trPr>
        <w:tc>
          <w:tcPr>
            <w:tcW w:w="26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lang w:val="en-US"/>
              </w:rPr>
            </w:pPr>
            <w:r>
              <w:rPr>
                <w:lang w:val="en-US"/>
              </w:rPr>
              <w:t>getAlarmList</w:t>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rFonts w:cs="Arial"/>
                <w:lang w:val="en-US"/>
              </w:rPr>
            </w:pPr>
            <w:r>
              <w:rPr>
                <w:rFonts w:cs="Arial"/>
                <w:lang w:val="en-US"/>
              </w:rPr>
              <w:t>A</w:t>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rFonts w:cs="Arial"/>
                <w:lang w:val="en-US"/>
              </w:rPr>
            </w:pPr>
            <w:r>
              <w:rPr>
                <w:rFonts w:cs="Arial"/>
                <w:lang w:val="en-US"/>
              </w:rPr>
              <w:t>X</w:t>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rFonts w:cs="Arial"/>
                <w:lang w:val="en-US"/>
              </w:rPr>
            </w:pPr>
            <w:r>
              <w:rPr>
                <w:rFonts w:cs="Arial"/>
                <w:lang w:val="en-US"/>
              </w:rPr>
              <w:t>X</w:t>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rFonts w:cs="Arial"/>
                <w:lang w:val="en-US"/>
              </w:rPr>
            </w:pPr>
            <w:r>
              <w:rPr>
                <w:rFonts w:cs="Arial"/>
                <w:lang w:val="en-US"/>
              </w:rPr>
              <w:t>X</w:t>
            </w:r>
          </w:p>
        </w:tc>
        <w:tc>
          <w:tcPr>
            <w:tcW w:w="630" w:type="dxa"/>
            <w:tcBorders>
              <w:top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72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r>
      <w:tr>
        <w:trPr>
          <w:trHeight w:val="270" w:hRule="atLeast"/>
        </w:trPr>
        <w:tc>
          <w:tcPr>
            <w:tcW w:w="26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lang w:val="en-US"/>
              </w:rPr>
            </w:pPr>
            <w:r>
              <w:rPr>
                <w:lang w:val="en-US"/>
              </w:rPr>
              <w:t>notifyNewAlarm</w:t>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rFonts w:cs="Arial"/>
                <w:lang w:val="en-US"/>
              </w:rPr>
            </w:pPr>
            <w:r>
              <w:rPr>
                <w:rFonts w:cs="Arial"/>
                <w:lang w:val="en-US"/>
              </w:rPr>
              <w:t>A</w:t>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rFonts w:cs="Arial"/>
                <w:lang w:val="en-US"/>
              </w:rPr>
            </w:pPr>
            <w:r>
              <w:rPr>
                <w:rFonts w:cs="Arial"/>
                <w:lang w:val="en-US"/>
              </w:rPr>
              <w:t>X</w:t>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rFonts w:cs="Arial"/>
                <w:lang w:val="en-US"/>
              </w:rPr>
            </w:pPr>
            <w:r>
              <w:rPr>
                <w:rFonts w:cs="Arial"/>
                <w:lang w:val="en-US"/>
              </w:rPr>
              <w:t>X</w:t>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630" w:type="dxa"/>
            <w:tcBorders>
              <w:top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72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r>
      <w:tr>
        <w:trPr>
          <w:trHeight w:val="270" w:hRule="atLeast"/>
        </w:trPr>
        <w:tc>
          <w:tcPr>
            <w:tcW w:w="26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lang w:val="en-US"/>
              </w:rPr>
            </w:pPr>
            <w:r>
              <w:rPr>
                <w:lang w:val="en-US"/>
              </w:rPr>
              <w:t>notifyAckStateChanged</w:t>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rFonts w:cs="Arial"/>
                <w:lang w:val="en-US"/>
              </w:rPr>
            </w:pPr>
            <w:r>
              <w:rPr>
                <w:rFonts w:cs="Arial"/>
                <w:lang w:val="en-US"/>
              </w:rPr>
              <w:t>X</w:t>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rFonts w:cs="Arial"/>
                <w:lang w:val="en-US"/>
              </w:rPr>
            </w:pPr>
            <w:r>
              <w:rPr>
                <w:rFonts w:cs="Arial"/>
                <w:lang w:val="en-US"/>
              </w:rPr>
              <w:t>X</w:t>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630" w:type="dxa"/>
            <w:tcBorders>
              <w:top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72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r>
      <w:tr>
        <w:trPr>
          <w:trHeight w:val="270" w:hRule="atLeast"/>
        </w:trPr>
        <w:tc>
          <w:tcPr>
            <w:tcW w:w="26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lang w:val="en-US"/>
              </w:rPr>
            </w:pPr>
            <w:r>
              <w:rPr>
                <w:lang w:val="en-US"/>
              </w:rPr>
              <w:t>notifyChangedAlarm</w:t>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rFonts w:cs="Arial"/>
                <w:lang w:val="en-US"/>
              </w:rPr>
            </w:pPr>
            <w:r>
              <w:rPr>
                <w:rFonts w:cs="Arial"/>
                <w:lang w:val="en-US"/>
              </w:rPr>
              <w:t>X</w:t>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630" w:type="dxa"/>
            <w:tcBorders>
              <w:top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72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r>
      <w:tr>
        <w:trPr>
          <w:trHeight w:val="270" w:hRule="atLeast"/>
        </w:trPr>
        <w:tc>
          <w:tcPr>
            <w:tcW w:w="26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lang w:val="en-US"/>
              </w:rPr>
            </w:pPr>
            <w:r>
              <w:rPr>
                <w:lang w:val="en-US"/>
              </w:rPr>
              <w:t>notifyClearedAlarm</w:t>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rFonts w:cs="Arial"/>
                <w:lang w:val="en-US"/>
              </w:rPr>
            </w:pPr>
            <w:r>
              <w:rPr>
                <w:rFonts w:cs="Arial"/>
                <w:lang w:val="en-US"/>
              </w:rPr>
              <w:t>X</w:t>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rFonts w:cs="Arial"/>
                <w:lang w:val="en-US"/>
              </w:rPr>
            </w:pPr>
            <w:r>
              <w:rPr>
                <w:rFonts w:cs="Arial"/>
                <w:lang w:val="en-US"/>
              </w:rPr>
              <w:t>X</w:t>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rFonts w:cs="Arial"/>
                <w:lang w:val="en-US"/>
              </w:rPr>
            </w:pPr>
            <w:r>
              <w:rPr>
                <w:rFonts w:cs="Arial"/>
                <w:lang w:val="en-US"/>
              </w:rPr>
              <w:t>X</w:t>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630" w:type="dxa"/>
            <w:tcBorders>
              <w:top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72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r>
      <w:tr>
        <w:trPr>
          <w:trHeight w:val="270" w:hRule="atLeast"/>
        </w:trPr>
        <w:tc>
          <w:tcPr>
            <w:tcW w:w="26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lang w:val="en-US"/>
              </w:rPr>
            </w:pPr>
            <w:r>
              <w:rPr>
                <w:lang w:val="en-US"/>
              </w:rPr>
              <w:t>notifyAlarmListRebuilt</w:t>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rFonts w:cs="Arial"/>
                <w:lang w:val="en-US"/>
              </w:rPr>
            </w:pPr>
            <w:r>
              <w:rPr>
                <w:rFonts w:cs="Arial"/>
                <w:lang w:val="en-US"/>
              </w:rPr>
              <w:t>X</w:t>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rFonts w:cs="Arial"/>
                <w:lang w:val="en-US"/>
              </w:rPr>
            </w:pPr>
            <w:r>
              <w:rPr>
                <w:rFonts w:cs="Arial"/>
                <w:lang w:val="en-US"/>
              </w:rPr>
              <w:t>X</w:t>
            </w:r>
          </w:p>
        </w:tc>
        <w:tc>
          <w:tcPr>
            <w:tcW w:w="630" w:type="dxa"/>
            <w:tcBorders>
              <w:top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72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r>
      <w:tr>
        <w:trPr>
          <w:trHeight w:val="129" w:hRule="atLeast"/>
        </w:trPr>
        <w:tc>
          <w:tcPr>
            <w:tcW w:w="26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pPr>
            <w:r>
              <w:rPr>
                <w:b/>
                <w:bCs/>
                <w:lang w:val="en-US"/>
              </w:rPr>
              <w:t xml:space="preserve">AAM </w:t>
            </w:r>
            <w:r>
              <w:rPr>
                <w:b/>
                <w:lang w:val="en-US"/>
              </w:rPr>
              <w:t>IRP</w:t>
            </w:r>
            <w:r>
              <w:rPr>
                <w:b/>
                <w:bCs/>
                <w:lang w:val="en-US"/>
              </w:rPr>
              <w:t xml:space="preserve"> [7]</w:t>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b/>
                <w:b/>
                <w:bCs/>
                <w:lang w:val="en-US"/>
              </w:rPr>
            </w:pPr>
            <w:r>
              <w:rPr>
                <w:rFonts w:cs="Arial" w:ascii="Arial" w:hAnsi="Arial"/>
                <w:b/>
                <w:bCs/>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630" w:type="dxa"/>
            <w:tcBorders>
              <w:top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72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r>
      <w:tr>
        <w:trPr>
          <w:trHeight w:val="270" w:hRule="atLeast"/>
        </w:trPr>
        <w:tc>
          <w:tcPr>
            <w:tcW w:w="26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lang w:val="en-US"/>
              </w:rPr>
            </w:pPr>
            <w:r>
              <w:rPr>
                <w:lang w:val="en-US"/>
              </w:rPr>
              <w:t>activateAAMRule</w:t>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rFonts w:cs="Arial"/>
                <w:lang w:val="en-US"/>
              </w:rPr>
            </w:pPr>
            <w:r>
              <w:rPr>
                <w:rFonts w:cs="Arial"/>
                <w:lang w:val="en-US"/>
              </w:rPr>
              <w:t>C</w:t>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630" w:type="dxa"/>
            <w:tcBorders>
              <w:top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72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r>
      <w:tr>
        <w:trPr>
          <w:trHeight w:val="270" w:hRule="atLeast"/>
        </w:trPr>
        <w:tc>
          <w:tcPr>
            <w:tcW w:w="26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pPr>
            <w:r>
              <w:rPr>
                <w:lang w:val="en-US"/>
              </w:rPr>
              <w:t>deactivateAAMRule</w:t>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rFonts w:cs="Arial"/>
                <w:lang w:val="en-US"/>
              </w:rPr>
            </w:pPr>
            <w:r>
              <w:rPr>
                <w:rFonts w:cs="Arial"/>
                <w:lang w:val="en-US"/>
              </w:rPr>
              <w:t>X</w:t>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630" w:type="dxa"/>
            <w:tcBorders>
              <w:top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72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r>
      <w:tr>
        <w:trPr>
          <w:trHeight w:val="270" w:hRule="atLeast"/>
        </w:trPr>
        <w:tc>
          <w:tcPr>
            <w:tcW w:w="26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lang w:val="en-US"/>
              </w:rPr>
            </w:pPr>
            <w:r>
              <w:rPr>
                <w:lang w:val="en-US"/>
              </w:rPr>
              <w:t>getAAMRules</w:t>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rFonts w:cs="Arial"/>
                <w:lang w:val="en-US"/>
              </w:rPr>
            </w:pPr>
            <w:r>
              <w:rPr>
                <w:rFonts w:cs="Arial"/>
                <w:lang w:val="en-US"/>
              </w:rPr>
              <w:t>X</w:t>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630" w:type="dxa"/>
            <w:tcBorders>
              <w:top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72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r>
      <w:tr>
        <w:trPr>
          <w:trHeight w:val="174" w:hRule="atLeast"/>
        </w:trPr>
        <w:tc>
          <w:tcPr>
            <w:tcW w:w="26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pPr>
            <w:r>
              <w:rPr>
                <w:b/>
                <w:lang w:val="en-US"/>
              </w:rPr>
              <w:t>Notification</w:t>
            </w:r>
            <w:r>
              <w:rPr>
                <w:b/>
                <w:bCs/>
                <w:lang w:val="en-US"/>
              </w:rPr>
              <w:t xml:space="preserve"> IRP [4]</w:t>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b/>
                <w:b/>
                <w:bCs/>
                <w:lang w:val="en-US"/>
              </w:rPr>
            </w:pPr>
            <w:r>
              <w:rPr>
                <w:rFonts w:cs="Arial" w:ascii="Arial" w:hAnsi="Arial"/>
                <w:b/>
                <w:bCs/>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630" w:type="dxa"/>
            <w:tcBorders>
              <w:top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72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r>
      <w:tr>
        <w:trPr>
          <w:trHeight w:val="285" w:hRule="atLeast"/>
        </w:trPr>
        <w:tc>
          <w:tcPr>
            <w:tcW w:w="26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lang w:val="en-US"/>
              </w:rPr>
            </w:pPr>
            <w:r>
              <w:rPr>
                <w:lang w:val="en-US"/>
              </w:rPr>
              <w:t>subscribe</w:t>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rFonts w:cs="Arial"/>
                <w:lang w:val="en-US"/>
              </w:rPr>
            </w:pPr>
            <w:r>
              <w:rPr>
                <w:rFonts w:cs="Arial"/>
                <w:lang w:val="en-US"/>
              </w:rPr>
              <w:t>X</w:t>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rFonts w:cs="Arial"/>
                <w:lang w:val="en-US"/>
              </w:rPr>
            </w:pPr>
            <w:r>
              <w:rPr>
                <w:rFonts w:cs="Arial"/>
                <w:lang w:val="en-US"/>
              </w:rPr>
              <w:t>X</w:t>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630" w:type="dxa"/>
            <w:tcBorders>
              <w:top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72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r>
      <w:tr>
        <w:trPr>
          <w:trHeight w:val="285" w:hRule="atLeast"/>
        </w:trPr>
        <w:tc>
          <w:tcPr>
            <w:tcW w:w="26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lang w:val="en-US"/>
              </w:rPr>
            </w:pPr>
            <w:r>
              <w:rPr>
                <w:lang w:val="en-US"/>
              </w:rPr>
              <w:t>unsubscribe</w:t>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rFonts w:cs="Arial"/>
                <w:lang w:val="en-US"/>
              </w:rPr>
            </w:pPr>
            <w:r>
              <w:rPr>
                <w:rFonts w:cs="Arial"/>
                <w:lang w:val="en-US"/>
              </w:rPr>
              <w:t>X</w:t>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rFonts w:cs="Arial"/>
                <w:lang w:val="en-US"/>
              </w:rPr>
            </w:pPr>
            <w:r>
              <w:rPr>
                <w:rFonts w:cs="Arial"/>
                <w:lang w:val="en-US"/>
              </w:rPr>
              <w:t>X</w:t>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630" w:type="dxa"/>
            <w:tcBorders>
              <w:top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72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r>
      <w:tr>
        <w:trPr>
          <w:trHeight w:val="199" w:hRule="atLeast"/>
        </w:trPr>
        <w:tc>
          <w:tcPr>
            <w:tcW w:w="26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pPr>
            <w:r>
              <w:rPr>
                <w:b/>
                <w:bCs/>
                <w:lang w:val="en-US"/>
              </w:rPr>
              <w:t xml:space="preserve">CS </w:t>
            </w:r>
            <w:r>
              <w:rPr>
                <w:b/>
                <w:lang w:val="en-US"/>
              </w:rPr>
              <w:t>IRP</w:t>
            </w:r>
            <w:r>
              <w:rPr>
                <w:b/>
                <w:bCs/>
                <w:lang w:val="en-US"/>
              </w:rPr>
              <w:t xml:space="preserve"> [5]</w:t>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b/>
                <w:b/>
                <w:bCs/>
                <w:lang w:val="en-US"/>
              </w:rPr>
            </w:pPr>
            <w:r>
              <w:rPr>
                <w:rFonts w:cs="Arial" w:ascii="Arial" w:hAnsi="Arial"/>
                <w:b/>
                <w:bCs/>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630" w:type="dxa"/>
            <w:tcBorders>
              <w:top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72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r>
      <w:tr>
        <w:trPr>
          <w:trHeight w:val="288" w:hRule="atLeast"/>
        </w:trPr>
        <w:tc>
          <w:tcPr>
            <w:tcW w:w="26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lang w:val="en-US"/>
              </w:rPr>
            </w:pPr>
            <w:r>
              <w:rPr>
                <w:lang w:val="en-US"/>
              </w:rPr>
              <w:t>setHeartbeatPeriod</w:t>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rFonts w:cs="Arial"/>
                <w:lang w:val="en-US"/>
              </w:rPr>
            </w:pPr>
            <w:r>
              <w:rPr>
                <w:rFonts w:cs="Arial"/>
                <w:lang w:val="en-US"/>
              </w:rPr>
              <w:t>X</w:t>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rFonts w:cs="Arial"/>
                <w:lang w:val="en-US"/>
              </w:rPr>
            </w:pPr>
            <w:r>
              <w:rPr>
                <w:rFonts w:cs="Arial"/>
                <w:lang w:val="en-US"/>
              </w:rPr>
              <w:t>X</w:t>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630" w:type="dxa"/>
            <w:tcBorders>
              <w:top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72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r>
      <w:tr>
        <w:trPr>
          <w:trHeight w:val="285" w:hRule="atLeast"/>
        </w:trPr>
        <w:tc>
          <w:tcPr>
            <w:tcW w:w="26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lang w:val="en-US"/>
              </w:rPr>
            </w:pPr>
            <w:r>
              <w:rPr>
                <w:lang w:val="en-US"/>
              </w:rPr>
              <w:t>triggerHeartbeat</w:t>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rFonts w:cs="Arial"/>
                <w:lang w:val="en-US"/>
              </w:rPr>
            </w:pPr>
            <w:r>
              <w:rPr>
                <w:rFonts w:cs="Arial"/>
                <w:lang w:val="en-US"/>
              </w:rPr>
              <w:t>X</w:t>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630" w:type="dxa"/>
            <w:tcBorders>
              <w:top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72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r>
      <w:tr>
        <w:trPr>
          <w:trHeight w:val="285" w:hRule="atLeast"/>
        </w:trPr>
        <w:tc>
          <w:tcPr>
            <w:tcW w:w="26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pPr>
            <w:r>
              <w:rPr>
                <w:lang w:val="en-US"/>
              </w:rPr>
              <w:t>notifyHeartbeat</w:t>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rFonts w:cs="Arial"/>
                <w:lang w:val="en-US"/>
              </w:rPr>
            </w:pPr>
            <w:r>
              <w:rPr>
                <w:rFonts w:cs="Arial"/>
                <w:lang w:val="en-US"/>
              </w:rPr>
              <w:t>X</w:t>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630" w:type="dxa"/>
            <w:tcBorders>
              <w:top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72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r>
      <w:tr>
        <w:trPr>
          <w:trHeight w:val="149" w:hRule="atLeast"/>
        </w:trPr>
        <w:tc>
          <w:tcPr>
            <w:tcW w:w="26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pPr>
            <w:r>
              <w:rPr>
                <w:b/>
                <w:bCs/>
                <w:lang w:val="en-US"/>
              </w:rPr>
              <w:t xml:space="preserve">NL </w:t>
            </w:r>
            <w:r>
              <w:rPr>
                <w:b/>
                <w:lang w:val="en-US"/>
              </w:rPr>
              <w:t>IRP</w:t>
            </w:r>
            <w:r>
              <w:rPr>
                <w:b/>
                <w:bCs/>
                <w:lang w:val="en-US"/>
              </w:rPr>
              <w:t xml:space="preserve"> [6]</w:t>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b/>
                <w:b/>
                <w:bCs/>
                <w:lang w:val="en-US"/>
              </w:rPr>
            </w:pPr>
            <w:r>
              <w:rPr>
                <w:rFonts w:cs="Arial" w:ascii="Arial" w:hAnsi="Arial"/>
                <w:b/>
                <w:bCs/>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630" w:type="dxa"/>
            <w:tcBorders>
              <w:top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c>
          <w:tcPr>
            <w:tcW w:w="72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jc w:val="center"/>
              <w:rPr>
                <w:rFonts w:ascii="Arial" w:hAnsi="Arial" w:cs="Arial"/>
                <w:lang w:val="en-US"/>
              </w:rPr>
            </w:pPr>
            <w:r>
              <w:rPr>
                <w:rFonts w:cs="Arial" w:ascii="Arial" w:hAnsi="Arial"/>
                <w:lang w:val="en-US"/>
              </w:rPr>
            </w:r>
          </w:p>
        </w:tc>
      </w:tr>
      <w:tr>
        <w:trPr>
          <w:trHeight w:val="270" w:hRule="atLeast"/>
        </w:trPr>
        <w:tc>
          <w:tcPr>
            <w:tcW w:w="26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lang w:val="en-US"/>
              </w:rPr>
            </w:pPr>
            <w:r>
              <w:rPr>
                <w:lang w:val="en-US"/>
              </w:rPr>
              <w:t>subscribeLog</w:t>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630" w:type="dxa"/>
            <w:tcBorders>
              <w:top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rFonts w:cs="Arial"/>
                <w:lang w:val="en-US"/>
              </w:rPr>
            </w:pPr>
            <w:r>
              <w:rPr>
                <w:rFonts w:cs="Arial"/>
                <w:lang w:val="en-US"/>
              </w:rPr>
              <w:t>X</w:t>
            </w:r>
          </w:p>
        </w:tc>
        <w:tc>
          <w:tcPr>
            <w:tcW w:w="72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r>
      <w:tr>
        <w:trPr>
          <w:trHeight w:val="285" w:hRule="atLeast"/>
        </w:trPr>
        <w:tc>
          <w:tcPr>
            <w:tcW w:w="26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lang w:val="en-US"/>
              </w:rPr>
            </w:pPr>
            <w:r>
              <w:rPr>
                <w:lang w:val="en-US"/>
              </w:rPr>
              <w:t>unsubscribeLog</w:t>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630" w:type="dxa"/>
            <w:tcBorders>
              <w:top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rFonts w:cs="Arial"/>
                <w:lang w:val="en-US"/>
              </w:rPr>
            </w:pPr>
            <w:r>
              <w:rPr>
                <w:rFonts w:cs="Arial"/>
                <w:lang w:val="en-US"/>
              </w:rPr>
              <w:t>X</w:t>
            </w:r>
          </w:p>
        </w:tc>
        <w:tc>
          <w:tcPr>
            <w:tcW w:w="72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r>
      <w:tr>
        <w:trPr>
          <w:trHeight w:val="270" w:hRule="atLeast"/>
        </w:trPr>
        <w:tc>
          <w:tcPr>
            <w:tcW w:w="26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pPr>
            <w:r>
              <w:rPr>
                <w:lang w:val="en-US"/>
              </w:rPr>
              <w:t>exportLogRecords</w:t>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rFonts w:cs="Arial"/>
                <w:lang w:val="en-US"/>
              </w:rPr>
            </w:pPr>
            <w:r>
              <w:rPr>
                <w:rFonts w:cs="Arial"/>
                <w:lang w:val="en-US"/>
              </w:rPr>
              <w:t>B</w:t>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630" w:type="dxa"/>
            <w:tcBorders>
              <w:top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c>
          <w:tcPr>
            <w:tcW w:w="4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rFonts w:cs="Arial"/>
                <w:lang w:val="en-US"/>
              </w:rPr>
            </w:pPr>
            <w:r>
              <w:rPr>
                <w:rFonts w:cs="Arial"/>
                <w:lang w:val="en-US"/>
              </w:rPr>
              <w:t>X</w:t>
            </w:r>
          </w:p>
        </w:tc>
        <w:tc>
          <w:tcPr>
            <w:tcW w:w="72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cs="Arial"/>
                <w:lang w:val="en-US"/>
              </w:rPr>
            </w:pPr>
            <w:r>
              <w:rPr>
                <w:rFonts w:cs="Arial"/>
                <w:lang w:val="en-US"/>
              </w:rPr>
            </w:r>
          </w:p>
        </w:tc>
      </w:tr>
    </w:tbl>
    <w:p>
      <w:pPr>
        <w:pStyle w:val="Caption"/>
        <w:jc w:val="center"/>
        <w:rPr/>
      </w:pPr>
      <w:r>
        <w:rPr/>
      </w:r>
      <w:r>
        <w:br w:type="page"/>
      </w:r>
    </w:p>
    <w:p>
      <w:pPr>
        <w:pStyle w:val="Heading8"/>
        <w:ind w:left="0" w:hanging="0"/>
        <w:rPr>
          <w:b/>
          <w:b/>
          <w:sz w:val="32"/>
          <w:szCs w:val="32"/>
        </w:rPr>
      </w:pPr>
      <w:bookmarkStart w:id="27" w:name="__RefHeading___Toc358811941"/>
      <w:bookmarkStart w:id="28" w:name="historyclause"/>
      <w:bookmarkEnd w:id="27"/>
      <w:bookmarkEnd w:id="28"/>
      <w:r>
        <w:rPr>
          <w:b/>
          <w:sz w:val="32"/>
          <w:szCs w:val="32"/>
        </w:rPr>
        <w:t>Annex A (informative):</w:t>
        <w:br/>
        <w:t>Change history</w:t>
      </w:r>
    </w:p>
    <w:tbl>
      <w:tblPr>
        <w:tblW w:w="9498" w:type="dxa"/>
        <w:jc w:val="left"/>
        <w:tblInd w:w="41" w:type="dxa"/>
        <w:tblLayout w:type="fixed"/>
        <w:tblCellMar>
          <w:top w:w="0" w:type="dxa"/>
          <w:left w:w="40" w:type="dxa"/>
          <w:bottom w:w="0" w:type="dxa"/>
          <w:right w:w="40" w:type="dxa"/>
        </w:tblCellMar>
      </w:tblPr>
      <w:tblGrid>
        <w:gridCol w:w="800"/>
        <w:gridCol w:w="800"/>
        <w:gridCol w:w="901"/>
        <w:gridCol w:w="426"/>
        <w:gridCol w:w="428"/>
        <w:gridCol w:w="4725"/>
        <w:gridCol w:w="709"/>
        <w:gridCol w:w="709"/>
      </w:tblGrid>
      <w:tr>
        <w:trPr>
          <w:cantSplit w:val="true"/>
        </w:trPr>
        <w:tc>
          <w:tcPr>
            <w:tcW w:w="9498" w:type="dxa"/>
            <w:gridSpan w:val="8"/>
            <w:tcBorders>
              <w:top w:val="single" w:sz="6" w:space="0" w:color="000000"/>
              <w:left w:val="single" w:sz="6" w:space="0" w:color="000000"/>
              <w:right w:val="single" w:sz="6" w:space="0" w:color="000000"/>
            </w:tcBorders>
            <w:shd w:fill="FFFFFF" w:val="clear"/>
          </w:tcPr>
          <w:p>
            <w:pPr>
              <w:pStyle w:val="TAL"/>
              <w:jc w:val="center"/>
              <w:rPr>
                <w:b/>
                <w:b/>
                <w:sz w:val="16"/>
                <w:lang w:val="en-GB"/>
              </w:rPr>
            </w:pPr>
            <w:r>
              <w:rPr>
                <w:b/>
                <w:lang w:val="en-G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Rev</w:t>
            </w:r>
          </w:p>
        </w:tc>
        <w:tc>
          <w:tcPr>
            <w:tcW w:w="47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i w:val="false"/>
                <w:i w:val="false"/>
                <w:color w:val="000000"/>
              </w:rPr>
            </w:pPr>
            <w:r>
              <w:rPr>
                <w:i w:val="false"/>
                <w:color w:val="000000"/>
              </w:rPr>
              <w:t>2013-06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i w:val="false"/>
                <w:i w:val="false"/>
                <w:color w:val="000000"/>
              </w:rPr>
            </w:pPr>
            <w:r>
              <w:rPr>
                <w:i w:val="false"/>
                <w:color w:val="000000"/>
              </w:rPr>
              <w:t>SA#60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i w:val="false"/>
                <w:i w:val="false"/>
                <w:color w:val="000000"/>
              </w:rPr>
            </w:pPr>
            <w:r>
              <w:rPr>
                <w:i w:val="false"/>
                <w:color w:val="000000"/>
              </w:rPr>
              <w:t>SP-130280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i w:val="false"/>
                <w:i w:val="false"/>
                <w:color w:val="000000"/>
              </w:rPr>
            </w:pPr>
            <w:r>
              <w:rPr>
                <w:i w:val="false"/>
                <w:color w:val="000000"/>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i w:val="false"/>
                <w:i w:val="false"/>
                <w:color w:val="000000"/>
              </w:rPr>
            </w:pPr>
            <w:r>
              <w:rPr>
                <w:i w:val="false"/>
                <w:color w:val="000000"/>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i w:val="false"/>
                <w:i w:val="false"/>
                <w:color w:val="000000"/>
              </w:rPr>
            </w:pPr>
            <w:r>
              <w:rPr>
                <w:i w:val="false"/>
                <w:color w:val="000000"/>
              </w:rPr>
              <w:t>Presented to SA Plenary for approval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i w:val="false"/>
                <w:i w:val="false"/>
                <w:color w:val="000000"/>
              </w:rPr>
            </w:pPr>
            <w:r>
              <w:rPr>
                <w:i w:val="false"/>
                <w:color w:val="000000"/>
              </w:rPr>
              <w:t>1.1.1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i w:val="false"/>
                <w:i w:val="false"/>
                <w:color w:val="000000"/>
              </w:rPr>
            </w:pPr>
            <w:r>
              <w:rPr>
                <w:i w:val="false"/>
                <w:color w:val="000000"/>
              </w:rPr>
              <w:t>2.0.0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Guidance"/>
              <w:spacing w:before="0" w:after="180"/>
              <w:rPr>
                <w:i w:val="false"/>
                <w:i w:val="false"/>
                <w:color w:val="000000"/>
              </w:rPr>
            </w:pPr>
            <w:r>
              <w:rPr>
                <w:i w:val="false"/>
                <w:color w:val="000000"/>
              </w:rPr>
              <w:t>2013-06</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Guidance"/>
              <w:snapToGrid w:val="false"/>
              <w:spacing w:before="0" w:after="180"/>
              <w:rPr>
                <w:i w:val="false"/>
                <w:i w:val="false"/>
                <w:color w:val="000000"/>
              </w:rPr>
            </w:pPr>
            <w:r>
              <w:rPr>
                <w:i w:val="false"/>
                <w:color w:val="000000"/>
              </w:rPr>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Guidance"/>
              <w:snapToGrid w:val="false"/>
              <w:spacing w:before="0" w:after="180"/>
              <w:rPr>
                <w:i w:val="false"/>
                <w:i w:val="false"/>
                <w:color w:val="000000"/>
              </w:rPr>
            </w:pPr>
            <w:r>
              <w:rPr>
                <w:i w:val="false"/>
                <w:color w:val="000000"/>
              </w:rPr>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Guidance"/>
              <w:snapToGrid w:val="false"/>
              <w:spacing w:before="0" w:after="180"/>
              <w:rPr>
                <w:i w:val="false"/>
                <w:i w:val="false"/>
                <w:color w:val="000000"/>
              </w:rPr>
            </w:pPr>
            <w:r>
              <w:rPr>
                <w:i w:val="false"/>
                <w:color w:val="000000"/>
              </w:rPr>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Guidance"/>
              <w:snapToGrid w:val="false"/>
              <w:spacing w:before="0" w:after="180"/>
              <w:rPr>
                <w:i w:val="false"/>
                <w:i w:val="false"/>
                <w:color w:val="000000"/>
              </w:rPr>
            </w:pPr>
            <w:r>
              <w:rPr>
                <w:i w:val="false"/>
                <w:color w:val="000000"/>
              </w:rPr>
            </w:r>
          </w:p>
        </w:tc>
        <w:tc>
          <w:tcPr>
            <w:tcW w:w="4725" w:type="dxa"/>
            <w:tcBorders>
              <w:top w:val="single" w:sz="6" w:space="0" w:color="000000"/>
              <w:left w:val="single" w:sz="6" w:space="0" w:color="000000"/>
              <w:bottom w:val="single" w:sz="12" w:space="0" w:color="000000"/>
              <w:right w:val="single" w:sz="6" w:space="0" w:color="000000"/>
            </w:tcBorders>
            <w:shd w:fill="FFFFFF" w:val="clear"/>
          </w:tcPr>
          <w:p>
            <w:pPr>
              <w:pStyle w:val="Guidance"/>
              <w:spacing w:before="0" w:after="180"/>
              <w:rPr>
                <w:i w:val="false"/>
                <w:i w:val="false"/>
                <w:color w:val="000000"/>
              </w:rPr>
            </w:pPr>
            <w:r>
              <w:rPr>
                <w:i w:val="false"/>
                <w:color w:val="000000"/>
              </w:rPr>
              <w:t>Upgrade of approved version</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Guidance"/>
              <w:spacing w:before="0" w:after="180"/>
              <w:rPr>
                <w:i w:val="false"/>
                <w:i w:val="false"/>
                <w:color w:val="000000"/>
              </w:rPr>
            </w:pPr>
            <w:r>
              <w:rPr>
                <w:i w:val="false"/>
                <w:color w:val="000000"/>
              </w:rPr>
              <w:t>2.0.0</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Guidance"/>
              <w:spacing w:before="0" w:after="180"/>
              <w:rPr>
                <w:i w:val="false"/>
                <w:i w:val="false"/>
                <w:color w:val="000000"/>
              </w:rPr>
            </w:pPr>
            <w:r>
              <w:rPr>
                <w:i w:val="false"/>
                <w:color w:val="000000"/>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Guidance"/>
              <w:spacing w:before="0" w:after="180"/>
              <w:rPr>
                <w:i w:val="false"/>
                <w:i w:val="false"/>
                <w:color w:val="000000"/>
              </w:rPr>
            </w:pPr>
            <w:r>
              <w:rPr>
                <w:i w:val="false"/>
                <w:color w:val="000000"/>
              </w:rPr>
              <w:t>2014-12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Guidance"/>
              <w:spacing w:before="0" w:after="180"/>
              <w:rPr>
                <w:i w:val="false"/>
                <w:i w:val="false"/>
                <w:color w:val="000000"/>
              </w:rPr>
            </w:pPr>
            <w:r>
              <w:rPr>
                <w:i w:val="false"/>
                <w:color w:val="000000"/>
              </w:rPr>
              <w:t>SA#66</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Guidance"/>
              <w:spacing w:before="0" w:after="180"/>
              <w:rPr>
                <w:i w:val="false"/>
                <w:i w:val="false"/>
                <w:color w:val="000000"/>
              </w:rPr>
            </w:pPr>
            <w:r>
              <w:rPr>
                <w:i w:val="false"/>
                <w:color w:val="000000"/>
              </w:rPr>
              <w:t>SP-140798</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Guidance"/>
              <w:spacing w:before="0" w:after="180"/>
              <w:rPr>
                <w:i w:val="false"/>
                <w:i w:val="false"/>
                <w:color w:val="000000"/>
              </w:rPr>
            </w:pPr>
            <w:r>
              <w:rPr>
                <w:i w:val="false"/>
                <w:color w:val="000000"/>
              </w:rPr>
              <w:t>001</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Guidance"/>
              <w:spacing w:before="0" w:after="180"/>
              <w:rPr>
                <w:i w:val="false"/>
                <w:i w:val="false"/>
                <w:color w:val="000000"/>
              </w:rPr>
            </w:pPr>
            <w:r>
              <w:rPr>
                <w:i w:val="false"/>
                <w:color w:val="000000"/>
              </w:rPr>
              <w:t>1</w:t>
            </w:r>
          </w:p>
        </w:tc>
        <w:tc>
          <w:tcPr>
            <w:tcW w:w="4725" w:type="dxa"/>
            <w:tcBorders>
              <w:top w:val="single" w:sz="12" w:space="0" w:color="000000"/>
              <w:left w:val="single" w:sz="6" w:space="0" w:color="000000"/>
              <w:bottom w:val="single" w:sz="12" w:space="0" w:color="000000"/>
              <w:right w:val="single" w:sz="6" w:space="0" w:color="000000"/>
            </w:tcBorders>
            <w:shd w:fill="FFFFFF" w:val="clear"/>
          </w:tcPr>
          <w:p>
            <w:pPr>
              <w:pStyle w:val="Guidance"/>
              <w:spacing w:before="0" w:after="180"/>
              <w:rPr>
                <w:i w:val="false"/>
                <w:i w:val="false"/>
                <w:color w:val="000000"/>
              </w:rPr>
            </w:pPr>
            <w:r>
              <w:rPr>
                <w:i w:val="false"/>
                <w:color w:val="000000"/>
              </w:rPr>
              <w:t>Remove feature support statement</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Guidance"/>
              <w:spacing w:before="0" w:after="180"/>
              <w:rPr>
                <w:i w:val="false"/>
                <w:i w:val="false"/>
                <w:color w:val="000000"/>
              </w:rPr>
            </w:pPr>
            <w:r>
              <w:rPr>
                <w:i w:val="false"/>
                <w:color w:val="000000"/>
              </w:rPr>
              <w:t>12.0.0</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Guidance"/>
              <w:spacing w:before="0" w:after="180"/>
              <w:rPr>
                <w:i w:val="false"/>
                <w:i w:val="false"/>
                <w:color w:val="000000"/>
              </w:rPr>
            </w:pPr>
            <w:r>
              <w:rPr>
                <w:i w:val="false"/>
                <w:color w:val="000000"/>
              </w:rPr>
              <w:t>12.1.0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Guidance"/>
              <w:spacing w:before="0" w:after="180"/>
              <w:rPr>
                <w:i w:val="false"/>
                <w:i w:val="false"/>
                <w:color w:val="000000"/>
              </w:rPr>
            </w:pPr>
            <w:r>
              <w:rPr>
                <w:i w:val="false"/>
                <w:color w:val="000000"/>
              </w:rPr>
              <w:t>2016-01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Guidance"/>
              <w:spacing w:before="0" w:after="180"/>
              <w:rPr>
                <w:i w:val="false"/>
                <w:i w:val="false"/>
                <w:color w:val="000000"/>
              </w:rPr>
            </w:pPr>
            <w:r>
              <w:rPr>
                <w:i w:val="false"/>
                <w:color w:val="000000"/>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Guidance"/>
              <w:spacing w:before="0" w:after="180"/>
              <w:rPr>
                <w:i w:val="false"/>
                <w:i w:val="false"/>
                <w:color w:val="000000"/>
              </w:rPr>
            </w:pPr>
            <w:r>
              <w:rPr>
                <w:i w:val="false"/>
                <w:color w:val="000000"/>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Guidance"/>
              <w:spacing w:before="0" w:after="180"/>
              <w:rPr>
                <w:i w:val="false"/>
                <w:i w:val="false"/>
                <w:color w:val="000000"/>
              </w:rPr>
            </w:pPr>
            <w:r>
              <w:rPr>
                <w:i w:val="false"/>
                <w:color w:val="000000"/>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Guidance"/>
              <w:spacing w:before="0" w:after="180"/>
              <w:rPr>
                <w:i w:val="false"/>
                <w:i w:val="false"/>
                <w:color w:val="000000"/>
              </w:rPr>
            </w:pPr>
            <w:r>
              <w:rPr>
                <w:i w:val="false"/>
                <w:color w:val="000000"/>
              </w:rPr>
              <w:t>-</w:t>
            </w:r>
          </w:p>
        </w:tc>
        <w:tc>
          <w:tcPr>
            <w:tcW w:w="4725" w:type="dxa"/>
            <w:tcBorders>
              <w:top w:val="single" w:sz="12" w:space="0" w:color="000000"/>
              <w:left w:val="single" w:sz="6" w:space="0" w:color="000000"/>
              <w:bottom w:val="single" w:sz="12" w:space="0" w:color="000000"/>
              <w:right w:val="single" w:sz="6" w:space="0" w:color="000000"/>
            </w:tcBorders>
            <w:shd w:fill="FFFFFF" w:val="clear"/>
          </w:tcPr>
          <w:p>
            <w:pPr>
              <w:pStyle w:val="Guidance"/>
              <w:spacing w:before="0" w:after="180"/>
              <w:rPr>
                <w:i w:val="false"/>
                <w:i w:val="false"/>
                <w:color w:val="000000"/>
              </w:rPr>
            </w:pPr>
            <w:r>
              <w:rPr>
                <w:i w:val="false"/>
                <w:color w:val="000000"/>
              </w:rPr>
              <w:t>Update to Rel-13 version (MCC)</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Guidance"/>
              <w:spacing w:before="0" w:after="180"/>
              <w:rPr>
                <w:i w:val="false"/>
                <w:i w:val="false"/>
                <w:color w:val="000000"/>
              </w:rPr>
            </w:pPr>
            <w:r>
              <w:rPr>
                <w:i w:val="false"/>
                <w:color w:val="000000"/>
              </w:rPr>
              <w:t>12.1.0</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Guidance"/>
              <w:spacing w:before="0" w:after="180"/>
              <w:rPr>
                <w:b/>
                <w:b/>
                <w:i w:val="false"/>
                <w:i w:val="false"/>
                <w:color w:val="000000"/>
              </w:rPr>
            </w:pPr>
            <w:r>
              <w:rPr>
                <w:b/>
                <w:i w:val="false"/>
                <w:color w:val="000000"/>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Guidance"/>
              <w:spacing w:before="0" w:after="180"/>
              <w:rPr>
                <w:i w:val="false"/>
                <w:i w:val="false"/>
                <w:color w:val="000000"/>
              </w:rPr>
            </w:pPr>
            <w:r>
              <w:rPr>
                <w:i w:val="false"/>
                <w:color w:val="000000"/>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Guidance"/>
              <w:spacing w:before="0" w:after="180"/>
              <w:rPr>
                <w:i w:val="false"/>
                <w:i w:val="false"/>
                <w:color w:val="000000"/>
              </w:rPr>
            </w:pPr>
            <w:r>
              <w:rPr>
                <w:i w:val="false"/>
                <w:color w:val="000000"/>
              </w:rPr>
              <w:t>SA#75</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Guidance"/>
              <w:spacing w:before="0" w:after="180"/>
              <w:rPr>
                <w:i w:val="false"/>
                <w:i w:val="false"/>
                <w:color w:val="000000"/>
              </w:rPr>
            </w:pPr>
            <w:r>
              <w:rPr>
                <w:i w:val="false"/>
                <w:color w:val="000000"/>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Guidance"/>
              <w:spacing w:before="0" w:after="180"/>
              <w:rPr>
                <w:i w:val="false"/>
                <w:i w:val="false"/>
                <w:color w:val="000000"/>
              </w:rPr>
            </w:pPr>
            <w:r>
              <w:rPr>
                <w:i w:val="false"/>
                <w:color w:val="000000"/>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Guidance"/>
              <w:spacing w:before="0" w:after="180"/>
              <w:rPr>
                <w:i w:val="false"/>
                <w:i w:val="false"/>
                <w:color w:val="000000"/>
              </w:rPr>
            </w:pPr>
            <w:r>
              <w:rPr>
                <w:i w:val="false"/>
                <w:color w:val="000000"/>
              </w:rPr>
              <w:t>-</w:t>
            </w:r>
          </w:p>
        </w:tc>
        <w:tc>
          <w:tcPr>
            <w:tcW w:w="4725" w:type="dxa"/>
            <w:tcBorders>
              <w:top w:val="single" w:sz="12" w:space="0" w:color="000000"/>
              <w:left w:val="single" w:sz="6" w:space="0" w:color="000000"/>
              <w:bottom w:val="single" w:sz="12" w:space="0" w:color="000000"/>
              <w:right w:val="single" w:sz="6" w:space="0" w:color="000000"/>
            </w:tcBorders>
            <w:shd w:fill="FFFFFF" w:val="clear"/>
          </w:tcPr>
          <w:p>
            <w:pPr>
              <w:pStyle w:val="Guidance"/>
              <w:spacing w:before="0" w:after="180"/>
              <w:rPr>
                <w:i w:val="false"/>
                <w:i w:val="false"/>
                <w:color w:val="000000"/>
              </w:rPr>
            </w:pPr>
            <w:r>
              <w:rPr>
                <w:i w:val="false"/>
                <w:color w:val="000000"/>
              </w:rPr>
              <w:t>Promotion to Release 14 without technical change</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Guidance"/>
              <w:spacing w:before="0" w:after="180"/>
              <w:rPr>
                <w:i w:val="false"/>
                <w:i w:val="false"/>
                <w:color w:val="000000"/>
              </w:rPr>
            </w:pPr>
            <w:r>
              <w:rPr>
                <w:i w:val="false"/>
                <w:color w:val="000000"/>
              </w:rPr>
              <w:t>13.0.0</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Guidance"/>
              <w:spacing w:before="0" w:after="180"/>
              <w:rPr>
                <w:b/>
                <w:b/>
                <w:i w:val="false"/>
                <w:i w:val="false"/>
                <w:color w:val="000000"/>
              </w:rPr>
            </w:pPr>
            <w:r>
              <w:rPr>
                <w:b/>
                <w:i w:val="false"/>
                <w:color w:val="000000"/>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Guidance"/>
              <w:spacing w:before="0" w:after="180"/>
              <w:rPr>
                <w:i w:val="false"/>
                <w:i w:val="false"/>
                <w:color w:val="000000"/>
              </w:rPr>
            </w:pPr>
            <w:r>
              <w:rPr>
                <w:i w:val="false"/>
                <w:color w:val="000000"/>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Guidance"/>
              <w:spacing w:before="0" w:after="180"/>
              <w:rPr>
                <w:i w:val="false"/>
                <w:i w:val="false"/>
                <w:color w:val="000000"/>
              </w:rPr>
            </w:pPr>
            <w:r>
              <w:rPr>
                <w:i w:val="false"/>
                <w:color w:val="000000"/>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Guidance"/>
              <w:spacing w:before="0" w:after="180"/>
              <w:rPr>
                <w:i w:val="false"/>
                <w:i w:val="false"/>
                <w:color w:val="000000"/>
              </w:rPr>
            </w:pPr>
            <w:r>
              <w:rPr>
                <w:i w:val="false"/>
                <w:color w:val="000000"/>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Guidance"/>
              <w:spacing w:before="0" w:after="180"/>
              <w:rPr>
                <w:i w:val="false"/>
                <w:i w:val="false"/>
                <w:color w:val="000000"/>
              </w:rPr>
            </w:pPr>
            <w:r>
              <w:rPr>
                <w:i w:val="false"/>
                <w:color w:val="000000"/>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Guidance"/>
              <w:spacing w:before="0" w:after="180"/>
              <w:rPr>
                <w:i w:val="false"/>
                <w:i w:val="false"/>
                <w:color w:val="000000"/>
              </w:rPr>
            </w:pPr>
            <w:r>
              <w:rPr>
                <w:i w:val="false"/>
                <w:color w:val="000000"/>
              </w:rPr>
              <w:t>-</w:t>
            </w:r>
          </w:p>
        </w:tc>
        <w:tc>
          <w:tcPr>
            <w:tcW w:w="4725" w:type="dxa"/>
            <w:tcBorders>
              <w:top w:val="single" w:sz="12" w:space="0" w:color="000000"/>
              <w:left w:val="single" w:sz="6" w:space="0" w:color="000000"/>
              <w:bottom w:val="single" w:sz="12" w:space="0" w:color="000000"/>
              <w:right w:val="single" w:sz="6" w:space="0" w:color="000000"/>
            </w:tcBorders>
            <w:shd w:fill="FFFFFF" w:val="clear"/>
          </w:tcPr>
          <w:p>
            <w:pPr>
              <w:pStyle w:val="Guidance"/>
              <w:spacing w:before="0" w:after="180"/>
              <w:rPr>
                <w:i w:val="false"/>
                <w:i w:val="false"/>
                <w:color w:val="000000"/>
              </w:rPr>
            </w:pPr>
            <w:r>
              <w:rPr>
                <w:i w:val="false"/>
                <w:color w:val="000000"/>
              </w:rPr>
              <w:t>Update to Rel-15 version (MCC)</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Guidance"/>
              <w:spacing w:before="0" w:after="180"/>
              <w:rPr>
                <w:i w:val="false"/>
                <w:i w:val="false"/>
                <w:color w:val="000000"/>
              </w:rPr>
            </w:pPr>
            <w:r>
              <w:rPr>
                <w:i w:val="false"/>
                <w:color w:val="000000"/>
              </w:rPr>
              <w:t>14.0.0</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Guidance"/>
              <w:spacing w:before="0" w:after="180"/>
              <w:rPr>
                <w:b/>
                <w:b/>
                <w:i w:val="false"/>
                <w:i w:val="false"/>
                <w:color w:val="000000"/>
              </w:rPr>
            </w:pPr>
            <w:r>
              <w:rPr>
                <w:b/>
                <w:i w:val="false"/>
                <w:color w:val="000000"/>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Guidance"/>
              <w:spacing w:before="0" w:after="180"/>
              <w:rPr>
                <w:i w:val="false"/>
                <w:i w:val="false"/>
                <w:color w:val="000000"/>
              </w:rPr>
            </w:pPr>
            <w:r>
              <w:rPr>
                <w:i w:val="false"/>
                <w:color w:val="000000"/>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Guidance"/>
              <w:spacing w:before="0" w:after="180"/>
              <w:rPr>
                <w:i w:val="false"/>
                <w:i w:val="false"/>
                <w:color w:val="000000"/>
              </w:rPr>
            </w:pPr>
            <w:r>
              <w:rPr>
                <w:i w:val="false"/>
                <w:color w:val="000000"/>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Guidance"/>
              <w:spacing w:before="0" w:after="180"/>
              <w:rPr>
                <w:i w:val="false"/>
                <w:i w:val="false"/>
                <w:color w:val="000000"/>
              </w:rPr>
            </w:pPr>
            <w:r>
              <w:rPr>
                <w:i w:val="false"/>
                <w:color w:val="000000"/>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Guidance"/>
              <w:spacing w:before="0" w:after="180"/>
              <w:rPr>
                <w:i w:val="false"/>
                <w:i w:val="false"/>
                <w:color w:val="000000"/>
              </w:rPr>
            </w:pPr>
            <w:r>
              <w:rPr>
                <w:i w:val="false"/>
                <w:color w:val="000000"/>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Guidance"/>
              <w:spacing w:before="0" w:after="180"/>
              <w:rPr>
                <w:i w:val="false"/>
                <w:i w:val="false"/>
                <w:color w:val="000000"/>
              </w:rPr>
            </w:pPr>
            <w:r>
              <w:rPr>
                <w:i w:val="false"/>
                <w:color w:val="000000"/>
              </w:rPr>
              <w:t>-</w:t>
            </w:r>
          </w:p>
        </w:tc>
        <w:tc>
          <w:tcPr>
            <w:tcW w:w="4725" w:type="dxa"/>
            <w:tcBorders>
              <w:top w:val="single" w:sz="12" w:space="0" w:color="000000"/>
              <w:left w:val="single" w:sz="6" w:space="0" w:color="000000"/>
              <w:bottom w:val="single" w:sz="6" w:space="0" w:color="000000"/>
              <w:right w:val="single" w:sz="6" w:space="0" w:color="000000"/>
            </w:tcBorders>
            <w:shd w:fill="FFFFFF" w:val="clear"/>
          </w:tcPr>
          <w:p>
            <w:pPr>
              <w:pStyle w:val="Guidance"/>
              <w:spacing w:before="0" w:after="180"/>
              <w:rPr>
                <w:i w:val="false"/>
                <w:i w:val="false"/>
                <w:color w:val="000000"/>
              </w:rPr>
            </w:pPr>
            <w:r>
              <w:rPr>
                <w:i w:val="false"/>
                <w:color w:val="000000"/>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Guidance"/>
              <w:spacing w:before="0" w:after="180"/>
              <w:rPr>
                <w:i w:val="false"/>
                <w:i w:val="false"/>
                <w:color w:val="000000"/>
              </w:rPr>
            </w:pPr>
            <w:r>
              <w:rPr>
                <w:i w:val="false"/>
                <w:color w:val="000000"/>
              </w:rPr>
              <w:t>15.0.0</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Guidance"/>
              <w:spacing w:before="0" w:after="180"/>
              <w:rPr>
                <w:b/>
                <w:b/>
                <w:i w:val="false"/>
                <w:i w:val="false"/>
                <w:color w:val="000000"/>
              </w:rPr>
            </w:pPr>
            <w:r>
              <w:rPr>
                <w:b/>
                <w:i w:val="false"/>
                <w:color w:val="000000"/>
              </w:rPr>
              <w:t>16.0.0</w:t>
            </w:r>
          </w:p>
        </w:tc>
      </w:tr>
    </w:tbl>
    <w:p>
      <w:pPr>
        <w:pStyle w:val="Normal"/>
        <w:widowControl/>
        <w:bidi w:val="0"/>
        <w:spacing w:before="0" w:after="180"/>
        <w:rPr/>
      </w:pPr>
      <w:r>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3">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28.390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28.390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3">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11</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11</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3">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lang w:val="en-US"/>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lang w:val="en-US"/>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BodyTextChar">
    <w:name w:val="Body Text Char"/>
    <w:qFormat/>
    <w:rPr/>
  </w:style>
  <w:style w:type="character" w:styleId="Heading1Char">
    <w:name w:val="Heading 1 Char"/>
    <w:qFormat/>
    <w:rPr>
      <w:rFonts w:ascii="Arial" w:hAnsi="Arial" w:cs="Arial"/>
      <w:sz w:val="36"/>
      <w:lang w:bidi="ar-SA"/>
    </w:rPr>
  </w:style>
  <w:style w:type="character" w:styleId="Heading2Char">
    <w:name w:val="Heading 2 Char"/>
    <w:qFormat/>
    <w:rPr>
      <w:rFonts w:ascii="Arial" w:hAnsi="Arial" w:cs="Arial"/>
      <w:sz w:val="32"/>
    </w:rPr>
  </w:style>
  <w:style w:type="character" w:styleId="Heading8Char">
    <w:name w:val="Heading 8 Char"/>
    <w:qFormat/>
    <w:rPr>
      <w:rFonts w:ascii="Arial" w:hAnsi="Arial" w:cs="Arial"/>
      <w:sz w:val="36"/>
    </w:rPr>
  </w:style>
  <w:style w:type="character" w:styleId="TALChar">
    <w:name w:val="TAL Char"/>
    <w:qFormat/>
    <w:rPr>
      <w:rFonts w:ascii="Arial" w:hAnsi="Arial" w:cs="Arial"/>
      <w:sz w:val="18"/>
    </w:rPr>
  </w:style>
  <w:style w:type="character" w:styleId="THChar">
    <w:name w:val="TH Char"/>
    <w:qFormat/>
    <w:rPr>
      <w:rFonts w:ascii="Arial" w:hAnsi="Arial" w:cs="Arial"/>
      <w:b/>
    </w:rPr>
  </w:style>
  <w:style w:type="character" w:styleId="BalloonTextChar">
    <w:name w:val="Balloon Text Char"/>
    <w:qFormat/>
    <w:rPr>
      <w:rFonts w:ascii="Tahoma" w:hAnsi="Tahoma" w:cs="Tahoma"/>
      <w:sz w:val="16"/>
      <w:szCs w:val="16"/>
    </w:rPr>
  </w:style>
  <w:style w:type="character" w:styleId="StrongEmphasis">
    <w:name w:val="Strong Emphasis"/>
    <w:qFormat/>
    <w:rPr>
      <w:b/>
      <w:bCs/>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lang w:val="en-US"/>
    </w:rPr>
  </w:style>
  <w:style w:type="paragraph" w:styleId="List">
    <w:name w:val="List"/>
    <w:basedOn w:val="TextBody"/>
    <w:pPr/>
    <w:rPr>
      <w:rFonts w:cs="Noto Sans Devanagari"/>
    </w:rPr>
  </w:style>
  <w:style w:type="paragraph" w:styleId="Caption">
    <w:name w:val="Caption"/>
    <w:basedOn w:val="Normal"/>
    <w:next w:val="Normal"/>
    <w:qFormat/>
    <w:pPr/>
    <w:rPr>
      <w:b/>
      <w:bC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lang w:val="en-US"/>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lang w:val="en-US"/>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spacing w:before="0" w:after="0"/>
    </w:pPr>
    <w:rPr>
      <w:rFonts w:ascii="Tahoma" w:hAnsi="Tahoma" w:cs="Tahoma"/>
      <w:sz w:val="16"/>
      <w:szCs w:val="16"/>
      <w:lang w:val="en-US"/>
    </w:rPr>
  </w:style>
  <w:style w:type="paragraph" w:styleId="ColorfulShadingAccent11">
    <w:name w:val="Colorful Shading - Accent 11"/>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2020-07-17T20:45:00Z</dcterms:created>
  <dc:creator>MCC Support</dc:creator>
  <dc:description/>
  <cp:keywords>Generic NRM IRP Converged Management</cp:keywords>
  <dc:language>en-US</dc:language>
  <cp:lastModifiedBy>Mathieu Mangion</cp:lastModifiedBy>
  <dcterms:modified xsi:type="dcterms:W3CDTF">2020-07-17T20:45:00Z</dcterms:modified>
  <cp:revision>2</cp:revision>
  <dc:subject>Telecommunication management; Fixed Mobile Convergence (FMC); Interface Integration Reference Point (IRP) Solution Profiles (SPs) (Release 16)</dc:subject>
  <dc:title>3GPP TS 28.390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0x010100BB13BEEBA675044A96DE28BDD893E607</vt:lpwstr>
  </property>
</Properties>
</file>