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28.404 </w:t>
                            </w:r>
                            <w:r>
                              <w:rPr/>
                              <w:t xml:space="preserve">V16.4.0 </w:t>
                            </w:r>
                            <w:r>
                              <w:rPr>
                                <w:sz w:val="32"/>
                              </w:rPr>
                              <w:t>(2022-12)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28.404 </w:t>
                      </w:r>
                      <w:r>
                        <w:rPr/>
                        <w:t xml:space="preserve">V16.4.0 </w:t>
                      </w:r>
                      <w:r>
                        <w:rPr>
                          <w:sz w:val="32"/>
                        </w:rPr>
                        <w:t>(2022-12)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Quality of Experience (QoE) measurement collection;</w:t>
                            </w:r>
                          </w:p>
                          <w:p>
                            <w:pPr>
                              <w:pStyle w:val="ZT"/>
                              <w:rPr/>
                            </w:pPr>
                            <w:r>
                              <w:rPr/>
                              <w:t>Concepts, use cases and requirements</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Quality of Experience (QoE) measurement collection;</w:t>
                      </w:r>
                    </w:p>
                    <w:p>
                      <w:pPr>
                        <w:pStyle w:val="ZT"/>
                        <w:rPr/>
                      </w:pPr>
                      <w:r>
                        <w:rPr/>
                        <w:t>Concepts, use cases and requirements</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QoE, quality, experience, management,requirements, measurement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QoE, quality, experience, management,requirements, measurement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eastAsia="en-GB"/>
            </w:rPr>
          </w:pPr>
          <w:r>
            <w:fldChar w:fldCharType="begin"/>
          </w:r>
          <w:r>
            <w:rPr>
              <w:sz w:val="22"/>
              <w:szCs w:val="20"/>
              <w:rFonts w:eastAsia="Times New Roman" w:cs="Times New Roman"/>
              <w:color w:val="auto"/>
              <w:lang w:val="en-GB" w:bidi="ar-SA"/>
            </w:rPr>
            <w:instrText xml:space="preserve"> TOC \o "1-9" </w:instrText>
          </w:r>
          <w:r>
            <w:rPr>
              <w:sz w:val="22"/>
              <w:szCs w:val="20"/>
              <w:rFonts w:eastAsia="Times New Roman" w:cs="Times New Roman"/>
              <w:color w:val="auto"/>
              <w:lang w:val="en-GB" w:bidi="ar-SA"/>
            </w:rPr>
            <w:fldChar w:fldCharType="separate"/>
          </w:r>
          <w:r>
            <w:rPr>
              <w:rFonts w:eastAsia="Times New Roman" w:cs="Times New Roman"/>
              <w:color w:val="auto"/>
              <w:sz w:val="22"/>
              <w:szCs w:val="20"/>
              <w:lang w:val="en-GB" w:bidi="ar-SA"/>
            </w:rPr>
            <w:t>Foreword</w:t>
            <w:tab/>
          </w:r>
          <w:hyperlink w:anchor="__RefHeading___Toc82168658">
            <w:r>
              <w:rPr>
                <w:rStyle w:val="IndexLink"/>
                <w:rFonts w:eastAsia="Times New Roman" w:cs="Times New Roman"/>
                <w:color w:val="auto"/>
                <w:sz w:val="22"/>
                <w:szCs w:val="20"/>
                <w:lang w:val="en-GB" w:bidi="ar-SA"/>
              </w:rPr>
              <w:t>4</w:t>
            </w:r>
          </w:hyperlink>
        </w:p>
        <w:p>
          <w:pPr>
            <w:pStyle w:val="Contents1"/>
            <w:rPr>
              <w:rFonts w:ascii="Calibri" w:hAnsi="Calibri" w:cs="Calibri"/>
              <w:szCs w:val="22"/>
              <w:lang w:eastAsia="en-GB"/>
            </w:rPr>
          </w:pPr>
          <w:r>
            <w:rPr/>
            <w:t>Introduction</w:t>
            <w:tab/>
          </w:r>
          <w:hyperlink w:anchor="__RefHeading___Toc82168659">
            <w:r>
              <w:rPr>
                <w:rStyle w:val="IndexLink"/>
              </w:rPr>
              <w:t>4</w:t>
            </w:r>
          </w:hyperlink>
        </w:p>
        <w:p>
          <w:pPr>
            <w:pStyle w:val="Contents1"/>
            <w:rPr>
              <w:rFonts w:ascii="Calibri" w:hAnsi="Calibri" w:cs="Calibri"/>
              <w:szCs w:val="22"/>
              <w:lang w:eastAsia="en-GB"/>
            </w:rPr>
          </w:pPr>
          <w:r>
            <w:rPr/>
            <w:t>1</w:t>
          </w:r>
          <w:r>
            <w:rPr>
              <w:rFonts w:cs="Calibri" w:ascii="Calibri" w:hAnsi="Calibri"/>
              <w:szCs w:val="22"/>
              <w:lang w:eastAsia="en-GB"/>
            </w:rPr>
            <w:tab/>
          </w:r>
          <w:r>
            <w:rPr/>
            <w:t>Scope</w:t>
            <w:tab/>
          </w:r>
          <w:hyperlink w:anchor="__RefHeading___Toc82168660">
            <w:r>
              <w:rPr>
                <w:rStyle w:val="IndexLink"/>
              </w:rPr>
              <w:t>5</w:t>
            </w:r>
          </w:hyperlink>
        </w:p>
        <w:p>
          <w:pPr>
            <w:pStyle w:val="Contents1"/>
            <w:rPr>
              <w:rFonts w:ascii="Calibri" w:hAnsi="Calibri" w:cs="Calibri"/>
              <w:szCs w:val="22"/>
              <w:lang w:eastAsia="en-GB"/>
            </w:rPr>
          </w:pPr>
          <w:r>
            <w:rPr/>
            <w:t>2</w:t>
          </w:r>
          <w:r>
            <w:rPr>
              <w:rFonts w:cs="Calibri" w:ascii="Calibri" w:hAnsi="Calibri"/>
              <w:szCs w:val="22"/>
              <w:lang w:eastAsia="en-GB"/>
            </w:rPr>
            <w:tab/>
          </w:r>
          <w:r>
            <w:rPr/>
            <w:t>References</w:t>
            <w:tab/>
          </w:r>
          <w:hyperlink w:anchor="__RefHeading___Toc82168661">
            <w:r>
              <w:rPr>
                <w:rStyle w:val="IndexLink"/>
              </w:rPr>
              <w:t>5</w:t>
            </w:r>
          </w:hyperlink>
        </w:p>
        <w:p>
          <w:pPr>
            <w:pStyle w:val="Contents1"/>
            <w:rPr>
              <w:rFonts w:ascii="Calibri" w:hAnsi="Calibri" w:cs="Calibri"/>
              <w:szCs w:val="22"/>
              <w:lang w:eastAsia="en-GB"/>
            </w:rPr>
          </w:pPr>
          <w:r>
            <w:rPr/>
            <w:t>3</w:t>
          </w:r>
          <w:r>
            <w:rPr>
              <w:rFonts w:cs="Calibri" w:ascii="Calibri" w:hAnsi="Calibri"/>
              <w:szCs w:val="22"/>
              <w:lang w:eastAsia="en-GB"/>
            </w:rPr>
            <w:tab/>
          </w:r>
          <w:r>
            <w:rPr/>
            <w:t>Definitions and abbreviations</w:t>
            <w:tab/>
          </w:r>
          <w:hyperlink w:anchor="__RefHeading___Toc82168662">
            <w:r>
              <w:rPr>
                <w:rStyle w:val="IndexLink"/>
              </w:rPr>
              <w:t>5</w:t>
            </w:r>
          </w:hyperlink>
        </w:p>
        <w:p>
          <w:pPr>
            <w:pStyle w:val="Contents2"/>
            <w:rPr>
              <w:rFonts w:ascii="Calibri" w:hAnsi="Calibri" w:cs="Calibri"/>
              <w:sz w:val="22"/>
              <w:szCs w:val="22"/>
              <w:lang w:eastAsia="en-GB"/>
            </w:rPr>
          </w:pPr>
          <w:r>
            <w:rPr/>
            <w:t>3.1</w:t>
          </w:r>
          <w:r>
            <w:rPr>
              <w:rFonts w:cs="Calibri" w:ascii="Calibri" w:hAnsi="Calibri"/>
              <w:sz w:val="22"/>
              <w:szCs w:val="22"/>
              <w:lang w:eastAsia="en-GB"/>
            </w:rPr>
            <w:tab/>
          </w:r>
          <w:r>
            <w:rPr/>
            <w:t>Definitions</w:t>
            <w:tab/>
          </w:r>
          <w:hyperlink w:anchor="__RefHeading___Toc82168663">
            <w:r>
              <w:rPr>
                <w:rStyle w:val="IndexLink"/>
              </w:rPr>
              <w:t>5</w:t>
            </w:r>
          </w:hyperlink>
        </w:p>
        <w:p>
          <w:pPr>
            <w:pStyle w:val="Contents2"/>
            <w:rPr>
              <w:rFonts w:ascii="Calibri" w:hAnsi="Calibri" w:cs="Calibri"/>
              <w:sz w:val="22"/>
              <w:szCs w:val="22"/>
              <w:lang w:eastAsia="en-GB"/>
            </w:rPr>
          </w:pPr>
          <w:r>
            <w:rPr/>
            <w:t>3.2</w:t>
          </w:r>
          <w:r>
            <w:rPr>
              <w:rFonts w:cs="Calibri" w:ascii="Calibri" w:hAnsi="Calibri"/>
              <w:sz w:val="22"/>
              <w:szCs w:val="22"/>
              <w:lang w:eastAsia="en-GB"/>
            </w:rPr>
            <w:tab/>
          </w:r>
          <w:r>
            <w:rPr/>
            <w:t>Abbreviations</w:t>
            <w:tab/>
          </w:r>
          <w:hyperlink w:anchor="__RefHeading___Toc82168664">
            <w:r>
              <w:rPr>
                <w:rStyle w:val="IndexLink"/>
              </w:rPr>
              <w:t>5</w:t>
            </w:r>
          </w:hyperlink>
        </w:p>
        <w:p>
          <w:pPr>
            <w:pStyle w:val="Contents1"/>
            <w:rPr>
              <w:rFonts w:ascii="Calibri" w:hAnsi="Calibri" w:cs="Calibri"/>
              <w:szCs w:val="22"/>
              <w:lang w:eastAsia="en-GB"/>
            </w:rPr>
          </w:pPr>
          <w:r>
            <w:rPr/>
            <w:t>4</w:t>
          </w:r>
          <w:r>
            <w:rPr>
              <w:rFonts w:cs="Calibri" w:ascii="Calibri" w:hAnsi="Calibri"/>
              <w:szCs w:val="22"/>
              <w:lang w:eastAsia="en-GB"/>
            </w:rPr>
            <w:tab/>
          </w:r>
          <w:r>
            <w:rPr/>
            <w:t>Concepts and background</w:t>
            <w:tab/>
          </w:r>
          <w:hyperlink w:anchor="__RefHeading___Toc82168665">
            <w:r>
              <w:rPr>
                <w:rStyle w:val="IndexLink"/>
              </w:rPr>
              <w:t>6</w:t>
            </w:r>
          </w:hyperlink>
        </w:p>
        <w:p>
          <w:pPr>
            <w:pStyle w:val="Contents2"/>
            <w:rPr>
              <w:rFonts w:ascii="Calibri" w:hAnsi="Calibri" w:cs="Calibri"/>
              <w:sz w:val="22"/>
              <w:szCs w:val="22"/>
              <w:lang w:eastAsia="en-GB"/>
            </w:rPr>
          </w:pPr>
          <w:r>
            <w:rPr>
              <w:lang w:val="en-US"/>
            </w:rPr>
            <w:t>4.1</w:t>
          </w:r>
          <w:r>
            <w:rPr>
              <w:rFonts w:cs="Calibri" w:ascii="Calibri" w:hAnsi="Calibri"/>
              <w:sz w:val="22"/>
              <w:szCs w:val="22"/>
              <w:lang w:eastAsia="en-GB"/>
            </w:rPr>
            <w:tab/>
          </w:r>
          <w:r>
            <w:rPr>
              <w:iCs/>
            </w:rPr>
            <w:t>Concepts</w:t>
          </w:r>
          <w:r>
            <w:rPr/>
            <w:tab/>
          </w:r>
          <w:hyperlink w:anchor="__RefHeading___Toc82168666">
            <w:r>
              <w:rPr>
                <w:rStyle w:val="IndexLink"/>
              </w:rPr>
              <w:t>6</w:t>
            </w:r>
          </w:hyperlink>
        </w:p>
        <w:p>
          <w:pPr>
            <w:pStyle w:val="Contents2"/>
            <w:rPr>
              <w:rFonts w:ascii="Calibri" w:hAnsi="Calibri" w:cs="Calibri"/>
              <w:sz w:val="22"/>
              <w:szCs w:val="22"/>
              <w:lang w:eastAsia="en-GB"/>
            </w:rPr>
          </w:pPr>
          <w:r>
            <w:rPr/>
            <w:t>4.2</w:t>
          </w:r>
          <w:r>
            <w:rPr>
              <w:rFonts w:cs="Calibri" w:ascii="Calibri" w:hAnsi="Calibri"/>
              <w:sz w:val="22"/>
              <w:szCs w:val="22"/>
              <w:lang w:eastAsia="en-GB"/>
            </w:rPr>
            <w:tab/>
          </w:r>
          <w:r>
            <w:rPr/>
            <w:t>Background</w:t>
            <w:tab/>
          </w:r>
          <w:hyperlink w:anchor="__RefHeading___Toc82168667">
            <w:r>
              <w:rPr>
                <w:rStyle w:val="IndexLink"/>
              </w:rPr>
              <w:t>6</w:t>
            </w:r>
          </w:hyperlink>
        </w:p>
        <w:p>
          <w:pPr>
            <w:pStyle w:val="Contents1"/>
            <w:rPr>
              <w:rFonts w:ascii="Calibri" w:hAnsi="Calibri" w:cs="Calibri"/>
              <w:szCs w:val="22"/>
              <w:lang w:eastAsia="en-GB"/>
            </w:rPr>
          </w:pPr>
          <w:r>
            <w:rPr/>
            <w:t>5</w:t>
          </w:r>
          <w:r>
            <w:rPr>
              <w:rFonts w:cs="Calibri" w:ascii="Calibri" w:hAnsi="Calibri"/>
              <w:szCs w:val="22"/>
              <w:lang w:eastAsia="en-GB"/>
            </w:rPr>
            <w:tab/>
          </w:r>
          <w:r>
            <w:rPr/>
            <w:t>Business Level Requirements</w:t>
            <w:tab/>
          </w:r>
          <w:hyperlink w:anchor="__RefHeading___Toc82168668">
            <w:r>
              <w:rPr>
                <w:rStyle w:val="IndexLink"/>
              </w:rPr>
              <w:t>6</w:t>
            </w:r>
          </w:hyperlink>
        </w:p>
        <w:p>
          <w:pPr>
            <w:pStyle w:val="Contents2"/>
            <w:rPr>
              <w:rFonts w:ascii="Calibri" w:hAnsi="Calibri" w:cs="Calibri"/>
              <w:sz w:val="22"/>
              <w:szCs w:val="22"/>
              <w:lang w:eastAsia="en-GB"/>
            </w:rPr>
          </w:pPr>
          <w:r>
            <w:rPr/>
            <w:t>5.1</w:t>
          </w:r>
          <w:r>
            <w:rPr>
              <w:rFonts w:cs="Calibri" w:ascii="Calibri" w:hAnsi="Calibri"/>
              <w:sz w:val="22"/>
              <w:szCs w:val="22"/>
              <w:lang w:eastAsia="en-GB"/>
            </w:rPr>
            <w:tab/>
          </w:r>
          <w:r>
            <w:rPr/>
            <w:t>Requirements</w:t>
            <w:tab/>
          </w:r>
          <w:hyperlink w:anchor="__RefHeading___Toc82168669">
            <w:r>
              <w:rPr>
                <w:rStyle w:val="IndexLink"/>
              </w:rPr>
              <w:t>6</w:t>
            </w:r>
          </w:hyperlink>
        </w:p>
        <w:p>
          <w:pPr>
            <w:pStyle w:val="Contents3"/>
            <w:rPr>
              <w:rFonts w:ascii="Calibri" w:hAnsi="Calibri" w:cs="Calibri"/>
              <w:sz w:val="22"/>
              <w:szCs w:val="22"/>
              <w:lang w:eastAsia="en-GB"/>
            </w:rPr>
          </w:pPr>
          <w:r>
            <w:rPr/>
            <w:t>5.1.1</w:t>
          </w:r>
          <w:r>
            <w:rPr>
              <w:rFonts w:cs="Calibri" w:ascii="Calibri" w:hAnsi="Calibri"/>
              <w:sz w:val="22"/>
              <w:szCs w:val="22"/>
              <w:lang w:eastAsia="en-GB"/>
            </w:rPr>
            <w:tab/>
          </w:r>
          <w:r>
            <w:rPr/>
            <w:t>Collecting QoE information from end user services for UTRAN and LTE</w:t>
            <w:tab/>
          </w:r>
          <w:hyperlink w:anchor="__RefHeading___Toc82168670">
            <w:r>
              <w:rPr>
                <w:rStyle w:val="IndexLink"/>
              </w:rPr>
              <w:t>6</w:t>
            </w:r>
          </w:hyperlink>
        </w:p>
        <w:p>
          <w:pPr>
            <w:pStyle w:val="Contents2"/>
            <w:rPr>
              <w:rFonts w:ascii="Calibri" w:hAnsi="Calibri" w:cs="Calibri"/>
              <w:sz w:val="22"/>
              <w:szCs w:val="22"/>
              <w:lang w:eastAsia="en-GB"/>
            </w:rPr>
          </w:pPr>
          <w:r>
            <w:rPr/>
            <w:t>5.2</w:t>
          </w:r>
          <w:r>
            <w:rPr>
              <w:rFonts w:cs="Calibri" w:ascii="Calibri" w:hAnsi="Calibri"/>
              <w:sz w:val="22"/>
              <w:szCs w:val="22"/>
              <w:lang w:eastAsia="en-GB"/>
            </w:rPr>
            <w:tab/>
          </w:r>
          <w:r>
            <w:rPr/>
            <w:t>Actor roles</w:t>
            <w:tab/>
          </w:r>
          <w:hyperlink w:anchor="__RefHeading___Toc82168671">
            <w:r>
              <w:rPr>
                <w:rStyle w:val="IndexLink"/>
              </w:rPr>
              <w:t>7</w:t>
            </w:r>
          </w:hyperlink>
        </w:p>
        <w:p>
          <w:pPr>
            <w:pStyle w:val="Contents2"/>
            <w:rPr>
              <w:rFonts w:ascii="Calibri" w:hAnsi="Calibri" w:cs="Calibri"/>
              <w:sz w:val="22"/>
              <w:szCs w:val="22"/>
              <w:lang w:eastAsia="en-GB"/>
            </w:rPr>
          </w:pPr>
          <w:r>
            <w:rPr>
              <w:bCs/>
            </w:rPr>
            <w:t>5.3</w:t>
          </w:r>
          <w:r>
            <w:rPr>
              <w:rFonts w:cs="Calibri" w:ascii="Calibri" w:hAnsi="Calibri"/>
              <w:sz w:val="22"/>
              <w:szCs w:val="22"/>
              <w:lang w:eastAsia="en-GB"/>
            </w:rPr>
            <w:tab/>
          </w:r>
          <w:r>
            <w:rPr>
              <w:bCs/>
            </w:rPr>
            <w:t>Telecommunication resources</w:t>
          </w:r>
          <w:r>
            <w:rPr/>
            <w:tab/>
          </w:r>
          <w:hyperlink w:anchor="__RefHeading___Toc82168672">
            <w:r>
              <w:rPr>
                <w:rStyle w:val="IndexLink"/>
              </w:rPr>
              <w:t>7</w:t>
            </w:r>
          </w:hyperlink>
        </w:p>
        <w:p>
          <w:pPr>
            <w:pStyle w:val="Contents2"/>
            <w:rPr>
              <w:rFonts w:ascii="Calibri" w:hAnsi="Calibri" w:cs="Calibri"/>
              <w:sz w:val="22"/>
              <w:szCs w:val="22"/>
              <w:lang w:eastAsia="en-GB"/>
            </w:rPr>
          </w:pPr>
          <w:r>
            <w:rPr/>
            <w:t>5.4</w:t>
          </w:r>
          <w:r>
            <w:rPr>
              <w:rFonts w:cs="Calibri" w:ascii="Calibri" w:hAnsi="Calibri"/>
              <w:sz w:val="22"/>
              <w:szCs w:val="22"/>
              <w:lang w:eastAsia="en-GB"/>
            </w:rPr>
            <w:tab/>
          </w:r>
          <w:r>
            <w:rPr/>
            <w:t>High-level use cases</w:t>
            <w:tab/>
          </w:r>
          <w:hyperlink w:anchor="__RefHeading___Toc82168673">
            <w:r>
              <w:rPr>
                <w:rStyle w:val="IndexLink"/>
              </w:rPr>
              <w:t>7</w:t>
            </w:r>
          </w:hyperlink>
        </w:p>
        <w:p>
          <w:pPr>
            <w:pStyle w:val="Contents3"/>
            <w:rPr>
              <w:rFonts w:ascii="Calibri" w:hAnsi="Calibri" w:cs="Calibri"/>
              <w:sz w:val="22"/>
              <w:szCs w:val="22"/>
              <w:lang w:eastAsia="en-GB"/>
            </w:rPr>
          </w:pPr>
          <w:r>
            <w:rPr/>
            <w:t>5.4.1</w:t>
          </w:r>
          <w:r>
            <w:rPr>
              <w:rFonts w:cs="Calibri" w:ascii="Calibri" w:hAnsi="Calibri"/>
              <w:sz w:val="22"/>
              <w:szCs w:val="22"/>
              <w:lang w:eastAsia="en-GB"/>
            </w:rPr>
            <w:tab/>
          </w:r>
          <w:r>
            <w:rPr/>
            <w:t>Collecting QoE information from a specific end user service type</w:t>
            <w:tab/>
          </w:r>
          <w:hyperlink w:anchor="__RefHeading___Toc82168674">
            <w:r>
              <w:rPr>
                <w:rStyle w:val="IndexLink"/>
              </w:rPr>
              <w:t>7</w:t>
            </w:r>
          </w:hyperlink>
        </w:p>
        <w:p>
          <w:pPr>
            <w:pStyle w:val="Contents3"/>
            <w:rPr>
              <w:rFonts w:ascii="Calibri" w:hAnsi="Calibri" w:cs="Calibri"/>
              <w:sz w:val="22"/>
              <w:szCs w:val="22"/>
              <w:lang w:eastAsia="en-GB"/>
            </w:rPr>
          </w:pPr>
          <w:r>
            <w:rPr/>
            <w:t>5.4.2</w:t>
          </w:r>
          <w:r>
            <w:rPr>
              <w:rFonts w:cs="Calibri" w:ascii="Calibri" w:hAnsi="Calibri"/>
              <w:sz w:val="22"/>
              <w:szCs w:val="22"/>
              <w:lang w:eastAsia="en-GB"/>
            </w:rPr>
            <w:tab/>
          </w:r>
          <w:r>
            <w:rPr/>
            <w:t>Void</w:t>
            <w:tab/>
          </w:r>
          <w:hyperlink w:anchor="__RefHeading___Toc82168675">
            <w:r>
              <w:rPr>
                <w:rStyle w:val="IndexLink"/>
              </w:rPr>
              <w:t>8</w:t>
            </w:r>
          </w:hyperlink>
        </w:p>
        <w:p>
          <w:pPr>
            <w:pStyle w:val="Contents3"/>
            <w:rPr>
              <w:rFonts w:ascii="Calibri" w:hAnsi="Calibri" w:cs="Calibri"/>
              <w:sz w:val="22"/>
              <w:szCs w:val="22"/>
              <w:lang w:eastAsia="en-GB"/>
            </w:rPr>
          </w:pPr>
          <w:r>
            <w:rPr/>
            <w:t>5.4.3</w:t>
          </w:r>
          <w:r>
            <w:rPr>
              <w:rFonts w:cs="Calibri" w:ascii="Calibri" w:hAnsi="Calibri"/>
              <w:sz w:val="22"/>
              <w:szCs w:val="22"/>
              <w:lang w:eastAsia="en-GB"/>
            </w:rPr>
            <w:tab/>
          </w:r>
          <w:r>
            <w:rPr/>
            <w:t>Collecting QoE information from end user service type of specific streaming sources</w:t>
            <w:tab/>
          </w:r>
          <w:hyperlink w:anchor="__RefHeading___Toc82168676">
            <w:r>
              <w:rPr>
                <w:rStyle w:val="IndexLink"/>
              </w:rPr>
              <w:t>8</w:t>
            </w:r>
          </w:hyperlink>
        </w:p>
        <w:p>
          <w:pPr>
            <w:pStyle w:val="Contents3"/>
            <w:rPr>
              <w:rFonts w:ascii="Calibri" w:hAnsi="Calibri" w:cs="Calibri"/>
              <w:sz w:val="22"/>
              <w:szCs w:val="22"/>
              <w:lang w:eastAsia="en-GB"/>
            </w:rPr>
          </w:pPr>
          <w:r>
            <w:rPr/>
            <w:t>5.4.4</w:t>
          </w:r>
          <w:r>
            <w:rPr>
              <w:rFonts w:cs="Calibri" w:ascii="Calibri" w:hAnsi="Calibri"/>
              <w:sz w:val="22"/>
              <w:szCs w:val="22"/>
              <w:lang w:eastAsia="en-GB"/>
            </w:rPr>
            <w:tab/>
          </w:r>
          <w:r>
            <w:rPr/>
            <w:t>Indication of QoE information collection</w:t>
            <w:tab/>
          </w:r>
          <w:hyperlink w:anchor="__RefHeading___Toc82168677">
            <w:r>
              <w:rPr>
                <w:rStyle w:val="IndexLink"/>
              </w:rPr>
              <w:t>8</w:t>
            </w:r>
          </w:hyperlink>
        </w:p>
        <w:p>
          <w:pPr>
            <w:pStyle w:val="Contents3"/>
            <w:rPr>
              <w:rFonts w:ascii="Calibri" w:hAnsi="Calibri" w:cs="Calibri"/>
              <w:sz w:val="22"/>
              <w:szCs w:val="22"/>
              <w:lang w:eastAsia="en-GB"/>
            </w:rPr>
          </w:pPr>
          <w:r>
            <w:rPr/>
            <w:t>5.4.5</w:t>
          </w:r>
          <w:r>
            <w:rPr>
              <w:rFonts w:cs="Calibri" w:ascii="Calibri" w:hAnsi="Calibri"/>
              <w:sz w:val="22"/>
              <w:szCs w:val="22"/>
              <w:lang w:eastAsia="en-GB"/>
            </w:rPr>
            <w:tab/>
          </w:r>
          <w:r>
            <w:rPr/>
            <w:t>Change collecting QoE information</w:t>
            <w:tab/>
          </w:r>
          <w:hyperlink w:anchor="__RefHeading___Toc82168678">
            <w:r>
              <w:rPr>
                <w:rStyle w:val="IndexLink"/>
              </w:rPr>
              <w:t>9</w:t>
            </w:r>
          </w:hyperlink>
        </w:p>
        <w:p>
          <w:pPr>
            <w:pStyle w:val="Contents3"/>
            <w:rPr>
              <w:rFonts w:ascii="Calibri" w:hAnsi="Calibri" w:cs="Calibri"/>
              <w:sz w:val="22"/>
              <w:szCs w:val="22"/>
              <w:lang w:eastAsia="en-GB"/>
            </w:rPr>
          </w:pPr>
          <w:r>
            <w:rPr/>
            <w:t>5.4.6</w:t>
          </w:r>
          <w:r>
            <w:rPr>
              <w:rFonts w:cs="Calibri" w:ascii="Calibri" w:hAnsi="Calibri"/>
              <w:sz w:val="22"/>
              <w:szCs w:val="22"/>
              <w:lang w:eastAsia="en-GB"/>
            </w:rPr>
            <w:tab/>
          </w:r>
          <w:r>
            <w:rPr/>
            <w:t>Void</w:t>
            <w:tab/>
          </w:r>
          <w:hyperlink w:anchor="__RefHeading___Toc82168679">
            <w:r>
              <w:rPr>
                <w:rStyle w:val="IndexLink"/>
              </w:rPr>
              <w:t>10</w:t>
            </w:r>
          </w:hyperlink>
        </w:p>
        <w:p>
          <w:pPr>
            <w:pStyle w:val="Contents1"/>
            <w:rPr>
              <w:rFonts w:ascii="Calibri" w:hAnsi="Calibri" w:cs="Calibri"/>
              <w:szCs w:val="22"/>
              <w:lang w:eastAsia="en-GB"/>
            </w:rPr>
          </w:pPr>
          <w:r>
            <w:rPr/>
            <w:t>6</w:t>
          </w:r>
          <w:r>
            <w:rPr>
              <w:rFonts w:cs="Calibri" w:ascii="Calibri" w:hAnsi="Calibri"/>
              <w:szCs w:val="22"/>
              <w:lang w:eastAsia="en-GB"/>
            </w:rPr>
            <w:tab/>
          </w:r>
          <w:r>
            <w:rPr/>
            <w:t>Specification level requirements</w:t>
            <w:tab/>
          </w:r>
          <w:hyperlink w:anchor="__RefHeading___Toc82168680">
            <w:r>
              <w:rPr>
                <w:rStyle w:val="IndexLink"/>
              </w:rPr>
              <w:t>10</w:t>
            </w:r>
          </w:hyperlink>
        </w:p>
        <w:p>
          <w:pPr>
            <w:pStyle w:val="Contents2"/>
            <w:rPr>
              <w:rFonts w:ascii="Calibri" w:hAnsi="Calibri" w:cs="Calibri"/>
              <w:sz w:val="22"/>
              <w:szCs w:val="22"/>
              <w:lang w:eastAsia="en-GB"/>
            </w:rPr>
          </w:pPr>
          <w:r>
            <w:rPr/>
            <w:t>6.1</w:t>
          </w:r>
          <w:r>
            <w:rPr>
              <w:rFonts w:cs="Calibri" w:ascii="Calibri" w:hAnsi="Calibri"/>
              <w:sz w:val="22"/>
              <w:szCs w:val="22"/>
              <w:lang w:eastAsia="en-GB"/>
            </w:rPr>
            <w:tab/>
          </w:r>
          <w:r>
            <w:rPr/>
            <w:t>Requirements</w:t>
            <w:tab/>
          </w:r>
          <w:hyperlink w:anchor="__RefHeading___Toc82168681">
            <w:r>
              <w:rPr>
                <w:rStyle w:val="IndexLink"/>
              </w:rPr>
              <w:t>10</w:t>
            </w:r>
          </w:hyperlink>
        </w:p>
        <w:p>
          <w:pPr>
            <w:pStyle w:val="Contents8"/>
            <w:rPr>
              <w:rFonts w:ascii="Calibri" w:hAnsi="Calibri" w:cs="Calibri"/>
              <w:szCs w:val="22"/>
              <w:lang w:eastAsia="en-GB"/>
            </w:rPr>
          </w:pPr>
          <w:r>
            <w:rPr>
              <w:b w:val="false"/>
            </w:rPr>
            <w:t>Annex A (informative): Change history</w:t>
            <w:tab/>
          </w:r>
          <w:hyperlink w:anchor="__RefHeading___Toc82168682">
            <w:r>
              <w:rPr>
                <w:rStyle w:val="IndexLink"/>
                <w:b w:val="false"/>
              </w:rPr>
              <w:t>11</w:t>
            </w:r>
          </w:hyperlink>
          <w:r>
            <w:rPr>
              <w:rStyle w:val="IndexLink"/>
              <w:b w:val="false"/>
            </w:rPr>
            <w:fldChar w:fldCharType="end"/>
          </w:r>
        </w:p>
      </w:sdtContent>
    </w:sdt>
    <w:p>
      <w:pPr>
        <w:pStyle w:val="Normal"/>
        <w:rPr>
          <w:rFonts w:ascii="Calibri" w:hAnsi="Calibri" w:cs="Calibri"/>
          <w:b/>
          <w:b/>
          <w:szCs w:val="22"/>
          <w:lang w:eastAsia="en-GB"/>
        </w:rPr>
      </w:pPr>
      <w:r>
        <w:rPr>
          <w:rFonts w:cs="Calibri" w:ascii="Calibri" w:hAnsi="Calibri"/>
          <w:b/>
          <w:szCs w:val="22"/>
          <w:lang w:eastAsia="en-GB"/>
        </w:rPr>
      </w:r>
      <w:r>
        <w:br w:type="page"/>
      </w:r>
    </w:p>
    <w:p>
      <w:pPr>
        <w:pStyle w:val="Heading1"/>
        <w:ind w:left="1134" w:hanging="1134"/>
        <w:rPr/>
      </w:pPr>
      <w:bookmarkStart w:id="8" w:name="__RefHeading___Toc82168658"/>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82168659"/>
      <w:bookmarkEnd w:id="9"/>
      <w:r>
        <w:rPr/>
        <w:t>Introduction</w:t>
      </w:r>
    </w:p>
    <w:p>
      <w:pPr>
        <w:pStyle w:val="Normal"/>
        <w:rPr/>
      </w:pPr>
      <w:r>
        <w:rPr/>
        <w:t xml:space="preserve">The present document is part of a TS-family covering the 3rd Generation Partnership Project; Technical Specification Group Services and System Aspects; Telecommunication management, as identified below: </w:t>
      </w:r>
    </w:p>
    <w:p>
      <w:pPr>
        <w:pStyle w:val="B1"/>
        <w:rPr>
          <w:b/>
          <w:b/>
        </w:rPr>
      </w:pPr>
      <w:r>
        <w:rPr>
          <w:b/>
        </w:rPr>
        <w:t>TS 28.404:</w:t>
        <w:tab/>
        <w:t>"Quality of Experience (QoE) measurement collection; Concepts, use cases and requirements";</w:t>
      </w:r>
    </w:p>
    <w:p>
      <w:pPr>
        <w:pStyle w:val="B1"/>
        <w:rPr/>
      </w:pPr>
      <w:r>
        <w:rPr/>
        <w:t>TS 28.405:</w:t>
        <w:tab/>
        <w:t>"Quality of Experience (QoE) measurement collection; Control and configuration";</w:t>
      </w:r>
    </w:p>
    <w:p>
      <w:pPr>
        <w:pStyle w:val="B1"/>
        <w:rPr/>
      </w:pPr>
      <w:r>
        <w:rPr/>
        <w:t>TS 28.406:</w:t>
        <w:tab/>
        <w:t>"Quality of Experience (QoE) measurement collection; Information definition and transport";</w:t>
      </w:r>
    </w:p>
    <w:p>
      <w:pPr>
        <w:pStyle w:val="Normal"/>
        <w:rPr/>
      </w:pPr>
      <w:r>
        <w:rPr/>
        <w:t>One main motivation of mobile network evolution is to improve the user experience, which is why the evaluation of the user experience  at the UE side is vital to network operators. This is especially true when the operators provide high bit rate real-time services like streaming services (typically video services), where even intermittent quality degradation is very annoying. Many of these streaming services are a significant part of the commercial traffic growth rate, therefore the focus is on the end users' experience .</w:t>
      </w:r>
    </w:p>
    <w:p>
      <w:pPr>
        <w:pStyle w:val="Normal"/>
        <w:rPr/>
      </w:pPr>
      <w:r>
        <w:rPr/>
        <w:t xml:space="preserve">Quality of Experience (QoE) information collection provides detailed information at call level on a number of UEs. </w:t>
      </w:r>
    </w:p>
    <w:p>
      <w:pPr>
        <w:pStyle w:val="Normal"/>
        <w:rPr/>
      </w:pPr>
      <w:r>
        <w:rPr/>
        <w:t>The capability to log information within a UE, and in particular the QoE of an end user service, initiated by an operator, provides the operator with QoE information. The collected information (specified in  TS 26.247 [2]) cannot be deduced from performance measurements in the mobile network.</w:t>
      </w:r>
    </w:p>
    <w:p>
      <w:pPr>
        <w:pStyle w:val="Normal"/>
        <w:rPr/>
      </w:pPr>
      <w:r>
        <w:rPr/>
        <w:t>The QoE information is information collected by the end user application in the UE.</w:t>
      </w:r>
    </w:p>
    <w:p>
      <w:pPr>
        <w:pStyle w:val="Normal"/>
        <w:rPr/>
      </w:pPr>
      <w:r>
        <w:rPr/>
        <w:t>The QoE information is collected by the management system  for analysis and/or KPI calculations.</w:t>
      </w:r>
      <w:r>
        <w:br w:type="page"/>
      </w:r>
    </w:p>
    <w:p>
      <w:pPr>
        <w:pStyle w:val="Heading1"/>
        <w:ind w:left="1134" w:hanging="1134"/>
        <w:rPr/>
      </w:pPr>
      <w:bookmarkStart w:id="10" w:name="__RefHeading___Toc82168660"/>
      <w:bookmarkEnd w:id="10"/>
      <w:r>
        <w:rPr/>
        <w:t>1</w:t>
        <w:tab/>
        <w:t>Scope</w:t>
      </w:r>
    </w:p>
    <w:p>
      <w:pPr>
        <w:pStyle w:val="Normal"/>
        <w:rPr/>
      </w:pPr>
      <w:r>
        <w:rPr/>
        <w:t>The present document addresses concepts, business level use cases and requirements for the function Quality of Experience (QoE) measurement collection in UMTS and LTE. The measurements that are collected are DASH [2] and MTSI [3] measurements.</w:t>
      </w:r>
    </w:p>
    <w:p>
      <w:pPr>
        <w:pStyle w:val="Normal"/>
        <w:rPr/>
      </w:pPr>
      <w:r>
        <w:rPr/>
        <w:t>The function includes collecting QoE information from UEs frequenting a specified area .</w:t>
      </w:r>
    </w:p>
    <w:p>
      <w:pPr>
        <w:pStyle w:val="Heading1"/>
        <w:ind w:left="1134" w:hanging="1134"/>
        <w:rPr/>
      </w:pPr>
      <w:bookmarkStart w:id="11" w:name="__RefHeading___Toc82168661"/>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pPr>
      <w:r>
        <w:rPr/>
        <w:t>[2]</w:t>
        <w:tab/>
        <w:t xml:space="preserve">3GPP TS 26.247: " Transparent end-to-end Packet-switched Streaming Service (PSS); Progressive Download and Dynamic Adaptive Streaming over HTTP (3GP-DASH)". </w:t>
      </w:r>
    </w:p>
    <w:p>
      <w:pPr>
        <w:pStyle w:val="EX"/>
        <w:rPr/>
      </w:pPr>
      <w:r>
        <w:rPr/>
        <w:t>[3]</w:t>
        <w:tab/>
        <w:t xml:space="preserve">3GPP TS 26.114: "IP Multimedia Subsystem (IMS); Multimedia Telephony; Media handling and interaction". </w:t>
      </w:r>
    </w:p>
    <w:p>
      <w:pPr>
        <w:pStyle w:val="EX"/>
        <w:rPr/>
      </w:pPr>
      <w:r>
        <w:rPr/>
        <w:t>[4]</w:t>
        <w:tab/>
        <w:t xml:space="preserve">3GPP TS 28.307: "Quality of Experience (QoE) measurement collection Integration Reference Point (IRP); Requirements". </w:t>
      </w:r>
    </w:p>
    <w:p>
      <w:pPr>
        <w:pStyle w:val="EX"/>
        <w:rPr/>
      </w:pPr>
      <w:r>
        <w:rPr/>
      </w:r>
    </w:p>
    <w:p>
      <w:pPr>
        <w:pStyle w:val="Heading1"/>
        <w:ind w:left="1134" w:hanging="1134"/>
        <w:rPr/>
      </w:pPr>
      <w:bookmarkStart w:id="20" w:name="__RefHeading___Toc82168662"/>
      <w:bookmarkEnd w:id="20"/>
      <w:r>
        <w:rPr/>
        <w:t>3</w:t>
        <w:tab/>
        <w:t>Definitions and abbreviations</w:t>
      </w:r>
    </w:p>
    <w:p>
      <w:pPr>
        <w:pStyle w:val="Heading2"/>
        <w:rPr/>
      </w:pPr>
      <w:bookmarkStart w:id="21" w:name="__RefHeading___Toc82168663"/>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and the following apply. A term defined in the present document takes precedence over the definition of the same term, if any, in 3GPP TR 21.905 [1].</w:t>
      </w:r>
    </w:p>
    <w:p>
      <w:pPr>
        <w:pStyle w:val="EW"/>
        <w:rPr/>
      </w:pPr>
      <w:r>
        <w:rPr/>
      </w:r>
    </w:p>
    <w:p>
      <w:pPr>
        <w:pStyle w:val="Heading2"/>
        <w:rPr/>
      </w:pPr>
      <w:bookmarkStart w:id="25" w:name="__RefHeading___Toc82168664"/>
      <w:bookmarkEnd w:id="2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QoE</w:t>
        <w:tab/>
        <w:t>Quality of Experience</w:t>
      </w:r>
    </w:p>
    <w:p>
      <w:pPr>
        <w:pStyle w:val="EW"/>
        <w:rPr/>
      </w:pPr>
      <w:r>
        <w:rPr/>
      </w:r>
    </w:p>
    <w:p>
      <w:pPr>
        <w:pStyle w:val="Heading1"/>
        <w:ind w:left="1134" w:hanging="1134"/>
        <w:rPr/>
      </w:pPr>
      <w:bookmarkStart w:id="26" w:name="__RefHeading___Toc82168665"/>
      <w:bookmarkEnd w:id="26"/>
      <w:r>
        <w:rPr/>
        <w:t>4</w:t>
        <w:tab/>
        <w:t>Concepts and background</w:t>
      </w:r>
    </w:p>
    <w:p>
      <w:pPr>
        <w:pStyle w:val="Heading2"/>
        <w:rPr>
          <w:lang w:val="en-US"/>
        </w:rPr>
      </w:pPr>
      <w:bookmarkStart w:id="27" w:name="__RefHeading___Toc82168666"/>
      <w:bookmarkEnd w:id="27"/>
      <w:r>
        <w:rPr>
          <w:lang w:val="en-US"/>
        </w:rPr>
        <w:t>4.1</w:t>
        <w:tab/>
      </w:r>
      <w:r>
        <w:rPr>
          <w:iCs/>
        </w:rPr>
        <w:t>Concepts</w:t>
      </w:r>
    </w:p>
    <w:p>
      <w:pPr>
        <w:pStyle w:val="Normal"/>
        <w:rPr/>
      </w:pPr>
      <w:r>
        <w:rPr>
          <w:lang w:val="en-US"/>
        </w:rPr>
        <w:t>A network request session is a session in the mobile network when the network checks for UEs that have the capability to provide requested information.</w:t>
      </w:r>
    </w:p>
    <w:p>
      <w:pPr>
        <w:pStyle w:val="Normal"/>
        <w:rPr>
          <w:lang w:val="en-US"/>
        </w:rPr>
      </w:pPr>
      <w:r>
        <w:rPr>
          <w:lang w:val="en-US"/>
        </w:rPr>
        <w:t>An UE request session is a session in the network when the network has found an UE that has the capability to provide the requested information and the request is forwarded to the UE.</w:t>
      </w:r>
    </w:p>
    <w:p>
      <w:pPr>
        <w:pStyle w:val="Normal"/>
        <w:tabs>
          <w:tab w:val="clear" w:pos="284"/>
          <w:tab w:val="left" w:pos="1701" w:leader="none"/>
        </w:tabs>
        <w:rPr/>
      </w:pPr>
      <w:r>
        <w:rPr>
          <w:lang w:val="en-US"/>
        </w:rPr>
        <w:t>A recording session is a session in the UE when it initiates recording of the requested end user service/end user service type and record the requested information.</w:t>
      </w:r>
    </w:p>
    <w:p>
      <w:pPr>
        <w:pStyle w:val="Heading2"/>
        <w:rPr/>
      </w:pPr>
      <w:bookmarkStart w:id="28" w:name="__RefHeading___Toc82168667"/>
      <w:bookmarkEnd w:id="28"/>
      <w:r>
        <w:rPr/>
        <w:t>4.2</w:t>
        <w:tab/>
        <w:t>Background</w:t>
      </w:r>
    </w:p>
    <w:p>
      <w:pPr>
        <w:pStyle w:val="Normal"/>
        <w:rPr/>
      </w:pPr>
      <w:r>
        <w:rPr/>
        <w:t xml:space="preserve">The collection of QoE information for a specified end user service/end user service type either from UEs in a specified area . The collected </w:t>
      </w:r>
      <w:r>
        <w:rPr>
          <w:iCs/>
          <w:lang w:val="en-US"/>
        </w:rPr>
        <w:t xml:space="preserve">information </w:t>
      </w:r>
      <w:r>
        <w:rPr/>
        <w:t>is transported to a collection centre, where it can be analysed and/or KPIs can be calculated.</w:t>
      </w:r>
    </w:p>
    <w:p>
      <w:pPr>
        <w:pStyle w:val="Normal"/>
        <w:rPr>
          <w:iCs/>
          <w:color w:val="0000FF"/>
        </w:rPr>
      </w:pPr>
      <w:r>
        <w:rPr>
          <w:iCs/>
        </w:rPr>
        <w:t>A collection can be requested by an operator technician via the management system to the traffic network. As the network do not have any knowledge which UEs have the capability to record the requested data, therefore the UEs will report whether they have this capability or not when a session set up. UEs that has this capability that match the request from the management system will be requested to start recording the requested information when the request constraints are met. The UE will make the recorded data available for management system.</w:t>
      </w:r>
    </w:p>
    <w:p>
      <w:pPr>
        <w:pStyle w:val="Heading1"/>
        <w:ind w:left="1134" w:hanging="1134"/>
        <w:rPr>
          <w:i/>
          <w:i/>
          <w:lang w:val="en-US"/>
        </w:rPr>
      </w:pPr>
      <w:bookmarkStart w:id="29" w:name="__RefHeading___Toc82168668"/>
      <w:bookmarkEnd w:id="29"/>
      <w:r>
        <w:rPr/>
        <w:t>5</w:t>
        <w:tab/>
        <w:t>Business Level Requirements</w:t>
      </w:r>
    </w:p>
    <w:p>
      <w:pPr>
        <w:pStyle w:val="Heading2"/>
        <w:rPr/>
      </w:pPr>
      <w:bookmarkStart w:id="30" w:name="__RefHeading___Toc82168669"/>
      <w:bookmarkEnd w:id="30"/>
      <w:r>
        <w:rPr/>
        <w:t>5.1</w:t>
        <w:tab/>
        <w:t>Requirements</w:t>
      </w:r>
    </w:p>
    <w:p>
      <w:pPr>
        <w:pStyle w:val="Heading3"/>
        <w:rPr>
          <w:lang w:val="en-US"/>
        </w:rPr>
      </w:pPr>
      <w:bookmarkStart w:id="31" w:name="__RefHeading___Toc82168670"/>
      <w:bookmarkEnd w:id="31"/>
      <w:r>
        <w:rPr/>
        <w:t>5.1.1</w:t>
        <w:tab/>
        <w:t>Collecting QoE information from end user services for UTRAN and LTE</w:t>
      </w:r>
    </w:p>
    <w:p>
      <w:pPr>
        <w:pStyle w:val="Normal"/>
        <w:rPr/>
      </w:pPr>
      <w:r>
        <w:rPr>
          <w:b/>
        </w:rPr>
        <w:t>REQ-EUSPC</w:t>
      </w:r>
      <w:r>
        <w:rPr>
          <w:b/>
        </w:rPr>
        <w:t>-CON</w:t>
      </w:r>
      <w:r>
        <w:rPr>
          <w:b/>
        </w:rPr>
        <w:t>-</w:t>
      </w:r>
      <w:r>
        <w:rPr>
          <w:b/>
        </w:rPr>
        <w:t>1</w:t>
      </w:r>
      <w:r>
        <w:rPr>
          <w:b/>
        </w:rPr>
        <w:t xml:space="preserve">: </w:t>
      </w:r>
      <w:r>
        <w:rPr/>
        <w:t>The</w:t>
      </w:r>
      <w:r>
        <w:rPr>
          <w:b/>
        </w:rPr>
        <w:t xml:space="preserve"> </w:t>
      </w:r>
      <w:r>
        <w:rPr/>
        <w:t>operator shall have a capability to request collection of QoE information per end user service/end user service type for a specified area. The request may include an address of a collection centre to which the collected information shall be delivered.</w:t>
      </w:r>
    </w:p>
    <w:p>
      <w:pPr>
        <w:pStyle w:val="Normal"/>
        <w:rPr>
          <w:b/>
          <w:b/>
        </w:rPr>
      </w:pPr>
      <w:r>
        <w:rPr>
          <w:b/>
        </w:rPr>
        <w:t>REQ-EUSPC</w:t>
      </w:r>
      <w:r>
        <w:rPr>
          <w:b/>
        </w:rPr>
        <w:t>-CON</w:t>
      </w:r>
      <w:r>
        <w:rPr>
          <w:b/>
        </w:rPr>
        <w:t xml:space="preserve">-2: </w:t>
      </w:r>
      <w:r>
        <w:rPr/>
        <w:t>The application providing the end user service performance information should have the capability to provide this information to a collection centre.</w:t>
      </w:r>
    </w:p>
    <w:p>
      <w:pPr>
        <w:pStyle w:val="Normal"/>
        <w:rPr/>
      </w:pPr>
      <w:r>
        <w:rPr>
          <w:b/>
        </w:rPr>
        <w:t>REQ-EUSPC</w:t>
      </w:r>
      <w:r>
        <w:rPr>
          <w:b/>
        </w:rPr>
        <w:t>-CON</w:t>
      </w:r>
      <w:r>
        <w:rPr>
          <w:b/>
        </w:rPr>
        <w:t>-3:</w:t>
      </w:r>
      <w:r>
        <w:rPr/>
        <w:t xml:space="preserve"> It</w:t>
      </w:r>
      <w:r>
        <w:rPr>
          <w:b/>
        </w:rPr>
        <w:t xml:space="preserve"> </w:t>
      </w:r>
      <w:r>
        <w:rPr/>
        <w:t>should be possible to restrict the QoE information collection to a subset of the sessions in a UE using an end user service/end user service type.</w:t>
      </w:r>
    </w:p>
    <w:p>
      <w:pPr>
        <w:pStyle w:val="Normal"/>
        <w:rPr/>
      </w:pPr>
      <w:r>
        <w:rPr>
          <w:b/>
        </w:rPr>
        <w:t>REQ-EUSPC</w:t>
      </w:r>
      <w:r>
        <w:rPr>
          <w:b/>
        </w:rPr>
        <w:t>-CON</w:t>
      </w:r>
      <w:r>
        <w:rPr>
          <w:b/>
        </w:rPr>
        <w:t xml:space="preserve">-4: </w:t>
      </w:r>
      <w:r>
        <w:rPr/>
        <w:t>Void.</w:t>
      </w:r>
    </w:p>
    <w:p>
      <w:pPr>
        <w:pStyle w:val="Normal"/>
        <w:rPr/>
      </w:pPr>
      <w:r>
        <w:rPr>
          <w:b/>
        </w:rPr>
        <w:t>REQ-EUSPC</w:t>
      </w:r>
      <w:r>
        <w:rPr>
          <w:b/>
        </w:rPr>
        <w:t>-CON</w:t>
      </w:r>
      <w:r>
        <w:rPr>
          <w:b/>
        </w:rPr>
        <w:t xml:space="preserve">-5: </w:t>
      </w:r>
      <w:r>
        <w:rPr/>
        <w:t>The management system shall have a capability to request collection of end user service performance information for a specific service type provided by specific streaming sources. The request may include information of streaming sources for which the information shall be collected.</w:t>
      </w:r>
    </w:p>
    <w:p>
      <w:pPr>
        <w:pStyle w:val="Normal"/>
        <w:rPr/>
      </w:pPr>
      <w:r>
        <w:rPr>
          <w:b/>
        </w:rPr>
        <w:t>REQ-EUSPC</w:t>
      </w:r>
      <w:r>
        <w:rPr>
          <w:b/>
        </w:rPr>
        <w:t>-CON</w:t>
      </w:r>
      <w:r>
        <w:rPr>
          <w:b/>
        </w:rPr>
        <w:t xml:space="preserve">-6: </w:t>
      </w:r>
      <w:r>
        <w:rPr/>
        <w:t xml:space="preserve">The 3GPP network shall have a capability to forward an indication to the management system that a recording session has been started. </w:t>
      </w:r>
    </w:p>
    <w:p>
      <w:pPr>
        <w:pStyle w:val="Normal"/>
        <w:rPr>
          <w:b/>
          <w:b/>
        </w:rPr>
      </w:pPr>
      <w:r>
        <w:rPr>
          <w:b/>
        </w:rPr>
        <w:t>REQ-EUSPC</w:t>
      </w:r>
      <w:r>
        <w:rPr>
          <w:b/>
        </w:rPr>
        <w:t>-CON</w:t>
      </w:r>
      <w:r>
        <w:rPr>
          <w:b/>
        </w:rPr>
        <w:t xml:space="preserve">-7: </w:t>
      </w:r>
      <w:r>
        <w:rPr/>
        <w:t>The</w:t>
      </w:r>
      <w:r>
        <w:rPr>
          <w:b/>
        </w:rPr>
        <w:t xml:space="preserve"> </w:t>
      </w:r>
      <w:r>
        <w:rPr/>
        <w:t>operator shall have a capability to stop the collection of QoE information job.</w:t>
      </w:r>
    </w:p>
    <w:p>
      <w:pPr>
        <w:pStyle w:val="Normal"/>
        <w:rPr>
          <w:b/>
          <w:b/>
        </w:rPr>
      </w:pPr>
      <w:r>
        <w:rPr>
          <w:b/>
        </w:rPr>
        <w:t>REQ-EUSPC</w:t>
      </w:r>
      <w:r>
        <w:rPr>
          <w:b/>
        </w:rPr>
        <w:t>-CON</w:t>
      </w:r>
      <w:r>
        <w:rPr>
          <w:b/>
        </w:rPr>
        <w:t xml:space="preserve">-8: </w:t>
      </w:r>
      <w:r>
        <w:rPr/>
        <w:t>Void.</w:t>
      </w:r>
    </w:p>
    <w:p>
      <w:pPr>
        <w:pStyle w:val="Normal"/>
        <w:rPr/>
      </w:pPr>
      <w:r>
        <w:rPr>
          <w:b/>
        </w:rPr>
        <w:t>REQ-EUSPC</w:t>
      </w:r>
      <w:r>
        <w:rPr>
          <w:b/>
        </w:rPr>
        <w:t>-CON</w:t>
      </w:r>
      <w:r>
        <w:rPr>
          <w:b/>
        </w:rPr>
        <w:t xml:space="preserve">-9: </w:t>
      </w:r>
      <w:r>
        <w:rPr/>
        <w:t>Void.</w:t>
      </w:r>
    </w:p>
    <w:p>
      <w:pPr>
        <w:pStyle w:val="Normal"/>
        <w:rPr/>
      </w:pPr>
      <w:r>
        <w:rPr>
          <w:b/>
        </w:rPr>
        <w:t>REQ-EUSPC</w:t>
      </w:r>
      <w:r>
        <w:rPr>
          <w:b/>
        </w:rPr>
        <w:t>-CON</w:t>
      </w:r>
      <w:r>
        <w:rPr>
          <w:b/>
        </w:rPr>
        <w:t xml:space="preserve">-10: </w:t>
      </w:r>
      <w:r>
        <w:rPr/>
        <w:t>Void.</w:t>
      </w:r>
    </w:p>
    <w:p>
      <w:pPr>
        <w:pStyle w:val="Normal"/>
        <w:rPr/>
      </w:pPr>
      <w:r>
        <w:rPr/>
      </w:r>
    </w:p>
    <w:p>
      <w:pPr>
        <w:pStyle w:val="NO"/>
        <w:rPr/>
      </w:pPr>
      <w:r>
        <w:rPr/>
        <w:t xml:space="preserve">NOTE: The QoE </w:t>
      </w:r>
      <w:r>
        <w:rPr>
          <w:iCs/>
          <w:lang w:val="en-US"/>
        </w:rPr>
        <w:t>information</w:t>
      </w:r>
      <w:r>
        <w:rPr/>
        <w:t xml:space="preserve"> to be collected are specified in ref. 3GPP TS 26.247 [2] and TS 3GPP TS 26.114 [3].</w:t>
      </w:r>
    </w:p>
    <w:p>
      <w:pPr>
        <w:pStyle w:val="Heading2"/>
        <w:rPr/>
      </w:pPr>
      <w:bookmarkStart w:id="32" w:name="__RefHeading___Toc82168671"/>
      <w:bookmarkEnd w:id="32"/>
      <w:r>
        <w:rPr/>
        <w:t>5.2</w:t>
        <w:tab/>
        <w:t>Actor roles</w:t>
      </w:r>
    </w:p>
    <w:p>
      <w:pPr>
        <w:pStyle w:val="Tabletext"/>
        <w:rPr>
          <w:i/>
          <w:i/>
          <w:iCs/>
        </w:rPr>
      </w:pPr>
      <w:r>
        <w:rPr>
          <w:iCs/>
        </w:rPr>
        <w:t>See each use case in clause 5.4.</w:t>
      </w:r>
    </w:p>
    <w:p>
      <w:pPr>
        <w:pStyle w:val="Heading2"/>
        <w:rPr/>
      </w:pPr>
      <w:bookmarkStart w:id="33" w:name="__RefHeading___Toc82168672"/>
      <w:bookmarkEnd w:id="33"/>
      <w:r>
        <w:rPr>
          <w:bCs/>
        </w:rPr>
        <w:t>5.3</w:t>
        <w:tab/>
        <w:t>Telecommunication resources</w:t>
      </w:r>
    </w:p>
    <w:p>
      <w:pPr>
        <w:pStyle w:val="Tabletext"/>
        <w:rPr>
          <w:iCs/>
        </w:rPr>
      </w:pPr>
      <w:r>
        <w:rPr>
          <w:iCs/>
        </w:rPr>
        <w:t>See each use case in clause 5.4.</w:t>
      </w:r>
    </w:p>
    <w:p>
      <w:pPr>
        <w:pStyle w:val="Heading2"/>
        <w:rPr/>
      </w:pPr>
      <w:bookmarkStart w:id="34" w:name="__RefHeading___Toc82168673"/>
      <w:bookmarkEnd w:id="34"/>
      <w:r>
        <w:rPr/>
        <w:t>5.4</w:t>
        <w:tab/>
        <w:t>High-level use cases</w:t>
      </w:r>
    </w:p>
    <w:p>
      <w:pPr>
        <w:pStyle w:val="Heading3"/>
        <w:rPr>
          <w:i/>
          <w:i/>
        </w:rPr>
      </w:pPr>
      <w:bookmarkStart w:id="35" w:name="__RefHeading___Toc82168674"/>
      <w:bookmarkEnd w:id="35"/>
      <w:r>
        <w:rPr>
          <w:i/>
        </w:rPr>
        <w:t>5.4.1</w:t>
        <w:tab/>
        <w:t>Collecting QoE information from a specific end user service type</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9639" w:type="dxa"/>
            <w:gridSpan w:val="3"/>
            <w:tcBorders>
              <w:bottom w:val="single" w:sz="4" w:space="0" w:color="000000"/>
            </w:tcBorders>
          </w:tcPr>
          <w:p>
            <w:pPr>
              <w:pStyle w:val="Tablehead"/>
              <w:snapToGrid w:val="false"/>
              <w:spacing w:before="80" w:after="80"/>
              <w:rPr/>
            </w:pPr>
            <w:r>
              <w:rPr/>
            </w:r>
          </w:p>
        </w:tc>
      </w:tr>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vAlign w:val="center"/>
          </w:tcPr>
          <w:p>
            <w:pPr>
              <w:pStyle w:val="Tablehead"/>
              <w:keepNext w:val="true"/>
              <w:overflowPunct w:val="false"/>
              <w:autoSpaceDE w:val="false"/>
              <w:spacing w:before="80" w:after="80"/>
              <w:jc w:val="center"/>
              <w:textAlignment w:val="baseline"/>
              <w:rPr/>
            </w:pPr>
            <w:r>
              <w:rPr>
                <w:sz w:val="20"/>
                <w:lang w:bidi="ar-KW"/>
              </w:rPr>
              <w:t>Use case stage</w:t>
            </w:r>
          </w:p>
        </w:tc>
        <w:tc>
          <w:tcPr>
            <w:tcW w:w="6649" w:type="dxa"/>
            <w:tcBorders>
              <w:top w:val="single" w:sz="4" w:space="0" w:color="000000"/>
              <w:left w:val="single" w:sz="4" w:space="0" w:color="000000"/>
              <w:bottom w:val="single" w:sz="4" w:space="0" w:color="000000"/>
              <w:right w:val="single" w:sz="4" w:space="0" w:color="000000"/>
            </w:tcBorders>
            <w:vAlign w:val="center"/>
          </w:tcPr>
          <w:p>
            <w:pPr>
              <w:pStyle w:val="Tablehead"/>
              <w:spacing w:before="80" w:after="80"/>
              <w:rPr>
                <w:sz w:val="20"/>
                <w:lang w:bidi="ar-KW"/>
              </w:rPr>
            </w:pPr>
            <w:r>
              <w:rPr>
                <w:sz w:val="20"/>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blehead"/>
              <w:spacing w:before="80" w:after="80"/>
              <w:rPr>
                <w:sz w:val="20"/>
                <w:lang w:bidi="ar-KW"/>
              </w:rPr>
            </w:pPr>
            <w:r>
              <w:rPr>
                <w:sz w:val="20"/>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Goal</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Allow the operator to obtain QoE information for an end user service type based on a 5% of those sessions in a UE(s) in a specified area using a specific end user service type, in a specified collection centre.</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The operator which is the requester of the QoE information.</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pPr>
            <w:r>
              <w:rPr>
                <w:sz w:val="20"/>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The management system, the mobile network and the UE.</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pPr>
            <w:r>
              <w:rPr>
                <w:sz w:val="20"/>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The application providing an end user service type is able to provide QoE information about its end user service performance.</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rFonts w:eastAsia="Times New Roman"/>
                <w:sz w:val="20"/>
              </w:rPr>
              <w:t xml:space="preserve"> </w:t>
            </w:r>
            <w:r>
              <w:rPr>
                <w:sz w:val="20"/>
              </w:rPr>
              <w:t>Selected end users are using the specified end user service type.</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pPr>
            <w:r>
              <w:rPr>
                <w:sz w:val="20"/>
              </w:rPr>
              <w:t>The management system receives a request from the operator.</w:t>
            </w:r>
          </w:p>
          <w:p>
            <w:pPr>
              <w:pStyle w:val="Tabletext"/>
              <w:spacing w:before="40" w:after="40"/>
              <w:rPr>
                <w:sz w:val="20"/>
              </w:rPr>
            </w:pPr>
            <w:r>
              <w:rPr>
                <w:sz w:val="20"/>
              </w:rPr>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pPr>
            <w:r>
              <w:rPr>
                <w:sz w:val="20"/>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The management system receives a request from the operator and transfers it to the mobile network.</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pPr>
            <w:r>
              <w:rPr>
                <w:sz w:val="20"/>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The mobile network receives the request, starts a network request session and starts to check which connections fulfil the request.</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Step3 (M)</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When a connection is found that fulfils the request, the mobile network starts an UE request session and transfers the request to the UE.</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 xml:space="preserve">When the requested end user service type is started in the UE, it records the requested information for 5% of </w:t>
            </w:r>
            <w:r>
              <w:rPr>
                <w:color w:val="000000"/>
                <w:sz w:val="20"/>
              </w:rPr>
              <w:t>sessions</w:t>
            </w:r>
            <w:r>
              <w:rPr>
                <w:sz w:val="20"/>
              </w:rPr>
              <w:t xml:space="preserve"> of the requested service type and sends the recorded information to the specified collection centre. </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The network request session expires.</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The collected information is present in the specified collection centre.</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lang w:val="es-ES"/>
              </w:rPr>
            </w:pPr>
            <w:r>
              <w:rPr>
                <w:b/>
                <w:sz w:val="20"/>
                <w:lang w:val="es-ES"/>
              </w:rPr>
              <w:t>REQ-EUSPC</w:t>
            </w:r>
            <w:r>
              <w:rPr>
                <w:b/>
                <w:sz w:val="20"/>
                <w:lang w:val="es-ES"/>
              </w:rPr>
              <w:t>-CON</w:t>
            </w:r>
            <w:r>
              <w:rPr>
                <w:b/>
                <w:sz w:val="20"/>
                <w:lang w:val="es-ES"/>
              </w:rPr>
              <w:t>-</w:t>
            </w:r>
            <w:r>
              <w:rPr>
                <w:b/>
                <w:sz w:val="20"/>
                <w:lang w:val="es-ES"/>
              </w:rPr>
              <w:t>1</w:t>
            </w:r>
            <w:r>
              <w:rPr>
                <w:b/>
                <w:sz w:val="20"/>
                <w:lang w:val="es-ES"/>
              </w:rPr>
              <w:t>, REQ-EUSPC</w:t>
            </w:r>
            <w:r>
              <w:rPr>
                <w:b/>
                <w:sz w:val="20"/>
                <w:lang w:val="es-ES"/>
              </w:rPr>
              <w:t>-CON</w:t>
            </w:r>
            <w:r>
              <w:rPr>
                <w:b/>
                <w:sz w:val="20"/>
                <w:lang w:val="es-ES"/>
              </w:rPr>
              <w:t>-</w:t>
            </w:r>
            <w:r>
              <w:rPr>
                <w:b/>
                <w:sz w:val="20"/>
                <w:lang w:val="es-ES"/>
              </w:rPr>
              <w:t xml:space="preserve">2 and </w:t>
            </w:r>
            <w:r>
              <w:rPr>
                <w:b/>
                <w:sz w:val="20"/>
                <w:lang w:val="es-ES"/>
              </w:rPr>
              <w:t>REQ-EUSPC</w:t>
            </w:r>
            <w:r>
              <w:rPr>
                <w:b/>
                <w:sz w:val="20"/>
                <w:lang w:val="es-ES"/>
              </w:rPr>
              <w:t>-CON</w:t>
            </w:r>
            <w:r>
              <w:rPr>
                <w:b/>
                <w:sz w:val="20"/>
                <w:lang w:val="es-ES"/>
              </w:rPr>
              <w:t>-</w:t>
            </w:r>
            <w:r>
              <w:rPr>
                <w:b/>
                <w:sz w:val="20"/>
                <w:lang w:val="es-ES"/>
              </w:rPr>
              <w:t>3</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lang w:val="es-ES"/>
              </w:rPr>
            </w:pPr>
            <w:r>
              <w:rPr>
                <w:sz w:val="20"/>
                <w:lang w:val="es-ES"/>
              </w:rPr>
            </w:r>
          </w:p>
        </w:tc>
      </w:tr>
      <w:tr>
        <w:trPr>
          <w:cantSplit w:val="true"/>
        </w:trPr>
        <w:tc>
          <w:tcPr>
            <w:tcW w:w="9639" w:type="dxa"/>
            <w:gridSpan w:val="3"/>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NOTE Step 3 to 4 is repeated for all UEs that access the network in the specified area during the network request session.</w:t>
            </w:r>
          </w:p>
        </w:tc>
      </w:tr>
    </w:tbl>
    <w:p>
      <w:pPr>
        <w:pStyle w:val="Normal"/>
        <w:autoSpaceDE w:val="false"/>
        <w:spacing w:before="0" w:after="0"/>
        <w:rPr>
          <w:iCs/>
          <w:color w:val="0000FF"/>
        </w:rPr>
      </w:pPr>
      <w:r>
        <w:rPr>
          <w:iCs/>
          <w:color w:val="0000FF"/>
        </w:rPr>
      </w:r>
    </w:p>
    <w:p>
      <w:pPr>
        <w:pStyle w:val="Normal"/>
        <w:autoSpaceDE w:val="false"/>
        <w:spacing w:before="0" w:after="0"/>
        <w:rPr>
          <w:i/>
          <w:i/>
          <w:iCs/>
          <w:color w:val="0000FF"/>
        </w:rPr>
      </w:pPr>
      <w:r>
        <w:rPr>
          <w:i/>
          <w:iCs/>
          <w:color w:val="0000FF"/>
        </w:rPr>
      </w:r>
    </w:p>
    <w:p>
      <w:pPr>
        <w:pStyle w:val="Heading3"/>
        <w:rPr/>
      </w:pPr>
      <w:bookmarkStart w:id="36" w:name="__RefHeading___Toc82168675"/>
      <w:bookmarkEnd w:id="36"/>
      <w:r>
        <w:rPr/>
        <w:t>5.4.2</w:t>
        <w:tab/>
        <w:t>Void</w:t>
      </w:r>
    </w:p>
    <w:p>
      <w:pPr>
        <w:pStyle w:val="Normal"/>
        <w:autoSpaceDE w:val="false"/>
        <w:spacing w:before="0" w:after="0"/>
        <w:rPr>
          <w:iCs/>
          <w:color w:val="0000FF"/>
        </w:rPr>
      </w:pPr>
      <w:r>
        <w:rPr>
          <w:iCs/>
          <w:color w:val="0000FF"/>
        </w:rPr>
      </w:r>
    </w:p>
    <w:p>
      <w:pPr>
        <w:pStyle w:val="Normal"/>
        <w:autoSpaceDE w:val="false"/>
        <w:spacing w:before="0" w:after="0"/>
        <w:rPr>
          <w:iCs/>
          <w:color w:val="0000FF"/>
        </w:rPr>
      </w:pPr>
      <w:r>
        <w:rPr>
          <w:iCs/>
          <w:color w:val="0000FF"/>
        </w:rPr>
      </w:r>
    </w:p>
    <w:p>
      <w:pPr>
        <w:pStyle w:val="Heading3"/>
        <w:rPr/>
      </w:pPr>
      <w:bookmarkStart w:id="37" w:name="__RefHeading___Toc82168676"/>
      <w:bookmarkEnd w:id="37"/>
      <w:r>
        <w:rPr/>
        <w:t>5.4.3</w:t>
        <w:tab/>
        <w:t>Collecting QoE information from end user service type of specific streaming sources</w:t>
      </w:r>
    </w:p>
    <w:p>
      <w:pPr>
        <w:pStyle w:val="Normal"/>
        <w:autoSpaceDE w:val="false"/>
        <w:spacing w:before="0" w:after="0"/>
        <w:rPr>
          <w:iCs/>
          <w:color w:val="0000FF"/>
        </w:rPr>
      </w:pPr>
      <w:r>
        <w:rPr>
          <w:iCs/>
          <w:color w:val="0000FF"/>
        </w:rPr>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rPr/>
            </w:pPr>
            <w:r>
              <w:rPr>
                <w:b/>
                <w:iCs/>
              </w:rPr>
              <w:t>Use case stage</w:t>
            </w:r>
          </w:p>
        </w:tc>
        <w:tc>
          <w:tcPr>
            <w:tcW w:w="6649"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rPr>
                <w:b/>
                <w:b/>
                <w:iCs/>
              </w:rPr>
            </w:pPr>
            <w:r>
              <w:rPr>
                <w:b/>
                <w:iCs/>
              </w:rPr>
              <w:t>Evolution/Specification</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before="0" w:after="0"/>
              <w:rPr/>
            </w:pPr>
            <w:r>
              <w:rPr>
                <w:b/>
                <w:iCs/>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iCs/>
              </w:rPr>
            </w:pPr>
            <w:r>
              <w:rPr>
                <w:iCs/>
              </w:rPr>
              <w:t>Goal</w:t>
            </w:r>
          </w:p>
        </w:tc>
        <w:tc>
          <w:tcPr>
            <w:tcW w:w="6649"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pPr>
            <w:r>
              <w:rPr>
                <w:iCs/>
              </w:rPr>
              <w:t xml:space="preserve">Allow the operator to obtain QoE information from end user service type from specific </w:t>
            </w:r>
            <w:r>
              <w:rPr/>
              <w:t>streaming sources</w:t>
            </w:r>
            <w:r>
              <w:rPr>
                <w:iCs/>
              </w:rPr>
              <w:t>.</w:t>
            </w:r>
          </w:p>
        </w:tc>
        <w:tc>
          <w:tcPr>
            <w:tcW w:w="1359"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before="0" w:after="0"/>
              <w:rPr>
                <w:iCs/>
              </w:rPr>
            </w:pPr>
            <w:r>
              <w:rPr>
                <w:iCs/>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iCs/>
              </w:rPr>
            </w:pPr>
            <w:r>
              <w:rPr>
                <w:iCs/>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iCs/>
              </w:rPr>
            </w:pPr>
            <w:r>
              <w:rPr>
                <w:iCs/>
              </w:rPr>
              <w:t>The operator which is the requester of the QoE information.</w:t>
            </w:r>
          </w:p>
        </w:tc>
        <w:tc>
          <w:tcPr>
            <w:tcW w:w="1359"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before="0" w:after="0"/>
              <w:rPr>
                <w:iCs/>
              </w:rPr>
            </w:pPr>
            <w:r>
              <w:rPr>
                <w:iCs/>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pPr>
            <w:r>
              <w:rPr>
                <w:iCs/>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pPr>
            <w:r>
              <w:rPr>
                <w:iCs/>
              </w:rPr>
              <w:t>The management system, the mobile network and the UE.</w:t>
            </w:r>
          </w:p>
        </w:tc>
        <w:tc>
          <w:tcPr>
            <w:tcW w:w="1359"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before="0" w:after="0"/>
              <w:rPr>
                <w:iCs/>
              </w:rPr>
            </w:pPr>
            <w:r>
              <w:rPr>
                <w:iCs/>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pPr>
            <w:r>
              <w:rPr>
                <w:iCs/>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iCs/>
              </w:rPr>
            </w:pPr>
            <w:r>
              <w:rPr>
                <w:iCs/>
              </w:rPr>
              <w:t>The application providing streaming video service is able to provide QoE information about its end user performance.</w:t>
            </w:r>
          </w:p>
        </w:tc>
        <w:tc>
          <w:tcPr>
            <w:tcW w:w="1359"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before="0" w:after="0"/>
              <w:rPr>
                <w:iCs/>
              </w:rPr>
            </w:pPr>
            <w:r>
              <w:rPr>
                <w:iCs/>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iCs/>
              </w:rPr>
            </w:pPr>
            <w:r>
              <w:rPr>
                <w:iCs/>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pPr>
            <w:r>
              <w:rPr>
                <w:iCs/>
              </w:rPr>
              <w:t xml:space="preserve">The selected end users are using the specified end user service type from the specified </w:t>
            </w:r>
            <w:r>
              <w:rPr/>
              <w:t>streaming sources</w:t>
            </w:r>
            <w:r>
              <w:rPr>
                <w:iCs/>
              </w:rPr>
              <w:t>.</w:t>
            </w:r>
          </w:p>
        </w:tc>
        <w:tc>
          <w:tcPr>
            <w:tcW w:w="1359"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before="0" w:after="0"/>
              <w:rPr>
                <w:iCs/>
              </w:rPr>
            </w:pPr>
            <w:r>
              <w:rPr>
                <w:iCs/>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iCs/>
              </w:rPr>
            </w:pPr>
            <w:r>
              <w:rPr>
                <w:iCs/>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iCs/>
              </w:rPr>
            </w:pPr>
            <w:r>
              <w:rPr>
                <w:iCs/>
              </w:rPr>
              <w:t xml:space="preserve">The operator requests a QoE information collection for a specific service type from specific </w:t>
            </w:r>
            <w:r>
              <w:rPr/>
              <w:t>streaming sources</w:t>
            </w:r>
            <w:r>
              <w:rPr>
                <w:iCs/>
              </w:rPr>
              <w:t>.</w:t>
            </w:r>
          </w:p>
        </w:tc>
        <w:tc>
          <w:tcPr>
            <w:tcW w:w="1359"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before="0" w:after="0"/>
              <w:rPr>
                <w:iCs/>
              </w:rPr>
            </w:pPr>
            <w:r>
              <w:rPr>
                <w:iCs/>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iCs/>
              </w:rPr>
            </w:pPr>
            <w:r>
              <w:rPr>
                <w:iCs/>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iCs/>
              </w:rPr>
            </w:pPr>
            <w:r>
              <w:rPr>
                <w:iCs/>
              </w:rPr>
              <w:t xml:space="preserve">When the management system receives a request from the operator, it transfers the request to the mobile network. </w:t>
            </w:r>
          </w:p>
        </w:tc>
        <w:tc>
          <w:tcPr>
            <w:tcW w:w="1359"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before="0" w:after="0"/>
              <w:rPr>
                <w:iCs/>
              </w:rPr>
            </w:pPr>
            <w:r>
              <w:rPr>
                <w:iCs/>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pPr>
            <w:r>
              <w:rPr>
                <w:iCs/>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pPr>
            <w:r>
              <w:rPr>
                <w:iCs/>
              </w:rPr>
              <w:t xml:space="preserve">When the mobile network receives the request it starts a network request session and starts to check </w:t>
            </w:r>
            <w:r>
              <w:rPr/>
              <w:t>which connections fulfil the request</w:t>
            </w:r>
            <w:r>
              <w:rPr>
                <w:iCs/>
              </w:rPr>
              <w:t>.</w:t>
            </w:r>
          </w:p>
        </w:tc>
        <w:tc>
          <w:tcPr>
            <w:tcW w:w="1359"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before="0" w:after="0"/>
              <w:rPr>
                <w:iCs/>
              </w:rPr>
            </w:pPr>
            <w:r>
              <w:rPr>
                <w:iCs/>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iCs/>
              </w:rPr>
            </w:pPr>
            <w:r>
              <w:rPr>
                <w:iCs/>
              </w:rPr>
              <w:t>Step3 (M)</w:t>
            </w:r>
          </w:p>
        </w:tc>
        <w:tc>
          <w:tcPr>
            <w:tcW w:w="6649"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iCs/>
              </w:rPr>
            </w:pPr>
            <w:r>
              <w:rPr>
                <w:iCs/>
              </w:rPr>
              <w:t>When a connection is found, the mobile network starts a UE request session and transfers the request to the UE.</w:t>
            </w:r>
          </w:p>
        </w:tc>
        <w:tc>
          <w:tcPr>
            <w:tcW w:w="1359"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before="0" w:after="0"/>
              <w:rPr>
                <w:iCs/>
              </w:rPr>
            </w:pPr>
            <w:r>
              <w:rPr>
                <w:iCs/>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pPr>
            <w:r>
              <w:rPr>
                <w:iCs/>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iCs/>
              </w:rPr>
            </w:pPr>
            <w:r>
              <w:rPr>
                <w:iCs/>
              </w:rPr>
              <w:t xml:space="preserve">When the specified service type is started in the UE, the UE checks whether the </w:t>
            </w:r>
            <w:r>
              <w:rPr/>
              <w:t>streaming source</w:t>
            </w:r>
            <w:r>
              <w:rPr>
                <w:iCs/>
              </w:rPr>
              <w:t xml:space="preserve"> is consistent with any of the streaming sources set by the request, and if yes, the UE collects relevant QoE information and send to the network. </w:t>
            </w:r>
          </w:p>
        </w:tc>
        <w:tc>
          <w:tcPr>
            <w:tcW w:w="1359"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before="0" w:after="0"/>
              <w:rPr>
                <w:iCs/>
              </w:rPr>
            </w:pPr>
            <w:r>
              <w:rPr>
                <w:iCs/>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pPr>
            <w:r>
              <w:rPr>
                <w:iCs/>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pPr>
            <w:r>
              <w:rPr>
                <w:iCs/>
              </w:rPr>
              <w:t>The network request session expires.</w:t>
            </w:r>
          </w:p>
        </w:tc>
        <w:tc>
          <w:tcPr>
            <w:tcW w:w="1359"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before="0" w:after="0"/>
              <w:rPr>
                <w:iCs/>
              </w:rPr>
            </w:pPr>
            <w:r>
              <w:rPr>
                <w:iCs/>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iCs/>
              </w:rPr>
            </w:pPr>
            <w:r>
              <w:rPr>
                <w:iCs/>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before="0" w:after="0"/>
              <w:rPr>
                <w:iCs/>
              </w:rPr>
            </w:pPr>
            <w:r>
              <w:rPr>
                <w:iCs/>
              </w:rPr>
            </w:r>
          </w:p>
        </w:tc>
        <w:tc>
          <w:tcPr>
            <w:tcW w:w="1359"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before="0" w:after="0"/>
              <w:rPr>
                <w:iCs/>
              </w:rPr>
            </w:pPr>
            <w:r>
              <w:rPr>
                <w:iCs/>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pPr>
            <w:r>
              <w:rPr>
                <w:iCs/>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pPr>
            <w:r>
              <w:rPr>
                <w:iCs/>
              </w:rPr>
              <w:t>The collected information is present in the specified collection center.</w:t>
            </w:r>
          </w:p>
        </w:tc>
        <w:tc>
          <w:tcPr>
            <w:tcW w:w="1359"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before="0" w:after="0"/>
              <w:rPr>
                <w:iCs/>
              </w:rPr>
            </w:pPr>
            <w:r>
              <w:rPr>
                <w:iCs/>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iCs/>
              </w:rPr>
            </w:pPr>
            <w:r>
              <w:rPr>
                <w:iCs/>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Normal"/>
              <w:autoSpaceDE w:val="false"/>
              <w:spacing w:before="0" w:after="0"/>
              <w:rPr>
                <w:iCs/>
                <w:lang w:val="es-ES"/>
              </w:rPr>
            </w:pPr>
            <w:r>
              <w:rPr>
                <w:b/>
                <w:iCs/>
                <w:lang w:val="es-ES"/>
              </w:rPr>
              <w:t>REQ-EUSPC</w:t>
            </w:r>
            <w:r>
              <w:rPr>
                <w:b/>
                <w:iCs/>
                <w:lang w:val="es-ES"/>
              </w:rPr>
              <w:t>-CON</w:t>
            </w:r>
            <w:r>
              <w:rPr>
                <w:b/>
                <w:iCs/>
                <w:lang w:val="es-ES"/>
              </w:rPr>
              <w:t>-</w:t>
            </w:r>
            <w:r>
              <w:rPr>
                <w:b/>
                <w:iCs/>
                <w:lang w:val="es-ES"/>
              </w:rPr>
              <w:t xml:space="preserve">2, </w:t>
            </w:r>
            <w:r>
              <w:rPr>
                <w:b/>
                <w:iCs/>
                <w:lang w:val="es-ES"/>
              </w:rPr>
              <w:t>REQ-EUSPC</w:t>
            </w:r>
            <w:r>
              <w:rPr>
                <w:b/>
                <w:iCs/>
                <w:lang w:val="es-ES"/>
              </w:rPr>
              <w:t>-CON</w:t>
            </w:r>
            <w:r>
              <w:rPr>
                <w:b/>
                <w:iCs/>
                <w:lang w:val="es-ES"/>
              </w:rPr>
              <w:t>-</w:t>
            </w:r>
            <w:r>
              <w:rPr>
                <w:b/>
                <w:iCs/>
                <w:lang w:val="es-ES"/>
              </w:rPr>
              <w:t>3</w:t>
            </w:r>
            <w:r>
              <w:rPr>
                <w:b/>
                <w:iCs/>
                <w:lang w:val="es-ES"/>
              </w:rPr>
              <w:t xml:space="preserve"> and</w:t>
            </w:r>
            <w:r>
              <w:rPr>
                <w:b/>
                <w:iCs/>
                <w:lang w:val="es-ES"/>
              </w:rPr>
              <w:t xml:space="preserve"> </w:t>
            </w:r>
            <w:r>
              <w:rPr>
                <w:b/>
                <w:iCs/>
                <w:lang w:val="es-ES"/>
              </w:rPr>
              <w:t>REQ-EUSPC</w:t>
            </w:r>
            <w:r>
              <w:rPr>
                <w:b/>
                <w:iCs/>
                <w:lang w:val="es-ES"/>
              </w:rPr>
              <w:t>-CON</w:t>
            </w:r>
            <w:r>
              <w:rPr>
                <w:b/>
                <w:iCs/>
                <w:lang w:val="es-ES"/>
              </w:rPr>
              <w:t>-5.</w:t>
            </w:r>
          </w:p>
        </w:tc>
        <w:tc>
          <w:tcPr>
            <w:tcW w:w="1359"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before="0" w:after="0"/>
              <w:rPr>
                <w:iCs/>
                <w:lang w:val="es-ES"/>
              </w:rPr>
            </w:pPr>
            <w:r>
              <w:rPr>
                <w:iCs/>
                <w:lang w:val="es-ES"/>
              </w:rPr>
            </w:r>
          </w:p>
        </w:tc>
      </w:tr>
    </w:tbl>
    <w:p>
      <w:pPr>
        <w:pStyle w:val="Normal"/>
        <w:rPr>
          <w:i/>
          <w:i/>
          <w:lang w:val="es-ES"/>
        </w:rPr>
      </w:pPr>
      <w:r>
        <w:rPr>
          <w:i/>
          <w:lang w:val="es-ES"/>
        </w:rPr>
      </w:r>
    </w:p>
    <w:p>
      <w:pPr>
        <w:pStyle w:val="Heading3"/>
        <w:rPr/>
      </w:pPr>
      <w:bookmarkStart w:id="38" w:name="__RefHeading___Toc82168677"/>
      <w:bookmarkEnd w:id="38"/>
      <w:r>
        <w:rPr/>
        <w:t>5.4.4</w:t>
        <w:tab/>
        <w:t>Indication of QoE information collection</w:t>
      </w:r>
    </w:p>
    <w:p>
      <w:pPr>
        <w:pStyle w:val="Normal"/>
        <w:rPr>
          <w:i/>
          <w:i/>
        </w:rPr>
      </w:pPr>
      <w:r>
        <w:rPr>
          <w:i/>
        </w:rPr>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9639" w:type="dxa"/>
            <w:gridSpan w:val="3"/>
            <w:tcBorders>
              <w:bottom w:val="single" w:sz="4" w:space="0" w:color="000000"/>
            </w:tcBorders>
          </w:tcPr>
          <w:p>
            <w:pPr>
              <w:pStyle w:val="Tablehead"/>
              <w:snapToGrid w:val="false"/>
              <w:spacing w:before="80" w:after="80"/>
              <w:rPr/>
            </w:pPr>
            <w:r>
              <w:rPr/>
            </w:r>
          </w:p>
        </w:tc>
      </w:tr>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vAlign w:val="center"/>
          </w:tcPr>
          <w:p>
            <w:pPr>
              <w:pStyle w:val="Tablehead"/>
              <w:keepNext w:val="true"/>
              <w:overflowPunct w:val="false"/>
              <w:autoSpaceDE w:val="false"/>
              <w:spacing w:before="80" w:after="80"/>
              <w:jc w:val="center"/>
              <w:textAlignment w:val="baseline"/>
              <w:rPr>
                <w:sz w:val="20"/>
                <w:lang w:bidi="ar-KW"/>
              </w:rPr>
            </w:pPr>
            <w:r>
              <w:rPr>
                <w:sz w:val="20"/>
                <w:lang w:bidi="ar-KW"/>
              </w:rPr>
              <w:t>Use case stage</w:t>
            </w:r>
          </w:p>
        </w:tc>
        <w:tc>
          <w:tcPr>
            <w:tcW w:w="6649" w:type="dxa"/>
            <w:tcBorders>
              <w:top w:val="single" w:sz="4" w:space="0" w:color="000000"/>
              <w:left w:val="single" w:sz="4" w:space="0" w:color="000000"/>
              <w:bottom w:val="single" w:sz="4" w:space="0" w:color="000000"/>
              <w:right w:val="single" w:sz="4" w:space="0" w:color="000000"/>
            </w:tcBorders>
            <w:vAlign w:val="center"/>
          </w:tcPr>
          <w:p>
            <w:pPr>
              <w:pStyle w:val="Tablehead"/>
              <w:keepNext w:val="true"/>
              <w:overflowPunct w:val="false"/>
              <w:autoSpaceDE w:val="false"/>
              <w:spacing w:before="80" w:after="80"/>
              <w:jc w:val="center"/>
              <w:textAlignment w:val="baseline"/>
              <w:rPr/>
            </w:pPr>
            <w:r>
              <w:rPr>
                <w:sz w:val="20"/>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blehead"/>
              <w:keepNext w:val="true"/>
              <w:overflowPunct w:val="false"/>
              <w:autoSpaceDE w:val="false"/>
              <w:spacing w:before="80" w:after="80"/>
              <w:jc w:val="center"/>
              <w:textAlignment w:val="baseline"/>
              <w:rPr/>
            </w:pPr>
            <w:r>
              <w:rPr>
                <w:sz w:val="20"/>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Goal</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pPr>
            <w:r>
              <w:rPr>
                <w:sz w:val="20"/>
              </w:rPr>
              <w:t xml:space="preserve">Provide the OAM system with an indication that a recording session has started and subsequently allow the OAM system to modify the QoE measurement configuration e.g. the QoE configured area if the number of sessions are too small or too large. </w:t>
            </w:r>
          </w:p>
          <w:p>
            <w:pPr>
              <w:pStyle w:val="Tabletext"/>
              <w:overflowPunct w:val="false"/>
              <w:autoSpaceDE w:val="false"/>
              <w:spacing w:before="40" w:after="40"/>
              <w:textAlignment w:val="baseline"/>
              <w:rPr>
                <w:sz w:val="20"/>
              </w:rPr>
            </w:pPr>
            <w:r>
              <w:rPr>
                <w:sz w:val="20"/>
              </w:rPr>
              <w:t xml:space="preserve">The indication may also be used to determine whether or not to terminate the QoE information collection if sufficient number of recording sessions have been started. </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The operator which is the requester of the QoE information.</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pPr>
            <w:r>
              <w:rPr>
                <w:sz w:val="20"/>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The management system and the RAN node.</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Selected end users have been requested to provide QoE Information when the specified end user service type is used.</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The application layer sends AT command including streaming indication to access stratum.</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pPr>
            <w:r>
              <w:rPr>
                <w:sz w:val="20"/>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 xml:space="preserve">When the RAN node receives the streaming indication from the UE access stratum, the RAN node sends an indication to the triggering OAM system that a recording session has been started. </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pPr>
            <w:r>
              <w:rPr>
                <w:sz w:val="20"/>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 xml:space="preserve">The management system has received the indication that a recording session has been started. </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pPr>
            <w:r>
              <w:rPr>
                <w:sz w:val="20"/>
              </w:rPr>
              <w:t xml:space="preserve">The OAM system is able to decide if the ongoing QoE measurement collection needs modification and if sufficient data has been obtained for analysis. </w:t>
            </w:r>
          </w:p>
          <w:p>
            <w:pPr>
              <w:pStyle w:val="Tabletext"/>
              <w:overflowPunct w:val="false"/>
              <w:autoSpaceDE w:val="false"/>
              <w:spacing w:before="40" w:after="40"/>
              <w:textAlignment w:val="baseline"/>
              <w:rPr>
                <w:sz w:val="20"/>
              </w:rPr>
            </w:pPr>
            <w:r>
              <w:rPr>
                <w:sz w:val="20"/>
              </w:rPr>
              <w:t xml:space="preserve">The OAM system can use the indications to trigger evaluation of collected data. </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b/>
                <w:sz w:val="20"/>
              </w:rPr>
              <w:t>REQ-EUSPC</w:t>
            </w:r>
            <w:r>
              <w:rPr>
                <w:b/>
                <w:sz w:val="20"/>
              </w:rPr>
              <w:t>-CON</w:t>
            </w:r>
            <w:r>
              <w:rPr>
                <w:b/>
                <w:sz w:val="20"/>
              </w:rPr>
              <w:t>-6</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9639" w:type="dxa"/>
            <w:gridSpan w:val="3"/>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bl>
    <w:p>
      <w:pPr>
        <w:pStyle w:val="Normal"/>
        <w:rPr>
          <w:i/>
          <w:i/>
        </w:rPr>
      </w:pPr>
      <w:r>
        <w:rPr>
          <w:i/>
        </w:rPr>
      </w:r>
    </w:p>
    <w:p>
      <w:pPr>
        <w:pStyle w:val="Heading3"/>
        <w:rPr/>
      </w:pPr>
      <w:bookmarkStart w:id="39" w:name="__RefHeading___Toc82168678"/>
      <w:bookmarkEnd w:id="39"/>
      <w:r>
        <w:rPr/>
        <w:t>5.4.5</w:t>
        <w:tab/>
        <w:t>Change collecting QoE information</w:t>
      </w:r>
    </w:p>
    <w:p>
      <w:pPr>
        <w:pStyle w:val="Normal"/>
        <w:rPr>
          <w:i/>
          <w:i/>
        </w:rPr>
      </w:pPr>
      <w:r>
        <w:rPr>
          <w:i/>
        </w:rPr>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9639" w:type="dxa"/>
            <w:gridSpan w:val="3"/>
            <w:tcBorders>
              <w:bottom w:val="single" w:sz="4" w:space="0" w:color="000000"/>
            </w:tcBorders>
          </w:tcPr>
          <w:p>
            <w:pPr>
              <w:pStyle w:val="Tablehead"/>
              <w:snapToGrid w:val="false"/>
              <w:spacing w:before="80" w:after="80"/>
              <w:rPr/>
            </w:pPr>
            <w:r>
              <w:rPr/>
            </w:r>
          </w:p>
        </w:tc>
      </w:tr>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vAlign w:val="center"/>
          </w:tcPr>
          <w:p>
            <w:pPr>
              <w:pStyle w:val="Tablehead"/>
              <w:keepNext w:val="true"/>
              <w:overflowPunct w:val="false"/>
              <w:autoSpaceDE w:val="false"/>
              <w:spacing w:before="80" w:after="80"/>
              <w:jc w:val="center"/>
              <w:textAlignment w:val="baseline"/>
              <w:rPr/>
            </w:pPr>
            <w:r>
              <w:rPr>
                <w:sz w:val="20"/>
                <w:lang w:bidi="ar-KW"/>
              </w:rPr>
              <w:t>Use case stage</w:t>
            </w:r>
          </w:p>
        </w:tc>
        <w:tc>
          <w:tcPr>
            <w:tcW w:w="6649" w:type="dxa"/>
            <w:tcBorders>
              <w:top w:val="single" w:sz="4" w:space="0" w:color="000000"/>
              <w:left w:val="single" w:sz="4" w:space="0" w:color="000000"/>
              <w:bottom w:val="single" w:sz="4" w:space="0" w:color="000000"/>
              <w:right w:val="single" w:sz="4" w:space="0" w:color="000000"/>
            </w:tcBorders>
            <w:vAlign w:val="center"/>
          </w:tcPr>
          <w:p>
            <w:pPr>
              <w:pStyle w:val="Tablehead"/>
              <w:keepNext w:val="true"/>
              <w:overflowPunct w:val="false"/>
              <w:autoSpaceDE w:val="false"/>
              <w:spacing w:before="80" w:after="80"/>
              <w:jc w:val="center"/>
              <w:textAlignment w:val="baseline"/>
              <w:rPr>
                <w:sz w:val="20"/>
                <w:lang w:bidi="ar-KW"/>
              </w:rPr>
            </w:pPr>
            <w:r>
              <w:rPr>
                <w:sz w:val="20"/>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blehead"/>
              <w:spacing w:before="80" w:after="80"/>
              <w:rPr>
                <w:sz w:val="20"/>
                <w:lang w:bidi="ar-KW"/>
              </w:rPr>
            </w:pPr>
            <w:r>
              <w:rPr>
                <w:sz w:val="20"/>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Goal</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Allow the operator to change an ongoing QoE information collection job.</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The operator which is the requester of changing the QoE information collection job.</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The management system, the mobile network and the UE.</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pPr>
            <w:r>
              <w:rPr>
                <w:sz w:val="20"/>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The QoE collection job is active.</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The operator has information that QoE information collection job needs to have more information as collected data will not be sufficient or that the collected information is enough.</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pPr>
            <w:r>
              <w:rPr>
                <w:sz w:val="20"/>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The management system receives a request from the operator to terminate the ongoing QoE information collection job.</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pPr>
            <w:r>
              <w:rPr>
                <w:sz w:val="20"/>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For all connections where the UE has been requested to start the QoE job, the mobile network transfer the termination request to the UE, which terminates the specified QoE collection information job.</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When all QoE collections are terminated in the UEs for the specified QoE information collection job, the mobile network finish to terminate the QoE information collection job.</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Step 4 (O)</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If collected information will not be sufficient, the operator initiates a new QoE information collection job.</w:t>
            </w:r>
          </w:p>
        </w:tc>
        <w:tc>
          <w:tcPr>
            <w:tcW w:w="135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pPr>
            <w:r>
              <w:rPr>
                <w:sz w:val="20"/>
              </w:rPr>
              <w:t>Collecting QoE information from a specific end user service type, or</w:t>
            </w:r>
          </w:p>
          <w:p>
            <w:pPr>
              <w:pStyle w:val="Tabletext"/>
              <w:overflowPunct w:val="false"/>
              <w:autoSpaceDE w:val="false"/>
              <w:spacing w:before="40" w:after="40"/>
              <w:textAlignment w:val="baseline"/>
              <w:rPr>
                <w:sz w:val="20"/>
              </w:rPr>
            </w:pPr>
            <w:r>
              <w:rPr>
                <w:sz w:val="20"/>
              </w:rPr>
              <w:t>Collecting QoE information from end user service type from a specific user.</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The network request session is terminated (when sufficient amount of data is collected), or when the new network request is started (when the collected data will not be sufficient).</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pPr>
            <w:r>
              <w:rPr>
                <w:sz w:val="20"/>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sz w:val="20"/>
              </w:rPr>
              <w:t>The network request session is terminated or the new network request is started.</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bletext"/>
              <w:spacing w:before="40" w:after="40"/>
              <w:rPr>
                <w:sz w:val="20"/>
              </w:rPr>
            </w:pPr>
            <w:r>
              <w:rPr>
                <w:sz w:val="20"/>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bletext"/>
              <w:overflowPunct w:val="false"/>
              <w:autoSpaceDE w:val="false"/>
              <w:spacing w:before="40" w:after="40"/>
              <w:textAlignment w:val="baseline"/>
              <w:rPr>
                <w:sz w:val="20"/>
              </w:rPr>
            </w:pPr>
            <w:r>
              <w:rPr>
                <w:b/>
                <w:sz w:val="20"/>
              </w:rPr>
              <w:t>REQ-EUSPC</w:t>
            </w:r>
            <w:r>
              <w:rPr>
                <w:b/>
                <w:sz w:val="20"/>
              </w:rPr>
              <w:t>-CON</w:t>
            </w:r>
            <w:r>
              <w:rPr>
                <w:b/>
                <w:sz w:val="20"/>
              </w:rPr>
              <w:t>-1 and REQ-EUSPC</w:t>
            </w:r>
            <w:r>
              <w:rPr>
                <w:b/>
                <w:sz w:val="20"/>
              </w:rPr>
              <w:t>-CON</w:t>
            </w:r>
            <w:r>
              <w:rPr>
                <w:b/>
                <w:sz w:val="20"/>
              </w:rPr>
              <w:t>-7</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9639" w:type="dxa"/>
            <w:gridSpan w:val="3"/>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bl>
    <w:p>
      <w:pPr>
        <w:pStyle w:val="Normal"/>
        <w:autoSpaceDE w:val="false"/>
        <w:spacing w:before="0" w:after="0"/>
        <w:rPr>
          <w:iCs/>
          <w:color w:val="0000FF"/>
        </w:rPr>
      </w:pPr>
      <w:r>
        <w:rPr>
          <w:iCs/>
          <w:color w:val="0000FF"/>
        </w:rPr>
      </w:r>
    </w:p>
    <w:p>
      <w:pPr>
        <w:pStyle w:val="Heading3"/>
        <w:rPr/>
      </w:pPr>
      <w:bookmarkStart w:id="40" w:name="__RefHeading___Toc82168679"/>
      <w:bookmarkEnd w:id="40"/>
      <w:r>
        <w:rPr/>
        <w:t>5.4.6</w:t>
        <w:tab/>
        <w:t>Void</w:t>
      </w:r>
    </w:p>
    <w:p>
      <w:pPr>
        <w:pStyle w:val="Normal"/>
        <w:autoSpaceDE w:val="false"/>
        <w:spacing w:before="0" w:after="0"/>
        <w:rPr>
          <w:iCs/>
          <w:color w:val="0000FF"/>
        </w:rPr>
      </w:pPr>
      <w:r>
        <w:rPr>
          <w:iCs/>
          <w:color w:val="0000FF"/>
        </w:rPr>
      </w:r>
    </w:p>
    <w:p>
      <w:pPr>
        <w:pStyle w:val="Heading1"/>
        <w:ind w:left="1134" w:hanging="1134"/>
        <w:rPr/>
      </w:pPr>
      <w:bookmarkStart w:id="41" w:name="__RefHeading___Toc82168680"/>
      <w:bookmarkEnd w:id="41"/>
      <w:r>
        <w:rPr/>
        <w:t>6</w:t>
        <w:tab/>
        <w:t>Specification level requirements</w:t>
      </w:r>
    </w:p>
    <w:p>
      <w:pPr>
        <w:pStyle w:val="Heading2"/>
        <w:rPr/>
      </w:pPr>
      <w:bookmarkStart w:id="42" w:name="__RefHeading___Toc82168681"/>
      <w:bookmarkEnd w:id="42"/>
      <w:r>
        <w:rPr/>
        <w:t>6.1</w:t>
        <w:tab/>
        <w:t>Requirements</w:t>
      </w:r>
    </w:p>
    <w:p>
      <w:pPr>
        <w:pStyle w:val="Normal"/>
        <w:rPr/>
      </w:pPr>
      <w:r>
        <w:rPr/>
        <w:t>Specification level requirements for the management of QoE Measurement Collection is specified in [4].</w:t>
      </w:r>
    </w:p>
    <w:p>
      <w:pPr>
        <w:pStyle w:val="Normal"/>
        <w:rPr/>
      </w:pPr>
      <w:r>
        <w:rPr/>
      </w:r>
      <w:r>
        <w:br w:type="page"/>
      </w:r>
    </w:p>
    <w:p>
      <w:pPr>
        <w:pStyle w:val="Heading8"/>
        <w:ind w:left="0" w:hanging="0"/>
        <w:rPr/>
      </w:pPr>
      <w:bookmarkStart w:id="43" w:name="__RefHeading___Toc82168682"/>
      <w:bookmarkStart w:id="44" w:name="historyclause"/>
      <w:bookmarkEnd w:id="43"/>
      <w:bookmarkEnd w:id="44"/>
      <w:r>
        <w:rPr/>
        <w:t>Annex A (informative):</w:t>
        <w:br/>
        <w:t>Change history</w:t>
      </w:r>
    </w:p>
    <w:p>
      <w:pPr>
        <w:pStyle w:val="TH"/>
        <w:rPr/>
      </w:pPr>
      <w:r>
        <w:rPr/>
      </w:r>
      <w:bookmarkStart w:id="45" w:name="historyclause"/>
      <w:bookmarkStart w:id="46" w:name="historyclause"/>
      <w:bookmarkEnd w:id="46"/>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709"/>
        <w:gridCol w:w="4536"/>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SP-191179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Revise the Introduction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rPr>
              <w:t>SA</w:t>
            </w:r>
            <w:r>
              <w:rPr>
                <w:sz w:val="16"/>
                <w:szCs w:val="16"/>
                <w:lang w:val="es-ES"/>
              </w:rPr>
              <w: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SP-200177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fldChar w:fldCharType="begin"/>
            </w:r>
            <w:r>
              <w:rPr>
                <w:sz w:val="16"/>
                <w:szCs w:val="16"/>
                <w:rFonts w:cs="Arial"/>
              </w:rPr>
              <w:instrText xml:space="preserve"> DOCPROPERTY "CrTitle"</w:instrText>
            </w:r>
            <w:r>
              <w:rPr>
                <w:sz w:val="16"/>
                <w:szCs w:val="16"/>
                <w:rFonts w:cs="Arial"/>
              </w:rPr>
              <w:fldChar w:fldCharType="separate"/>
            </w:r>
            <w:r>
              <w:rPr>
                <w:sz w:val="16"/>
                <w:szCs w:val="16"/>
                <w:rFonts w:cs="Arial"/>
              </w:rPr>
              <w:t>Removing Signalling Based Activation</w:t>
            </w:r>
            <w:r>
              <w:rPr>
                <w:sz w:val="16"/>
                <w:szCs w:val="16"/>
                <w:rFonts w:cs="Arial"/>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SP-210883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Aligning with RAN specifications 36.331 and 25.331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SP-221169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Flow correction and clean 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bl>
    <w:p>
      <w:pPr>
        <w:pStyle w:val="Guidance"/>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Courier New">
    <w:charset w:val="00"/>
    <w:family w:val="modern"/>
    <w:pitch w:val="default"/>
  </w:font>
  <w:font w:name="Calibri Light">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2263775"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2263775"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28.404 V16.34.0 (20212022-0912)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78.25pt;height:14.2pt;mso-wrap-distance-left:0pt;mso-wrap-distance-right:0pt;mso-wrap-distance-top:0pt;mso-wrap-distance-bottom:0pt;margin-top:0.05pt;mso-position-vertical-relative:text;margin-left:303.75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28.404 V16.34.0 (20212022-0912)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decimal"/>
      <w:lvlText w:val="%1."/>
      <w:lvlJc w:val="left"/>
      <w:pPr>
        <w:tabs>
          <w:tab w:val="num" w:pos="643"/>
        </w:tabs>
        <w:ind w:left="643" w:hanging="360"/>
      </w:pPr>
    </w:lvl>
  </w:abstractNum>
  <w:abstractNum w:abstractNumId="6">
    <w:lvl w:ilvl="0">
      <w:start w:val="1"/>
      <w:numFmt w:val="bullet"/>
      <w:lvlText w:val=""/>
      <w:lvlJc w:val="left"/>
      <w:pPr>
        <w:tabs>
          <w:tab w:val="num" w:pos="1492"/>
        </w:tabs>
        <w:ind w:left="1492" w:hanging="360"/>
      </w:pPr>
      <w:rPr>
        <w:rFonts w:ascii="Symbol" w:hAnsi="Symbol" w:cs="Symbol" w:hint="default"/>
      </w:rPr>
    </w:lvl>
  </w:abstractNum>
  <w:abstractNum w:abstractNumId="7">
    <w:lvl w:ilvl="0">
      <w:start w:val="1"/>
      <w:numFmt w:val="bullet"/>
      <w:lvlText w:val=""/>
      <w:lvlJc w:val="left"/>
      <w:pPr>
        <w:tabs>
          <w:tab w:val="num" w:pos="1209"/>
        </w:tabs>
        <w:ind w:left="1209" w:hanging="360"/>
      </w:pPr>
      <w:rPr>
        <w:rFonts w:ascii="Symbol" w:hAnsi="Symbol" w:cs="Symbol" w:hint="default"/>
      </w:rPr>
    </w:lvl>
  </w:abstractNum>
  <w:abstractNum w:abstractNumId="8">
    <w:lvl w:ilvl="0">
      <w:start w:val="1"/>
      <w:numFmt w:val="bullet"/>
      <w:lvlText w:val=""/>
      <w:lvlJc w:val="left"/>
      <w:pPr>
        <w:tabs>
          <w:tab w:val="num" w:pos="926"/>
        </w:tabs>
        <w:ind w:left="926" w:hanging="360"/>
      </w:pPr>
      <w:rPr>
        <w:rFonts w:ascii="Symbol" w:hAnsi="Symbol" w:cs="Symbol" w:hint="default"/>
      </w:rPr>
    </w:lvl>
  </w:abstractNum>
  <w:abstractNum w:abstractNumId="9">
    <w:lvl w:ilvl="0">
      <w:start w:val="1"/>
      <w:numFmt w:val="bullet"/>
      <w:lvlText w:val=""/>
      <w:lvlJc w:val="left"/>
      <w:pPr>
        <w:tabs>
          <w:tab w:val="num" w:pos="643"/>
        </w:tabs>
        <w:ind w:left="643" w:hanging="360"/>
      </w:pPr>
      <w:rPr>
        <w:rFonts w:ascii="Symbol" w:hAnsi="Symbol" w:cs="Symbol" w:hint="default"/>
      </w:rPr>
    </w:lvl>
  </w:abstractNum>
  <w:abstractNum w:abstractNumId="10">
    <w:lvl w:ilvl="0">
      <w:start w:val="1"/>
      <w:numFmt w:val="decimal"/>
      <w:lvlText w:val="%1."/>
      <w:lvlJc w:val="left"/>
      <w:pPr>
        <w:tabs>
          <w:tab w:val="num" w:pos="360"/>
        </w:tabs>
        <w:ind w:left="360" w:hanging="360"/>
      </w:pPr>
    </w:lvl>
  </w:abstractNum>
  <w:abstractNum w:abstractNumId="11">
    <w:lvl w:ilvl="0">
      <w:start w:val="1"/>
      <w:numFmt w:val="bullet"/>
      <w:lvlText w:val=""/>
      <w:lvlJc w:val="left"/>
      <w:pPr>
        <w:tabs>
          <w:tab w:val="num" w:pos="360"/>
        </w:tabs>
        <w:ind w:lef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HeaderChar">
    <w:name w:val="Header Char"/>
    <w:qFormat/>
    <w:rPr>
      <w:rFonts w:ascii="Arial" w:hAnsi="Arial" w:cs="Arial"/>
      <w:b/>
      <w:sz w:val="18"/>
      <w:lang w:eastAsia="ja-JP"/>
    </w:rPr>
  </w:style>
  <w:style w:type="character" w:styleId="FooterChar">
    <w:name w:val="Footer Char"/>
    <w:qFormat/>
    <w:rPr>
      <w:rFonts w:ascii="Arial" w:hAnsi="Arial" w:cs="Arial"/>
      <w:b/>
      <w:i/>
      <w:sz w:val="18"/>
      <w:lang w:eastAsia="ja-JP"/>
    </w:rPr>
  </w:style>
  <w:style w:type="character" w:styleId="BalloonTextChar">
    <w:name w:val="Balloon Text Char"/>
    <w:qFormat/>
    <w:rPr>
      <w:rFonts w:ascii="Segoe UI" w:hAnsi="Segoe UI" w:cs="Segoe UI"/>
      <w:sz w:val="18"/>
      <w:szCs w:val="18"/>
    </w:rPr>
  </w:style>
  <w:style w:type="character" w:styleId="InternetLink">
    <w:name w:val="Hyperlink"/>
    <w:rPr>
      <w:color w:val="0563C1"/>
      <w:u w:val="single"/>
    </w:rPr>
  </w:style>
  <w:style w:type="character" w:styleId="UnresolvedMention">
    <w:name w:val="Unresolved Mention"/>
    <w:qFormat/>
    <w:rPr>
      <w:color w:val="605E5C"/>
      <w:shd w:fill="E1DFDD" w:val="clear"/>
    </w:rPr>
  </w:style>
  <w:style w:type="character" w:styleId="Heading3Char">
    <w:name w:val="Heading 3 Char"/>
    <w:qFormat/>
    <w:rPr>
      <w:rFonts w:ascii="Arial" w:hAnsi="Arial" w:cs="Arial"/>
      <w:sz w:val="28"/>
    </w:rPr>
  </w:style>
  <w:style w:type="character" w:styleId="BodyTextChar">
    <w:name w:val="Body Text Char"/>
    <w:qFormat/>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CommentTextChar">
    <w:name w:val="Comment Text Char"/>
    <w:qFormat/>
    <w:rPr/>
  </w:style>
  <w:style w:type="character" w:styleId="CommentSubjectChar">
    <w:name w:val="Comment Subject Char"/>
    <w:qFormat/>
    <w:rPr>
      <w:b/>
      <w:bCs/>
    </w:rPr>
  </w:style>
  <w:style w:type="character" w:styleId="DateChar">
    <w:name w:val="Date Char"/>
    <w:qFormat/>
    <w:rPr/>
  </w:style>
  <w:style w:type="character" w:styleId="DocumentMapChar">
    <w:name w:val="Document Map Char"/>
    <w:qFormat/>
    <w:rPr>
      <w:rFonts w:ascii="Segoe UI" w:hAnsi="Segoe UI" w:cs="Segoe UI"/>
      <w:sz w:val="16"/>
      <w:szCs w:val="16"/>
    </w:rPr>
  </w:style>
  <w:style w:type="character" w:styleId="EmailSignatureChar">
    <w:name w:val="E-mail Signature Char"/>
    <w:qFormat/>
    <w:rPr/>
  </w:style>
  <w:style w:type="character" w:styleId="EndnoteTextChar">
    <w:name w:val="Endnote Text Char"/>
    <w:qFormat/>
    <w:rPr/>
  </w:style>
  <w:style w:type="character" w:styleId="FootnoteTextChar">
    <w:name w:val="Foot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cs="Calibri Light"/>
      <w:sz w:val="24"/>
      <w:szCs w:val="24"/>
      <w:shd w:fill="CCCCCC" w:val="clear"/>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cs="Calibri Light"/>
      <w:sz w:val="24"/>
      <w:szCs w:val="24"/>
    </w:rPr>
  </w:style>
  <w:style w:type="character" w:styleId="TitleChar">
    <w:name w:val="Title Char"/>
    <w:qFormat/>
    <w:rPr>
      <w:rFonts w:ascii="Calibri Light" w:hAnsi="Calibri Light"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spacing w:before="0" w:after="120"/>
    </w:pPr>
    <w:rPr/>
  </w:style>
  <w:style w:type="paragraph" w:styleId="List">
    <w:name w:val="List"/>
    <w:basedOn w:val="Normal"/>
    <w:pPr>
      <w:spacing w:before="0" w:after="180"/>
      <w:ind w:left="283" w:hanging="283"/>
      <w:contextualSpacing/>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ja-JP"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Tablehead">
    <w:name w:val="Table_head"/>
    <w:basedOn w:val="Normal"/>
    <w:next w:val="Tabletext"/>
    <w:qFormat/>
    <w:pPr>
      <w:keepNext w:val="tru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80" w:after="80"/>
      <w:jc w:val="center"/>
      <w:textAlignment w:val="baseline"/>
    </w:pPr>
    <w:rPr>
      <w:rFonts w:eastAsia="SimSun;宋体"/>
      <w:b/>
      <w:sz w:val="22"/>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rFonts w:eastAsia="SimSun;宋体"/>
      <w:sz w:val="22"/>
    </w:rPr>
  </w:style>
  <w:style w:type="paragraph" w:styleId="TableNoTitle">
    <w:name w:val="Table_NoTitle"/>
    <w:basedOn w:val="Normal"/>
    <w:next w:val="Tablehead"/>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360" w:after="120"/>
      <w:jc w:val="center"/>
      <w:textAlignment w:val="baseline"/>
    </w:pPr>
    <w:rPr>
      <w:rFonts w:eastAsia="SimSun;宋体"/>
      <w:b/>
      <w:sz w:val="24"/>
    </w:rPr>
  </w:style>
  <w:style w:type="paragraph" w:styleId="BalloonText">
    <w:name w:val="Balloon Text"/>
    <w:basedOn w:val="Normal"/>
    <w:qFormat/>
    <w:pPr>
      <w:spacing w:before="0" w:after="0"/>
    </w:pPr>
    <w:rPr>
      <w:rFonts w:ascii="Segoe UI" w:hAnsi="Segoe UI" w:cs="Segoe UI"/>
      <w:sz w:val="18"/>
      <w:szCs w:val="18"/>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rPr>
      <w:rFonts w:ascii="Segoe UI" w:hAnsi="Segoe UI" w:cs="Segoe UI"/>
      <w:sz w:val="16"/>
      <w:szCs w:val="16"/>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Footnote">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left="200" w:hanging="200"/>
    </w:pPr>
    <w:rPr/>
  </w:style>
  <w:style w:type="paragraph" w:styleId="Index2">
    <w:name w:val="Index 2"/>
    <w:basedOn w:val="Normal"/>
    <w:next w:val="Normal"/>
    <w:pPr>
      <w:ind w:left="400" w:hanging="200"/>
    </w:pPr>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2">
    <w:name w:val="List Bullet 3"/>
    <w:basedOn w:val="Normal"/>
    <w:pPr>
      <w:spacing w:before="0" w:after="180"/>
      <w:ind w:left="566" w:hanging="283"/>
      <w:contextualSpacing/>
    </w:pPr>
    <w:rPr/>
  </w:style>
  <w:style w:type="paragraph" w:styleId="List3">
    <w:name w:val="List Bullet 4"/>
    <w:basedOn w:val="Normal"/>
    <w:pPr>
      <w:spacing w:before="0" w:after="180"/>
      <w:ind w:left="849" w:hanging="283"/>
      <w:contextualSpacing/>
    </w:pPr>
    <w:rPr/>
  </w:style>
  <w:style w:type="paragraph" w:styleId="List4">
    <w:name w:val="List Bullet 5"/>
    <w:basedOn w:val="Normal"/>
    <w:pPr>
      <w:spacing w:before="0" w:after="180"/>
      <w:ind w:left="1132" w:hanging="283"/>
      <w:contextualSpacing/>
    </w:pPr>
    <w:rPr/>
  </w:style>
  <w:style w:type="paragraph" w:styleId="List5">
    <w:name w:val="List Number"/>
    <w:basedOn w:val="Normal"/>
    <w:pPr>
      <w:spacing w:before="0" w:after="180"/>
      <w:ind w:left="1415" w:hanging="283"/>
      <w:contextualSpacing/>
    </w:pPr>
    <w:rPr/>
  </w:style>
  <w:style w:type="paragraph" w:styleId="ListBullet">
    <w:name w:val="List Bullet"/>
    <w:basedOn w:val="Normal"/>
    <w:qFormat/>
    <w:pPr>
      <w:numPr>
        <w:ilvl w:val="0"/>
        <w:numId w:val="11"/>
      </w:numPr>
      <w:spacing w:before="0" w:after="180"/>
      <w:contextualSpacing/>
    </w:pPr>
    <w:rPr/>
  </w:style>
  <w:style w:type="paragraph" w:styleId="ListBullet2">
    <w:name w:val="List Bullet 2"/>
    <w:basedOn w:val="Normal"/>
    <w:qFormat/>
    <w:pPr>
      <w:numPr>
        <w:ilvl w:val="0"/>
        <w:numId w:val="9"/>
      </w:numPr>
      <w:spacing w:before="0" w:after="180"/>
      <w:contextualSpacing/>
    </w:pPr>
    <w:rPr/>
  </w:style>
  <w:style w:type="paragraph" w:styleId="ListBullet3">
    <w:name w:val="List Bullet 3"/>
    <w:basedOn w:val="Normal"/>
    <w:qFormat/>
    <w:pPr>
      <w:numPr>
        <w:ilvl w:val="0"/>
        <w:numId w:val="8"/>
      </w:numPr>
      <w:spacing w:before="0" w:after="180"/>
      <w:contextualSpacing/>
    </w:pPr>
    <w:rPr/>
  </w:style>
  <w:style w:type="paragraph" w:styleId="ListBullet4">
    <w:name w:val="List Bullet 4"/>
    <w:basedOn w:val="Normal"/>
    <w:qFormat/>
    <w:pPr>
      <w:numPr>
        <w:ilvl w:val="0"/>
        <w:numId w:val="7"/>
      </w:numPr>
      <w:spacing w:before="0" w:after="180"/>
      <w:contextualSpacing/>
    </w:pPr>
    <w:rPr/>
  </w:style>
  <w:style w:type="paragraph" w:styleId="ListBullet5">
    <w:name w:val="List Bullet 5"/>
    <w:basedOn w:val="Normal"/>
    <w:qFormat/>
    <w:pPr>
      <w:numPr>
        <w:ilvl w:val="0"/>
        <w:numId w:val="6"/>
      </w:numPr>
      <w:spacing w:before="0" w:after="180"/>
      <w:contextualSpacing/>
    </w:pPr>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
    <w:name w:val="List Number"/>
    <w:basedOn w:val="Normal"/>
    <w:qFormat/>
    <w:pPr>
      <w:numPr>
        <w:ilvl w:val="0"/>
        <w:numId w:val="10"/>
      </w:numPr>
      <w:spacing w:before="0" w:after="180"/>
      <w:contextualSpacing/>
    </w:pPr>
    <w:rPr/>
  </w:style>
  <w:style w:type="paragraph" w:styleId="ListNumber2">
    <w:name w:val="List Number 2"/>
    <w:basedOn w:val="Normal"/>
    <w:qFormat/>
    <w:pPr>
      <w:numPr>
        <w:ilvl w:val="0"/>
        <w:numId w:val="5"/>
      </w:numPr>
      <w:spacing w:before="0" w:after="18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ListParagraph">
    <w:name w:val="List Paragraph"/>
    <w:basedOn w:val="Normal"/>
    <w:qFormat/>
    <w:pPr>
      <w:ind w:left="720" w:hanging="0"/>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2023-01-06T15:33:00Z</dcterms:created>
  <dc:creator>MCC Support</dc:creator>
  <dc:description/>
  <cp:keywords>&lt;keyword[ keyword ]&gt;</cp:keywords>
  <dc:language>en-US</dc:language>
  <cp:lastModifiedBy>32.423_CR0139_(Rel-17)_TEI17</cp:lastModifiedBy>
  <dcterms:modified xsi:type="dcterms:W3CDTF">2023-01-06T15:33:00Z</dcterms:modified>
  <cp:revision>2</cp:revision>
  <dc:subject>&lt;Title 1; Title 2&gt; (Release 14 | 13 |12)</dc:subject>
  <dc:title>3GPP TS ab.cde</dc:title>
</cp:coreProperties>
</file>