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28.516 </w:t>
                            </w:r>
                            <w:r>
                              <w:rPr>
                                <w:lang w:val="en-GB" w:eastAsia="en-US"/>
                              </w:rPr>
                              <w:t>V</w:t>
                            </w:r>
                            <w:r>
                              <w:rPr>
                                <w:rFonts w:eastAsia="SimSun;宋体"/>
                                <w:lang w:val="en-GB" w:eastAsia="zh-CN"/>
                              </w:rPr>
                              <w:t>16.0.0</w:t>
                            </w:r>
                            <w:r>
                              <w:rPr>
                                <w:lang w:val="en-GB" w:eastAsia="en-US"/>
                              </w:rPr>
                              <w:t xml:space="preserve"> </w:t>
                            </w:r>
                            <w:r>
                              <w:rPr>
                                <w:sz w:val="32"/>
                                <w:lang w:val="en-GB" w:eastAsia="en-US"/>
                              </w:rPr>
                              <w:t>(</w:t>
                            </w:r>
                            <w:r>
                              <w:rPr>
                                <w:rFonts w:eastAsia="SimSun;宋体"/>
                                <w:sz w:val="32"/>
                                <w:lang w:val="en-GB" w:eastAsia="zh-CN"/>
                              </w:rPr>
                              <w:t>2020-07</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28.516 </w:t>
                      </w:r>
                      <w:r>
                        <w:rPr>
                          <w:lang w:val="en-GB" w:eastAsia="en-US"/>
                        </w:rPr>
                        <w:t>V</w:t>
                      </w:r>
                      <w:r>
                        <w:rPr>
                          <w:rFonts w:eastAsia="SimSun;宋体"/>
                          <w:lang w:val="en-GB" w:eastAsia="zh-CN"/>
                        </w:rPr>
                        <w:t>16.0.0</w:t>
                      </w:r>
                      <w:r>
                        <w:rPr>
                          <w:lang w:val="en-GB" w:eastAsia="en-US"/>
                        </w:rPr>
                        <w:t xml:space="preserve"> </w:t>
                      </w:r>
                      <w:r>
                        <w:rPr>
                          <w:sz w:val="32"/>
                          <w:lang w:val="en-GB" w:eastAsia="en-US"/>
                        </w:rPr>
                        <w:t>(</w:t>
                      </w:r>
                      <w:r>
                        <w:rPr>
                          <w:rFonts w:eastAsia="SimSun;宋体"/>
                          <w:sz w:val="32"/>
                          <w:lang w:val="en-GB" w:eastAsia="zh-CN"/>
                        </w:rPr>
                        <w:t>2020-07</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Fault Management (FM) for mobile networks that include virtualized network functions;</w:t>
                            </w:r>
                          </w:p>
                          <w:p>
                            <w:pPr>
                              <w:pStyle w:val="ZT"/>
                              <w:rPr/>
                            </w:pPr>
                            <w:r>
                              <w:rPr/>
                              <w:t>Procedures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Fault Management (FM) for mobile networks that include virtualized network functions;</w:t>
                      </w:r>
                    </w:p>
                    <w:p>
                      <w:pPr>
                        <w:pStyle w:val="ZT"/>
                        <w:rPr/>
                      </w:pPr>
                      <w:r>
                        <w:rPr/>
                        <w:t>Procedures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Fault Management, alarm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Fault Management, alarm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SimSun;宋体" w:cs="Calibri"/>
              <w:szCs w:val="22"/>
              <w:lang w:val="en-US" w:eastAsia="en-US"/>
            </w:rPr>
          </w:pPr>
          <w:r>
            <w:fldChar w:fldCharType="begin"/>
          </w:r>
          <w:r>
            <w:rPr>
              <w:sz w:val="22"/>
              <w:szCs w:val="20"/>
              <w:rFonts w:eastAsia="Times New Roman" w:cs="Times New Roman"/>
              <w:color w:val="auto"/>
              <w:lang w:val="en-GB" w:eastAsia="en-US" w:bidi="ar-SA"/>
            </w:rPr>
            <w:instrText xml:space="preserve"> TOC \o \w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5351175">
            <w:r>
              <w:rPr>
                <w:rStyle w:val="IndexLink"/>
                <w:rFonts w:eastAsia="Times New Roman" w:cs="Times New Roman"/>
                <w:color w:val="auto"/>
                <w:sz w:val="22"/>
                <w:szCs w:val="20"/>
                <w:lang w:val="en-GB" w:eastAsia="en-US" w:bidi="ar-SA"/>
              </w:rPr>
              <w:t>4</w:t>
            </w:r>
          </w:hyperlink>
        </w:p>
        <w:p>
          <w:pPr>
            <w:pStyle w:val="Contents1"/>
            <w:rPr>
              <w:rFonts w:ascii="Calibri" w:hAnsi="Calibri" w:eastAsia="SimSun;宋体" w:cs="Calibri"/>
              <w:szCs w:val="22"/>
              <w:lang w:val="en-US" w:eastAsia="en-US"/>
            </w:rPr>
          </w:pPr>
          <w:r>
            <w:rPr/>
            <w:t>Introduction</w:t>
            <w:tab/>
          </w:r>
          <w:hyperlink w:anchor="__RefHeading___Toc475351176">
            <w:r>
              <w:rPr>
                <w:rStyle w:val="IndexLink"/>
              </w:rPr>
              <w:t>4</w:t>
            </w:r>
          </w:hyperlink>
        </w:p>
        <w:p>
          <w:pPr>
            <w:pStyle w:val="Contents1"/>
            <w:rPr>
              <w:rFonts w:ascii="Calibri" w:hAnsi="Calibri" w:eastAsia="SimSun;宋体" w:cs="Calibri"/>
              <w:szCs w:val="22"/>
              <w:lang w:val="en-US" w:eastAsia="en-US"/>
            </w:rPr>
          </w:pPr>
          <w:r>
            <w:rPr/>
            <w:t>1</w:t>
            <w:tab/>
            <w:t>Scope</w:t>
            <w:tab/>
          </w:r>
          <w:hyperlink w:anchor="__RefHeading___Toc475351177">
            <w:r>
              <w:rPr>
                <w:rStyle w:val="IndexLink"/>
              </w:rPr>
              <w:t>5</w:t>
            </w:r>
          </w:hyperlink>
        </w:p>
        <w:p>
          <w:pPr>
            <w:pStyle w:val="Contents1"/>
            <w:rPr>
              <w:rFonts w:ascii="Calibri" w:hAnsi="Calibri" w:eastAsia="SimSun;宋体" w:cs="Calibri"/>
              <w:szCs w:val="22"/>
              <w:lang w:val="en-US" w:eastAsia="en-US"/>
            </w:rPr>
          </w:pPr>
          <w:r>
            <w:rPr/>
            <w:t>2</w:t>
            <w:tab/>
            <w:t>References</w:t>
            <w:tab/>
          </w:r>
          <w:hyperlink w:anchor="__RefHeading___Toc475351178">
            <w:r>
              <w:rPr>
                <w:rStyle w:val="IndexLink"/>
              </w:rPr>
              <w:t>5</w:t>
            </w:r>
          </w:hyperlink>
        </w:p>
        <w:p>
          <w:pPr>
            <w:pStyle w:val="Contents1"/>
            <w:rPr>
              <w:rFonts w:ascii="Calibri" w:hAnsi="Calibri" w:eastAsia="SimSun;宋体" w:cs="Calibri"/>
              <w:szCs w:val="22"/>
              <w:lang w:val="en-US" w:eastAsia="en-US"/>
            </w:rPr>
          </w:pPr>
          <w:r>
            <w:rPr/>
            <w:t>3</w:t>
            <w:tab/>
            <w:t>Definitions and abbreviations</w:t>
            <w:tab/>
          </w:r>
          <w:hyperlink w:anchor="__RefHeading___Toc475351179">
            <w:r>
              <w:rPr>
                <w:rStyle w:val="IndexLink"/>
              </w:rPr>
              <w:t>5</w:t>
            </w:r>
          </w:hyperlink>
        </w:p>
        <w:p>
          <w:pPr>
            <w:pStyle w:val="Contents2"/>
            <w:rPr>
              <w:rFonts w:ascii="Calibri" w:hAnsi="Calibri" w:eastAsia="SimSun;宋体" w:cs="Calibri"/>
              <w:sz w:val="22"/>
              <w:szCs w:val="22"/>
              <w:lang w:val="en-US" w:eastAsia="en-US"/>
            </w:rPr>
          </w:pPr>
          <w:r>
            <w:rPr/>
            <w:t>3.1</w:t>
            <w:tab/>
            <w:t>Definitions</w:t>
            <w:tab/>
          </w:r>
          <w:hyperlink w:anchor="__RefHeading___Toc475351180">
            <w:r>
              <w:rPr>
                <w:rStyle w:val="IndexLink"/>
              </w:rPr>
              <w:t>5</w:t>
            </w:r>
          </w:hyperlink>
        </w:p>
        <w:p>
          <w:pPr>
            <w:pStyle w:val="Contents2"/>
            <w:rPr>
              <w:rFonts w:ascii="Calibri" w:hAnsi="Calibri" w:eastAsia="SimSun;宋体" w:cs="Calibri"/>
              <w:sz w:val="22"/>
              <w:szCs w:val="22"/>
              <w:lang w:val="en-US" w:eastAsia="en-US"/>
            </w:rPr>
          </w:pPr>
          <w:r>
            <w:rPr/>
            <w:t>3.2</w:t>
            <w:tab/>
            <w:t>Abbreviations</w:t>
            <w:tab/>
          </w:r>
          <w:hyperlink w:anchor="__RefHeading___Toc475351181">
            <w:r>
              <w:rPr>
                <w:rStyle w:val="IndexLink"/>
              </w:rPr>
              <w:t>5</w:t>
            </w:r>
          </w:hyperlink>
        </w:p>
        <w:p>
          <w:pPr>
            <w:pStyle w:val="Contents1"/>
            <w:rPr>
              <w:rFonts w:ascii="Calibri" w:hAnsi="Calibri" w:eastAsia="SimSun;宋体" w:cs="Calibri"/>
              <w:szCs w:val="22"/>
              <w:lang w:val="en-US" w:eastAsia="en-US"/>
            </w:rPr>
          </w:pPr>
          <w:r>
            <w:rPr/>
            <w:t>4</w:t>
            <w:tab/>
          </w:r>
          <w:r>
            <w:rPr>
              <w:lang w:val="en-US" w:eastAsia="en-US"/>
            </w:rPr>
            <w:t>Fault Management procedures</w:t>
          </w:r>
          <w:r>
            <w:rPr/>
            <w:tab/>
          </w:r>
          <w:hyperlink w:anchor="__RefHeading___Toc475351182">
            <w:r>
              <w:rPr>
                <w:rStyle w:val="IndexLink"/>
              </w:rPr>
              <w:t>6</w:t>
            </w:r>
          </w:hyperlink>
        </w:p>
        <w:p>
          <w:pPr>
            <w:pStyle w:val="Contents2"/>
            <w:rPr>
              <w:rFonts w:ascii="Calibri" w:hAnsi="Calibri" w:eastAsia="SimSun;宋体" w:cs="Calibri"/>
              <w:sz w:val="22"/>
              <w:szCs w:val="22"/>
              <w:lang w:val="en-US" w:eastAsia="en-US"/>
            </w:rPr>
          </w:pPr>
          <w:r>
            <w:rPr>
              <w:lang w:val="en-US" w:eastAsia="en-US"/>
            </w:rPr>
            <w:t>4</w:t>
          </w:r>
          <w:r>
            <w:rPr/>
            <w:t>.1</w:t>
            <w:tab/>
          </w:r>
          <w:r>
            <w:rPr>
              <w:lang w:val="en-US" w:eastAsia="en-US"/>
            </w:rPr>
            <w:t>Introduction</w:t>
          </w:r>
          <w:r>
            <w:rPr/>
            <w:tab/>
          </w:r>
          <w:hyperlink w:anchor="__RefHeading___Toc475351183">
            <w:r>
              <w:rPr>
                <w:rStyle w:val="IndexLink"/>
              </w:rPr>
              <w:t>6</w:t>
            </w:r>
          </w:hyperlink>
        </w:p>
        <w:p>
          <w:pPr>
            <w:pStyle w:val="Contents2"/>
            <w:rPr>
              <w:rFonts w:ascii="Calibri" w:hAnsi="Calibri" w:eastAsia="SimSun;宋体" w:cs="Calibri"/>
              <w:sz w:val="22"/>
              <w:szCs w:val="22"/>
              <w:lang w:val="en-US" w:eastAsia="en-US"/>
            </w:rPr>
          </w:pPr>
          <w:r>
            <w:rPr>
              <w:lang w:val="en-US" w:eastAsia="en-US"/>
            </w:rPr>
            <w:t>4</w:t>
          </w:r>
          <w:r>
            <w:rPr/>
            <w:t>.</w:t>
          </w:r>
          <w:r>
            <w:rPr>
              <w:lang w:val="en-US" w:eastAsia="en-US"/>
            </w:rPr>
            <w:t>2</w:t>
          </w:r>
          <w:r>
            <w:rPr/>
            <w:tab/>
          </w:r>
          <w:r>
            <w:rPr>
              <w:lang w:val="en-US" w:eastAsia="en-US"/>
            </w:rPr>
            <w:t>NE alarm correlation in the context of NFV</w:t>
          </w:r>
          <w:r>
            <w:rPr/>
            <w:tab/>
          </w:r>
          <w:hyperlink w:anchor="__RefHeading___Toc475351184">
            <w:r>
              <w:rPr>
                <w:rStyle w:val="IndexLink"/>
              </w:rPr>
              <w:t>7</w:t>
            </w:r>
          </w:hyperlink>
        </w:p>
        <w:p>
          <w:pPr>
            <w:pStyle w:val="Contents3"/>
            <w:rPr>
              <w:rFonts w:ascii="Calibri" w:hAnsi="Calibri" w:eastAsia="SimSun;宋体" w:cs="Calibri"/>
              <w:sz w:val="22"/>
              <w:szCs w:val="22"/>
              <w:lang w:val="en-US" w:eastAsia="en-US"/>
            </w:rPr>
          </w:pPr>
          <w:r>
            <w:rPr/>
            <w:t>4.2.1</w:t>
            <w:tab/>
            <w:t>NE alarm correlation made by EM in the context of NFV</w:t>
            <w:tab/>
          </w:r>
          <w:hyperlink w:anchor="__RefHeading___Toc475351185">
            <w:r>
              <w:rPr>
                <w:rStyle w:val="IndexLink"/>
              </w:rPr>
              <w:t>7</w:t>
            </w:r>
          </w:hyperlink>
        </w:p>
        <w:p>
          <w:pPr>
            <w:pStyle w:val="Contents3"/>
            <w:rPr>
              <w:rFonts w:ascii="Calibri" w:hAnsi="Calibri" w:eastAsia="SimSun;宋体" w:cs="Calibri"/>
              <w:sz w:val="22"/>
              <w:szCs w:val="22"/>
              <w:lang w:val="en-US" w:eastAsia="en-US"/>
            </w:rPr>
          </w:pPr>
          <w:r>
            <w:rPr/>
            <w:t>4.2.2</w:t>
            <w:tab/>
            <w:t>NE alarm correlation made by NM in the context of NFV</w:t>
            <w:tab/>
          </w:r>
          <w:hyperlink w:anchor="__RefHeading___Toc475351186">
            <w:r>
              <w:rPr>
                <w:rStyle w:val="IndexLink"/>
              </w:rPr>
              <w:t>8</w:t>
            </w:r>
          </w:hyperlink>
        </w:p>
        <w:p>
          <w:pPr>
            <w:pStyle w:val="Contents2"/>
            <w:rPr>
              <w:rFonts w:ascii="Calibri" w:hAnsi="Calibri" w:eastAsia="SimSun;宋体" w:cs="Calibri"/>
              <w:sz w:val="22"/>
              <w:szCs w:val="22"/>
              <w:lang w:val="en-US" w:eastAsia="en-US"/>
            </w:rPr>
          </w:pPr>
          <w:r>
            <w:rPr>
              <w:lang w:val="en-US" w:eastAsia="en-US"/>
            </w:rPr>
            <w:t>4</w:t>
          </w:r>
          <w:r>
            <w:rPr/>
            <w:t>.3</w:t>
            <w:tab/>
            <w:t>Virtualization-specific aspect failure detection and notification</w:t>
            <w:tab/>
          </w:r>
          <w:hyperlink w:anchor="__RefHeading___Toc475351187">
            <w:r>
              <w:rPr>
                <w:rStyle w:val="IndexLink"/>
              </w:rPr>
              <w:t>9</w:t>
            </w:r>
          </w:hyperlink>
        </w:p>
        <w:p>
          <w:pPr>
            <w:pStyle w:val="Contents3"/>
            <w:rPr>
              <w:rFonts w:ascii="Calibri" w:hAnsi="Calibri" w:eastAsia="SimSun;宋体" w:cs="Calibri"/>
              <w:sz w:val="22"/>
              <w:szCs w:val="22"/>
              <w:lang w:val="en-US" w:eastAsia="en-US"/>
            </w:rPr>
          </w:pPr>
          <w:r>
            <w:rPr/>
            <w:t>4.3.1</w:t>
            <w:tab/>
            <w:t>Virtualization-specific aspect failure detection and notification by VNFM</w:t>
            <w:tab/>
          </w:r>
          <w:hyperlink w:anchor="__RefHeading___Toc475351188">
            <w:r>
              <w:rPr>
                <w:rStyle w:val="IndexLink"/>
              </w:rPr>
              <w:t>9</w:t>
            </w:r>
          </w:hyperlink>
        </w:p>
        <w:p>
          <w:pPr>
            <w:pStyle w:val="Contents3"/>
            <w:rPr>
              <w:rFonts w:ascii="Calibri" w:hAnsi="Calibri" w:eastAsia="SimSun;宋体" w:cs="Calibri"/>
              <w:sz w:val="22"/>
              <w:szCs w:val="22"/>
              <w:lang w:val="en-US" w:eastAsia="en-US"/>
            </w:rPr>
          </w:pPr>
          <w:r>
            <w:rPr/>
            <w:t>4.3.2</w:t>
            <w:tab/>
            <w:t>Virtualization-specific aspect failure detection and notification by EM</w:t>
            <w:tab/>
          </w:r>
          <w:hyperlink w:anchor="__RefHeading___Toc475351189">
            <w:r>
              <w:rPr>
                <w:rStyle w:val="IndexLink"/>
              </w:rPr>
              <w:t>10</w:t>
            </w:r>
          </w:hyperlink>
        </w:p>
        <w:p>
          <w:pPr>
            <w:pStyle w:val="Contents2"/>
            <w:rPr>
              <w:rFonts w:ascii="Calibri" w:hAnsi="Calibri" w:eastAsia="SimSun;宋体" w:cs="Calibri"/>
              <w:sz w:val="22"/>
              <w:szCs w:val="22"/>
              <w:lang w:val="en-US" w:eastAsia="en-US"/>
            </w:rPr>
          </w:pPr>
          <w:r>
            <w:rPr>
              <w:lang w:val="en-US" w:eastAsia="en-US"/>
            </w:rPr>
            <w:t>4.4</w:t>
            <w:tab/>
          </w:r>
          <w:r>
            <w:rPr/>
            <w:t>VNF</w:t>
          </w:r>
          <w:r>
            <w:rPr>
              <w:lang w:val="en-US" w:eastAsia="en-US"/>
            </w:rPr>
            <w:t xml:space="preserve"> </w:t>
          </w:r>
          <w:r>
            <w:rPr/>
            <w:t>H</w:t>
          </w:r>
          <w:r>
            <w:rPr>
              <w:lang w:val="en-US" w:eastAsia="en-US"/>
            </w:rPr>
            <w:t xml:space="preserve">ealing </w:t>
          </w:r>
          <w:r>
            <w:rPr/>
            <w:t>with</w:t>
          </w:r>
          <w:r>
            <w:rPr>
              <w:lang w:val="en-US" w:eastAsia="en-US"/>
            </w:rPr>
            <w:t xml:space="preserve"> operation request to VNFM by EM</w:t>
          </w:r>
          <w:r>
            <w:rPr/>
            <w:t xml:space="preserve"> through Ve-Vnfm-em</w:t>
            <w:tab/>
          </w:r>
          <w:hyperlink w:anchor="__RefHeading___Toc475351190">
            <w:r>
              <w:rPr>
                <w:rStyle w:val="IndexLink"/>
              </w:rPr>
              <w:t>11</w:t>
            </w:r>
          </w:hyperlink>
        </w:p>
        <w:p>
          <w:pPr>
            <w:pStyle w:val="Contents8"/>
            <w:rPr>
              <w:rFonts w:ascii="Calibri" w:hAnsi="Calibri" w:eastAsia="SimSun;宋体" w:cs="Calibri"/>
              <w:szCs w:val="22"/>
              <w:lang w:val="en-US" w:eastAsia="en-US"/>
            </w:rPr>
          </w:pPr>
          <w:r>
            <w:rPr>
              <w:b w:val="false"/>
            </w:rPr>
            <w:t xml:space="preserve">Annex </w:t>
          </w:r>
          <w:r>
            <w:rPr>
              <w:rFonts w:eastAsia="SimSun;宋体"/>
              <w:b w:val="false"/>
              <w:lang w:val="en-US" w:eastAsia="en-US"/>
            </w:rPr>
            <w:t>A</w:t>
          </w:r>
          <w:r>
            <w:rPr>
              <w:b w:val="false"/>
            </w:rPr>
            <w:t xml:space="preserve"> (informative): Change history</w:t>
            <w:tab/>
          </w:r>
          <w:hyperlink w:anchor="__RefHeading___Toc475351191">
            <w:r>
              <w:rPr>
                <w:rStyle w:val="IndexLink"/>
                <w:b w:val="false"/>
              </w:rPr>
              <w:t>12</w:t>
            </w:r>
          </w:hyperlink>
          <w:r>
            <w:rPr>
              <w:rStyle w:val="IndexLink"/>
              <w:b w:val="false"/>
            </w:rPr>
            <w:fldChar w:fldCharType="end"/>
          </w:r>
        </w:p>
      </w:sdtContent>
    </w:sdt>
    <w:p>
      <w:pPr>
        <w:pStyle w:val="Normal"/>
        <w:rPr>
          <w:rFonts w:ascii="Calibri" w:hAnsi="Calibri" w:eastAsia="SimSun;宋体" w:cs="Calibri"/>
          <w:b/>
          <w:b/>
          <w:szCs w:val="22"/>
          <w:lang w:val="en-US" w:eastAsia="en-US"/>
        </w:rPr>
      </w:pPr>
      <w:r>
        <w:rPr>
          <w:rFonts w:eastAsia="SimSun;宋体" w:cs="Calibri" w:ascii="Calibri" w:hAnsi="Calibri"/>
          <w:b/>
          <w:szCs w:val="22"/>
          <w:lang w:val="en-US" w:eastAsia="en-US"/>
        </w:rPr>
      </w:r>
      <w:r>
        <w:br w:type="page"/>
      </w:r>
    </w:p>
    <w:p>
      <w:pPr>
        <w:pStyle w:val="Heading1"/>
        <w:ind w:left="1134" w:hanging="1134"/>
        <w:rPr/>
      </w:pPr>
      <w:bookmarkStart w:id="8" w:name="__RefHeading___Toc47535117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75351176"/>
      <w:bookmarkEnd w:id="9"/>
      <w:r>
        <w:rPr/>
        <w:t>Introduction</w:t>
      </w:r>
    </w:p>
    <w:p>
      <w:pPr>
        <w:pStyle w:val="Normal"/>
        <w:rPr/>
      </w:pPr>
      <w:r>
        <w:rPr/>
        <w:t xml:space="preserve">The present document is part of a TS-family covering the 3rd Generation Partnership Project; Technical Specification Group Services and System Aspects; Telecommunication management, as identified below: </w:t>
      </w:r>
    </w:p>
    <w:p>
      <w:pPr>
        <w:pStyle w:val="B1"/>
        <w:rPr/>
      </w:pPr>
      <w:r>
        <w:rPr/>
        <w:t>TS 28.515</w:t>
        <w:tab/>
        <w:t>"Fault Management (FM) for mobile networks that include virtualized network functions; Requirements".</w:t>
      </w:r>
    </w:p>
    <w:p>
      <w:pPr>
        <w:pStyle w:val="B1"/>
        <w:rPr/>
      </w:pPr>
      <w:r>
        <w:rPr>
          <w:b/>
        </w:rPr>
        <w:t>TS 28.516</w:t>
        <w:tab/>
        <w:t>"Fault Management (FM) for mobile networks that include virtualized network functions; Procedures".</w:t>
      </w:r>
    </w:p>
    <w:p>
      <w:pPr>
        <w:pStyle w:val="B1"/>
        <w:rPr/>
      </w:pPr>
      <w:r>
        <w:rPr/>
        <w:t>TS 28.517</w:t>
        <w:tab/>
        <w:t>"Fault Management (FM) for mobile networks that include virtualized network functions; Stage 2".</w:t>
      </w:r>
    </w:p>
    <w:p>
      <w:pPr>
        <w:pStyle w:val="B1"/>
        <w:rPr/>
      </w:pPr>
      <w:r>
        <w:rPr/>
        <w:t>TS 28.518</w:t>
        <w:tab/>
        <w:t>"Fault Management (FM) for mobile networks that include virtualized network functions; Stage 3".</w:t>
      </w:r>
      <w:r>
        <w:br w:type="page"/>
      </w:r>
    </w:p>
    <w:p>
      <w:pPr>
        <w:pStyle w:val="Heading1"/>
        <w:ind w:left="1134" w:hanging="1134"/>
        <w:rPr/>
      </w:pPr>
      <w:bookmarkStart w:id="10" w:name="__RefHeading___Toc475351177"/>
      <w:bookmarkEnd w:id="10"/>
      <w:r>
        <w:rPr/>
        <w:t>1</w:t>
        <w:tab/>
        <w:t>Scope</w:t>
      </w:r>
    </w:p>
    <w:p>
      <w:pPr>
        <w:pStyle w:val="Normal"/>
        <w:rPr/>
      </w:pPr>
      <w:r>
        <w:rPr>
          <w:lang w:eastAsia="zh-CN"/>
        </w:rPr>
        <w:t>The present document specifies the Fault Management procedures for mobile networks that include virtualized network functions.</w:t>
      </w:r>
    </w:p>
    <w:p>
      <w:pPr>
        <w:pStyle w:val="Heading1"/>
        <w:ind w:left="1134" w:hanging="1134"/>
        <w:rPr/>
      </w:pPr>
      <w:bookmarkStart w:id="11" w:name="__RefHeading___Toc47535117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lang w:eastAsia="zh-CN"/>
        </w:rPr>
      </w:pPr>
      <w:r>
        <w:rPr>
          <w:lang w:eastAsia="zh-CN"/>
        </w:rPr>
        <w:t>[</w:t>
      </w:r>
      <w:r>
        <w:rPr>
          <w:lang w:eastAsia="zh-CN"/>
        </w:rPr>
        <w:t>2</w:t>
      </w:r>
      <w:r>
        <w:rPr>
          <w:lang w:eastAsia="zh-CN"/>
        </w:rPr>
        <w:t>]</w:t>
      </w:r>
      <w:r>
        <w:rPr>
          <w:lang w:eastAsia="zh-CN"/>
        </w:rPr>
        <w:tab/>
      </w:r>
      <w:r>
        <w:rPr/>
        <w:t xml:space="preserve">3GPP TS 32.111-2: "Telecommunication management; Fault Management; Part 2: Alarm Integration Reference Point </w:t>
      </w:r>
      <w:r>
        <w:rPr>
          <w:lang w:eastAsia="zh-CN"/>
        </w:rPr>
        <w:t>(</w:t>
      </w:r>
      <w:r>
        <w:rPr>
          <w:lang w:eastAsia="zh-CN"/>
        </w:rPr>
        <w:t>IRP</w:t>
      </w:r>
      <w:r>
        <w:rPr>
          <w:lang w:eastAsia="zh-CN"/>
        </w:rPr>
        <w:t>)</w:t>
      </w:r>
      <w:r>
        <w:rPr>
          <w:lang w:eastAsia="zh-CN"/>
        </w:rPr>
        <w:t xml:space="preserve"> Information Service </w:t>
      </w:r>
      <w:r>
        <w:rPr>
          <w:lang w:eastAsia="zh-CN"/>
        </w:rPr>
        <w:t>(</w:t>
      </w:r>
      <w:r>
        <w:rPr>
          <w:lang w:eastAsia="zh-CN"/>
        </w:rPr>
        <w:t>IS</w:t>
      </w:r>
      <w:r>
        <w:rPr>
          <w:lang w:eastAsia="zh-CN"/>
        </w:rPr>
        <w:t>)</w:t>
      </w:r>
      <w:r>
        <w:rPr/>
        <w:t>".</w:t>
      </w:r>
    </w:p>
    <w:p>
      <w:pPr>
        <w:pStyle w:val="EX"/>
        <w:rPr>
          <w:lang w:eastAsia="zh-CN"/>
        </w:rPr>
      </w:pPr>
      <w:r>
        <w:rPr>
          <w:lang w:eastAsia="zh-CN"/>
        </w:rPr>
        <w:t>[</w:t>
      </w:r>
      <w:r>
        <w:rPr>
          <w:lang w:eastAsia="zh-CN"/>
        </w:rPr>
        <w:t>3</w:t>
      </w:r>
      <w:r>
        <w:rPr>
          <w:lang w:eastAsia="zh-CN"/>
        </w:rPr>
        <w:t>]</w:t>
      </w:r>
      <w:r>
        <w:rPr>
          <w:lang w:eastAsia="zh-CN"/>
        </w:rPr>
        <w:tab/>
      </w:r>
      <w:r>
        <w:rPr>
          <w:rFonts w:eastAsia="SimSun;宋体"/>
          <w:lang w:eastAsia="zh-CN"/>
        </w:rPr>
        <w:t xml:space="preserve">ETSI </w:t>
      </w:r>
      <w:r>
        <w:rPr/>
        <w:t>GS NFV-IFA 00</w:t>
      </w:r>
      <w:r>
        <w:rPr>
          <w:lang w:eastAsia="zh-CN"/>
        </w:rPr>
        <w:t>8</w:t>
      </w:r>
      <w:r>
        <w:rPr/>
        <w:t xml:space="preserve"> (V</w:t>
      </w:r>
      <w:r>
        <w:rPr>
          <w:rFonts w:eastAsia="SimSun;宋体"/>
          <w:lang w:eastAsia="zh-CN"/>
        </w:rPr>
        <w:t>2.1.1</w:t>
      </w:r>
      <w:r>
        <w:rPr>
          <w:rFonts w:eastAsia="SimSun;宋体"/>
          <w:lang w:eastAsia="zh-CN"/>
        </w:rPr>
        <w:t>)</w:t>
      </w:r>
      <w:r>
        <w:rPr/>
        <w:t>: "Network Functions Virtualisation (NFV); Management and Orchestration; V</w:t>
      </w:r>
      <w:r>
        <w:rPr/>
        <w:t>e</w:t>
      </w:r>
      <w:r>
        <w:rPr/>
        <w:t>-Vnfm Reference Point - Interface and Information Model Specification".</w:t>
      </w:r>
    </w:p>
    <w:p>
      <w:pPr>
        <w:pStyle w:val="EX"/>
        <w:rPr>
          <w:lang w:eastAsia="zh-CN"/>
        </w:rPr>
      </w:pPr>
      <w:r>
        <w:rPr>
          <w:lang w:eastAsia="zh-CN"/>
        </w:rPr>
        <w:t>[</w:t>
      </w:r>
      <w:r>
        <w:rPr>
          <w:lang w:eastAsia="zh-CN"/>
        </w:rPr>
        <w:t>4</w:t>
      </w:r>
      <w:r>
        <w:rPr>
          <w:lang w:eastAsia="zh-CN"/>
        </w:rPr>
        <w:t>]</w:t>
      </w:r>
      <w:r>
        <w:rPr>
          <w:lang w:eastAsia="zh-CN"/>
        </w:rPr>
        <w:tab/>
      </w:r>
      <w:r>
        <w:rPr/>
        <w:t>3GPP TS 28.515: "Telecommunication management; Fault Management (FM) for mobile networks that include virtualized network functions; Requirements".</w:t>
      </w:r>
    </w:p>
    <w:p>
      <w:pPr>
        <w:pStyle w:val="EX"/>
        <w:rPr>
          <w:lang w:eastAsia="zh-CN"/>
        </w:rPr>
      </w:pPr>
      <w:r>
        <w:rPr>
          <w:lang w:eastAsia="zh-CN"/>
        </w:rPr>
        <w:t>[</w:t>
      </w:r>
      <w:r>
        <w:rPr>
          <w:lang w:eastAsia="zh-CN"/>
        </w:rPr>
        <w:t>5</w:t>
      </w:r>
      <w:r>
        <w:rPr>
          <w:lang w:eastAsia="zh-CN"/>
        </w:rPr>
        <w:t>]</w:t>
      </w:r>
      <w:r>
        <w:rPr>
          <w:lang w:eastAsia="zh-CN"/>
        </w:rPr>
        <w:tab/>
      </w:r>
      <w:r>
        <w:rPr/>
        <w:t>3GPP TS 28.500: "Telecommunication management; Management concept, architecture and requirements for mobile networks that include virtualized network functions".</w:t>
      </w:r>
    </w:p>
    <w:p>
      <w:pPr>
        <w:pStyle w:val="Heading1"/>
        <w:ind w:left="1134" w:hanging="1134"/>
        <w:rPr/>
      </w:pPr>
      <w:bookmarkStart w:id="12" w:name="__RefHeading___Toc475351179"/>
      <w:bookmarkEnd w:id="12"/>
      <w:r>
        <w:rPr/>
        <w:t>3</w:t>
        <w:tab/>
        <w:t>Definitions and abbreviations</w:t>
      </w:r>
    </w:p>
    <w:p>
      <w:pPr>
        <w:pStyle w:val="Heading2"/>
        <w:rPr/>
      </w:pPr>
      <w:bookmarkStart w:id="13" w:name="__RefHeading___Toc475351180"/>
      <w:bookmarkEnd w:id="13"/>
      <w:r>
        <w:rPr/>
        <w:t>3.1</w:t>
        <w:tab/>
        <w:t>Definitions</w:t>
      </w:r>
    </w:p>
    <w:p>
      <w:pPr>
        <w:pStyle w:val="Normal"/>
        <w:rPr/>
      </w:pPr>
      <w:r>
        <w:rPr/>
        <w:t xml:space="preserve">For the purposes of the present document, the terms and definitions given in 3GPP TR 21.905 [1] and in </w:t>
      </w:r>
      <w:r>
        <w:rPr>
          <w:lang w:eastAsia="zh-CN"/>
        </w:rPr>
        <w:t xml:space="preserve">3GPP TS </w:t>
      </w:r>
      <w:r>
        <w:rPr/>
        <w:t>28.</w:t>
      </w:r>
      <w:r>
        <w:rPr>
          <w:lang w:eastAsia="zh-CN"/>
        </w:rPr>
        <w:t>500</w:t>
      </w:r>
      <w:r>
        <w:rPr/>
        <w:t xml:space="preserve"> [</w:t>
      </w:r>
      <w:r>
        <w:rPr>
          <w:lang w:eastAsia="zh-CN"/>
        </w:rPr>
        <w:t>5</w:t>
      </w:r>
      <w:r>
        <w:rPr/>
        <w:t>]</w:t>
      </w:r>
      <w:r>
        <w:rPr>
          <w:rFonts w:eastAsia="SimSun;宋体"/>
          <w:lang w:eastAsia="zh-CN"/>
        </w:rPr>
        <w:t xml:space="preserve"> </w:t>
      </w:r>
      <w:r>
        <w:rPr/>
        <w:t>and the following apply. A term defined in the present document takes precedence over the definition of the same term, if any, in 3GPP TR 21.905 [1]</w:t>
      </w:r>
      <w:r>
        <w:rPr>
          <w:rFonts w:eastAsia="SimSun;宋体"/>
          <w:lang w:eastAsia="zh-CN"/>
        </w:rPr>
        <w:t xml:space="preserve"> </w:t>
      </w:r>
      <w:r>
        <w:rPr>
          <w:lang w:eastAsia="zh-CN"/>
        </w:rPr>
        <w:t xml:space="preserve">or in </w:t>
      </w:r>
      <w:r>
        <w:rPr>
          <w:lang w:eastAsia="zh-CN"/>
        </w:rPr>
        <w:t xml:space="preserve">3GPP TS </w:t>
      </w:r>
      <w:r>
        <w:rPr>
          <w:lang w:eastAsia="zh-CN"/>
        </w:rPr>
        <w:t>28.</w:t>
      </w:r>
      <w:r>
        <w:rPr>
          <w:lang w:eastAsia="zh-CN"/>
        </w:rPr>
        <w:t>500</w:t>
      </w:r>
      <w:r>
        <w:rPr>
          <w:lang w:eastAsia="zh-CN"/>
        </w:rPr>
        <w:t xml:space="preserve"> [</w:t>
      </w:r>
      <w:r>
        <w:rPr>
          <w:lang w:eastAsia="zh-CN"/>
        </w:rPr>
        <w:t>5</w:t>
      </w:r>
      <w:r>
        <w:rPr>
          <w:lang w:eastAsia="zh-CN"/>
        </w:rPr>
        <w:t>]</w:t>
      </w:r>
      <w:r>
        <w:rPr/>
        <w:t>.</w:t>
      </w:r>
    </w:p>
    <w:p>
      <w:pPr>
        <w:pStyle w:val="Heading2"/>
        <w:rPr/>
      </w:pPr>
      <w:bookmarkStart w:id="14" w:name="__RefHeading___Toc475351181"/>
      <w:bookmarkEnd w:id="14"/>
      <w:r>
        <w:rPr/>
        <w:t>3.2</w:t>
        <w:tab/>
        <w:t>Abbreviations</w:t>
      </w:r>
    </w:p>
    <w:p>
      <w:pPr>
        <w:pStyle w:val="Normal"/>
        <w:keepNext w:val="true"/>
        <w:rPr/>
      </w:pPr>
      <w:r>
        <w:rPr/>
        <w:t xml:space="preserve">For the purposes of the present document, the abbreviations given in 3GPP TR 21.905 [1] and in </w:t>
      </w:r>
      <w:r>
        <w:rPr>
          <w:lang w:eastAsia="zh-CN"/>
        </w:rPr>
        <w:t xml:space="preserve">3GPP TS </w:t>
      </w:r>
      <w:r>
        <w:rPr/>
        <w:t>28.</w:t>
      </w:r>
      <w:r>
        <w:rPr>
          <w:lang w:eastAsia="zh-CN"/>
        </w:rPr>
        <w:t>500</w:t>
      </w:r>
      <w:r>
        <w:rPr/>
        <w:t xml:space="preserve"> [</w:t>
      </w:r>
      <w:r>
        <w:rPr>
          <w:lang w:eastAsia="zh-CN"/>
        </w:rPr>
        <w:t>5</w:t>
      </w:r>
      <w:r>
        <w:rPr/>
        <w:t>]</w:t>
      </w:r>
      <w:r>
        <w:rPr>
          <w:rFonts w:eastAsia="SimSun;宋体"/>
          <w:lang w:eastAsia="zh-CN"/>
        </w:rPr>
        <w:t xml:space="preserve"> </w:t>
      </w:r>
      <w:r>
        <w:rPr/>
        <w:t>and the following apply. An abbreviation defined in the present document takes precedence over the definition of the same abbreviation, if any, in 3GPP TR 21.905 [1]</w:t>
      </w:r>
      <w:r>
        <w:rPr>
          <w:rFonts w:eastAsia="SimSun;宋体"/>
          <w:lang w:eastAsia="zh-CN"/>
        </w:rPr>
        <w:t xml:space="preserve"> </w:t>
      </w:r>
      <w:r>
        <w:rPr>
          <w:lang w:eastAsia="zh-CN"/>
        </w:rPr>
        <w:t xml:space="preserve">or in </w:t>
      </w:r>
      <w:r>
        <w:rPr>
          <w:lang w:eastAsia="zh-CN"/>
        </w:rPr>
        <w:t xml:space="preserve">3GPP TS </w:t>
      </w:r>
      <w:r>
        <w:rPr>
          <w:lang w:eastAsia="zh-CN"/>
        </w:rPr>
        <w:t>28.</w:t>
      </w:r>
      <w:r>
        <w:rPr>
          <w:lang w:eastAsia="zh-CN"/>
        </w:rPr>
        <w:t>500</w:t>
      </w:r>
      <w:r>
        <w:rPr>
          <w:lang w:eastAsia="zh-CN"/>
        </w:rPr>
        <w:t xml:space="preserve"> [</w:t>
      </w:r>
      <w:r>
        <w:rPr>
          <w:lang w:eastAsia="zh-CN"/>
        </w:rPr>
        <w:t>5</w:t>
      </w:r>
      <w:r>
        <w:rPr>
          <w:lang w:eastAsia="zh-CN"/>
        </w:rPr>
        <w:t>]</w:t>
      </w:r>
      <w:r>
        <w:rPr/>
        <w:t>.</w:t>
      </w:r>
    </w:p>
    <w:p>
      <w:pPr>
        <w:pStyle w:val="EW"/>
        <w:rPr>
          <w:lang w:eastAsia="zh-CN"/>
        </w:rPr>
      </w:pPr>
      <w:r>
        <w:rPr>
          <w:lang w:eastAsia="zh-CN"/>
        </w:rPr>
        <w:t>VM</w:t>
        <w:tab/>
        <w:t>Virtual Machine</w:t>
      </w:r>
    </w:p>
    <w:p>
      <w:pPr>
        <w:pStyle w:val="EW"/>
        <w:rPr/>
      </w:pPr>
      <w:r>
        <w:rPr>
          <w:lang w:eastAsia="zh-CN"/>
        </w:rPr>
        <w:t>VNFC</w:t>
        <w:tab/>
        <w:t>Virtualized Network Function Component</w:t>
      </w:r>
    </w:p>
    <w:p>
      <w:pPr>
        <w:pStyle w:val="EW"/>
        <w:rPr>
          <w:lang w:eastAsia="zh-CN"/>
        </w:rPr>
      </w:pPr>
      <w:r>
        <w:rPr>
          <w:lang w:eastAsia="zh-CN"/>
        </w:rPr>
        <w:t>vNIC</w:t>
        <w:tab/>
        <w:t xml:space="preserve">virtual </w:t>
      </w:r>
      <w:r>
        <w:rPr>
          <w:lang w:eastAsia="zh-CN"/>
        </w:rPr>
        <w:t>Network Interface Card</w:t>
      </w:r>
    </w:p>
    <w:p>
      <w:pPr>
        <w:pStyle w:val="EW"/>
        <w:rPr/>
      </w:pPr>
      <w:r>
        <w:rPr>
          <w:lang w:eastAsia="zh-CN"/>
        </w:rPr>
        <w:t>vPORT</w:t>
      </w:r>
      <w:r>
        <w:rPr>
          <w:lang w:eastAsia="zh-CN"/>
        </w:rPr>
        <w:tab/>
        <w:t>virtual P</w:t>
      </w:r>
      <w:r>
        <w:rPr>
          <w:lang w:eastAsia="zh-CN"/>
        </w:rPr>
        <w:t>ort</w:t>
      </w:r>
    </w:p>
    <w:p>
      <w:pPr>
        <w:pStyle w:val="Heading1"/>
        <w:ind w:left="1134" w:hanging="1134"/>
        <w:rPr>
          <w:lang w:eastAsia="zh-CN"/>
        </w:rPr>
      </w:pPr>
      <w:bookmarkStart w:id="15" w:name="__RefHeading___Toc475351182"/>
      <w:bookmarkEnd w:id="15"/>
      <w:r>
        <w:rPr/>
        <w:t>4</w:t>
        <w:tab/>
      </w:r>
      <w:r>
        <w:rPr>
          <w:lang w:eastAsia="zh-CN"/>
        </w:rPr>
        <w:t>Fault Management procedures</w:t>
      </w:r>
    </w:p>
    <w:p>
      <w:pPr>
        <w:pStyle w:val="Heading2"/>
        <w:rPr/>
      </w:pPr>
      <w:bookmarkStart w:id="16" w:name="__RefHeading___Toc475351183"/>
      <w:bookmarkEnd w:id="16"/>
      <w:r>
        <w:rPr>
          <w:lang w:eastAsia="zh-CN"/>
        </w:rPr>
        <w:t>4</w:t>
      </w:r>
      <w:r>
        <w:rPr/>
        <w:t>.1</w:t>
        <w:tab/>
      </w:r>
      <w:r>
        <w:rPr>
          <w:lang w:eastAsia="zh-CN"/>
        </w:rPr>
        <w:t>Introduction</w:t>
      </w:r>
    </w:p>
    <w:p>
      <w:pPr>
        <w:pStyle w:val="Normal"/>
        <w:rPr>
          <w:lang w:eastAsia="zh-CN"/>
        </w:rPr>
      </w:pPr>
      <w:r>
        <w:rPr>
          <w:lang w:eastAsia="zh-CN"/>
        </w:rPr>
        <w:t>The overview of alarm data flow procedures in context of NFV is showed as Figure 4.1-1 3GPP view of FM data flows.</w:t>
      </w:r>
      <w:r>
        <w:rPr>
          <w:lang w:eastAsia="zh-CN"/>
        </w:rPr>
        <w:t xml:space="preserve"> </w:t>
      </w:r>
    </w:p>
    <w:p>
      <w:pPr>
        <w:pStyle w:val="TH"/>
        <w:rPr>
          <w:lang w:eastAsia="zh-CN"/>
        </w:rPr>
      </w:pPr>
      <w:r>
        <w:rPr/>
        <w:drawing>
          <wp:inline distT="0" distB="0" distL="0" distR="0">
            <wp:extent cx="5353050" cy="253619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5" t="-11" r="-5" b="-11"/>
                    <a:stretch>
                      <a:fillRect/>
                    </a:stretch>
                  </pic:blipFill>
                  <pic:spPr bwMode="auto">
                    <a:xfrm>
                      <a:off x="0" y="0"/>
                      <a:ext cx="5353050" cy="2536190"/>
                    </a:xfrm>
                    <a:prstGeom prst="rect">
                      <a:avLst/>
                    </a:prstGeom>
                  </pic:spPr>
                </pic:pic>
              </a:graphicData>
            </a:graphic>
          </wp:inline>
        </w:drawing>
      </w:r>
    </w:p>
    <w:p>
      <w:pPr>
        <w:pStyle w:val="TF"/>
        <w:rPr>
          <w:lang w:eastAsia="zh-CN"/>
        </w:rPr>
      </w:pPr>
      <w:r>
        <w:rPr/>
        <w:t xml:space="preserve">Figure </w:t>
      </w:r>
      <w:r>
        <w:rPr>
          <w:lang w:eastAsia="zh-CN"/>
        </w:rPr>
        <w:t>4.1</w:t>
      </w:r>
      <w:r>
        <w:rPr>
          <w:lang w:eastAsia="zh-CN"/>
        </w:rPr>
        <w:t>-</w:t>
      </w:r>
      <w:r>
        <w:rPr>
          <w:lang w:eastAsia="zh-CN"/>
        </w:rPr>
        <w:t>1</w:t>
      </w:r>
      <w:r>
        <w:rPr/>
        <w:t>: 3GPP view of alarm data flows</w:t>
      </w:r>
      <w:r>
        <w:rPr>
          <w:lang w:eastAsia="zh-CN"/>
        </w:rPr>
        <w:t xml:space="preserve"> for NE/VNF</w:t>
      </w:r>
    </w:p>
    <w:p>
      <w:pPr>
        <w:pStyle w:val="Normal"/>
        <w:rPr/>
      </w:pPr>
      <w:r>
        <w:rPr>
          <w:lang w:eastAsia="zh-CN"/>
        </w:rPr>
        <w:t>T</w:t>
      </w:r>
      <w:r>
        <w:rPr>
          <w:lang w:eastAsia="zh-CN"/>
        </w:rPr>
        <w:t xml:space="preserve">he alarm data flow and the alarm mapping of </w:t>
      </w:r>
      <w:r>
        <w:rPr>
          <w:lang w:eastAsia="zh-CN"/>
        </w:rPr>
        <w:t>VNF instance application alarm and VNF instance related virtualized resource alarm are described as below:</w:t>
      </w:r>
    </w:p>
    <w:p>
      <w:pPr>
        <w:pStyle w:val="B1"/>
        <w:rPr/>
      </w:pPr>
      <w:r>
        <w:rPr/>
        <w:t>-</w:t>
        <w:tab/>
        <w:t>Flow-1</w:t>
        <w:tab/>
        <w:t xml:space="preserve">VIM reports </w:t>
      </w:r>
      <w:r>
        <w:rPr>
          <w:lang w:eastAsia="zh-CN"/>
        </w:rPr>
        <w:t xml:space="preserve">virtualized </w:t>
      </w:r>
      <w:r>
        <w:rPr/>
        <w:t>resources alarm data to VNFM (out of scope of the present document).</w:t>
      </w:r>
    </w:p>
    <w:p>
      <w:pPr>
        <w:pStyle w:val="B1"/>
        <w:rPr/>
      </w:pPr>
      <w:r>
        <w:rPr/>
        <w:t>-</w:t>
        <w:tab/>
        <w:t>Flow-2</w:t>
        <w:tab/>
        <w:t xml:space="preserve">VNFM sends </w:t>
      </w:r>
      <w:r>
        <w:rPr>
          <w:lang w:eastAsia="zh-CN"/>
        </w:rPr>
        <w:t>VNF alarm data related to virtualized</w:t>
      </w:r>
      <w:r>
        <w:rPr/>
        <w:t xml:space="preserve"> resources (mapped to</w:t>
      </w:r>
      <w:r>
        <w:rPr>
          <w:lang w:eastAsia="zh-CN"/>
        </w:rPr>
        <w:t xml:space="preserve"> </w:t>
      </w:r>
      <w:r>
        <w:rPr/>
        <w:t>VNF instance, correlated or not-correlated) to EM.</w:t>
      </w:r>
    </w:p>
    <w:p>
      <w:pPr>
        <w:pStyle w:val="B1"/>
        <w:rPr/>
      </w:pPr>
      <w:r>
        <w:rPr>
          <w:lang w:eastAsia="zh-CN"/>
        </w:rPr>
        <w:t>-</w:t>
        <w:tab/>
      </w:r>
      <w:r>
        <w:rPr>
          <w:lang w:eastAsia="zh-CN"/>
        </w:rPr>
        <w:t>Flow-3</w:t>
        <w:tab/>
        <w:t xml:space="preserve">VNF reports </w:t>
      </w:r>
      <w:r>
        <w:rPr>
          <w:lang w:eastAsia="zh-CN"/>
        </w:rPr>
        <w:t>virtualization-specific</w:t>
      </w:r>
      <w:r>
        <w:rPr>
          <w:lang w:eastAsia="zh-CN"/>
        </w:rPr>
        <w:t xml:space="preserve"> alarm data to VNFM.</w:t>
      </w:r>
    </w:p>
    <w:p>
      <w:pPr>
        <w:pStyle w:val="B1"/>
        <w:rPr/>
      </w:pPr>
      <w:r>
        <w:rPr/>
        <w:t>-</w:t>
        <w:tab/>
        <w:t>Flow-X</w:t>
        <w:tab/>
        <w:t xml:space="preserve">Via 3GPP Type 1 interface VNF instance reports VNF instance application alarm data and </w:t>
      </w:r>
      <w:r>
        <w:rPr>
          <w:lang w:eastAsia="zh-CN"/>
        </w:rPr>
        <w:t>virtualization-specific</w:t>
      </w:r>
      <w:r>
        <w:rPr/>
        <w:t xml:space="preserve"> alarm</w:t>
      </w:r>
      <w:r>
        <w:rPr>
          <w:lang w:eastAsia="zh-CN"/>
        </w:rPr>
        <w:t xml:space="preserve"> </w:t>
      </w:r>
      <w:r>
        <w:rPr/>
        <w:t>data to EM.</w:t>
      </w:r>
    </w:p>
    <w:p>
      <w:pPr>
        <w:pStyle w:val="B1"/>
        <w:rPr/>
      </w:pPr>
      <w:r>
        <w:rPr/>
        <w:t>-</w:t>
        <w:tab/>
        <w:t>Flow-Z</w:t>
        <w:tab/>
        <w:t>Via 3GPP Type 1 interface non-virtualized NEs report alarm data to EM.</w:t>
      </w:r>
    </w:p>
    <w:p>
      <w:pPr>
        <w:pStyle w:val="B1"/>
        <w:rPr/>
      </w:pPr>
      <w:r>
        <w:rPr/>
        <w:t>-</w:t>
        <w:tab/>
        <w:t>Flow-Y</w:t>
        <w:tab/>
        <w:t xml:space="preserve">Via 3GPP Itf-N EM sends the following: VNF instance application alarm data and virtualization-specific alarm data (received via Flow-X), </w:t>
      </w:r>
      <w:r>
        <w:rPr>
          <w:lang w:eastAsia="zh-CN"/>
        </w:rPr>
        <w:t>VNF alarm data related to</w:t>
      </w:r>
      <w:r>
        <w:rPr/>
        <w:t xml:space="preserve"> </w:t>
      </w:r>
      <w:r>
        <w:rPr>
          <w:lang w:eastAsia="zh-CN"/>
        </w:rPr>
        <w:t>virtualized</w:t>
      </w:r>
      <w:r>
        <w:rPr/>
        <w:t xml:space="preserve"> resources (received via Flow-2)</w:t>
      </w:r>
      <w:r>
        <w:rPr>
          <w:lang w:eastAsia="zh-CN"/>
        </w:rPr>
        <w:t>,</w:t>
      </w:r>
      <w:r>
        <w:rPr/>
        <w:t>non-virtualized NE alarm data (received via Flow-Z)</w:t>
      </w:r>
      <w:r>
        <w:rPr>
          <w:lang w:eastAsia="zh-CN"/>
        </w:rPr>
        <w:t xml:space="preserve">, and/or </w:t>
      </w:r>
      <w:r>
        <w:rPr/>
        <w:t>correlated</w:t>
      </w:r>
      <w:r>
        <w:rPr>
          <w:lang w:eastAsia="zh-CN"/>
        </w:rPr>
        <w:t xml:space="preserve"> VNF instance alarm data</w:t>
      </w:r>
      <w:r>
        <w:rPr/>
        <w:t>.</w:t>
      </w:r>
    </w:p>
    <w:p>
      <w:pPr>
        <w:pStyle w:val="Normal"/>
        <w:rPr/>
      </w:pPr>
      <w:r>
        <w:rPr>
          <w:lang w:eastAsia="zh-CN"/>
        </w:rPr>
        <w:t xml:space="preserve">EM may make the alarm correlation </w:t>
      </w:r>
      <w:r>
        <w:rPr>
          <w:lang w:eastAsia="zh-CN"/>
        </w:rPr>
        <w:t xml:space="preserve">based on information contained in Flow-X, Flow-Z and Flow-2, </w:t>
      </w:r>
      <w:r>
        <w:rPr>
          <w:lang w:eastAsia="zh-CN"/>
        </w:rPr>
        <w:t xml:space="preserve">using the same VNF/VNFC instance identifier based on the VNF </w:t>
      </w:r>
      <w:r>
        <w:rPr>
          <w:lang w:eastAsia="zh-CN"/>
        </w:rPr>
        <w:t xml:space="preserve">instance alarm data </w:t>
      </w:r>
      <w:r>
        <w:rPr>
          <w:lang w:eastAsia="zh-CN"/>
        </w:rPr>
        <w:t>related to virtualized resource and VNF instance application alarm</w:t>
      </w:r>
      <w:r>
        <w:rPr>
          <w:lang w:eastAsia="zh-CN"/>
        </w:rPr>
        <w:t xml:space="preserve"> data.</w:t>
      </w:r>
      <w:r>
        <w:rPr>
          <w:lang w:eastAsia="zh-CN"/>
        </w:rPr>
        <w:t xml:space="preserve"> EM may report the correlated VNF instance alarm data to NM.</w:t>
      </w:r>
    </w:p>
    <w:p>
      <w:pPr>
        <w:pStyle w:val="Normal"/>
        <w:rPr>
          <w:lang w:eastAsia="zh-CN"/>
        </w:rPr>
      </w:pPr>
      <w:r>
        <w:rPr>
          <w:lang w:eastAsia="zh-CN"/>
        </w:rPr>
        <w:t xml:space="preserve">NM may make the alarm correlation based on information contained in Flow-X, Flow-Y, Flow-Z and Flow-2, using the same </w:t>
      </w:r>
      <w:r>
        <w:rPr>
          <w:lang w:eastAsia="zh-CN"/>
        </w:rPr>
        <w:t>VNF/VNFC instance identifier</w:t>
      </w:r>
      <w:r>
        <w:rPr>
          <w:lang w:eastAsia="zh-CN"/>
        </w:rPr>
        <w:t xml:space="preserve"> </w:t>
      </w:r>
      <w:r>
        <w:rPr>
          <w:lang w:eastAsia="zh-CN"/>
        </w:rPr>
        <w:t>based on the VNF</w:t>
      </w:r>
      <w:r>
        <w:rPr>
          <w:lang w:eastAsia="zh-CN"/>
        </w:rPr>
        <w:t xml:space="preserve"> instance alarm data</w:t>
      </w:r>
      <w:r>
        <w:rPr>
          <w:lang w:eastAsia="zh-CN"/>
        </w:rPr>
        <w:t xml:space="preserve"> related to virtualized resource and VNF instance application alarm</w:t>
      </w:r>
      <w:r>
        <w:rPr>
          <w:lang w:eastAsia="zh-CN"/>
        </w:rPr>
        <w:t xml:space="preserve"> data.</w:t>
      </w:r>
    </w:p>
    <w:p>
      <w:pPr>
        <w:pStyle w:val="Normal"/>
        <w:rPr>
          <w:lang w:eastAsia="zh-CN"/>
        </w:rPr>
      </w:pPr>
      <w:r>
        <w:rPr>
          <w:lang w:eastAsia="zh-CN"/>
        </w:rPr>
        <w:t>The procedures listed in clause 4, as some of all the possibilities, are not exhaustive.</w:t>
      </w:r>
    </w:p>
    <w:p>
      <w:pPr>
        <w:pStyle w:val="Heading2"/>
        <w:rPr>
          <w:lang w:eastAsia="zh-CN"/>
        </w:rPr>
      </w:pPr>
      <w:bookmarkStart w:id="17" w:name="__RefHeading___Toc475351184"/>
      <w:bookmarkEnd w:id="17"/>
      <w:r>
        <w:rPr>
          <w:lang w:eastAsia="zh-CN"/>
        </w:rPr>
        <w:t>4</w:t>
      </w:r>
      <w:r>
        <w:rPr/>
        <w:t>.</w:t>
      </w:r>
      <w:r>
        <w:rPr>
          <w:lang w:eastAsia="zh-CN"/>
        </w:rPr>
        <w:t>2</w:t>
      </w:r>
      <w:r>
        <w:rPr/>
        <w:tab/>
      </w:r>
      <w:r>
        <w:rPr>
          <w:lang w:eastAsia="zh-CN"/>
        </w:rPr>
        <w:t>NE alarm correlation in the context of NFV</w:t>
      </w:r>
    </w:p>
    <w:p>
      <w:pPr>
        <w:pStyle w:val="Heading3"/>
        <w:rPr>
          <w:lang w:eastAsia="zh-CN"/>
        </w:rPr>
      </w:pPr>
      <w:bookmarkStart w:id="18" w:name="__RefHeading___Toc475351185"/>
      <w:bookmarkEnd w:id="18"/>
      <w:r>
        <w:rPr/>
        <w:t>4</w:t>
      </w:r>
      <w:r>
        <w:rPr/>
        <w:t>.2.</w:t>
      </w:r>
      <w:bookmarkStart w:id="19" w:name="OLE_LINK2"/>
      <w:r>
        <w:rPr/>
        <w:t>1</w:t>
      </w:r>
      <w:bookmarkEnd w:id="19"/>
      <w:r>
        <w:rPr/>
        <w:tab/>
        <w:t>NE alarm correlation made by EM in the context of NFV</w:t>
      </w:r>
    </w:p>
    <w:p>
      <w:pPr>
        <w:pStyle w:val="Normal"/>
        <w:rPr/>
      </w:pPr>
      <w:r>
        <w:rPr>
          <w:lang w:eastAsia="zh-CN"/>
        </w:rPr>
        <w:t>When a new failure occurs</w:t>
      </w:r>
      <w:r>
        <w:rPr>
          <w:lang w:eastAsia="zh-CN"/>
        </w:rPr>
        <w:t xml:space="preserve"> from </w:t>
      </w:r>
      <w:r>
        <w:rPr>
          <w:lang w:eastAsia="zh-CN"/>
        </w:rPr>
        <w:t xml:space="preserve">the virtualized resource and </w:t>
      </w:r>
      <w:r>
        <w:rPr>
          <w:lang w:eastAsia="zh-CN"/>
        </w:rPr>
        <w:t xml:space="preserve">it impacts </w:t>
      </w:r>
      <w:r>
        <w:rPr>
          <w:lang w:eastAsia="zh-CN"/>
        </w:rPr>
        <w:t xml:space="preserve">the corresponding NE application, EM </w:t>
      </w:r>
      <w:r>
        <w:rPr>
          <w:lang w:eastAsia="zh-CN"/>
        </w:rPr>
        <w:t xml:space="preserve">can </w:t>
      </w:r>
      <w:r>
        <w:rPr>
          <w:lang w:eastAsia="zh-CN"/>
        </w:rPr>
        <w:t xml:space="preserve">make the alarm correlation based on the virtualized resource failure report sent from VNFM and VNF application alarms. </w:t>
      </w:r>
    </w:p>
    <w:p>
      <w:pPr>
        <w:pStyle w:val="Normal"/>
        <w:rPr/>
      </w:pPr>
      <w:r>
        <w:rPr>
          <w:lang w:eastAsia="zh-CN"/>
        </w:rPr>
        <w:t xml:space="preserve">The figure 4.2.1-1 illustrates the procedure of EM makes NE alarms correlation in a mobile network that includes virtualized network functions. </w:t>
      </w:r>
    </w:p>
    <w:p>
      <w:pPr>
        <w:pStyle w:val="TH"/>
        <w:rPr/>
      </w:pPr>
      <w:r>
        <w:rPr/>
        <w:object w:dxaOrig="9480" w:dyaOrig="768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74pt;height:384pt" filled="f" o:ole="">
            <v:imagedata r:id="rId8" o:title=""/>
          </v:shape>
          <o:OLEObject Type="Embed" ProgID="" ShapeID="ole_rId7" DrawAspect="Content" ObjectID="_400741539" r:id="rId7"/>
        </w:object>
      </w:r>
    </w:p>
    <w:p>
      <w:pPr>
        <w:pStyle w:val="TF"/>
        <w:rPr>
          <w:lang w:eastAsia="zh-CN"/>
        </w:rPr>
      </w:pPr>
      <w:r>
        <w:rPr/>
        <w:t xml:space="preserve">Figure </w:t>
      </w:r>
      <w:r>
        <w:rPr/>
        <w:t>4.</w:t>
      </w:r>
      <w:r>
        <w:rPr>
          <w:lang w:eastAsia="zh-CN"/>
        </w:rPr>
        <w:t>2.1</w:t>
      </w:r>
      <w:r>
        <w:rPr>
          <w:lang w:eastAsia="zh-CN"/>
        </w:rPr>
        <w:t>-</w:t>
      </w:r>
      <w:r>
        <w:rPr/>
        <w:t>1</w:t>
      </w:r>
      <w:r>
        <w:rPr/>
        <w:t>: Procedure of NE alarm correlation made by EM in the context of NFV</w:t>
      </w:r>
    </w:p>
    <w:p>
      <w:pPr>
        <w:pStyle w:val="B1"/>
        <w:rPr/>
      </w:pPr>
      <w:r>
        <w:rPr>
          <w:lang w:eastAsia="zh-CN"/>
        </w:rPr>
        <w:t>1)</w:t>
        <w:tab/>
        <w:t xml:space="preserve">A new failure occurs from the virtualized resource and </w:t>
      </w:r>
      <w:r>
        <w:rPr>
          <w:lang w:eastAsia="zh-CN"/>
        </w:rPr>
        <w:t xml:space="preserve">it impacts </w:t>
      </w:r>
      <w:r>
        <w:rPr>
          <w:lang w:eastAsia="zh-CN"/>
        </w:rPr>
        <w:t>the corresponding NE application.</w:t>
      </w:r>
    </w:p>
    <w:p>
      <w:pPr>
        <w:pStyle w:val="B1"/>
        <w:rPr/>
      </w:pPr>
      <w:r>
        <w:rPr>
          <w:lang w:eastAsia="zh-CN"/>
        </w:rPr>
        <w:t>2)</w:t>
        <w:tab/>
      </w:r>
      <w:r>
        <w:rPr>
          <w:lang w:eastAsia="zh-CN"/>
        </w:rPr>
        <w:t>VNFM</w:t>
      </w:r>
      <w:r>
        <w:rPr>
          <w:lang w:eastAsia="zh-CN"/>
        </w:rPr>
        <w:t xml:space="preserve"> </w:t>
      </w:r>
      <w:r>
        <w:rPr>
          <w:lang w:eastAsia="zh-CN"/>
        </w:rPr>
        <w:t>received virtualized resource alarm</w:t>
      </w:r>
      <w:r>
        <w:rPr>
          <w:lang w:eastAsia="zh-CN"/>
        </w:rPr>
        <w:t>s</w:t>
      </w:r>
      <w:r>
        <w:rPr>
          <w:lang w:eastAsia="zh-CN"/>
        </w:rPr>
        <w:t xml:space="preserve"> as described </w:t>
      </w:r>
      <w:r>
        <w:rPr>
          <w:lang w:eastAsia="zh-CN"/>
        </w:rPr>
        <w:t>in ETSI NFV ISG.</w:t>
      </w:r>
    </w:p>
    <w:p>
      <w:pPr>
        <w:pStyle w:val="B1"/>
        <w:rPr>
          <w:lang w:eastAsia="zh-CN"/>
        </w:rPr>
      </w:pPr>
      <w:r>
        <w:rPr>
          <w:lang w:eastAsia="zh-CN"/>
        </w:rPr>
        <w:t>3)</w:t>
        <w:tab/>
        <w:t xml:space="preserve">VNFM sends VNF instance </w:t>
      </w:r>
      <w:r>
        <w:rPr>
          <w:lang w:eastAsia="zh-CN"/>
        </w:rPr>
        <w:t xml:space="preserve">alarms </w:t>
      </w:r>
      <w:r>
        <w:rPr>
          <w:lang w:eastAsia="zh-CN"/>
        </w:rPr>
        <w:t xml:space="preserve">related </w:t>
      </w:r>
      <w:r>
        <w:rPr>
          <w:lang w:eastAsia="zh-CN"/>
        </w:rPr>
        <w:t xml:space="preserve">to </w:t>
      </w:r>
      <w:r>
        <w:rPr>
          <w:lang w:eastAsia="zh-CN"/>
        </w:rPr>
        <w:t>virtualized resource to EM. The VNF and/or VNFC alarms related to virtualized resource include AlarmId, affected VNF identifier, affected VNFC identifiers, and FaultDetails which provides additional information about the virtualized resource fault, for example the resource identifier which causes the fault (e.g. VM identifier, vNIC identifier or vPORT identifier). The Alarm information element see clause 9.3.4 of [</w:t>
      </w:r>
      <w:r>
        <w:rPr>
          <w:lang w:eastAsia="zh-CN"/>
        </w:rPr>
        <w:t>3</w:t>
      </w:r>
      <w:r>
        <w:rPr>
          <w:lang w:eastAsia="zh-CN"/>
        </w:rPr>
        <w:t>]</w:t>
      </w:r>
      <w:r>
        <w:rPr>
          <w:lang w:eastAsia="zh-CN"/>
        </w:rPr>
        <w:t>.</w:t>
      </w:r>
    </w:p>
    <w:p>
      <w:pPr>
        <w:pStyle w:val="B1"/>
        <w:rPr>
          <w:lang w:eastAsia="zh-CN"/>
        </w:rPr>
      </w:pPr>
      <w:r>
        <w:rPr>
          <w:lang w:eastAsia="zh-CN"/>
        </w:rPr>
        <w:t>4)</w:t>
        <w:tab/>
      </w:r>
      <w:r>
        <w:rPr>
          <w:lang w:eastAsia="zh-CN"/>
        </w:rPr>
        <w:t>NE/VNF</w:t>
      </w:r>
      <w:r>
        <w:rPr>
          <w:lang w:eastAsia="zh-CN"/>
        </w:rPr>
        <w:t xml:space="preserve"> sends VNF application alarms to EM through proprietary interface, the corresponding VNF instance identifier and</w:t>
      </w:r>
      <w:r>
        <w:rPr>
          <w:lang w:eastAsia="zh-CN"/>
        </w:rPr>
        <w:t>/or VNFC identifier should be included.</w:t>
      </w:r>
    </w:p>
    <w:p>
      <w:pPr>
        <w:pStyle w:val="NO"/>
        <w:rPr>
          <w:lang w:eastAsia="zh-CN"/>
        </w:rPr>
      </w:pPr>
      <w:r>
        <w:rPr>
          <w:caps/>
          <w:lang w:eastAsia="zh-CN"/>
        </w:rPr>
        <w:t>N</w:t>
      </w:r>
      <w:r>
        <w:rPr>
          <w:caps/>
          <w:lang w:eastAsia="zh-CN"/>
        </w:rPr>
        <w:t>ote</w:t>
      </w:r>
      <w:r>
        <w:rPr>
          <w:lang w:eastAsia="zh-CN"/>
        </w:rPr>
        <w:t xml:space="preserve">: </w:t>
        <w:tab/>
        <w:t>The</w:t>
      </w:r>
      <w:r>
        <w:rPr>
          <w:lang w:eastAsia="zh-CN"/>
        </w:rPr>
        <w:t>re is no</w:t>
      </w:r>
      <w:r>
        <w:rPr>
          <w:lang w:eastAsia="zh-CN"/>
        </w:rPr>
        <w:t xml:space="preserve"> </w:t>
      </w:r>
      <w:r>
        <w:rPr>
          <w:lang w:eastAsia="zh-CN"/>
        </w:rPr>
        <w:t>sequence</w:t>
      </w:r>
      <w:r>
        <w:rPr>
          <w:lang w:eastAsia="zh-CN"/>
        </w:rPr>
        <w:t xml:space="preserve"> </w:t>
      </w:r>
      <w:r>
        <w:rPr>
          <w:lang w:eastAsia="zh-CN"/>
        </w:rPr>
        <w:t xml:space="preserve">restriction </w:t>
      </w:r>
      <w:r>
        <w:rPr>
          <w:lang w:eastAsia="zh-CN"/>
        </w:rPr>
        <w:t>o</w:t>
      </w:r>
      <w:r>
        <w:rPr>
          <w:lang w:eastAsia="zh-CN"/>
        </w:rPr>
        <w:t>n</w:t>
      </w:r>
      <w:r>
        <w:rPr>
          <w:lang w:eastAsia="zh-CN"/>
        </w:rPr>
        <w:t xml:space="preserve"> EM receives VNF instance </w:t>
      </w:r>
      <w:r>
        <w:rPr>
          <w:lang w:eastAsia="zh-CN"/>
        </w:rPr>
        <w:t xml:space="preserve">alarms </w:t>
      </w:r>
      <w:r>
        <w:rPr>
          <w:lang w:eastAsia="zh-CN"/>
        </w:rPr>
        <w:t>related virtualized resource and EM receives VNF application alarms.</w:t>
      </w:r>
    </w:p>
    <w:p>
      <w:pPr>
        <w:pStyle w:val="B1"/>
        <w:rPr>
          <w:lang w:eastAsia="zh-CN"/>
        </w:rPr>
      </w:pPr>
      <w:r>
        <w:rPr>
          <w:lang w:eastAsia="zh-CN"/>
        </w:rPr>
        <w:t>5)</w:t>
        <w:tab/>
        <w:t xml:space="preserve">EM correlates the received </w:t>
      </w:r>
      <w:r>
        <w:rPr>
          <w:lang w:eastAsia="zh-CN"/>
        </w:rPr>
        <w:t xml:space="preserve">VNF instance alarms related to </w:t>
      </w:r>
      <w:r>
        <w:rPr>
          <w:lang w:eastAsia="zh-CN"/>
        </w:rPr>
        <w:t>virtualized resource with the received VNF application alarms.</w:t>
      </w:r>
    </w:p>
    <w:p>
      <w:pPr>
        <w:pStyle w:val="B1"/>
        <w:rPr>
          <w:lang w:eastAsia="zh-CN"/>
        </w:rPr>
      </w:pPr>
      <w:r>
        <w:rPr>
          <w:lang w:eastAsia="zh-CN"/>
        </w:rPr>
        <w:t>6)</w:t>
        <w:tab/>
        <w:t>EM sends the correlated alarm information to NM</w:t>
      </w:r>
      <w:r>
        <w:rPr>
          <w:lang w:eastAsia="zh-CN"/>
        </w:rPr>
        <w:t xml:space="preserve"> over Itf-N</w:t>
      </w:r>
      <w:r>
        <w:rPr>
          <w:lang w:eastAsia="zh-CN"/>
        </w:rPr>
        <w:t>. The alarm information that carries correlated alarm information is specified in TS 32.111-2 [2].</w:t>
      </w:r>
    </w:p>
    <w:p>
      <w:pPr>
        <w:pStyle w:val="Heading3"/>
        <w:rPr>
          <w:lang w:eastAsia="zh-CN"/>
        </w:rPr>
      </w:pPr>
      <w:bookmarkStart w:id="20" w:name="__RefHeading___Toc475351186"/>
      <w:bookmarkEnd w:id="20"/>
      <w:r>
        <w:rPr/>
        <w:t>4</w:t>
      </w:r>
      <w:r>
        <w:rPr/>
        <w:t>.2.2</w:t>
      </w:r>
      <w:r>
        <w:rPr/>
        <w:tab/>
        <w:t>NE alarm correlation made by NM in the context of NFV</w:t>
      </w:r>
    </w:p>
    <w:p>
      <w:pPr>
        <w:pStyle w:val="Normal"/>
        <w:rPr/>
      </w:pPr>
      <w:r>
        <w:rPr>
          <w:lang w:eastAsia="zh-CN"/>
        </w:rPr>
        <w:t>When a new failure occurred from the virtualized resource and it impacts corresponding NE application, NM can</w:t>
      </w:r>
      <w:r>
        <w:rPr>
          <w:lang w:eastAsia="zh-CN"/>
        </w:rPr>
        <w:t xml:space="preserve"> </w:t>
      </w:r>
      <w:r>
        <w:rPr>
          <w:lang w:eastAsia="zh-CN"/>
        </w:rPr>
        <w:t xml:space="preserve">make the alarm correlation based on the virtualized resource failure report sent from VNFM and VNF application alarms. </w:t>
      </w:r>
    </w:p>
    <w:p>
      <w:pPr>
        <w:pStyle w:val="Normal"/>
        <w:rPr>
          <w:lang w:eastAsia="zh-CN"/>
        </w:rPr>
      </w:pPr>
      <w:r>
        <w:rPr>
          <w:lang w:eastAsia="zh-CN"/>
        </w:rPr>
        <w:t xml:space="preserve">The figure 4.2.2-1 illustrates the procedure of NM makes NE alarms correlation in a mobile network that includes virtualized network functions. </w:t>
      </w:r>
    </w:p>
    <w:p>
      <w:pPr>
        <w:pStyle w:val="TH"/>
        <w:rPr/>
      </w:pPr>
      <w:r>
        <w:rPr/>
        <w:object w:dxaOrig="10214" w:dyaOrig="768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81.6pt;height:362.15pt" filled="f" o:ole="">
            <v:imagedata r:id="rId10" o:title=""/>
          </v:shape>
          <o:OLEObject Type="Embed" ProgID="" ShapeID="ole_rId9" DrawAspect="Content" ObjectID="_1292066226" r:id="rId9"/>
        </w:object>
      </w:r>
    </w:p>
    <w:p>
      <w:pPr>
        <w:pStyle w:val="TF"/>
        <w:rPr>
          <w:lang w:eastAsia="zh-CN"/>
        </w:rPr>
      </w:pPr>
      <w:r>
        <w:rPr/>
        <w:t xml:space="preserve">Figure </w:t>
      </w:r>
      <w:r>
        <w:rPr/>
        <w:t>4.</w:t>
      </w:r>
      <w:r>
        <w:rPr>
          <w:lang w:eastAsia="zh-CN"/>
        </w:rPr>
        <w:t>2.2</w:t>
      </w:r>
      <w:r>
        <w:rPr>
          <w:lang w:eastAsia="zh-CN"/>
        </w:rPr>
        <w:t>-</w:t>
      </w:r>
      <w:r>
        <w:rPr/>
        <w:t>1</w:t>
      </w:r>
      <w:r>
        <w:rPr/>
        <w:t>: Procedure of NE alarm correlation made by NM in the context of NFV</w:t>
      </w:r>
    </w:p>
    <w:p>
      <w:pPr>
        <w:pStyle w:val="B1"/>
        <w:rPr/>
      </w:pPr>
      <w:r>
        <w:rPr>
          <w:lang w:eastAsia="zh-CN"/>
        </w:rPr>
        <w:t>1)</w:t>
        <w:tab/>
        <w:t>A new failure occurs from the virtualized resource and it impacts corresponding NE application.</w:t>
      </w:r>
    </w:p>
    <w:p>
      <w:pPr>
        <w:pStyle w:val="B1"/>
        <w:rPr/>
      </w:pPr>
      <w:r>
        <w:rPr>
          <w:lang w:eastAsia="zh-CN"/>
        </w:rPr>
        <w:t>2)</w:t>
        <w:tab/>
      </w:r>
      <w:r>
        <w:rPr>
          <w:lang w:eastAsia="zh-CN"/>
        </w:rPr>
        <w:t>VNFM</w:t>
      </w:r>
      <w:r>
        <w:rPr>
          <w:lang w:eastAsia="zh-CN"/>
        </w:rPr>
        <w:t xml:space="preserve"> </w:t>
      </w:r>
      <w:r>
        <w:rPr>
          <w:lang w:eastAsia="zh-CN"/>
        </w:rPr>
        <w:t xml:space="preserve">receives virtualized resource alarms as described </w:t>
      </w:r>
      <w:r>
        <w:rPr>
          <w:lang w:eastAsia="zh-CN"/>
        </w:rPr>
        <w:t xml:space="preserve">in </w:t>
      </w:r>
      <w:r>
        <w:rPr>
          <w:rFonts w:eastAsia="SimSun;宋体"/>
          <w:lang w:eastAsia="zh-CN"/>
        </w:rPr>
        <w:t>[3]</w:t>
      </w:r>
      <w:r>
        <w:rPr>
          <w:lang w:eastAsia="zh-CN"/>
        </w:rPr>
        <w:t>.</w:t>
      </w:r>
    </w:p>
    <w:p>
      <w:pPr>
        <w:pStyle w:val="B1"/>
        <w:rPr>
          <w:lang w:eastAsia="zh-CN"/>
        </w:rPr>
      </w:pPr>
      <w:r>
        <w:rPr>
          <w:lang w:eastAsia="zh-CN"/>
        </w:rPr>
        <w:t>3)</w:t>
        <w:tab/>
        <w:t xml:space="preserve">VNFM sends VNF instance </w:t>
      </w:r>
      <w:r>
        <w:rPr>
          <w:lang w:eastAsia="zh-CN"/>
        </w:rPr>
        <w:t xml:space="preserve">alarms </w:t>
      </w:r>
      <w:r>
        <w:rPr>
          <w:lang w:eastAsia="zh-CN"/>
        </w:rPr>
        <w:t>related</w:t>
      </w:r>
      <w:r>
        <w:rPr>
          <w:lang w:eastAsia="zh-CN"/>
        </w:rPr>
        <w:t xml:space="preserve"> to</w:t>
      </w:r>
      <w:r>
        <w:rPr>
          <w:lang w:eastAsia="zh-CN"/>
        </w:rPr>
        <w:t xml:space="preserve"> virtualized resource to EM. The VNF and/or VNFC alarms related to virtualized resource include AlarmId, affected VNF identifier, affected VNFC identifiers, and FaultDetails which provides additional information about the</w:t>
      </w:r>
      <w:r>
        <w:rPr>
          <w:lang w:eastAsia="zh-CN"/>
        </w:rPr>
        <w:t xml:space="preserve"> </w:t>
      </w:r>
      <w:r>
        <w:rPr>
          <w:lang w:eastAsia="zh-CN"/>
        </w:rPr>
        <w:t>virtualized resource fault, for example the resource identifier which causes the fault (e.g. VM identifier, vNIC identifier or vPORT identifier). The Alarm information element see clause 9.3.4 of [</w:t>
      </w:r>
      <w:r>
        <w:rPr>
          <w:lang w:eastAsia="zh-CN"/>
        </w:rPr>
        <w:t>3</w:t>
      </w:r>
      <w:r>
        <w:rPr>
          <w:lang w:eastAsia="zh-CN"/>
        </w:rPr>
        <w:t>]</w:t>
      </w:r>
      <w:r>
        <w:rPr>
          <w:lang w:eastAsia="zh-CN"/>
        </w:rPr>
        <w:t>.</w:t>
      </w:r>
    </w:p>
    <w:p>
      <w:pPr>
        <w:pStyle w:val="B1"/>
        <w:rPr/>
      </w:pPr>
      <w:r>
        <w:rPr>
          <w:lang w:eastAsia="zh-CN"/>
        </w:rPr>
        <w:t>4)</w:t>
        <w:tab/>
      </w:r>
      <w:r>
        <w:rPr>
          <w:lang w:eastAsia="zh-CN"/>
        </w:rPr>
        <w:t>EM sends VNF</w:t>
      </w:r>
      <w:r>
        <w:rPr>
          <w:lang w:eastAsia="zh-CN"/>
        </w:rPr>
        <w:t xml:space="preserve"> instance</w:t>
      </w:r>
      <w:r>
        <w:rPr>
          <w:lang w:eastAsia="zh-CN"/>
        </w:rPr>
        <w:t xml:space="preserve"> alarms</w:t>
      </w:r>
      <w:r>
        <w:rPr>
          <w:lang w:eastAsia="zh-CN"/>
        </w:rPr>
        <w:t xml:space="preserve"> related</w:t>
      </w:r>
      <w:r>
        <w:rPr>
          <w:lang w:eastAsia="zh-CN"/>
        </w:rPr>
        <w:t xml:space="preserve"> to</w:t>
      </w:r>
      <w:r>
        <w:rPr>
          <w:lang w:eastAsia="zh-CN"/>
        </w:rPr>
        <w:t xml:space="preserve"> virtualized resource to NM.</w:t>
      </w:r>
    </w:p>
    <w:p>
      <w:pPr>
        <w:pStyle w:val="B1"/>
        <w:rPr/>
      </w:pPr>
      <w:r>
        <w:rPr>
          <w:lang w:eastAsia="zh-CN"/>
        </w:rPr>
        <w:t>5)</w:t>
        <w:tab/>
      </w:r>
      <w:r>
        <w:rPr>
          <w:lang w:eastAsia="zh-CN"/>
        </w:rPr>
        <w:t>NE/VNF</w:t>
      </w:r>
      <w:r>
        <w:rPr>
          <w:lang w:eastAsia="zh-CN"/>
        </w:rPr>
        <w:t xml:space="preserve"> sends VNF application alarms to EM through proprietary interface, the corresponding VNF instance identifier and</w:t>
      </w:r>
      <w:r>
        <w:rPr>
          <w:lang w:eastAsia="zh-CN"/>
        </w:rPr>
        <w:t>/or VNFC identifier should be included.</w:t>
      </w:r>
    </w:p>
    <w:p>
      <w:pPr>
        <w:pStyle w:val="B1"/>
        <w:rPr/>
      </w:pPr>
      <w:r>
        <w:rPr>
          <w:lang w:eastAsia="zh-CN"/>
        </w:rPr>
        <w:t>6)</w:t>
        <w:tab/>
      </w:r>
      <w:r>
        <w:rPr>
          <w:lang w:eastAsia="zh-CN"/>
        </w:rPr>
        <w:t xml:space="preserve">EM sends </w:t>
      </w:r>
      <w:r>
        <w:rPr>
          <w:lang w:eastAsia="zh-CN"/>
        </w:rPr>
        <w:t>VNF application failure report of a NE</w:t>
      </w:r>
      <w:r>
        <w:rPr>
          <w:lang w:eastAsia="zh-CN"/>
        </w:rPr>
        <w:t xml:space="preserve"> to NM over Itf-N</w:t>
      </w:r>
      <w:r>
        <w:rPr>
          <w:lang w:eastAsia="zh-CN"/>
        </w:rPr>
        <w:t>. The information in the failure report see</w:t>
      </w:r>
      <w:r>
        <w:rPr>
          <w:lang w:eastAsia="zh-CN"/>
        </w:rPr>
        <w:t>s</w:t>
      </w:r>
      <w:r>
        <w:rPr>
          <w:lang w:eastAsia="zh-CN"/>
        </w:rPr>
        <w:t xml:space="preserve"> alarm information in TS 32.111-2 [2].</w:t>
      </w:r>
    </w:p>
    <w:p>
      <w:pPr>
        <w:pStyle w:val="NO"/>
        <w:rPr>
          <w:lang w:eastAsia="zh-CN"/>
        </w:rPr>
      </w:pPr>
      <w:r>
        <w:rPr>
          <w:caps/>
          <w:lang w:eastAsia="zh-CN"/>
        </w:rPr>
        <w:t>N</w:t>
      </w:r>
      <w:r>
        <w:rPr>
          <w:caps/>
          <w:lang w:eastAsia="zh-CN"/>
        </w:rPr>
        <w:t>ote</w:t>
      </w:r>
      <w:r>
        <w:rPr>
          <w:lang w:eastAsia="zh-CN"/>
        </w:rPr>
        <w:t>:</w:t>
        <w:tab/>
        <w:t>The</w:t>
      </w:r>
      <w:r>
        <w:rPr>
          <w:lang w:eastAsia="zh-CN"/>
        </w:rPr>
        <w:t>re is no</w:t>
      </w:r>
      <w:r>
        <w:rPr>
          <w:lang w:eastAsia="zh-CN"/>
        </w:rPr>
        <w:t xml:space="preserve"> </w:t>
      </w:r>
      <w:r>
        <w:rPr>
          <w:lang w:eastAsia="zh-CN"/>
        </w:rPr>
        <w:t>sequence</w:t>
      </w:r>
      <w:r>
        <w:rPr>
          <w:lang w:eastAsia="zh-CN"/>
        </w:rPr>
        <w:t xml:space="preserve"> </w:t>
      </w:r>
      <w:r>
        <w:rPr>
          <w:lang w:eastAsia="zh-CN"/>
        </w:rPr>
        <w:t xml:space="preserve">restriction </w:t>
      </w:r>
      <w:r>
        <w:rPr>
          <w:lang w:eastAsia="zh-CN"/>
        </w:rPr>
        <w:t>o</w:t>
      </w:r>
      <w:r>
        <w:rPr>
          <w:lang w:eastAsia="zh-CN"/>
        </w:rPr>
        <w:t>n</w:t>
      </w:r>
      <w:r>
        <w:rPr>
          <w:lang w:eastAsia="zh-CN"/>
        </w:rPr>
        <w:t xml:space="preserve"> EM receives VNF instance </w:t>
      </w:r>
      <w:r>
        <w:rPr>
          <w:lang w:eastAsia="zh-CN"/>
        </w:rPr>
        <w:t xml:space="preserve">alarms </w:t>
      </w:r>
      <w:r>
        <w:rPr>
          <w:lang w:eastAsia="zh-CN"/>
        </w:rPr>
        <w:t>related virtualized</w:t>
      </w:r>
      <w:r>
        <w:rPr>
          <w:lang w:eastAsia="zh-CN"/>
        </w:rPr>
        <w:t xml:space="preserve"> </w:t>
      </w:r>
      <w:r>
        <w:rPr>
          <w:lang w:eastAsia="zh-CN"/>
        </w:rPr>
        <w:t>resource and NM receives VNF application failure report.</w:t>
      </w:r>
    </w:p>
    <w:p>
      <w:pPr>
        <w:pStyle w:val="B1"/>
        <w:rPr>
          <w:lang w:eastAsia="zh-CN"/>
        </w:rPr>
      </w:pPr>
      <w:r>
        <w:rPr>
          <w:lang w:eastAsia="zh-CN"/>
        </w:rPr>
        <w:t>7)</w:t>
        <w:tab/>
      </w:r>
      <w:r>
        <w:rPr>
          <w:lang w:eastAsia="zh-CN"/>
        </w:rPr>
        <w:t>Based on the</w:t>
      </w:r>
      <w:r>
        <w:rPr>
          <w:lang w:eastAsia="zh-CN"/>
        </w:rPr>
        <w:t xml:space="preserve"> </w:t>
      </w:r>
      <w:r>
        <w:rPr>
          <w:lang w:eastAsia="zh-CN"/>
        </w:rPr>
        <w:t xml:space="preserve">VNF instance alarms related to </w:t>
      </w:r>
      <w:r>
        <w:rPr>
          <w:lang w:eastAsia="zh-CN"/>
        </w:rPr>
        <w:t>virtualized resource sent from VNFM and VNF application failure report, NM makes the alarm correlation.</w:t>
      </w:r>
    </w:p>
    <w:p>
      <w:pPr>
        <w:pStyle w:val="Heading2"/>
        <w:rPr>
          <w:lang w:eastAsia="zh-CN"/>
        </w:rPr>
      </w:pPr>
      <w:bookmarkStart w:id="21" w:name="__RefHeading___Toc475351187"/>
      <w:bookmarkEnd w:id="21"/>
      <w:r>
        <w:rPr>
          <w:lang w:eastAsia="zh-CN"/>
        </w:rPr>
        <w:t>4</w:t>
      </w:r>
      <w:r>
        <w:rPr/>
        <w:t>.3</w:t>
        <w:tab/>
        <w:t>Virtualization-specific aspect failure detection and notification</w:t>
      </w:r>
    </w:p>
    <w:p>
      <w:pPr>
        <w:pStyle w:val="Heading3"/>
        <w:rPr/>
      </w:pPr>
      <w:bookmarkStart w:id="22" w:name="__RefHeading___Toc475351188"/>
      <w:bookmarkEnd w:id="22"/>
      <w:r>
        <w:rPr/>
        <w:t>4</w:t>
      </w:r>
      <w:r>
        <w:rPr/>
        <w:t>.</w:t>
      </w:r>
      <w:r>
        <w:rPr/>
        <w:t>3</w:t>
      </w:r>
      <w:r>
        <w:rPr/>
        <w:t>.1</w:t>
      </w:r>
      <w:r>
        <w:rPr/>
        <w:tab/>
        <w:t>Virtualization-specific aspect failure detection and notification by VNFM</w:t>
      </w:r>
    </w:p>
    <w:p>
      <w:pPr>
        <w:pStyle w:val="Normal"/>
        <w:rPr/>
      </w:pPr>
      <w:r>
        <w:rPr>
          <w:lang w:eastAsia="zh-CN"/>
        </w:rPr>
        <w:t>The figure 4.3.1-1 illustrates the procedure of notifying the EM about a virtualization-specific failure of a virtualized network function when virtualization-specific aspect failure detection and notification by VNFM.</w:t>
      </w:r>
    </w:p>
    <w:p>
      <w:pPr>
        <w:pStyle w:val="TH"/>
        <w:rPr>
          <w:lang w:eastAsia="zh-CN"/>
        </w:rPr>
      </w:pPr>
      <w:r>
        <w:rPr/>
        <w:drawing>
          <wp:inline distT="0" distB="0" distL="0" distR="0">
            <wp:extent cx="4772025" cy="37966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6" t="-7" r="-6" b="-7"/>
                    <a:stretch>
                      <a:fillRect/>
                    </a:stretch>
                  </pic:blipFill>
                  <pic:spPr bwMode="auto">
                    <a:xfrm>
                      <a:off x="0" y="0"/>
                      <a:ext cx="4772025" cy="3796665"/>
                    </a:xfrm>
                    <a:prstGeom prst="rect">
                      <a:avLst/>
                    </a:prstGeom>
                  </pic:spPr>
                </pic:pic>
              </a:graphicData>
            </a:graphic>
          </wp:inline>
        </w:drawing>
      </w:r>
    </w:p>
    <w:p>
      <w:pPr>
        <w:pStyle w:val="TF"/>
        <w:rPr>
          <w:lang w:eastAsia="zh-CN"/>
        </w:rPr>
      </w:pPr>
      <w:r>
        <w:rPr/>
        <w:t xml:space="preserve">Figure </w:t>
      </w:r>
      <w:r>
        <w:rPr/>
        <w:t>4.</w:t>
      </w:r>
      <w:r>
        <w:rPr/>
        <w:t>3</w:t>
      </w:r>
      <w:r>
        <w:rPr>
          <w:lang w:eastAsia="zh-CN"/>
        </w:rPr>
        <w:t>.1</w:t>
      </w:r>
      <w:r>
        <w:rPr>
          <w:lang w:eastAsia="zh-CN"/>
        </w:rPr>
        <w:t>-</w:t>
      </w:r>
      <w:r>
        <w:rPr/>
        <w:t>1</w:t>
      </w:r>
      <w:r>
        <w:rPr/>
        <w:t>: Procedure of virtualization-specific aspect failure detection and notification by VNFM</w:t>
      </w:r>
    </w:p>
    <w:p>
      <w:pPr>
        <w:pStyle w:val="B1"/>
        <w:rPr/>
      </w:pPr>
      <w:r>
        <w:rPr>
          <w:lang w:eastAsia="zh-CN"/>
        </w:rPr>
        <w:t>1)</w:t>
        <w:tab/>
      </w:r>
      <w:r>
        <w:rPr>
          <w:lang w:eastAsia="zh-CN"/>
        </w:rPr>
        <w:t>EM subscribes</w:t>
      </w:r>
      <w:r>
        <w:rPr>
          <w:lang w:eastAsia="zh-CN"/>
        </w:rPr>
        <w:t xml:space="preserve"> to VNF-related virtualization fault reports.</w:t>
      </w:r>
    </w:p>
    <w:p>
      <w:pPr>
        <w:pStyle w:val="B1"/>
        <w:rPr/>
      </w:pPr>
      <w:r>
        <w:rPr>
          <w:lang w:eastAsia="zh-CN"/>
        </w:rPr>
        <w:t>2)</w:t>
        <w:tab/>
        <w:t xml:space="preserve">A new virtualization-specific failure occurs and is detected by </w:t>
      </w:r>
      <w:r>
        <w:rPr>
          <w:lang w:eastAsia="zh-CN"/>
        </w:rPr>
        <w:t>VNF virtua</w:t>
      </w:r>
      <w:r>
        <w:rPr>
          <w:lang w:eastAsia="zh-CN"/>
        </w:rPr>
        <w:t>lization-specific component.</w:t>
      </w:r>
    </w:p>
    <w:p>
      <w:pPr>
        <w:pStyle w:val="B1"/>
        <w:rPr/>
      </w:pPr>
      <w:r>
        <w:rPr>
          <w:lang w:eastAsia="zh-CN"/>
        </w:rPr>
        <w:t>3)</w:t>
        <w:tab/>
        <w:t>VNF sends virtualization-specific fault notification to VNFM.</w:t>
      </w:r>
    </w:p>
    <w:p>
      <w:pPr>
        <w:pStyle w:val="B1"/>
        <w:rPr/>
      </w:pPr>
      <w:r>
        <w:rPr>
          <w:lang w:eastAsia="zh-CN"/>
        </w:rPr>
        <w:t>4)</w:t>
        <w:tab/>
        <w:t>VNFM creates VNF virtualization-related fault report as described in ETSI NFV ISG.</w:t>
      </w:r>
    </w:p>
    <w:p>
      <w:pPr>
        <w:pStyle w:val="B1"/>
        <w:rPr>
          <w:lang w:eastAsia="zh-CN"/>
        </w:rPr>
      </w:pPr>
      <w:r>
        <w:rPr>
          <w:lang w:eastAsia="zh-CN"/>
        </w:rPr>
        <w:t>5)</w:t>
        <w:tab/>
        <w:t>VNFM sends VNF</w:t>
      </w:r>
      <w:r>
        <w:rPr>
          <w:lang w:eastAsia="zh-CN"/>
        </w:rPr>
        <w:t xml:space="preserve"> instance alarms </w:t>
      </w:r>
      <w:r>
        <w:rPr/>
        <w:t>generated due to changes in the state of virtuali</w:t>
      </w:r>
      <w:r>
        <w:rPr>
          <w:lang w:eastAsia="zh-CN"/>
        </w:rPr>
        <w:t>z</w:t>
      </w:r>
      <w:r>
        <w:rPr/>
        <w:t>ed resources</w:t>
      </w:r>
      <w:r>
        <w:rPr>
          <w:lang w:eastAsia="zh-CN"/>
        </w:rPr>
        <w:t xml:space="preserve"> </w:t>
      </w:r>
      <w:r>
        <w:rPr/>
        <w:t xml:space="preserve">used by the VNFs and their constituent VNFC instances </w:t>
      </w:r>
      <w:r>
        <w:rPr>
          <w:lang w:eastAsia="zh-CN"/>
        </w:rPr>
        <w:t xml:space="preserve">to EM. The VNF </w:t>
      </w:r>
      <w:r>
        <w:rPr>
          <w:lang w:eastAsia="zh-CN"/>
        </w:rPr>
        <w:t xml:space="preserve">and/or VNFC alarms related to </w:t>
      </w:r>
      <w:r>
        <w:rPr>
          <w:lang w:eastAsia="zh-CN"/>
        </w:rPr>
        <w:t>virtuali</w:t>
      </w:r>
      <w:r>
        <w:rPr>
          <w:lang w:eastAsia="zh-CN"/>
        </w:rPr>
        <w:t>z</w:t>
      </w:r>
      <w:r>
        <w:rPr>
          <w:lang w:eastAsia="zh-CN"/>
        </w:rPr>
        <w:t>ed resources include</w:t>
      </w:r>
      <w:r>
        <w:rPr>
          <w:lang w:eastAsia="zh-CN"/>
        </w:rPr>
        <w:t xml:space="preserve"> </w:t>
      </w:r>
      <w:r>
        <w:rPr>
          <w:lang w:eastAsia="zh-CN"/>
        </w:rPr>
        <w:t>AlarmI</w:t>
      </w:r>
      <w:r>
        <w:rPr>
          <w:lang w:eastAsia="zh-CN"/>
        </w:rPr>
        <w:t>d</w:t>
      </w:r>
      <w:r>
        <w:rPr>
          <w:lang w:eastAsia="zh-CN"/>
        </w:rPr>
        <w:t>, affected VNF identifier, affected VNFC identifiers, and FaultDetails</w:t>
      </w:r>
      <w:r>
        <w:rPr>
          <w:lang w:eastAsia="zh-CN"/>
        </w:rPr>
        <w:t xml:space="preserve"> which p</w:t>
      </w:r>
      <w:r>
        <w:rPr>
          <w:lang w:eastAsia="zh-CN"/>
        </w:rPr>
        <w:t>rovides additional information about the fault</w:t>
      </w:r>
      <w:r>
        <w:rPr>
          <w:lang w:eastAsia="zh-CN"/>
        </w:rPr>
        <w:t>,</w:t>
      </w:r>
      <w:r>
        <w:rPr>
          <w:lang w:eastAsia="zh-CN"/>
        </w:rPr>
        <w:t xml:space="preserve"> </w:t>
      </w:r>
      <w:r>
        <w:rPr>
          <w:lang w:eastAsia="zh-CN"/>
        </w:rPr>
        <w:t xml:space="preserve">for example the resource </w:t>
      </w:r>
      <w:r>
        <w:rPr>
          <w:lang w:eastAsia="zh-CN"/>
        </w:rPr>
        <w:t>identifier which causes the fault (e.g. VM identifier, vNIC identifier or vPORT identifier)</w:t>
      </w:r>
      <w:r>
        <w:rPr>
          <w:lang w:eastAsia="zh-CN"/>
        </w:rPr>
        <w:t xml:space="preserve">. The </w:t>
      </w:r>
      <w:r>
        <w:rPr/>
        <w:t>Alarm information element</w:t>
      </w:r>
      <w:r>
        <w:rPr>
          <w:lang w:eastAsia="zh-CN"/>
        </w:rPr>
        <w:t xml:space="preserve"> see clause </w:t>
      </w:r>
      <w:r>
        <w:rPr>
          <w:szCs w:val="28"/>
        </w:rPr>
        <w:t>9.</w:t>
      </w:r>
      <w:r>
        <w:rPr>
          <w:szCs w:val="28"/>
          <w:lang w:eastAsia="zh-CN"/>
        </w:rPr>
        <w:t>3</w:t>
      </w:r>
      <w:r>
        <w:rPr>
          <w:szCs w:val="28"/>
        </w:rPr>
        <w:t>.4</w:t>
      </w:r>
      <w:r>
        <w:rPr>
          <w:szCs w:val="28"/>
          <w:lang w:eastAsia="zh-CN"/>
        </w:rPr>
        <w:t xml:space="preserve"> of [</w:t>
      </w:r>
      <w:r>
        <w:rPr>
          <w:szCs w:val="28"/>
          <w:lang w:eastAsia="zh-CN"/>
        </w:rPr>
        <w:t>3</w:t>
      </w:r>
      <w:r>
        <w:rPr>
          <w:szCs w:val="28"/>
          <w:lang w:eastAsia="zh-CN"/>
        </w:rPr>
        <w:t>].</w:t>
      </w:r>
    </w:p>
    <w:p>
      <w:pPr>
        <w:pStyle w:val="Heading3"/>
        <w:rPr/>
      </w:pPr>
      <w:bookmarkStart w:id="23" w:name="__RefHeading___Toc475351189"/>
      <w:bookmarkEnd w:id="23"/>
      <w:r>
        <w:rPr/>
        <w:t>4</w:t>
      </w:r>
      <w:r>
        <w:rPr/>
        <w:t>.</w:t>
      </w:r>
      <w:r>
        <w:rPr/>
        <w:t>3</w:t>
      </w:r>
      <w:r>
        <w:rPr/>
        <w:t>.2</w:t>
      </w:r>
      <w:r>
        <w:rPr/>
        <w:tab/>
        <w:t>Virtualization-specific aspect failure detection and notification by EM</w:t>
      </w:r>
    </w:p>
    <w:p>
      <w:pPr>
        <w:pStyle w:val="Normal"/>
        <w:rPr/>
      </w:pPr>
      <w:r>
        <w:rPr>
          <w:lang w:eastAsia="zh-CN"/>
        </w:rPr>
        <w:t>The figure 4.3.2-1 illustrates the procedure of notifying the EM about a virtualization-specific failure of a virtualized network function.</w:t>
      </w:r>
    </w:p>
    <w:p>
      <w:pPr>
        <w:pStyle w:val="TH"/>
        <w:rPr/>
      </w:pPr>
      <w:r>
        <w:rPr/>
        <w:object w:dxaOrig="5016" w:dyaOrig="428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50.8pt;height:214.2pt" filled="f" o:ole="">
            <v:imagedata r:id="rId13" o:title=""/>
          </v:shape>
          <o:OLEObject Type="Embed" ProgID="" ShapeID="ole_rId12" DrawAspect="Content" ObjectID="_1615248676" r:id="rId12"/>
        </w:object>
      </w:r>
    </w:p>
    <w:p>
      <w:pPr>
        <w:pStyle w:val="TF"/>
        <w:rPr>
          <w:lang w:eastAsia="zh-CN"/>
        </w:rPr>
      </w:pPr>
      <w:r>
        <w:rPr/>
        <w:t xml:space="preserve">Figure </w:t>
      </w:r>
      <w:r>
        <w:rPr/>
        <w:t>4.</w:t>
      </w:r>
      <w:r>
        <w:rPr/>
        <w:t>3</w:t>
      </w:r>
      <w:r>
        <w:rPr>
          <w:lang w:eastAsia="zh-CN"/>
        </w:rPr>
        <w:t>.2</w:t>
      </w:r>
      <w:r>
        <w:rPr>
          <w:lang w:eastAsia="zh-CN"/>
        </w:rPr>
        <w:t>-</w:t>
      </w:r>
      <w:r>
        <w:rPr/>
        <w:t>1</w:t>
      </w:r>
      <w:r>
        <w:rPr/>
        <w:t>: Procedure of virtualization-specific aspect failure detection and notification by EM</w:t>
      </w:r>
    </w:p>
    <w:p>
      <w:pPr>
        <w:pStyle w:val="B1"/>
        <w:rPr/>
      </w:pPr>
      <w:r>
        <w:rPr>
          <w:lang w:eastAsia="zh-CN"/>
        </w:rPr>
        <w:t>1)</w:t>
        <w:tab/>
        <w:t xml:space="preserve">A new virtualization-specific failure occurs and is detected by </w:t>
      </w:r>
      <w:r>
        <w:rPr>
          <w:lang w:eastAsia="zh-CN"/>
        </w:rPr>
        <w:t>VNF virtua</w:t>
      </w:r>
      <w:r>
        <w:rPr>
          <w:lang w:eastAsia="zh-CN"/>
        </w:rPr>
        <w:t>lization-specific component.</w:t>
      </w:r>
    </w:p>
    <w:p>
      <w:pPr>
        <w:pStyle w:val="B1"/>
        <w:rPr>
          <w:lang w:eastAsia="zh-CN"/>
        </w:rPr>
      </w:pPr>
      <w:r>
        <w:rPr>
          <w:lang w:eastAsia="zh-CN"/>
        </w:rPr>
        <w:t>2)</w:t>
        <w:tab/>
        <w:t>VNF sends virtualization-specific fault notification to EM through proprietary interfaces, the corresponding VNF instance identifier and</w:t>
      </w:r>
      <w:r>
        <w:rPr>
          <w:lang w:eastAsia="zh-CN"/>
        </w:rPr>
        <w:t>/or VNFC identifier should be included.</w:t>
      </w:r>
    </w:p>
    <w:p>
      <w:pPr>
        <w:pStyle w:val="Heading2"/>
        <w:rPr>
          <w:lang w:eastAsia="zh-CN"/>
        </w:rPr>
      </w:pPr>
      <w:bookmarkStart w:id="24" w:name="__RefHeading___Toc475351190"/>
      <w:bookmarkEnd w:id="24"/>
      <w:r>
        <w:rPr>
          <w:lang w:eastAsia="zh-CN"/>
        </w:rPr>
        <w:t>4.4</w:t>
        <w:tab/>
      </w:r>
      <w:r>
        <w:rPr/>
        <w:t>VNF</w:t>
      </w:r>
      <w:r>
        <w:rPr>
          <w:lang w:eastAsia="zh-CN"/>
        </w:rPr>
        <w:t xml:space="preserve"> </w:t>
      </w:r>
      <w:r>
        <w:rPr/>
        <w:t>H</w:t>
      </w:r>
      <w:r>
        <w:rPr>
          <w:lang w:eastAsia="zh-CN"/>
        </w:rPr>
        <w:t xml:space="preserve">ealing </w:t>
      </w:r>
      <w:r>
        <w:rPr/>
        <w:t>with</w:t>
      </w:r>
      <w:r>
        <w:rPr>
          <w:lang w:eastAsia="zh-CN"/>
        </w:rPr>
        <w:t xml:space="preserve"> operation request to VNFM by EM</w:t>
      </w:r>
      <w:r>
        <w:rPr/>
        <w:t xml:space="preserve"> through Ve-Vnfm-em</w:t>
      </w:r>
    </w:p>
    <w:p>
      <w:pPr>
        <w:pStyle w:val="TH"/>
        <w:rPr>
          <w:lang w:eastAsia="zh-CN"/>
        </w:rPr>
      </w:pPr>
      <w:r>
        <w:rPr/>
        <w:object w:dxaOrig="8219" w:dyaOrig="619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11pt;height:309.75pt" filled="f" o:ole="">
            <v:imagedata r:id="rId15" o:title=""/>
          </v:shape>
          <o:OLEObject Type="Embed" ProgID="" ShapeID="ole_rId14" DrawAspect="Content" ObjectID="_606989375" r:id="rId14"/>
        </w:object>
      </w:r>
    </w:p>
    <w:p>
      <w:pPr>
        <w:pStyle w:val="TF"/>
        <w:rPr>
          <w:lang w:eastAsia="zh-CN"/>
        </w:rPr>
      </w:pPr>
      <w:r>
        <w:rPr/>
        <w:t xml:space="preserve">Figure </w:t>
      </w:r>
      <w:r>
        <w:rPr/>
        <w:t>4.</w:t>
      </w:r>
      <w:r>
        <w:rPr/>
        <w:t>4</w:t>
      </w:r>
      <w:r>
        <w:rPr>
          <w:lang w:eastAsia="zh-CN"/>
        </w:rPr>
        <w:t>-</w:t>
      </w:r>
      <w:r>
        <w:rPr/>
        <w:t>1</w:t>
      </w:r>
      <w:r>
        <w:rPr/>
        <w:t xml:space="preserve">: Procedure of VNF Healing through operation request to VNFM by EM </w:t>
      </w:r>
    </w:p>
    <w:p>
      <w:pPr>
        <w:pStyle w:val="B1"/>
        <w:rPr/>
      </w:pPr>
      <w:r>
        <w:rPr>
          <w:lang w:eastAsia="zh-CN"/>
        </w:rPr>
        <w:t>1)</w:t>
        <w:tab/>
        <w:t>EM determines to</w:t>
      </w:r>
      <w:r>
        <w:rPr>
          <w:lang w:eastAsia="zh-CN"/>
        </w:rPr>
        <w:t xml:space="preserve"> initiate a healing procedure to</w:t>
      </w:r>
      <w:r>
        <w:rPr>
          <w:lang w:eastAsia="zh-CN"/>
        </w:rPr>
        <w:t xml:space="preserve"> recover the faulty virtualization-specific aspects of the VNF.</w:t>
      </w:r>
    </w:p>
    <w:p>
      <w:pPr>
        <w:pStyle w:val="B1"/>
        <w:rPr>
          <w:lang w:eastAsia="zh-CN"/>
        </w:rPr>
      </w:pPr>
      <w:r>
        <w:rPr>
          <w:lang w:eastAsia="zh-CN"/>
        </w:rPr>
        <w:t>2)</w:t>
        <w:tab/>
        <w:t xml:space="preserve">EM sends to VNFM a </w:t>
      </w:r>
      <w:r>
        <w:rPr>
          <w:i/>
          <w:lang w:eastAsia="zh-CN"/>
        </w:rPr>
        <w:t>HealVnfRequest</w:t>
      </w:r>
      <w:r>
        <w:rPr>
          <w:lang w:eastAsia="zh-CN"/>
        </w:rPr>
        <w:t>with</w:t>
      </w:r>
      <w:r>
        <w:rPr>
          <w:lang w:eastAsia="zh-CN"/>
        </w:rPr>
        <w:t xml:space="preserve"> input parameters </w:t>
      </w:r>
      <w:r>
        <w:rPr>
          <w:rFonts w:cs="Courier New" w:ascii="Courier New" w:hAnsi="Courier New"/>
          <w:lang w:eastAsia="zh-CN"/>
        </w:rPr>
        <w:t>vnfInstanceId</w:t>
      </w:r>
      <w:r>
        <w:rPr>
          <w:lang w:eastAsia="zh-CN"/>
        </w:rPr>
        <w:t xml:space="preserve">, </w:t>
      </w:r>
      <w:r>
        <w:rPr>
          <w:rFonts w:cs="Courier New" w:ascii="Courier New" w:hAnsi="Courier New"/>
          <w:lang w:eastAsia="de-DE"/>
        </w:rPr>
        <w:t>vnfcInstanceId</w:t>
      </w:r>
      <w:r>
        <w:rPr/>
        <w:t xml:space="preserve">, </w:t>
      </w:r>
      <w:r>
        <w:rPr>
          <w:rFonts w:cs="Courier New" w:ascii="Courier New" w:hAnsi="Courier New"/>
        </w:rPr>
        <w:t>cause</w:t>
      </w:r>
      <w:r>
        <w:rPr/>
        <w:t xml:space="preserve">, </w:t>
      </w:r>
      <w:r>
        <w:rPr>
          <w:rFonts w:cs="Courier New" w:ascii="Courier New" w:hAnsi="Courier New"/>
        </w:rPr>
        <w:t>additionalParam</w:t>
      </w:r>
      <w:r>
        <w:rPr/>
        <w:t xml:space="preserve">, and </w:t>
      </w:r>
      <w:r>
        <w:rPr>
          <w:rFonts w:cs="Courier New" w:ascii="Courier New" w:hAnsi="Courier New"/>
          <w:lang w:eastAsia="zh-CN"/>
        </w:rPr>
        <w:t>healScript</w:t>
      </w:r>
      <w:r>
        <w:rPr>
          <w:lang w:eastAsia="zh-CN"/>
        </w:rPr>
        <w:t xml:space="preserve"> to heal the VNF instance (</w:t>
      </w:r>
      <w:r>
        <w:rPr>
          <w:lang w:eastAsia="zh-CN"/>
        </w:rPr>
        <w:t xml:space="preserve">see </w:t>
      </w:r>
      <w:r>
        <w:rPr>
          <w:lang w:eastAsia="zh-CN"/>
        </w:rPr>
        <w:t>clause 7.2.10.2</w:t>
      </w:r>
      <w:r>
        <w:rPr>
          <w:lang w:eastAsia="zh-CN"/>
        </w:rPr>
        <w:t xml:space="preserve"> of [</w:t>
      </w:r>
      <w:r>
        <w:rPr>
          <w:lang w:eastAsia="zh-CN"/>
        </w:rPr>
        <w:t>3</w:t>
      </w:r>
      <w:r>
        <w:rPr>
          <w:lang w:eastAsia="zh-CN"/>
        </w:rPr>
        <w:t>]</w:t>
      </w:r>
      <w:r>
        <w:rPr>
          <w:lang w:eastAsia="zh-CN"/>
        </w:rPr>
        <w:t>)</w:t>
      </w:r>
      <w:r>
        <w:rPr>
          <w:lang w:eastAsia="zh-CN"/>
        </w:rPr>
        <w:t>.</w:t>
      </w:r>
    </w:p>
    <w:p>
      <w:pPr>
        <w:pStyle w:val="B1"/>
        <w:rPr/>
      </w:pPr>
      <w:r>
        <w:rPr>
          <w:lang w:eastAsia="zh-CN"/>
        </w:rPr>
        <w:t>3)</w:t>
        <w:tab/>
      </w:r>
      <w:r>
        <w:rPr>
          <w:lang w:eastAsia="zh-CN"/>
        </w:rPr>
        <w:t xml:space="preserve">VNFM </w:t>
      </w:r>
      <w:r>
        <w:rPr>
          <w:lang w:eastAsia="zh-CN"/>
        </w:rPr>
        <w:t xml:space="preserve">sends to EM a </w:t>
      </w:r>
      <w:r>
        <w:rPr>
          <w:i/>
          <w:lang w:eastAsia="zh-CN"/>
        </w:rPr>
        <w:t>HealVnfResponse</w:t>
      </w:r>
      <w:r>
        <w:rPr>
          <w:lang w:eastAsia="zh-CN"/>
        </w:rPr>
        <w:t xml:space="preserve"> </w:t>
      </w:r>
      <w:r>
        <w:rPr>
          <w:lang w:eastAsia="zh-CN"/>
        </w:rPr>
        <w:t>acknowledg</w:t>
      </w:r>
      <w:r>
        <w:rPr>
          <w:lang w:eastAsia="zh-CN"/>
        </w:rPr>
        <w:t>ing</w:t>
      </w:r>
      <w:r>
        <w:rPr>
          <w:lang w:eastAsia="zh-CN"/>
        </w:rPr>
        <w:t xml:space="preserve"> the request with</w:t>
      </w:r>
      <w:r>
        <w:rPr>
          <w:lang w:eastAsia="zh-CN"/>
        </w:rPr>
        <w:t xml:space="preserve"> parameter </w:t>
      </w:r>
      <w:r>
        <w:rPr>
          <w:rFonts w:cs="Courier New" w:ascii="Courier New" w:hAnsi="Courier New"/>
        </w:rPr>
        <w:t>lifecycleOperationOccurrenceId</w:t>
      </w:r>
      <w:r>
        <w:rPr>
          <w:lang w:eastAsia="zh-CN"/>
        </w:rPr>
        <w:t xml:space="preserve"> providing the identifier of the VNF lifecycle operation occurrence (see clause 7.2.10.3 of [3])</w:t>
      </w:r>
      <w:r>
        <w:rPr>
          <w:lang w:eastAsia="zh-CN"/>
        </w:rPr>
        <w:t>.</w:t>
      </w:r>
    </w:p>
    <w:p>
      <w:pPr>
        <w:pStyle w:val="B1"/>
        <w:rPr/>
      </w:pPr>
      <w:r>
        <w:rPr>
          <w:lang w:eastAsia="zh-CN"/>
        </w:rPr>
        <w:t>4)</w:t>
        <w:tab/>
        <w:t xml:space="preserve">VNFM sends to EM a </w:t>
      </w:r>
      <w:r>
        <w:rPr>
          <w:i/>
          <w:lang w:eastAsia="zh-CN"/>
        </w:rPr>
        <w:t>Notify</w:t>
      </w:r>
      <w:r>
        <w:rPr>
          <w:lang w:eastAsia="zh-CN"/>
        </w:rPr>
        <w:t xml:space="preserve"> (see clause 7.3.3 of [3]) carrying a </w:t>
      </w:r>
      <w:r>
        <w:rPr>
          <w:rFonts w:cs="Courier New" w:ascii="Courier New" w:hAnsi="Courier New"/>
        </w:rPr>
        <w:t>VnfLifecycleChangeNotification</w:t>
      </w:r>
      <w:r>
        <w:rPr>
          <w:lang w:eastAsia="zh-CN"/>
        </w:rPr>
        <w:t xml:space="preserve"> information element with attributes </w:t>
      </w:r>
      <w:r>
        <w:rPr>
          <w:rFonts w:cs="Courier New" w:ascii="Courier New" w:hAnsi="Courier New"/>
          <w:lang w:eastAsia="zh-CN"/>
        </w:rPr>
        <w:t>vnfInstanceId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"HealVnf",</w:t>
      </w:r>
      <w:r>
        <w:rPr>
          <w:rFonts w:cs="Courier New" w:ascii="Courier New" w:hAnsi="Courier New"/>
          <w:lang w:eastAsia="zh-CN"/>
        </w:rPr>
        <w:t xml:space="preserve"> </w:t>
      </w:r>
      <w:r>
        <w:rPr>
          <w:lang w:eastAsia="zh-CN"/>
        </w:rPr>
        <w:t xml:space="preserve">and </w:t>
      </w:r>
      <w:r>
        <w:rPr>
          <w:rFonts w:cs="Courier New" w:ascii="Courier New" w:hAnsi="Courier New"/>
          <w:lang w:eastAsia="zh-CN"/>
        </w:rPr>
        <w:t>status</w:t>
      </w:r>
      <w:r>
        <w:rPr>
          <w:lang w:eastAsia="zh-CN"/>
        </w:rPr>
        <w:t xml:space="preserve"> = "start" to indicate the start of the VNF healing execution (see clause 9.5.2.3 [3]).</w:t>
      </w:r>
    </w:p>
    <w:p>
      <w:pPr>
        <w:pStyle w:val="B1"/>
        <w:rPr/>
      </w:pPr>
      <w:r>
        <w:rPr>
          <w:lang w:eastAsia="zh-CN"/>
        </w:rPr>
        <w:t>5)</w:t>
        <w:tab/>
        <w:t xml:space="preserve">VNFM </w:t>
      </w:r>
      <w:r>
        <w:rPr>
          <w:lang w:eastAsia="zh-CN"/>
        </w:rPr>
        <w:t>executes the healing</w:t>
      </w:r>
      <w:r>
        <w:rPr>
          <w:lang w:eastAsia="zh-CN"/>
        </w:rPr>
        <w:t>, see</w:t>
      </w:r>
      <w:r>
        <w:rPr>
          <w:lang w:eastAsia="zh-CN"/>
        </w:rPr>
        <w:t xml:space="preserve"> </w:t>
      </w:r>
      <w:r>
        <w:rPr>
          <w:lang w:eastAsia="zh-CN"/>
        </w:rPr>
        <w:t xml:space="preserve">clause </w:t>
      </w:r>
      <w:r>
        <w:rPr>
          <w:lang w:eastAsia="zh-CN"/>
        </w:rPr>
        <w:t>7.2.</w:t>
      </w:r>
      <w:r>
        <w:rPr>
          <w:lang w:eastAsia="zh-CN"/>
        </w:rPr>
        <w:t>10</w:t>
      </w:r>
      <w:r>
        <w:rPr>
          <w:lang w:eastAsia="zh-CN"/>
        </w:rPr>
        <w:t xml:space="preserve"> of</w:t>
      </w:r>
      <w:r>
        <w:rPr>
          <w:lang w:eastAsia="zh-CN"/>
        </w:rPr>
        <w:t xml:space="preserve"> [3].</w:t>
      </w:r>
    </w:p>
    <w:p>
      <w:pPr>
        <w:pStyle w:val="B1"/>
        <w:rPr/>
      </w:pPr>
      <w:r>
        <w:rPr>
          <w:lang w:eastAsia="zh-CN"/>
        </w:rPr>
        <w:t>6)</w:t>
        <w:tab/>
        <w:t xml:space="preserve">VNFM sends to EM a </w:t>
      </w:r>
      <w:r>
        <w:rPr>
          <w:i/>
          <w:lang w:eastAsia="zh-CN"/>
        </w:rPr>
        <w:t>Notify</w:t>
      </w:r>
      <w:r>
        <w:rPr>
          <w:lang w:eastAsia="zh-CN"/>
        </w:rPr>
        <w:t xml:space="preserve"> (see clause 7.3.3 [3]) carrying a </w:t>
      </w:r>
      <w:r>
        <w:rPr>
          <w:rFonts w:cs="Courier New" w:ascii="Courier New" w:hAnsi="Courier New"/>
        </w:rPr>
        <w:t>VnfLifecycleChangeNotification</w:t>
      </w:r>
      <w:r>
        <w:rPr>
          <w:lang w:eastAsia="zh-CN"/>
        </w:rPr>
        <w:t xml:space="preserve"> information element, with attributes </w:t>
      </w:r>
      <w:r>
        <w:rPr>
          <w:rFonts w:cs="Courier New" w:ascii="Courier New" w:hAnsi="Courier New"/>
          <w:lang w:eastAsia="zh-CN"/>
        </w:rPr>
        <w:t>vnfInstanceId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"HealVnf",</w:t>
      </w:r>
      <w:r>
        <w:rPr>
          <w:rFonts w:cs="Courier New" w:ascii="Courier New" w:hAnsi="Courier New"/>
          <w:lang w:eastAsia="zh-CN"/>
        </w:rPr>
        <w:t xml:space="preserve"> notificationType</w:t>
      </w:r>
      <w:r>
        <w:rPr>
          <w:lang w:eastAsia="zh-CN"/>
        </w:rPr>
        <w:t xml:space="preserve"> = "result" to indicate the end and the result of the VNF healing execution. Depending on the result, additional parameters </w:t>
      </w:r>
      <w:r>
        <w:rPr>
          <w:rFonts w:cs="Courier New" w:ascii="Courier New" w:hAnsi="Courier New"/>
          <w:lang w:eastAsia="zh-CN"/>
        </w:rPr>
        <w:t>affectedVnfc</w:t>
      </w:r>
      <w:r>
        <w:rPr>
          <w:lang w:eastAsia="zh-CN"/>
        </w:rPr>
        <w:t xml:space="preserve">, </w:t>
      </w:r>
      <w:r>
        <w:rPr>
          <w:rFonts w:cs="Courier New" w:ascii="Courier New" w:hAnsi="Courier New"/>
          <w:lang w:eastAsia="zh-CN"/>
        </w:rPr>
        <w:t>affectedVirtualLink</w:t>
      </w:r>
      <w:r>
        <w:rPr>
          <w:lang w:eastAsia="zh-CN"/>
        </w:rPr>
        <w:t>, and</w:t>
      </w:r>
      <w:r>
        <w:rPr>
          <w:rFonts w:cs="Courier New" w:ascii="Courier New" w:hAnsi="Courier New"/>
          <w:lang w:eastAsia="zh-CN"/>
        </w:rPr>
        <w:t xml:space="preserve"> affectedVirtualStorage</w:t>
      </w:r>
      <w:r>
        <w:rPr>
          <w:lang w:eastAsia="zh-CN"/>
        </w:rPr>
        <w:t xml:space="preserve"> provide information about the VNFC, VL and virtualised storage resources affected during the lifecycle operation (see clauses 9.5.2.3 of [3]).</w:t>
      </w:r>
    </w:p>
    <w:p>
      <w:pPr>
        <w:pStyle w:val="Normal"/>
        <w:rPr>
          <w:lang w:eastAsia="zh-CN"/>
        </w:rPr>
      </w:pPr>
      <w:r>
        <w:rPr>
          <w:lang w:eastAsia="zh-CN"/>
        </w:rPr>
      </w:r>
    </w:p>
    <w:p>
      <w:pPr>
        <w:pStyle w:val="Normal"/>
        <w:rPr>
          <w:lang w:eastAsia="zh-CN"/>
        </w:rPr>
      </w:pPr>
      <w:r>
        <w:rPr>
          <w:lang w:eastAsia="zh-CN"/>
        </w:rPr>
      </w:r>
      <w:r>
        <w:br w:type="page"/>
      </w:r>
    </w:p>
    <w:p>
      <w:pPr>
        <w:pStyle w:val="Heading8"/>
        <w:ind w:left="0" w:hanging="0"/>
        <w:rPr/>
      </w:pPr>
      <w:bookmarkStart w:id="25" w:name="__RefHeading___Toc475351191"/>
      <w:bookmarkStart w:id="26" w:name="historyclause"/>
      <w:bookmarkEnd w:id="25"/>
      <w:bookmarkEnd w:id="26"/>
      <w:r>
        <w:rPr/>
        <w:t xml:space="preserve">Annex </w:t>
      </w:r>
      <w:r>
        <w:rPr>
          <w:rFonts w:eastAsia="SimSun;宋体"/>
          <w:lang w:eastAsia="zh-CN"/>
        </w:rPr>
        <w:t>A</w:t>
      </w:r>
      <w:r>
        <w:rPr/>
        <w:t xml:space="preserve"> (informative):</w:t>
        <w:br/>
        <w:t>Change history</w:t>
      </w:r>
    </w:p>
    <w:p>
      <w:pPr>
        <w:pStyle w:val="Normal"/>
        <w:rPr/>
      </w:pPr>
      <w:r>
        <w:rPr/>
      </w:r>
      <w:bookmarkStart w:id="27" w:name="historyclause"/>
      <w:bookmarkStart w:id="28" w:name="historyclause"/>
      <w:bookmarkEnd w:id="28"/>
    </w:p>
    <w:tbl>
      <w:tblPr>
        <w:tblW w:w="9639" w:type="dxa"/>
        <w:jc w:val="left"/>
        <w:tblInd w:w="-7" w:type="dxa"/>
        <w:tblLayout w:type="fixed"/>
        <w:tblCellMar>
          <w:top w:w="0" w:type="dxa"/>
          <w:left w:w="40" w:type="dxa"/>
          <w:bottom w:w="0" w:type="dxa"/>
          <w:right w:w="40" w:type="dxa"/>
        </w:tblCellMar>
      </w:tblPr>
      <w:tblGrid>
        <w:gridCol w:w="800"/>
        <w:gridCol w:w="901"/>
        <w:gridCol w:w="993"/>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Date</w:t>
            </w:r>
          </w:p>
        </w:tc>
        <w:tc>
          <w:tcPr>
            <w:tcW w:w="90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Meeting</w:t>
            </w:r>
          </w:p>
        </w:tc>
        <w:tc>
          <w:tcPr>
            <w:tcW w:w="99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2018-06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SA#80</w:t>
            </w:r>
          </w:p>
        </w:tc>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SP-180417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Scope extension to cover RAN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2020-07</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w:t>
            </w:r>
          </w:p>
        </w:tc>
        <w:tc>
          <w:tcPr>
            <w:tcW w:w="993"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lang w:val="en-GB"/>
              </w:rPr>
            </w:pPr>
            <w:r>
              <w:rPr>
                <w:b/>
                <w:lang w:val="en-GB"/>
              </w:rPr>
              <w:t>16.0.0</w:t>
            </w:r>
          </w:p>
        </w:tc>
      </w:tr>
    </w:tbl>
    <w:p>
      <w:pPr>
        <w:pStyle w:val="Normal"/>
        <w:widowControl/>
        <w:overflowPunct w:val="false"/>
        <w:autoSpaceDE w:val="false"/>
        <w:bidi w:val="0"/>
        <w:spacing w:before="0" w:after="180"/>
        <w:textAlignment w:val="baseline"/>
        <w:rPr/>
      </w:pPr>
      <w:r>
        <w:rPr/>
      </w:r>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4445</wp:posOffset>
              </wp:positionV>
              <wp:extent cx="1276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4445</wp:posOffset>
              </wp:positionV>
              <wp:extent cx="5918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DocumentMapChar">
    <w:name w:val="Document Map Char"/>
    <w:qFormat/>
    <w:rPr>
      <w:rFonts w:ascii="SimSun;宋体" w:hAnsi="SimSun;宋体" w:eastAsia="SimSun;宋体"/>
      <w:sz w:val="18"/>
      <w:szCs w:val="18"/>
    </w:rPr>
  </w:style>
  <w:style w:type="character" w:styleId="BalloonTextChar">
    <w:name w:val="Balloon Text Char"/>
    <w:qFormat/>
    <w:rPr>
      <w:rFonts w:ascii="Segoe UI" w:hAnsi="Segoe UI" w:cs="Segoe UI"/>
      <w:sz w:val="18"/>
      <w:szCs w:val="18"/>
    </w:rPr>
  </w:style>
  <w:style w:type="character" w:styleId="Heading3Char">
    <w:name w:val="Heading 3 Char"/>
    <w:qFormat/>
    <w:rPr>
      <w:rFonts w:ascii="Arial" w:hAnsi="Arial" w:eastAsia="Times New Roman" w:cs="Arial"/>
      <w:sz w:val="28"/>
    </w:rPr>
  </w:style>
  <w:style w:type="character" w:styleId="Heading2Char">
    <w:name w:val="Heading 2 Char"/>
    <w:qFormat/>
    <w:rPr>
      <w:rFonts w:ascii="Arial" w:hAnsi="Arial" w:eastAsia="Times New Roman" w:cs="Arial"/>
      <w:sz w:val="32"/>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TALCar">
    <w:name w:val="TAL Car"/>
    <w:qFormat/>
    <w:rPr>
      <w:rFonts w:ascii="Arial" w:hAnsi="Arial" w:eastAsia="Times New Roman" w:cs="Arial"/>
      <w:sz w:val="18"/>
    </w:rPr>
  </w:style>
  <w:style w:type="character" w:styleId="B1Char">
    <w:name w:val="B1 Char"/>
    <w:qFormat/>
    <w:rPr>
      <w:rFonts w:eastAsia="Times New Roman"/>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DocumentMap">
    <w:name w:val="Document Map"/>
    <w:basedOn w:val="Normal"/>
    <w:qFormat/>
    <w:pPr/>
    <w:rPr>
      <w:rFonts w:ascii="SimSun;宋体" w:hAnsi="SimSun;宋体" w:eastAsia="SimSun;宋体"/>
      <w:sz w:val="18"/>
      <w:szCs w:val="18"/>
      <w:lang w:val="en-US"/>
    </w:rPr>
  </w:style>
  <w:style w:type="paragraph" w:styleId="BalloonText">
    <w:name w:val="Balloon Text"/>
    <w:basedOn w:val="Normal"/>
    <w:qFormat/>
    <w:pPr>
      <w:spacing w:before="0" w:after="0"/>
    </w:pPr>
    <w:rPr>
      <w:rFonts w:ascii="Segoe UI" w:hAnsi="Segoe UI" w:eastAsia="SimSun;宋体" w:cs="Segoe UI"/>
      <w:sz w:val="18"/>
      <w:szCs w:val="18"/>
      <w:lang w:val="en-US"/>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oleObject" Target="embeddings/oleObject3.bin"/><Relationship Id="rId13" Type="http://schemas.openxmlformats.org/officeDocument/2006/relationships/image" Target="media/image7.wmf"/><Relationship Id="rId14" Type="http://schemas.openxmlformats.org/officeDocument/2006/relationships/oleObject" Target="embeddings/oleObject4.bin"/><Relationship Id="rId15" Type="http://schemas.openxmlformats.org/officeDocument/2006/relationships/image" Target="media/image8.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2020-07-09T15:29:00Z</dcterms:created>
  <dc:creator>MCC Support</dc:creator>
  <dc:description/>
  <cp:keywords>NFV management Fault Management alarm</cp:keywords>
  <dc:language>en-US</dc:language>
  <cp:lastModifiedBy>28.622_CR0086R1_(Rel-16)_eNRM</cp:lastModifiedBy>
  <dcterms:modified xsi:type="dcterms:W3CDTF">2020-07-10T13:00:00Z</dcterms:modified>
  <cp:revision>3</cp:revision>
  <dc:subject>Telecommunication management; Fault Management (FM) for mobile networks that include virtualized network functions; Procedures (Release 1415)</dc:subject>
  <dc:title>3GPP TS 28.516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(3)B8M/dM1EpS0ugo7OOYxRrMgHn3mlaq2BU3mdr4m92HXaU2OmmXGn+OgJMLMtrggQcx+IVqZp
k9FHjWwFs8fclS+tTZEV7qTE3gAW758T+v+uZI4+eENGnsOfMcuziLb42LWNxDqNAzRnQAWa
BAJtKXqfj3UAvmjE40IJ1fUbzhiw2LbvuKwgEmRz5Ukd7mLDsKJMKDaRjXAwITu7X+jpj+yn
8kTMvuc9GE081tkuEf</vt:lpwstr>
  </property>
  <property fmtid="{D5CDD505-2E9C-101B-9397-08002B2CF9AE}" pid="3" name="_2015_ms_pID_7253431">
    <vt:lpwstr>zTHYMeYUdhHVWFcIG6CFit2ENwijA9hCOmp+ZucLsqOj50ElZHw8Ge
ZjCTromCOW0xhfcZfO1jWZQ5WdiYGQp5un76QUgyxAc4fOACueqGmBXzCVRW0JeoU5FFOCR7
BunJ7TOuewLjcf07h8p0AOcoGGPv8FSywWJwTfuib1yukkZVcMelwZOODnIUe4LEd+Nq1enA
DVGe/+RRHdnQmzO5wT8WJTr2fvmqUC8zAIKS</vt:lpwstr>
  </property>
  <property fmtid="{D5CDD505-2E9C-101B-9397-08002B2CF9AE}" pid="4" name="_2015_ms_pID_7253431_00">
    <vt:lpwstr>_2015_ms_pID_7253431</vt:lpwstr>
  </property>
  <property fmtid="{D5CDD505-2E9C-101B-9397-08002B2CF9AE}" pid="5" name="_2015_ms_pID_7253432">
    <vt:lpwstr>5km5mhMxzp1Zc8aJoDnfL/qZy421SIxekkAz
8gcMdIm2</vt:lpwstr>
  </property>
  <property fmtid="{D5CDD505-2E9C-101B-9397-08002B2CF9AE}" pid="6" name="_2015_ms_pID_7253432_00">
    <vt:lpwstr>_2015_ms_pID_7253432</vt:lpwstr>
  </property>
  <property fmtid="{D5CDD505-2E9C-101B-9397-08002B2CF9AE}" pid="7" name="_2015_ms_pID_725343_00">
    <vt:lpwstr>_2015_ms_pID_725343</vt:lpwstr>
  </property>
  <property fmtid="{D5CDD505-2E9C-101B-9397-08002B2CF9AE}" pid="8" name="_change">
    <vt:lpwstr/>
  </property>
  <property fmtid="{D5CDD505-2E9C-101B-9397-08002B2CF9AE}" pid="9" name="_full-control">
    <vt:lpwstr/>
  </property>
  <property fmtid="{D5CDD505-2E9C-101B-9397-08002B2CF9AE}" pid="10" name="_readonly">
    <vt:lpwstr/>
  </property>
  <property fmtid="{D5CDD505-2E9C-101B-9397-08002B2CF9AE}" pid="11" name="sflag">
    <vt:lpwstr>1486991299</vt:lpwstr>
  </property>
</Properties>
</file>