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28.517 </w:t>
                            </w:r>
                            <w:r>
                              <w:rPr>
                                <w:lang w:val="en-GB" w:eastAsia="en-US"/>
                              </w:rPr>
                              <w:t>V</w:t>
                            </w:r>
                            <w:r>
                              <w:rPr>
                                <w:rFonts w:eastAsia="SimSun;宋体"/>
                                <w:lang w:val="en-GB" w:eastAsia="zh-CN"/>
                              </w:rPr>
                              <w:t>16.0.0</w:t>
                            </w:r>
                            <w:r>
                              <w:rPr>
                                <w:lang w:val="en-GB" w:eastAsia="en-US"/>
                              </w:rPr>
                              <w:t xml:space="preserve"> </w:t>
                            </w:r>
                            <w:r>
                              <w:rPr>
                                <w:sz w:val="32"/>
                                <w:lang w:val="en-GB" w:eastAsia="en-US"/>
                              </w:rPr>
                              <w:t>(</w:t>
                            </w:r>
                            <w:r>
                              <w:rPr>
                                <w:rFonts w:eastAsia="SimSun;宋体"/>
                                <w:sz w:val="32"/>
                                <w:lang w:val="en-GB" w:eastAsia="zh-CN"/>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28.517 </w:t>
                      </w:r>
                      <w:r>
                        <w:rPr>
                          <w:lang w:val="en-GB" w:eastAsia="en-US"/>
                        </w:rPr>
                        <w:t>V</w:t>
                      </w:r>
                      <w:r>
                        <w:rPr>
                          <w:rFonts w:eastAsia="SimSun;宋体"/>
                          <w:lang w:val="en-GB" w:eastAsia="zh-CN"/>
                        </w:rPr>
                        <w:t>16.0.0</w:t>
                      </w:r>
                      <w:r>
                        <w:rPr>
                          <w:lang w:val="en-GB" w:eastAsia="en-US"/>
                        </w:rPr>
                        <w:t xml:space="preserve"> </w:t>
                      </w:r>
                      <w:r>
                        <w:rPr>
                          <w:sz w:val="32"/>
                          <w:lang w:val="en-GB" w:eastAsia="en-US"/>
                        </w:rPr>
                        <w:t>(</w:t>
                      </w:r>
                      <w:r>
                        <w:rPr>
                          <w:rFonts w:eastAsia="SimSun;宋体"/>
                          <w:sz w:val="32"/>
                          <w:lang w:val="en-GB" w:eastAsia="zh-CN"/>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Fault Management (FM) for mobile networks that include virtualized network functions;</w:t>
                      </w:r>
                    </w:p>
                    <w:p>
                      <w:pPr>
                        <w:pStyle w:val="ZT"/>
                        <w:rPr/>
                      </w:pPr>
                      <w:r>
                        <w:rP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Fault Management, alarm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w:t>
                            </w:r>
                            <w:r>
                              <w:rPr>
                                <w:rFonts w:eastAsia="SimSun;宋体"/>
                                <w:sz w:val="18"/>
                                <w:lang w:eastAsia="zh-CN"/>
                              </w:rPr>
                              <w:t xml:space="preserve"> 2020</w:t>
                            </w:r>
                            <w:r>
                              <w:rPr>
                                <w:sz w:val="18"/>
                              </w:rPr>
                              <w:t>,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w:t>
                      </w:r>
                      <w:r>
                        <w:rPr>
                          <w:rFonts w:eastAsia="SimSun;宋体"/>
                          <w:sz w:val="18"/>
                          <w:lang w:eastAsia="zh-CN"/>
                        </w:rPr>
                        <w:t xml:space="preserve"> 2020</w:t>
                      </w:r>
                      <w:r>
                        <w:rPr>
                          <w:sz w:val="18"/>
                        </w:rPr>
                        <w:t>,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14682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7614682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14682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14682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14683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14683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146832">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descriptions</w:t>
            <w:tab/>
          </w:r>
          <w:hyperlink w:anchor="__RefHeading___Toc476146833">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Information model definition</w:t>
            <w:tab/>
          </w:r>
          <w:hyperlink w:anchor="__RefHeading___Toc476146834">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Itf-N</w:t>
            <w:tab/>
          </w:r>
          <w:hyperlink w:anchor="__RefHeading___Toc476146835">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Os-Ma-nfvo</w:t>
            <w:tab/>
          </w:r>
          <w:hyperlink w:anchor="__RefHeading___Toc476146836">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Ve-Vnfm-em</w:t>
            <w:tab/>
          </w:r>
          <w:hyperlink w:anchor="__RefHeading___Toc476146837">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Ve-Vnfm-vnf</w:t>
            <w:tab/>
          </w:r>
          <w:hyperlink w:anchor="__RefHeading___Toc476146838">
            <w:r>
              <w:rPr>
                <w:rStyle w:val="IndexLink"/>
              </w:rPr>
              <w:t>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Mapping rule for alarm information elements</w:t>
            <w:tab/>
          </w:r>
          <w:hyperlink w:anchor="__RefHeading___Toc476146839">
            <w:r>
              <w:rPr>
                <w:rStyle w:val="IndexLink"/>
              </w:rPr>
              <w:t>6</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lang w:val="en-US" w:eastAsia="en-US"/>
            </w:rPr>
            <w:t>For construction of notifyNewAlarm</w:t>
          </w:r>
          <w:r>
            <w:rPr/>
            <w:tab/>
          </w:r>
          <w:hyperlink w:anchor="__RefHeading___Toc476146840">
            <w:r>
              <w:rPr>
                <w:rStyle w:val="IndexLink"/>
              </w:rPr>
              <w:t>6</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lang w:val="en-US" w:eastAsia="en-US"/>
            </w:rPr>
            <w:t>For construction of notifyClearedAlarm</w:t>
          </w:r>
          <w:r>
            <w:rPr/>
            <w:tab/>
          </w:r>
          <w:hyperlink w:anchor="__RefHeading___Toc476146841">
            <w:r>
              <w:rPr>
                <w:rStyle w:val="IndexLink"/>
              </w:rPr>
              <w:t>7</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lang w:val="en-US" w:eastAsia="en-US"/>
            </w:rPr>
            <w:t>For construction of notifyChangedAlarm</w:t>
          </w:r>
          <w:r>
            <w:rPr/>
            <w:tab/>
          </w:r>
          <w:hyperlink w:anchor="__RefHeading___Toc476146842">
            <w:r>
              <w:rPr>
                <w:rStyle w:val="IndexLink"/>
              </w:rPr>
              <w:t>8</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lang w:val="en-US" w:eastAsia="en-US"/>
            </w:rPr>
            <w:t>For construction of notifyAckStateChangedAlarm</w:t>
          </w:r>
          <w:r>
            <w:rPr/>
            <w:tab/>
          </w:r>
          <w:hyperlink w:anchor="__RefHeading___Toc476146843">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definition</w:t>
            <w:tab/>
          </w:r>
          <w:hyperlink w:anchor="__RefHeading___Toc476146844">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Itf-N</w:t>
            <w:tab/>
          </w:r>
          <w:hyperlink w:anchor="__RefHeading___Toc476146845">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Ve-Vnfm-em</w:t>
            <w:tab/>
          </w:r>
          <w:hyperlink w:anchor="__RefHeading___Toc476146846">
            <w:r>
              <w:rPr>
                <w:rStyle w:val="IndexLink"/>
              </w:rPr>
              <w:t>9</w:t>
            </w:r>
          </w:hyperlink>
        </w:p>
        <w:p>
          <w:pPr>
            <w:pStyle w:val="Contents8"/>
            <w:rPr>
              <w:rFonts w:ascii="Calibri" w:hAnsi="Calibri" w:cs="Calibri"/>
              <w:szCs w:val="22"/>
              <w:lang w:val="en-US" w:eastAsia="en-US"/>
            </w:rPr>
          </w:pPr>
          <w:r>
            <w:rPr>
              <w:b w:val="false"/>
            </w:rPr>
            <w:t xml:space="preserve">Annex </w:t>
          </w:r>
          <w:r>
            <w:rPr>
              <w:rFonts w:eastAsia="SimSun;宋体"/>
              <w:b w:val="false"/>
              <w:lang w:val="en-US" w:eastAsia="en-US"/>
            </w:rPr>
            <w:t>A</w:t>
          </w:r>
          <w:r>
            <w:rPr>
              <w:b w:val="false"/>
            </w:rPr>
            <w:t xml:space="preserve"> (informative):</w:t>
            <w:tab/>
            <w:t>Change history</w:t>
            <w:tab/>
          </w:r>
          <w:hyperlink w:anchor="__RefHeading___Toc476146847">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14682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6146827"/>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B1"/>
        <w:rPr/>
      </w:pPr>
      <w:r>
        <w:rPr/>
        <w:t>TS 28.515</w:t>
        <w:tab/>
        <w:t>"Fault Management (FM) for mobile networks that include virtualized network functions; Requirements".</w:t>
      </w:r>
    </w:p>
    <w:p>
      <w:pPr>
        <w:pStyle w:val="B1"/>
        <w:rPr/>
      </w:pPr>
      <w:r>
        <w:rPr/>
        <w:t>TS 28.516</w:t>
        <w:tab/>
        <w:t>"Fault Management (FM) for mobile networks that include virtualized network functions; Procedures".</w:t>
      </w:r>
    </w:p>
    <w:p>
      <w:pPr>
        <w:pStyle w:val="B1"/>
        <w:rPr/>
      </w:pPr>
      <w:r>
        <w:rPr>
          <w:b/>
        </w:rPr>
        <w:t>TS 28.517</w:t>
        <w:tab/>
        <w:t>"Fault Management (FM) for mobile networks that include virtualized network functions; stage 2".</w:t>
      </w:r>
    </w:p>
    <w:p>
      <w:pPr>
        <w:pStyle w:val="B1"/>
        <w:rPr/>
      </w:pPr>
      <w:r>
        <w:rPr/>
        <w:t>TS 28.518</w:t>
        <w:tab/>
        <w:t>"Fault Management (FM) for mobile networks that include virtualized network functions; Stage 3".</w:t>
      </w:r>
      <w:r>
        <w:br w:type="page"/>
      </w:r>
    </w:p>
    <w:p>
      <w:pPr>
        <w:pStyle w:val="Heading1"/>
        <w:ind w:left="1134" w:hanging="1134"/>
        <w:rPr/>
      </w:pPr>
      <w:bookmarkStart w:id="10" w:name="__RefHeading___Toc476146828"/>
      <w:bookmarkEnd w:id="10"/>
      <w:r>
        <w:rPr/>
        <w:t>1</w:t>
        <w:tab/>
        <w:t>Scope</w:t>
      </w:r>
    </w:p>
    <w:p>
      <w:pPr>
        <w:pStyle w:val="Normal"/>
        <w:rPr/>
      </w:pPr>
      <w:r>
        <w:rPr>
          <w:lang w:eastAsia="zh-CN"/>
        </w:rPr>
        <w:t xml:space="preserve">The present document </w:t>
      </w:r>
      <w:r>
        <w:rPr>
          <w:lang w:eastAsia="zh-CN"/>
        </w:rPr>
        <w:t>is</w:t>
      </w:r>
      <w:r>
        <w:rPr>
          <w:lang w:eastAsia="zh-CN"/>
        </w:rPr>
        <w:t xml:space="preserve"> Fault Management stage 2 </w:t>
      </w:r>
      <w:r>
        <w:rPr>
          <w:lang w:eastAsia="zh-CN"/>
        </w:rPr>
        <w:t>specification</w:t>
      </w:r>
      <w:r>
        <w:rPr>
          <w:lang w:eastAsia="zh-CN"/>
        </w:rPr>
        <w:t xml:space="preserve"> for mobile networks that include virtualized network functions which can be part of EPC or IMS.</w:t>
      </w:r>
    </w:p>
    <w:p>
      <w:pPr>
        <w:pStyle w:val="Heading1"/>
        <w:ind w:left="1134" w:hanging="1134"/>
        <w:rPr/>
      </w:pPr>
      <w:bookmarkStart w:id="11" w:name="__RefHeading___Toc47614682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32.111-2: "Telecommunication management; Fault Management; Part 2: Alarm Integration Reference Point (IRP); Information Service (IS)".</w:t>
      </w:r>
    </w:p>
    <w:p>
      <w:pPr>
        <w:pStyle w:val="EX"/>
        <w:rPr/>
      </w:pPr>
      <w:r>
        <w:rPr/>
        <w:t>[3]</w:t>
        <w:tab/>
        <w:t>3GPP TS 32.302: "</w:t>
      </w:r>
      <w:r>
        <w:rPr>
          <w:color w:val="444444"/>
        </w:rPr>
        <w:t xml:space="preserve">Telecommunication management; </w:t>
      </w:r>
      <w:r>
        <w:rPr/>
        <w:t>Configuration Management (CM); Notification Integration Reference Point (IRP); Information Service (IS)".</w:t>
      </w:r>
    </w:p>
    <w:p>
      <w:pPr>
        <w:pStyle w:val="EX"/>
        <w:rPr/>
      </w:pPr>
      <w:r>
        <w:rPr/>
        <w:t>[4]</w:t>
        <w:tab/>
        <w:t>3GPP TS 28.515: "</w:t>
      </w:r>
      <w:r>
        <w:rPr>
          <w:color w:val="444444"/>
        </w:rPr>
        <w:t>Telecommunication management;</w:t>
      </w:r>
      <w:r>
        <w:rPr>
          <w:rFonts w:cs="Arial" w:ascii="Arial" w:hAnsi="Arial"/>
          <w:color w:val="444444"/>
          <w:sz w:val="18"/>
          <w:szCs w:val="18"/>
        </w:rPr>
        <w:t xml:space="preserve"> </w:t>
      </w:r>
      <w:r>
        <w:rPr/>
        <w:t>Fault Management (FM) for mobile networks that include virtualized network functions; Requirements".</w:t>
      </w:r>
    </w:p>
    <w:p>
      <w:pPr>
        <w:pStyle w:val="EX"/>
        <w:rPr>
          <w:lang w:eastAsia="zh-CN"/>
        </w:rPr>
      </w:pPr>
      <w:r>
        <w:rPr/>
        <w:t>[5]</w:t>
        <w:tab/>
        <w:t>ETSI GS NFV-IFA 008 (V2.1.1): "Network Functions Virtualisation (NFV); Management and Orchestration; Ve-Vnfm reference point – Interface and Information Model Specification".</w:t>
      </w:r>
    </w:p>
    <w:p>
      <w:pPr>
        <w:pStyle w:val="Ref"/>
        <w:rPr/>
      </w:pPr>
      <w:r>
        <w:rPr/>
        <w:t>[</w:t>
      </w:r>
      <w:r>
        <w:rPr>
          <w:rFonts w:eastAsia="SimSun;宋体"/>
          <w:lang w:eastAsia="zh-CN"/>
        </w:rPr>
        <w:t>6</w:t>
      </w:r>
      <w:r>
        <w:rPr/>
        <w:t>]</w:t>
        <w:tab/>
        <w:t>3GPP TS 28.500: "Telecommunication management; Management concept, architecture and requirements for mobile networks that include virtualized network functions".</w:t>
      </w:r>
    </w:p>
    <w:p>
      <w:pPr>
        <w:pStyle w:val="Heading1"/>
        <w:ind w:left="1134" w:hanging="1134"/>
        <w:rPr/>
      </w:pPr>
      <w:bookmarkStart w:id="12" w:name="__RefHeading___Toc476146830"/>
      <w:bookmarkEnd w:id="12"/>
      <w:r>
        <w:rPr/>
        <w:t>3</w:t>
        <w:tab/>
        <w:t>Definitions and abbreviations</w:t>
      </w:r>
    </w:p>
    <w:p>
      <w:pPr>
        <w:pStyle w:val="Heading2"/>
        <w:rPr/>
      </w:pPr>
      <w:bookmarkStart w:id="13" w:name="__RefHeading___Toc476146831"/>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 xml:space="preserve">TR 21.905 [1] and in </w:t>
      </w:r>
      <w:r>
        <w:rPr>
          <w:lang w:eastAsia="zh-CN"/>
        </w:rPr>
        <w:t xml:space="preserve">3GPP TS </w:t>
      </w:r>
      <w:r>
        <w:rPr/>
        <w:t>28.</w:t>
      </w:r>
      <w:r>
        <w:rPr>
          <w:lang w:eastAsia="zh-CN"/>
        </w:rPr>
        <w:t>500</w:t>
      </w:r>
      <w:r>
        <w:rPr/>
        <w:t xml:space="preserve"> [</w:t>
      </w:r>
      <w:r>
        <w:rPr>
          <w:rFonts w:eastAsia="SimSun;宋体"/>
          <w:lang w:eastAsia="zh-CN"/>
        </w:rPr>
        <w:t>6</w:t>
      </w:r>
      <w:r>
        <w:rPr/>
        <w:t>]</w:t>
      </w:r>
      <w:r>
        <w:rPr>
          <w:rFonts w:eastAsia="SimSun;宋体"/>
          <w:lang w:eastAsia="zh-CN"/>
        </w:rPr>
        <w:t xml:space="preserve"> </w:t>
      </w:r>
      <w:r>
        <w:rPr/>
        <w:t>and the following apply. A term defined in the present document takes precedence over the definition of the same term,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rFonts w:eastAsia="SimSun;宋体"/>
          <w:lang w:eastAsia="zh-CN"/>
        </w:rPr>
        <w:t>6</w:t>
      </w:r>
      <w:r>
        <w:rPr>
          <w:lang w:eastAsia="zh-CN"/>
        </w:rPr>
        <w:t>]</w:t>
      </w:r>
      <w:r>
        <w:rPr/>
        <w:t>.</w:t>
      </w:r>
    </w:p>
    <w:p>
      <w:pPr>
        <w:pStyle w:val="Heading2"/>
        <w:rPr/>
      </w:pPr>
      <w:bookmarkStart w:id="17" w:name="__RefHeading___Toc476146832"/>
      <w:bookmarkEnd w:id="17"/>
      <w:r>
        <w:rPr/>
        <w:t>3.2</w:t>
        <w:tab/>
        <w:t>Abbreviations</w:t>
      </w:r>
    </w:p>
    <w:p>
      <w:pPr>
        <w:pStyle w:val="Normal"/>
        <w:keepNext w:val="true"/>
        <w:rPr/>
      </w:pPr>
      <w:r>
        <w:rPr/>
        <w:t xml:space="preserve">For the purposes of the present document, the abbreviations given in 3GPP TR 21.905 [1] and in </w:t>
      </w:r>
      <w:r>
        <w:rPr>
          <w:lang w:eastAsia="zh-CN"/>
        </w:rPr>
        <w:t xml:space="preserve">3GPP TS </w:t>
      </w:r>
      <w:r>
        <w:rPr/>
        <w:t>28.</w:t>
      </w:r>
      <w:r>
        <w:rPr>
          <w:lang w:eastAsia="zh-CN"/>
        </w:rPr>
        <w:t>500</w:t>
      </w:r>
      <w:r>
        <w:rPr/>
        <w:t xml:space="preserve"> [</w:t>
      </w:r>
      <w:r>
        <w:rPr>
          <w:rFonts w:eastAsia="SimSun;宋体"/>
          <w:lang w:eastAsia="zh-CN"/>
        </w:rPr>
        <w:t>6</w:t>
      </w:r>
      <w:r>
        <w:rPr/>
        <w:t>]</w:t>
      </w:r>
      <w:r>
        <w:rPr>
          <w:rFonts w:eastAsia="SimSun;宋体"/>
          <w:lang w:eastAsia="zh-CN"/>
        </w:rPr>
        <w:t xml:space="preserve"> </w:t>
      </w:r>
      <w:r>
        <w:rPr/>
        <w:t>and the following apply. An abbreviation defined in the present document takes precedence over the definition of the same abbreviation, if any, in 3GPP TR 21.905 [1]</w:t>
      </w:r>
      <w:r>
        <w:rPr>
          <w:rFonts w:eastAsia="SimSun;宋体"/>
          <w:lang w:eastAsia="zh-CN"/>
        </w:rPr>
        <w:t xml:space="preserve"> </w:t>
      </w:r>
      <w:r>
        <w:rPr>
          <w:lang w:eastAsia="zh-CN"/>
        </w:rPr>
        <w:t xml:space="preserve">or in </w:t>
      </w:r>
      <w:r>
        <w:rPr>
          <w:lang w:eastAsia="zh-CN"/>
        </w:rPr>
        <w:t xml:space="preserve">3GPP TS </w:t>
      </w:r>
      <w:r>
        <w:rPr>
          <w:lang w:eastAsia="zh-CN"/>
        </w:rPr>
        <w:t>28.</w:t>
      </w:r>
      <w:r>
        <w:rPr>
          <w:lang w:eastAsia="zh-CN"/>
        </w:rPr>
        <w:t>500</w:t>
      </w:r>
      <w:r>
        <w:rPr>
          <w:lang w:eastAsia="zh-CN"/>
        </w:rPr>
        <w:t xml:space="preserve"> [</w:t>
      </w:r>
      <w:r>
        <w:rPr>
          <w:rFonts w:eastAsia="SimSun;宋体"/>
          <w:lang w:eastAsia="zh-CN"/>
        </w:rPr>
        <w:t>6</w:t>
      </w:r>
      <w:r>
        <w:rPr>
          <w:lang w:eastAsia="zh-CN"/>
        </w:rPr>
        <w:t>]</w:t>
      </w:r>
      <w:r>
        <w:rPr/>
        <w:t>.</w:t>
      </w:r>
    </w:p>
    <w:p>
      <w:pPr>
        <w:pStyle w:val="Heading1"/>
        <w:ind w:left="1134" w:hanging="1134"/>
        <w:rPr>
          <w:lang w:eastAsia="zh-CN"/>
        </w:rPr>
      </w:pPr>
      <w:bookmarkStart w:id="18" w:name="__RefHeading___Toc476146833"/>
      <w:bookmarkEnd w:id="18"/>
      <w:r>
        <w:rPr/>
        <w:t>4</w:t>
        <w:tab/>
        <w:t>General descriptions</w:t>
      </w:r>
    </w:p>
    <w:p>
      <w:pPr>
        <w:pStyle w:val="Normal"/>
        <w:rPr/>
      </w:pPr>
      <w:r>
        <w:rPr>
          <w:lang w:eastAsia="zh-CN"/>
        </w:rPr>
        <w:t xml:space="preserve">For VNF Fault Management stage 2 solution over Itf-N, the Alarm IRP IS is applicable. The overall architectural feature of Alarm IRP is specified in TS 32.111-2 [2]. </w:t>
      </w:r>
      <w:r>
        <w:rPr/>
        <w:t>The Alarm IRP IS defines the semantics of alarms and the interactions visible across the reference point in a protocol neutral way. It defines the semantics of the operations and notifications visible in the Alarm IRP. It does not define the syntax or encoding of the operations, notifications and their parameters.</w:t>
      </w:r>
      <w:r>
        <w:rPr>
          <w:lang w:eastAsia="zh-CN"/>
        </w:rPr>
        <w:t xml:space="preserve"> </w:t>
      </w:r>
      <w:r>
        <w:rPr>
          <w:lang w:eastAsia="zh-CN"/>
        </w:rPr>
        <w:t xml:space="preserve">For the purpose of </w:t>
      </w:r>
      <w:r>
        <w:rPr>
          <w:lang w:eastAsia="zh-CN"/>
        </w:rPr>
        <w:t xml:space="preserve">notification, </w:t>
      </w:r>
      <w:r>
        <w:rPr>
          <w:lang w:eastAsia="zh-CN"/>
        </w:rPr>
        <w:t>Notification IRP</w:t>
      </w:r>
      <w:r>
        <w:rPr>
          <w:lang w:eastAsia="zh-CN"/>
        </w:rPr>
        <w:t xml:space="preserve"> [</w:t>
      </w:r>
      <w:r>
        <w:rPr>
          <w:lang w:eastAsia="zh-CN"/>
        </w:rPr>
        <w:t>3</w:t>
      </w:r>
      <w:r>
        <w:rPr>
          <w:lang w:eastAsia="zh-CN"/>
        </w:rPr>
        <w:t>] is needed.</w:t>
      </w:r>
    </w:p>
    <w:p>
      <w:pPr>
        <w:pStyle w:val="Heading1"/>
        <w:ind w:left="1134" w:hanging="1134"/>
        <w:rPr/>
      </w:pPr>
      <w:bookmarkStart w:id="19" w:name="__RefHeading___Toc476146834"/>
      <w:bookmarkEnd w:id="19"/>
      <w:r>
        <w:rPr/>
        <w:t>5</w:t>
        <w:tab/>
        <w:t>Information model definition</w:t>
      </w:r>
    </w:p>
    <w:p>
      <w:pPr>
        <w:pStyle w:val="Heading2"/>
        <w:rPr/>
      </w:pPr>
      <w:bookmarkStart w:id="20" w:name="__RefHeading___Toc476146835"/>
      <w:bookmarkEnd w:id="20"/>
      <w:r>
        <w:rPr/>
        <w:t>5.1</w:t>
        <w:tab/>
        <w:t>Itf-N</w:t>
      </w:r>
    </w:p>
    <w:p>
      <w:pPr>
        <w:pStyle w:val="Normal"/>
        <w:rPr>
          <w:lang w:eastAsia="zh-CN"/>
        </w:rPr>
      </w:pPr>
      <w:r>
        <w:rPr>
          <w:lang w:eastAsia="zh-CN"/>
        </w:rPr>
        <w:t xml:space="preserve">For Itf-N </w:t>
      </w:r>
      <w:r>
        <w:rPr>
          <w:lang w:eastAsia="zh-CN"/>
        </w:rPr>
        <w:t xml:space="preserve">VNF alarm </w:t>
      </w:r>
      <w:r>
        <w:rPr>
          <w:lang w:eastAsia="zh-CN"/>
        </w:rPr>
        <w:t xml:space="preserve">management, the </w:t>
      </w:r>
      <w:r>
        <w:rPr>
          <w:lang w:eastAsia="zh-CN"/>
        </w:rPr>
        <w:t>IOCs</w:t>
      </w:r>
      <w:r>
        <w:rPr>
          <w:lang w:eastAsia="zh-CN"/>
        </w:rPr>
        <w:t xml:space="preserve"> defined by </w:t>
      </w:r>
      <w:r>
        <w:rPr/>
        <w:t xml:space="preserve">AlarmIRP </w:t>
      </w:r>
      <w:r>
        <w:rPr>
          <w:lang w:eastAsia="zh-CN"/>
        </w:rPr>
        <w:t xml:space="preserve">which is </w:t>
      </w:r>
      <w:r>
        <w:rPr/>
        <w:t>specified in clause 5 of 3GPP TS 32.111-2 [2]</w:t>
      </w:r>
      <w:r>
        <w:rPr>
          <w:lang w:eastAsia="zh-CN"/>
        </w:rPr>
        <w:t xml:space="preserve"> shall be used</w:t>
      </w:r>
      <w:r>
        <w:rPr/>
        <w:t>.</w:t>
      </w:r>
    </w:p>
    <w:p>
      <w:pPr>
        <w:pStyle w:val="Heading2"/>
        <w:rPr/>
      </w:pPr>
      <w:bookmarkStart w:id="21" w:name="__RefHeading___Toc476146836"/>
      <w:bookmarkEnd w:id="21"/>
      <w:r>
        <w:rPr/>
        <w:t>5.</w:t>
      </w:r>
      <w:r>
        <w:rPr/>
        <w:t>2</w:t>
      </w:r>
      <w:r>
        <w:rPr/>
        <w:tab/>
      </w:r>
      <w:r>
        <w:rPr/>
        <w:t>Os-Ma-nfvo</w:t>
      </w:r>
    </w:p>
    <w:p>
      <w:pPr>
        <w:pStyle w:val="Normal"/>
        <w:rPr/>
      </w:pPr>
      <w:r>
        <w:rPr>
          <w:rFonts w:eastAsia="SimSun;宋体"/>
          <w:lang w:eastAsia="zh-CN"/>
        </w:rPr>
        <w:t>None.</w:t>
      </w:r>
    </w:p>
    <w:p>
      <w:pPr>
        <w:pStyle w:val="Heading2"/>
        <w:rPr/>
      </w:pPr>
      <w:bookmarkStart w:id="22" w:name="__RefHeading___Toc476146837"/>
      <w:bookmarkEnd w:id="22"/>
      <w:r>
        <w:rPr/>
        <w:t>5.</w:t>
      </w:r>
      <w:r>
        <w:rPr/>
        <w:t>3</w:t>
      </w:r>
      <w:r>
        <w:rPr/>
        <w:tab/>
      </w:r>
      <w:r>
        <w:rPr/>
        <w:t>Ve-Vnfm-em</w:t>
      </w:r>
    </w:p>
    <w:p>
      <w:pPr>
        <w:pStyle w:val="Normal"/>
        <w:rPr/>
      </w:pPr>
      <w:r>
        <w:rPr/>
        <w:t xml:space="preserve">For Ve-Vnfm-em alarm management, the information elements and notifications which </w:t>
      </w:r>
      <w:r>
        <w:rPr/>
        <w:t>are</w:t>
      </w:r>
      <w:r>
        <w:rPr/>
        <w:t xml:space="preserve"> specified in subclause 9.3 of IFA 008 [5] for VNF alarm management shall be used.</w:t>
      </w:r>
    </w:p>
    <w:p>
      <w:pPr>
        <w:pStyle w:val="Heading2"/>
        <w:rPr/>
      </w:pPr>
      <w:bookmarkStart w:id="23" w:name="__RefHeading___Toc476146838"/>
      <w:bookmarkEnd w:id="23"/>
      <w:r>
        <w:rPr/>
        <w:t>5.</w:t>
      </w:r>
      <w:r>
        <w:rPr/>
        <w:t>4</w:t>
      </w:r>
      <w:r>
        <w:rPr/>
        <w:tab/>
      </w:r>
      <w:r>
        <w:rPr/>
        <w:t>Ve-Vnfm-vnf</w:t>
      </w:r>
    </w:p>
    <w:p>
      <w:pPr>
        <w:pStyle w:val="Normal"/>
        <w:rPr>
          <w:rFonts w:eastAsia="SimSun;宋体"/>
          <w:lang w:eastAsia="zh-CN"/>
        </w:rPr>
      </w:pPr>
      <w:r>
        <w:rPr>
          <w:rFonts w:eastAsia="SimSun;宋体"/>
          <w:lang w:eastAsia="zh-CN"/>
        </w:rPr>
        <w:t>None.</w:t>
      </w:r>
    </w:p>
    <w:p>
      <w:pPr>
        <w:pStyle w:val="Heading2"/>
        <w:rPr/>
      </w:pPr>
      <w:bookmarkStart w:id="24" w:name="__RefHeading___Toc476146839"/>
      <w:bookmarkEnd w:id="24"/>
      <w:r>
        <w:rPr/>
        <w:t>5.</w:t>
      </w:r>
      <w:r>
        <w:rPr/>
        <w:t>5</w:t>
      </w:r>
      <w:r>
        <w:rPr/>
        <w:tab/>
        <w:t>Mapping rule for alarm information elements</w:t>
      </w:r>
    </w:p>
    <w:p>
      <w:pPr>
        <w:pStyle w:val="Heading3"/>
        <w:rPr>
          <w:lang w:eastAsia="zh-CN"/>
        </w:rPr>
      </w:pPr>
      <w:bookmarkStart w:id="25" w:name="__RefHeading___Toc476146840"/>
      <w:bookmarkEnd w:id="25"/>
      <w:r>
        <w:rPr>
          <w:lang w:eastAsia="zh-CN"/>
        </w:rPr>
        <w:t>5.5.1</w:t>
        <w:tab/>
        <w:t>For construction of notifyNewAlarm</w:t>
      </w:r>
    </w:p>
    <w:p>
      <w:pPr>
        <w:pStyle w:val="Normal"/>
        <w:rPr/>
      </w:pPr>
      <w:r>
        <w:rPr>
          <w:lang w:eastAsia="zh-CN"/>
        </w:rPr>
        <w:t xml:space="preserve">The following table shows the rule on how to construct the various attributes of notifyNewAlarm (see </w:t>
      </w:r>
      <w:r>
        <w:rPr>
          <w:rFonts w:eastAsia="SimSun;宋体"/>
          <w:lang w:eastAsia="zh-CN"/>
        </w:rPr>
        <w:t xml:space="preserve">clause </w:t>
      </w:r>
      <w:r>
        <w:rPr>
          <w:lang w:eastAsia="zh-CN"/>
        </w:rPr>
        <w:t xml:space="preserve">6.8.1 of </w:t>
      </w:r>
      <w:r>
        <w:rPr>
          <w:rFonts w:eastAsia="SimSun;宋体"/>
          <w:lang w:eastAsia="zh-CN"/>
        </w:rPr>
        <w:t xml:space="preserve">TS 32.111-2 </w:t>
      </w:r>
      <w:r>
        <w:rPr>
          <w:lang w:eastAsia="zh-CN"/>
        </w:rPr>
        <w:t>[</w:t>
      </w:r>
      <w:r>
        <w:rPr>
          <w:rFonts w:eastAsia="SimSun;宋体"/>
          <w:lang w:eastAsia="zh-CN"/>
        </w:rPr>
        <w:t>2</w:t>
      </w:r>
      <w:r>
        <w:rPr>
          <w:lang w:eastAsia="zh-CN"/>
        </w:rPr>
        <w:t>]).</w:t>
      </w:r>
    </w:p>
    <w:p>
      <w:pPr>
        <w:pStyle w:val="Normal"/>
        <w:rPr>
          <w:lang w:eastAsia="zh-CN"/>
        </w:rPr>
      </w:pPr>
      <w:r>
        <w:rPr>
          <w:lang w:eastAsia="zh-CN"/>
        </w:rPr>
        <w:t xml:space="preserve">The first column shows the notifyNewAlarm notification attributes. </w:t>
      </w:r>
    </w:p>
    <w:p>
      <w:pPr>
        <w:pStyle w:val="Normal"/>
        <w:rPr>
          <w:rFonts w:cs="Arial"/>
          <w:bCs/>
          <w:lang w:val="en-US"/>
        </w:rPr>
      </w:pPr>
      <w:r>
        <w:rPr>
          <w:lang w:eastAsia="zh-CN"/>
        </w:rPr>
        <w:t xml:space="preserve">The second column shows the </w:t>
      </w:r>
      <w:r>
        <w:rPr>
          <w:rFonts w:eastAsia="SimSun;宋体"/>
          <w:lang w:eastAsia="zh-CN"/>
        </w:rPr>
        <w:t>"</w:t>
      </w:r>
      <w:r>
        <w:rPr>
          <w:rFonts w:cs="Arial"/>
          <w:bCs/>
          <w:lang w:val="en-US"/>
        </w:rPr>
        <w:t>Attributes of the Alarm information element</w:t>
      </w:r>
      <w:r>
        <w:rPr>
          <w:rFonts w:eastAsia="SimSun;宋体" w:cs="Arial"/>
          <w:bCs/>
          <w:lang w:val="en-US" w:eastAsia="zh-CN"/>
        </w:rPr>
        <w:t>"</w:t>
      </w:r>
      <w:r>
        <w:rPr>
          <w:rFonts w:cs="Arial"/>
          <w:bCs/>
          <w:lang w:val="en-US"/>
        </w:rPr>
        <w:t xml:space="preserve"> (see </w:t>
      </w:r>
      <w:r>
        <w:rPr>
          <w:rFonts w:eastAsia="SimSun;宋体" w:cs="Arial"/>
          <w:bCs/>
          <w:lang w:val="en-US" w:eastAsia="zh-CN"/>
        </w:rPr>
        <w:t xml:space="preserve">clause </w:t>
      </w:r>
      <w:r>
        <w:rPr>
          <w:rFonts w:cs="Arial"/>
          <w:bCs/>
          <w:lang w:val="en-US"/>
        </w:rPr>
        <w:t>9.3.4.2 of [</w:t>
      </w:r>
      <w:r>
        <w:rPr>
          <w:rFonts w:eastAsia="SimSun;宋体" w:cs="Arial"/>
          <w:bCs/>
          <w:lang w:val="en-US" w:eastAsia="zh-CN"/>
        </w:rPr>
        <w:t>5</w:t>
      </w:r>
      <w:r>
        <w:rPr>
          <w:rFonts w:cs="Arial"/>
          <w:bCs/>
          <w:lang w:val="en-US"/>
        </w:rPr>
        <w:t xml:space="preserve">]) used by AlarmNotification (see </w:t>
      </w:r>
      <w:r>
        <w:rPr>
          <w:rFonts w:eastAsia="SimSun;宋体" w:cs="Arial"/>
          <w:bCs/>
          <w:lang w:val="en-US" w:eastAsia="zh-CN"/>
        </w:rPr>
        <w:t xml:space="preserve">clause </w:t>
      </w:r>
      <w:r>
        <w:rPr>
          <w:rFonts w:cs="Arial"/>
          <w:bCs/>
          <w:lang w:val="en-US"/>
        </w:rPr>
        <w:t>9.3.2 of [</w:t>
      </w:r>
      <w:r>
        <w:rPr>
          <w:rFonts w:eastAsia="SimSun;宋体" w:cs="Arial"/>
          <w:bCs/>
          <w:lang w:val="en-US" w:eastAsia="zh-CN"/>
        </w:rPr>
        <w:t>5</w:t>
      </w:r>
      <w:r>
        <w:rPr>
          <w:rFonts w:cs="Arial"/>
          <w:bCs/>
          <w:lang w:val="en-US"/>
        </w:rPr>
        <w:t>]) produced by VNFM.</w:t>
      </w:r>
    </w:p>
    <w:p>
      <w:pPr>
        <w:pStyle w:val="TH"/>
        <w:rPr/>
      </w:pPr>
      <w:r>
        <w:rPr/>
        <w:t xml:space="preserve">Table </w:t>
      </w:r>
      <w:r>
        <w:rPr>
          <w:lang w:eastAsia="zh-CN"/>
        </w:rPr>
        <w:t>5.5.1</w:t>
      </w:r>
      <w:r>
        <w:rPr/>
        <w:t>: Mapping rule for notifyNewAlarm</w:t>
      </w:r>
    </w:p>
    <w:tbl>
      <w:tblPr>
        <w:tblW w:w="8914" w:type="dxa"/>
        <w:jc w:val="left"/>
        <w:tblInd w:w="748" w:type="dxa"/>
        <w:tblLayout w:type="fixed"/>
        <w:tblCellMar>
          <w:top w:w="0" w:type="dxa"/>
          <w:left w:w="28" w:type="dxa"/>
          <w:bottom w:w="0" w:type="dxa"/>
          <w:right w:w="28" w:type="dxa"/>
        </w:tblCellMar>
      </w:tblPr>
      <w:tblGrid>
        <w:gridCol w:w="2127"/>
        <w:gridCol w:w="2790"/>
        <w:gridCol w:w="3997"/>
      </w:tblGrid>
      <w:tr>
        <w:trPr>
          <w:tblHeader w:val="true"/>
        </w:trPr>
        <w:tc>
          <w:tcPr>
            <w:tcW w:w="21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 xml:space="preserve">NotifyNewAlarm attributes of </w:t>
            </w:r>
            <w:r>
              <w:rPr>
                <w:rFonts w:eastAsia="SimSun;宋体"/>
                <w:lang w:val="en-GB" w:eastAsia="zh-CN"/>
              </w:rPr>
              <w:t xml:space="preserve">TS 32.111-2 </w:t>
            </w:r>
            <w:r>
              <w:rPr>
                <w:lang w:val="en-GB"/>
              </w:rPr>
              <w:t>[</w:t>
            </w:r>
            <w:r>
              <w:rPr>
                <w:rFonts w:eastAsia="SimSun;宋体"/>
                <w:lang w:val="en-GB" w:eastAsia="zh-CN"/>
              </w:rPr>
              <w:t>2</w:t>
            </w:r>
            <w:r>
              <w:rPr>
                <w:lang w:val="en-GB"/>
              </w:rPr>
              <w:t>]</w:t>
            </w:r>
          </w:p>
        </w:tc>
        <w:tc>
          <w:tcPr>
            <w:tcW w:w="2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Attributes of Alarm information elements in AlarmNotification of [</w:t>
            </w:r>
            <w:r>
              <w:rPr>
                <w:rFonts w:eastAsia="SimSun;宋体"/>
                <w:lang w:val="en-GB" w:eastAsia="zh-CN"/>
              </w:rPr>
              <w:t>5</w:t>
            </w:r>
            <w:r>
              <w:rPr>
                <w:lang w:val="en-GB"/>
              </w:rPr>
              <w:t>]</w:t>
            </w:r>
          </w:p>
        </w:tc>
        <w:tc>
          <w:tcPr>
            <w:tcW w:w="399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Notes</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objectClass</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This and the next 3GPP defined attribute are used for the DN of an MOI (whose attribute vnfInstanceIdList contains one vnfInstanceId). </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objectInstance</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lang w:val="en-GB"/>
              </w:rPr>
              <w:t>See above</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notificationId</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eventTime</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eventTime</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systemDN</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notificationType</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probableCause</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probableCause</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perceivedSeverity</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perceivedSeverity</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rootCauseIndicator</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isRootCause</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alarmType</w:t>
            </w:r>
          </w:p>
        </w:tc>
        <w:tc>
          <w:tcPr>
            <w:tcW w:w="279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szCs w:val="18"/>
                <w:lang w:val="en-US"/>
              </w:rPr>
              <w:t>faultType</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specificProblem</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faultDetails</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correlatedNotifications</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correlatedAlarmId</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backedUpStatus</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backUpObject</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trendIndication</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thresholdInfo</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stateChangeDefinition</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monitoredAttributes</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proposedRepairActions</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 used</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additionalText</w:t>
            </w:r>
          </w:p>
        </w:tc>
        <w:tc>
          <w:tcPr>
            <w:tcW w:w="279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99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additionalInformation</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managedObjectId, vnfcId</w:t>
            </w:r>
          </w:p>
        </w:tc>
        <w:tc>
          <w:tcPr>
            <w:tcW w:w="399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rPr>
              <w:t>This is a list of two elements (encoded as strings) separatred by a semicolon. The first element is a string “vnfId:abc” where ‘abc’ is managedObjectId (of second column). The second element is a string “vnfcId:xyz” where xyz is the vnfcid (of second column).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alarmId</w:t>
            </w:r>
          </w:p>
        </w:tc>
        <w:tc>
          <w:tcPr>
            <w:tcW w:w="279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alarmId</w:t>
            </w:r>
          </w:p>
        </w:tc>
        <w:tc>
          <w:tcPr>
            <w:tcW w:w="39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r>
    </w:tbl>
    <w:p>
      <w:pPr>
        <w:pStyle w:val="Normal"/>
        <w:rPr>
          <w:lang w:eastAsia="zh-CN"/>
        </w:rPr>
      </w:pPr>
      <w:r>
        <w:rPr>
          <w:lang w:eastAsia="zh-CN"/>
        </w:rPr>
      </w:r>
    </w:p>
    <w:p>
      <w:pPr>
        <w:pStyle w:val="Heading3"/>
        <w:rPr/>
      </w:pPr>
      <w:bookmarkStart w:id="26" w:name="__RefHeading___Toc476146841"/>
      <w:bookmarkEnd w:id="26"/>
      <w:r>
        <w:rPr>
          <w:lang w:eastAsia="zh-CN"/>
        </w:rPr>
        <w:t>5.5.2</w:t>
        <w:tab/>
        <w:t>For construction of notifyClearedAlarm</w:t>
      </w:r>
    </w:p>
    <w:p>
      <w:pPr>
        <w:pStyle w:val="Normal"/>
        <w:rPr/>
      </w:pPr>
      <w:r>
        <w:rPr>
          <w:lang w:eastAsia="zh-CN"/>
        </w:rPr>
        <w:t xml:space="preserve">The following table shows the rule on how to construct the various attributes of notifyClearedAlarm (see </w:t>
      </w:r>
      <w:r>
        <w:rPr>
          <w:rFonts w:eastAsia="SimSun;宋体"/>
          <w:lang w:eastAsia="zh-CN"/>
        </w:rPr>
        <w:t xml:space="preserve">clause </w:t>
      </w:r>
      <w:r>
        <w:rPr>
          <w:lang w:eastAsia="zh-CN"/>
        </w:rPr>
        <w:t xml:space="preserve">6.8.3 of </w:t>
      </w:r>
      <w:r>
        <w:rPr>
          <w:rFonts w:eastAsia="SimSun;宋体" w:cs="Arial"/>
          <w:lang w:eastAsia="zh-CN"/>
        </w:rPr>
        <w:t xml:space="preserve">TS 32.111-2 </w:t>
      </w:r>
      <w:r>
        <w:rPr>
          <w:lang w:eastAsia="zh-CN"/>
        </w:rPr>
        <w:t>[</w:t>
      </w:r>
      <w:r>
        <w:rPr>
          <w:rFonts w:eastAsia="SimSun;宋体"/>
          <w:lang w:eastAsia="zh-CN"/>
        </w:rPr>
        <w:t>2</w:t>
      </w:r>
      <w:r>
        <w:rPr>
          <w:lang w:eastAsia="zh-CN"/>
        </w:rPr>
        <w:t>]).</w:t>
      </w:r>
    </w:p>
    <w:p>
      <w:pPr>
        <w:pStyle w:val="Normal"/>
        <w:rPr>
          <w:lang w:eastAsia="zh-CN"/>
        </w:rPr>
      </w:pPr>
      <w:r>
        <w:rPr>
          <w:lang w:eastAsia="zh-CN"/>
        </w:rPr>
        <w:t xml:space="preserve">The first column shows the notifyClearedAlarm notification attributes. </w:t>
      </w:r>
    </w:p>
    <w:p>
      <w:pPr>
        <w:pStyle w:val="Normal"/>
        <w:rPr>
          <w:lang w:eastAsia="zh-CN"/>
        </w:rPr>
      </w:pPr>
      <w:r>
        <w:rPr>
          <w:lang w:eastAsia="zh-CN"/>
        </w:rPr>
        <w:t>The second column shows the “</w:t>
      </w:r>
      <w:r>
        <w:rPr>
          <w:rFonts w:cs="Arial"/>
          <w:bCs/>
          <w:lang w:val="en-US"/>
        </w:rPr>
        <w:t xml:space="preserve">Attributes of the AlarmClearedNotification (see </w:t>
      </w:r>
      <w:r>
        <w:rPr>
          <w:rFonts w:eastAsia="SimSun;宋体" w:cs="Arial"/>
          <w:bCs/>
          <w:lang w:val="en-US" w:eastAsia="zh-CN"/>
        </w:rPr>
        <w:t xml:space="preserve">clause </w:t>
      </w:r>
      <w:r>
        <w:rPr>
          <w:rFonts w:cs="Arial"/>
          <w:bCs/>
          <w:lang w:val="en-US"/>
        </w:rPr>
        <w:t>9.3.3.3 of [</w:t>
      </w:r>
      <w:r>
        <w:rPr>
          <w:rFonts w:eastAsia="SimSun;宋体" w:cs="Arial"/>
          <w:bCs/>
          <w:lang w:val="en-US" w:eastAsia="zh-CN"/>
        </w:rPr>
        <w:t>5</w:t>
      </w:r>
      <w:r>
        <w:rPr>
          <w:rFonts w:cs="Arial"/>
          <w:bCs/>
          <w:lang w:val="en-US"/>
        </w:rPr>
        <w:t>]) produced by VNFM.</w:t>
      </w:r>
    </w:p>
    <w:p>
      <w:pPr>
        <w:pStyle w:val="TH"/>
        <w:rPr/>
      </w:pPr>
      <w:r>
        <w:rPr/>
        <w:t xml:space="preserve">Table </w:t>
      </w:r>
      <w:r>
        <w:rPr>
          <w:lang w:eastAsia="zh-CN"/>
        </w:rPr>
        <w:t>5.5.2</w:t>
      </w:r>
      <w:r>
        <w:rPr/>
        <w:t>: Mapping rule for notifyClearedAlarm</w:t>
      </w:r>
    </w:p>
    <w:tbl>
      <w:tblPr>
        <w:tblW w:w="9720" w:type="dxa"/>
        <w:jc w:val="left"/>
        <w:tblInd w:w="-5" w:type="dxa"/>
        <w:tblLayout w:type="fixed"/>
        <w:tblCellMar>
          <w:top w:w="0" w:type="dxa"/>
          <w:left w:w="28" w:type="dxa"/>
          <w:bottom w:w="0" w:type="dxa"/>
          <w:right w:w="28" w:type="dxa"/>
        </w:tblCellMar>
      </w:tblPr>
      <w:tblGrid>
        <w:gridCol w:w="2720"/>
        <w:gridCol w:w="2297"/>
        <w:gridCol w:w="4703"/>
      </w:tblGrid>
      <w:tr>
        <w:trPr>
          <w:tblHeader w:val="true"/>
        </w:trPr>
        <w:tc>
          <w:tcPr>
            <w:tcW w:w="27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 xml:space="preserve">NotifyClearedAlarm attributes of </w:t>
            </w:r>
            <w:r>
              <w:rPr>
                <w:rFonts w:eastAsia="SimSun;宋体" w:cs="Arial"/>
                <w:lang w:val="en-GB" w:eastAsia="zh-CN"/>
              </w:rPr>
              <w:t xml:space="preserve">TS 32.111-2 </w:t>
            </w:r>
            <w:r>
              <w:rPr>
                <w:lang w:val="en-GB"/>
              </w:rPr>
              <w:t>[</w:t>
            </w:r>
            <w:r>
              <w:rPr>
                <w:rFonts w:eastAsia="SimSun;宋体"/>
                <w:lang w:val="en-GB" w:eastAsia="zh-CN"/>
              </w:rPr>
              <w:t>2</w:t>
            </w:r>
            <w:r>
              <w:rPr>
                <w:lang w:val="en-GB"/>
              </w:rPr>
              <w:t>]</w:t>
            </w:r>
          </w:p>
        </w:tc>
        <w:tc>
          <w:tcPr>
            <w:tcW w:w="22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Attributes of Alarm information elements in AlarmNotification of [</w:t>
            </w:r>
            <w:r>
              <w:rPr>
                <w:rFonts w:eastAsia="SimSun;宋体"/>
                <w:lang w:val="en-GB" w:eastAsia="zh-CN"/>
              </w:rPr>
              <w:t>5</w:t>
            </w:r>
            <w:r>
              <w:rPr>
                <w:lang w:val="en-GB"/>
              </w:rPr>
              <w:t>]</w:t>
            </w:r>
          </w:p>
        </w:tc>
        <w:tc>
          <w:tcPr>
            <w:tcW w:w="47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Notes</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objectClass</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See Notes of Table 5.5.1</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objectInstance</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lang w:val="en-GB"/>
              </w:rPr>
              <w:t>See Notes of Table 5.5.1</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notificationId</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eventTime</w:t>
            </w:r>
          </w:p>
        </w:tc>
        <w:tc>
          <w:tcPr>
            <w:tcW w:w="22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alarmClearedTime</w:t>
            </w:r>
          </w:p>
        </w:tc>
        <w:tc>
          <w:tcPr>
            <w:tcW w:w="47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systemDN</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notificationType</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6.8.3.2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probableCause</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Use the probableCause of the related notifyNewAlarm</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perceivedSeverity</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Use the value ‘cleared’.</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alarmType</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Use the alarmType of the related notifyNewAlarm.</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correlated Notifications</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6.8.3.2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clearUserId</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 used.</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clearSystemId</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47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 used</w:t>
            </w:r>
          </w:p>
        </w:tc>
      </w:tr>
      <w:tr>
        <w:trPr/>
        <w:tc>
          <w:tcPr>
            <w:tcW w:w="27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alarmId</w:t>
            </w:r>
          </w:p>
        </w:tc>
        <w:tc>
          <w:tcPr>
            <w:tcW w:w="229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alarmId</w:t>
            </w:r>
          </w:p>
        </w:tc>
        <w:tc>
          <w:tcPr>
            <w:tcW w:w="470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bl>
    <w:p>
      <w:pPr>
        <w:pStyle w:val="Normal"/>
        <w:rPr>
          <w:lang w:eastAsia="zh-CN"/>
        </w:rPr>
      </w:pPr>
      <w:r>
        <w:rPr>
          <w:lang w:eastAsia="zh-CN"/>
        </w:rPr>
      </w:r>
    </w:p>
    <w:p>
      <w:pPr>
        <w:pStyle w:val="Heading3"/>
        <w:rPr/>
      </w:pPr>
      <w:bookmarkStart w:id="27" w:name="__RefHeading___Toc476146842"/>
      <w:bookmarkEnd w:id="27"/>
      <w:r>
        <w:rPr>
          <w:lang w:eastAsia="zh-CN"/>
        </w:rPr>
        <w:t>5.5.3</w:t>
        <w:tab/>
        <w:t>For construction of notifyChangedAlarm</w:t>
      </w:r>
    </w:p>
    <w:p>
      <w:pPr>
        <w:pStyle w:val="Normal"/>
        <w:rPr/>
      </w:pPr>
      <w:r>
        <w:rPr>
          <w:lang w:eastAsia="zh-CN"/>
        </w:rPr>
        <w:t xml:space="preserve">The following table shows the rule on how to construct the various attributes of notifyChangedAlarm (see </w:t>
      </w:r>
      <w:r>
        <w:rPr>
          <w:rFonts w:eastAsia="SimSun;宋体"/>
          <w:lang w:eastAsia="zh-CN"/>
        </w:rPr>
        <w:t xml:space="preserve">clause </w:t>
      </w:r>
      <w:r>
        <w:rPr>
          <w:lang w:eastAsia="zh-CN"/>
        </w:rPr>
        <w:t xml:space="preserve">6.8.1 of </w:t>
      </w:r>
      <w:r>
        <w:rPr>
          <w:rFonts w:eastAsia="SimSun;宋体" w:cs="Arial"/>
          <w:lang w:eastAsia="zh-CN"/>
        </w:rPr>
        <w:t xml:space="preserve">TS 32.111-2 </w:t>
      </w:r>
      <w:r>
        <w:rPr>
          <w:lang w:eastAsia="zh-CN"/>
        </w:rPr>
        <w:t>[</w:t>
      </w:r>
      <w:r>
        <w:rPr>
          <w:rFonts w:eastAsia="SimSun;宋体"/>
          <w:lang w:eastAsia="zh-CN"/>
        </w:rPr>
        <w:t>2</w:t>
      </w:r>
      <w:r>
        <w:rPr>
          <w:lang w:eastAsia="zh-CN"/>
        </w:rPr>
        <w:t>]).</w:t>
      </w:r>
    </w:p>
    <w:p>
      <w:pPr>
        <w:pStyle w:val="Normal"/>
        <w:rPr>
          <w:lang w:eastAsia="zh-CN"/>
        </w:rPr>
      </w:pPr>
      <w:r>
        <w:rPr>
          <w:lang w:eastAsia="zh-CN"/>
        </w:rPr>
        <w:t xml:space="preserve">The first column shows the notifyChangedAlarm notification attributes. </w:t>
      </w:r>
    </w:p>
    <w:p>
      <w:pPr>
        <w:pStyle w:val="Normal"/>
        <w:rPr>
          <w:rFonts w:cs="Arial"/>
          <w:bCs/>
          <w:lang w:val="en-US"/>
        </w:rPr>
      </w:pPr>
      <w:r>
        <w:rPr>
          <w:lang w:eastAsia="zh-CN"/>
        </w:rPr>
        <w:t>The second column shows the “</w:t>
      </w:r>
      <w:r>
        <w:rPr>
          <w:rFonts w:cs="Arial"/>
          <w:bCs/>
          <w:lang w:val="en-US"/>
        </w:rPr>
        <w:t xml:space="preserve">Attributes of the Alarm information element” (see </w:t>
      </w:r>
      <w:r>
        <w:rPr>
          <w:rFonts w:eastAsia="SimSun;宋体" w:cs="Arial"/>
          <w:bCs/>
          <w:lang w:val="en-US" w:eastAsia="zh-CN"/>
        </w:rPr>
        <w:t xml:space="preserve">clause </w:t>
      </w:r>
      <w:r>
        <w:rPr>
          <w:rFonts w:cs="Arial"/>
          <w:bCs/>
          <w:lang w:val="en-US"/>
        </w:rPr>
        <w:t>9.3.4.2 of [</w:t>
      </w:r>
      <w:r>
        <w:rPr>
          <w:rFonts w:eastAsia="SimSun;宋体" w:cs="Arial"/>
          <w:bCs/>
          <w:lang w:val="en-US" w:eastAsia="zh-CN"/>
        </w:rPr>
        <w:t>5</w:t>
      </w:r>
      <w:r>
        <w:rPr>
          <w:rFonts w:cs="Arial"/>
          <w:bCs/>
          <w:lang w:val="en-US"/>
        </w:rPr>
        <w:t xml:space="preserve">]) used by AlarmNotification (see </w:t>
      </w:r>
      <w:r>
        <w:rPr>
          <w:rFonts w:eastAsia="SimSun;宋体" w:cs="Arial"/>
          <w:bCs/>
          <w:lang w:val="en-US" w:eastAsia="zh-CN"/>
        </w:rPr>
        <w:t xml:space="preserve">clause </w:t>
      </w:r>
      <w:r>
        <w:rPr>
          <w:rFonts w:cs="Arial"/>
          <w:bCs/>
          <w:lang w:val="en-US"/>
        </w:rPr>
        <w:t>9.3.2 of [</w:t>
      </w:r>
      <w:r>
        <w:rPr>
          <w:rFonts w:eastAsia="SimSun;宋体" w:cs="Arial"/>
          <w:bCs/>
          <w:lang w:val="en-US" w:eastAsia="zh-CN"/>
        </w:rPr>
        <w:t>5</w:t>
      </w:r>
      <w:r>
        <w:rPr>
          <w:rFonts w:cs="Arial"/>
          <w:bCs/>
          <w:lang w:val="en-US"/>
        </w:rPr>
        <w:t>]) produced by VNFM.</w:t>
      </w:r>
    </w:p>
    <w:p>
      <w:pPr>
        <w:pStyle w:val="TH"/>
        <w:rPr/>
      </w:pPr>
      <w:r>
        <w:rPr/>
        <w:t xml:space="preserve">Table </w:t>
      </w:r>
      <w:r>
        <w:rPr>
          <w:lang w:eastAsia="zh-CN"/>
        </w:rPr>
        <w:t>5.5.3</w:t>
      </w:r>
      <w:r>
        <w:rPr/>
        <w:t>: Mapping rule for notifyChangedAlarm</w:t>
      </w:r>
    </w:p>
    <w:tbl>
      <w:tblPr>
        <w:tblW w:w="8873" w:type="dxa"/>
        <w:jc w:val="left"/>
        <w:tblInd w:w="-33" w:type="dxa"/>
        <w:tblLayout w:type="fixed"/>
        <w:tblCellMar>
          <w:top w:w="0" w:type="dxa"/>
          <w:left w:w="28" w:type="dxa"/>
          <w:bottom w:w="0" w:type="dxa"/>
          <w:right w:w="28" w:type="dxa"/>
        </w:tblCellMar>
      </w:tblPr>
      <w:tblGrid>
        <w:gridCol w:w="2536"/>
        <w:gridCol w:w="2520"/>
        <w:gridCol w:w="3817"/>
      </w:tblGrid>
      <w:tr>
        <w:trPr>
          <w:tblHeader w:val="true"/>
        </w:trPr>
        <w:tc>
          <w:tcPr>
            <w:tcW w:w="25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 xml:space="preserve">NotifyChangedAlarm attributes of </w:t>
            </w:r>
            <w:r>
              <w:rPr>
                <w:rFonts w:eastAsia="SimSun;宋体" w:cs="Arial"/>
                <w:lang w:val="en-GB" w:eastAsia="zh-CN"/>
              </w:rPr>
              <w:t xml:space="preserve">TS 32.111-2 </w:t>
            </w:r>
            <w:r>
              <w:rPr>
                <w:lang w:val="en-GB"/>
              </w:rPr>
              <w:t>[</w:t>
            </w:r>
            <w:r>
              <w:rPr>
                <w:rFonts w:eastAsia="SimSun;宋体"/>
                <w:lang w:val="en-GB" w:eastAsia="zh-CN"/>
              </w:rPr>
              <w:t>2</w:t>
            </w:r>
            <w:r>
              <w:rPr>
                <w:lang w:val="en-GB"/>
              </w:rPr>
              <w:t>]</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Attributes of Alarm information elements in AlarmNotification of [</w:t>
            </w:r>
            <w:r>
              <w:rPr>
                <w:rFonts w:eastAsia="SimSun;宋体"/>
                <w:lang w:val="en-GB" w:eastAsia="zh-CN"/>
              </w:rPr>
              <w:t>5</w:t>
            </w:r>
            <w:r>
              <w:rPr>
                <w:lang w:val="en-GB"/>
              </w:rPr>
              <w:t>]</w:t>
            </w:r>
          </w:p>
        </w:tc>
        <w:tc>
          <w:tcPr>
            <w:tcW w:w="381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Notes</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objectClass</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See Notes of Table 5.5.1</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objectInstance</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1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rPr>
            </w:pPr>
            <w:r>
              <w:rPr>
                <w:rFonts w:cs="Arial"/>
                <w:lang w:val="en-GB"/>
              </w:rPr>
              <w:t>See Notes of Table 5.5.1</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notificationId</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1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eventTime</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szCs w:val="18"/>
                <w:lang w:val="en-US"/>
              </w:rPr>
              <w:t>alarmChangedTime</w:t>
            </w:r>
          </w:p>
        </w:tc>
        <w:tc>
          <w:tcPr>
            <w:tcW w:w="38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pPr>
            <w:r>
              <w:rPr>
                <w:lang w:val="en-GB"/>
              </w:rPr>
              <w:t>systemDN</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notificationType</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probableCause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probableCause</w:t>
            </w:r>
          </w:p>
        </w:tc>
        <w:tc>
          <w:tcPr>
            <w:tcW w:w="38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perceivedSeverity</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perceivedSeverity</w:t>
            </w:r>
          </w:p>
        </w:tc>
        <w:tc>
          <w:tcPr>
            <w:tcW w:w="38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alarmType</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szCs w:val="18"/>
                <w:lang w:val="en-US"/>
              </w:rPr>
              <w:t>faultType</w:t>
            </w:r>
          </w:p>
        </w:tc>
        <w:tc>
          <w:tcPr>
            <w:tcW w:w="3817"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536"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Arial"/>
                <w:lang w:val="en-GB"/>
              </w:rPr>
              <w:t>alarmId</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alarmId</w:t>
            </w:r>
          </w:p>
        </w:tc>
        <w:tc>
          <w:tcPr>
            <w:tcW w:w="381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bl>
    <w:p>
      <w:pPr>
        <w:pStyle w:val="Normal"/>
        <w:rPr>
          <w:lang w:eastAsia="zh-CN"/>
        </w:rPr>
      </w:pPr>
      <w:r>
        <w:rPr>
          <w:lang w:eastAsia="zh-CN"/>
        </w:rPr>
      </w:r>
    </w:p>
    <w:p>
      <w:pPr>
        <w:pStyle w:val="Heading3"/>
        <w:rPr>
          <w:lang w:eastAsia="zh-CN"/>
        </w:rPr>
      </w:pPr>
      <w:bookmarkStart w:id="28" w:name="__RefHeading___Toc476146843"/>
      <w:r>
        <w:rPr>
          <w:lang w:eastAsia="zh-CN"/>
        </w:rPr>
        <w:t>5.5.4</w:t>
        <w:tab/>
        <w:t>For construction of notifyAckStateChangedAlarm</w:t>
      </w:r>
      <w:bookmarkEnd w:id="28"/>
      <w:r>
        <w:rPr>
          <w:lang w:eastAsia="zh-CN"/>
        </w:rPr>
        <w:t xml:space="preserve"> </w:t>
      </w:r>
    </w:p>
    <w:p>
      <w:pPr>
        <w:pStyle w:val="Normal"/>
        <w:rPr/>
      </w:pPr>
      <w:r>
        <w:rPr>
          <w:lang w:eastAsia="zh-CN"/>
        </w:rPr>
        <w:t xml:space="preserve">The following table shows the rule on how to construct the various attributes of notifyAckStateChangedAlarm (see </w:t>
      </w:r>
      <w:r>
        <w:rPr>
          <w:rFonts w:eastAsia="SimSun;宋体"/>
          <w:lang w:eastAsia="zh-CN"/>
        </w:rPr>
        <w:t xml:space="preserve">clause </w:t>
      </w:r>
      <w:r>
        <w:rPr>
          <w:lang w:eastAsia="zh-CN"/>
        </w:rPr>
        <w:t>6.8.2 of</w:t>
      </w:r>
      <w:r>
        <w:rPr>
          <w:rFonts w:eastAsia="SimSun;宋体"/>
          <w:lang w:eastAsia="zh-CN"/>
        </w:rPr>
        <w:t xml:space="preserve"> </w:t>
      </w:r>
      <w:r>
        <w:rPr>
          <w:rFonts w:eastAsia="SimSun;宋体" w:cs="Arial"/>
          <w:lang w:eastAsia="zh-CN"/>
        </w:rPr>
        <w:t xml:space="preserve">TS 32.111-2 </w:t>
      </w:r>
      <w:r>
        <w:rPr>
          <w:lang w:eastAsia="zh-CN"/>
        </w:rPr>
        <w:t>[</w:t>
      </w:r>
      <w:r>
        <w:rPr>
          <w:rFonts w:eastAsia="SimSun;宋体"/>
          <w:lang w:eastAsia="zh-CN"/>
        </w:rPr>
        <w:t>2</w:t>
      </w:r>
      <w:r>
        <w:rPr>
          <w:lang w:eastAsia="zh-CN"/>
        </w:rPr>
        <w:t>]).</w:t>
      </w:r>
    </w:p>
    <w:p>
      <w:pPr>
        <w:pStyle w:val="Normal"/>
        <w:rPr>
          <w:lang w:eastAsia="zh-CN"/>
        </w:rPr>
      </w:pPr>
      <w:r>
        <w:rPr>
          <w:lang w:eastAsia="zh-CN"/>
        </w:rPr>
        <w:t xml:space="preserve">The first column shows the notifyAckStateChangedAlarm notification attributes. </w:t>
      </w:r>
    </w:p>
    <w:p>
      <w:pPr>
        <w:pStyle w:val="Normal"/>
        <w:rPr>
          <w:lang w:eastAsia="zh-CN"/>
        </w:rPr>
      </w:pPr>
      <w:r>
        <w:rPr>
          <w:lang w:eastAsia="zh-CN"/>
        </w:rPr>
        <w:t>The second column shows the “</w:t>
      </w:r>
      <w:r>
        <w:rPr>
          <w:rFonts w:cs="Arial"/>
          <w:bCs/>
          <w:lang w:val="en-US"/>
        </w:rPr>
        <w:t xml:space="preserve">Attributes of the Alarm information element” (see </w:t>
      </w:r>
      <w:r>
        <w:rPr>
          <w:rFonts w:eastAsia="SimSun;宋体" w:cs="Arial"/>
          <w:bCs/>
          <w:lang w:val="en-US" w:eastAsia="zh-CN"/>
        </w:rPr>
        <w:t xml:space="preserve">clause </w:t>
      </w:r>
      <w:r>
        <w:rPr>
          <w:rFonts w:cs="Arial"/>
          <w:bCs/>
          <w:lang w:val="en-US"/>
        </w:rPr>
        <w:t>9.3.4.2 of [</w:t>
      </w:r>
      <w:r>
        <w:rPr>
          <w:rFonts w:eastAsia="SimSun;宋体" w:cs="Arial"/>
          <w:bCs/>
          <w:lang w:val="en-US" w:eastAsia="zh-CN"/>
        </w:rPr>
        <w:t>5</w:t>
      </w:r>
      <w:r>
        <w:rPr>
          <w:rFonts w:cs="Arial"/>
          <w:bCs/>
          <w:lang w:val="en-US"/>
        </w:rPr>
        <w:t xml:space="preserve">]) used by AlarmNotification (see </w:t>
      </w:r>
      <w:r>
        <w:rPr>
          <w:rFonts w:eastAsia="SimSun;宋体" w:cs="Arial"/>
          <w:bCs/>
          <w:lang w:val="en-US" w:eastAsia="zh-CN"/>
        </w:rPr>
        <w:t xml:space="preserve">clause </w:t>
      </w:r>
      <w:r>
        <w:rPr>
          <w:rFonts w:cs="Arial"/>
          <w:bCs/>
          <w:lang w:val="en-US"/>
        </w:rPr>
        <w:t>9.3.2 of [</w:t>
      </w:r>
      <w:r>
        <w:rPr>
          <w:rFonts w:eastAsia="SimSun;宋体" w:cs="Arial"/>
          <w:bCs/>
          <w:lang w:val="en-US" w:eastAsia="zh-CN"/>
        </w:rPr>
        <w:t>5</w:t>
      </w:r>
      <w:r>
        <w:rPr>
          <w:rFonts w:cs="Arial"/>
          <w:bCs/>
          <w:lang w:val="en-US"/>
        </w:rPr>
        <w:t>]) produced by VNFM.</w:t>
      </w:r>
    </w:p>
    <w:p>
      <w:pPr>
        <w:pStyle w:val="TH"/>
        <w:rPr/>
      </w:pPr>
      <w:r>
        <w:rPr/>
        <w:t xml:space="preserve">Table </w:t>
      </w:r>
      <w:r>
        <w:rPr>
          <w:lang w:eastAsia="zh-CN"/>
        </w:rPr>
        <w:t>5.5.</w:t>
      </w:r>
      <w:r>
        <w:rPr>
          <w:rFonts w:eastAsia="SimSun;宋体"/>
          <w:lang w:eastAsia="zh-CN"/>
        </w:rPr>
        <w:t>4</w:t>
      </w:r>
      <w:r>
        <w:rPr/>
        <w:t>: Mapping rule for notifyAckStateChangedAlarm</w:t>
      </w:r>
    </w:p>
    <w:tbl>
      <w:tblPr>
        <w:tblW w:w="9007" w:type="dxa"/>
        <w:jc w:val="left"/>
        <w:tblInd w:w="-33" w:type="dxa"/>
        <w:tblLayout w:type="fixed"/>
        <w:tblCellMar>
          <w:top w:w="0" w:type="dxa"/>
          <w:left w:w="28" w:type="dxa"/>
          <w:bottom w:w="0" w:type="dxa"/>
          <w:right w:w="28" w:type="dxa"/>
        </w:tblCellMar>
      </w:tblPr>
      <w:tblGrid>
        <w:gridCol w:w="2617"/>
        <w:gridCol w:w="2520"/>
        <w:gridCol w:w="3870"/>
      </w:tblGrid>
      <w:tr>
        <w:trPr>
          <w:tblHeader w:val="true"/>
        </w:trPr>
        <w:tc>
          <w:tcPr>
            <w:tcW w:w="261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lang w:val="en-GB"/>
              </w:rPr>
              <w:t>NotifyAckStateChangedAlarm attributes of [3]</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lang w:val="en-GB"/>
              </w:rPr>
            </w:pPr>
            <w:r>
              <w:rPr>
                <w:lang w:val="en-GB"/>
              </w:rPr>
              <w:t>Attributes of Alarm information elements in AlarmNotification of [2]</w:t>
            </w:r>
          </w:p>
        </w:tc>
        <w:tc>
          <w:tcPr>
            <w:tcW w:w="387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lang w:val="en-GB"/>
              </w:rPr>
            </w:pPr>
            <w:r>
              <w:rPr>
                <w:lang w:val="en-GB"/>
              </w:rPr>
              <w:t>Notes</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objectClass</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See Notes of Table 5.5.1</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objectInstance</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See Notes of Table 5.5.1</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notificationId</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eventTime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eventTime</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systemDN</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lang w:val="en-GB"/>
              </w:rPr>
              <w:t>See above</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notificationType</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rPr/>
            </w:pPr>
            <w:r>
              <w:rPr>
                <w:rFonts w:cs="Arial"/>
                <w:lang w:val="en-GB"/>
              </w:rPr>
              <w:t xml:space="preserve">See entry in Table 6.8.1.2 of </w:t>
            </w:r>
            <w:r>
              <w:rPr>
                <w:rFonts w:eastAsia="SimSun;宋体" w:cs="Arial"/>
                <w:lang w:val="en-GB" w:eastAsia="zh-CN"/>
              </w:rPr>
              <w:t xml:space="preserve">TS 32.111-2 </w:t>
            </w:r>
            <w:r>
              <w:rPr>
                <w:rFonts w:cs="Arial"/>
                <w:lang w:val="en-GB"/>
              </w:rPr>
              <w:t>[</w:t>
            </w:r>
            <w:r>
              <w:rPr>
                <w:rFonts w:eastAsia="SimSun;宋体" w:cs="Arial"/>
                <w:lang w:val="en-GB" w:eastAsia="zh-CN"/>
              </w:rPr>
              <w:t>2</w:t>
            </w:r>
            <w:r>
              <w:rPr>
                <w:rFonts w:cs="Arial"/>
                <w:lang w:val="en-GB"/>
              </w:rPr>
              <w:t>]</w:t>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probableCause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probableCause</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perceived Severity</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perceivedSeverity</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alarmType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szCs w:val="18"/>
                <w:lang w:val="en-US"/>
              </w:rPr>
              <w:t>faultType</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alarmId</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alarmId</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ackState</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cs="Arial"/>
                <w:lang w:val="en-GB"/>
              </w:rPr>
            </w:pPr>
            <w:r>
              <w:rPr>
                <w:rFonts w:cs="Arial"/>
                <w:lang w:val="en-GB"/>
              </w:rPr>
              <w:t>ackState</w:t>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val="en-GB"/>
              </w:rPr>
            </w:pPr>
            <w:r>
              <w:rPr>
                <w:rFonts w:cs="Arial"/>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ackUserId</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tc>
          <w:tcPr>
            <w:tcW w:w="261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ackSystemId</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3870"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rPr>
          <w:lang w:eastAsia="zh-CN"/>
        </w:rPr>
      </w:pPr>
      <w:r>
        <w:rPr>
          <w:lang w:eastAsia="zh-CN"/>
        </w:rPr>
      </w:r>
    </w:p>
    <w:p>
      <w:pPr>
        <w:pStyle w:val="Heading1"/>
        <w:ind w:left="1134" w:hanging="1134"/>
        <w:rPr/>
      </w:pPr>
      <w:bookmarkStart w:id="29" w:name="__RefHeading___Toc476146844"/>
      <w:bookmarkEnd w:id="29"/>
      <w:r>
        <w:rPr/>
        <w:t>6</w:t>
        <w:tab/>
        <w:t>Interface definition</w:t>
      </w:r>
    </w:p>
    <w:p>
      <w:pPr>
        <w:pStyle w:val="Heading2"/>
        <w:rPr/>
      </w:pPr>
      <w:bookmarkStart w:id="30" w:name="__RefHeading___Toc476146845"/>
      <w:bookmarkEnd w:id="30"/>
      <w:r>
        <w:rPr/>
        <w:t>6.1</w:t>
        <w:tab/>
        <w:t>Itf-N</w:t>
      </w:r>
    </w:p>
    <w:p>
      <w:pPr>
        <w:pStyle w:val="Normal"/>
        <w:rPr>
          <w:lang w:eastAsia="zh-CN"/>
        </w:rPr>
      </w:pPr>
      <w:r>
        <w:rPr>
          <w:lang w:eastAsia="zh-CN"/>
        </w:rPr>
        <w:t xml:space="preserve">For Itf-N </w:t>
      </w:r>
      <w:r>
        <w:rPr>
          <w:lang w:eastAsia="zh-CN"/>
        </w:rPr>
        <w:t xml:space="preserve">VNF alarm </w:t>
      </w:r>
      <w:r>
        <w:rPr>
          <w:lang w:eastAsia="zh-CN"/>
        </w:rPr>
        <w:t xml:space="preserve">management, the operations and notifications defined by </w:t>
      </w:r>
      <w:r>
        <w:rPr/>
        <w:t xml:space="preserve">AlarmIRP </w:t>
      </w:r>
      <w:r>
        <w:rPr>
          <w:lang w:eastAsia="zh-CN"/>
        </w:rPr>
        <w:t xml:space="preserve">which is </w:t>
      </w:r>
      <w:r>
        <w:rPr/>
        <w:t>specified in 3GPP TS 32.111-2 [2]</w:t>
      </w:r>
      <w:r>
        <w:rPr>
          <w:lang w:eastAsia="zh-CN"/>
        </w:rPr>
        <w:t xml:space="preserve"> shall be used</w:t>
      </w:r>
      <w:r>
        <w:rPr/>
        <w:t>.</w:t>
      </w:r>
    </w:p>
    <w:p>
      <w:pPr>
        <w:pStyle w:val="Heading2"/>
        <w:rPr/>
      </w:pPr>
      <w:bookmarkStart w:id="31" w:name="__RefHeading___Toc476146846"/>
      <w:bookmarkEnd w:id="31"/>
      <w:r>
        <w:rPr/>
        <w:t>6</w:t>
      </w:r>
      <w:r>
        <w:rPr/>
        <w:t>.</w:t>
      </w:r>
      <w:r>
        <w:rPr/>
        <w:t>2</w:t>
        <w:tab/>
        <w:t>Ve-Vnfm-em</w:t>
      </w:r>
    </w:p>
    <w:p>
      <w:pPr>
        <w:pStyle w:val="Normal"/>
        <w:rPr/>
      </w:pPr>
      <w:r>
        <w:rPr>
          <w:lang w:eastAsia="zh-CN"/>
        </w:rPr>
        <w:t>For REQ-NFV_FM_Ve-Vnfm-em-FUN-1 specified in 3GPP TS 28.515 [4], the Notify operation specified in clause 7.</w:t>
      </w:r>
      <w:r>
        <w:rPr>
          <w:rFonts w:eastAsia="SimSun;宋体"/>
          <w:lang w:eastAsia="zh-CN"/>
        </w:rPr>
        <w:t>5</w:t>
      </w:r>
      <w:r>
        <w:rPr>
          <w:lang w:eastAsia="zh-CN"/>
        </w:rPr>
        <w:t xml:space="preserve">.3 of ETSI GS NFV-IFA 008 [5] shall be </w:t>
      </w:r>
      <w:r>
        <w:rPr>
          <w:lang w:eastAsia="zh-CN"/>
        </w:rPr>
        <w:t>used</w:t>
      </w:r>
      <w:r>
        <w:rPr>
          <w:lang w:eastAsia="zh-CN"/>
        </w:rPr>
        <w:t>.</w:t>
      </w:r>
    </w:p>
    <w:p>
      <w:pPr>
        <w:pStyle w:val="Normal"/>
        <w:rPr/>
      </w:pPr>
      <w:r>
        <w:rPr>
          <w:lang w:eastAsia="zh-CN"/>
        </w:rPr>
        <w:t>For REQ-NFV_FM_Ve-Vnfm-em-FUN-2 specified in 3GPP TS 28.515 [4], the Notify operation specified in clause 7.</w:t>
      </w:r>
      <w:r>
        <w:rPr>
          <w:rFonts w:eastAsia="SimSun;宋体"/>
          <w:lang w:eastAsia="zh-CN"/>
        </w:rPr>
        <w:t>5</w:t>
      </w:r>
      <w:r>
        <w:rPr>
          <w:lang w:eastAsia="zh-CN"/>
        </w:rPr>
        <w:t xml:space="preserve">.3 of ETSI GS NFV-IFA 008 [5] shall be </w:t>
      </w:r>
      <w:r>
        <w:rPr>
          <w:lang w:eastAsia="zh-CN"/>
        </w:rPr>
        <w:t>used</w:t>
      </w:r>
      <w:r>
        <w:rPr>
          <w:lang w:eastAsia="zh-CN"/>
        </w:rPr>
        <w:t>.</w:t>
      </w:r>
    </w:p>
    <w:p>
      <w:pPr>
        <w:pStyle w:val="Normal"/>
        <w:rPr>
          <w:lang w:eastAsia="zh-CN"/>
        </w:rPr>
      </w:pPr>
      <w:r>
        <w:rPr>
          <w:lang w:eastAsia="zh-CN"/>
        </w:rPr>
        <w:t>For REQ-NFV_FM_Ve-Vnfm-em-FUN-3 specified in 3GPP TS 28.515 [4], the Heal VNF operation specified in clause 7.2.</w:t>
      </w:r>
      <w:r>
        <w:rPr>
          <w:rFonts w:eastAsia="SimSun;宋体"/>
          <w:lang w:eastAsia="zh-CN"/>
        </w:rPr>
        <w:t>10</w:t>
      </w:r>
      <w:r>
        <w:rPr>
          <w:lang w:eastAsia="zh-CN"/>
        </w:rPr>
        <w:t xml:space="preserve"> of ETSI GS NFV-IFA 008 [5] shall be </w:t>
      </w:r>
      <w:r>
        <w:rPr>
          <w:lang w:eastAsia="zh-CN"/>
        </w:rPr>
        <w:t>used</w:t>
      </w:r>
      <w:r>
        <w:rPr>
          <w:lang w:eastAsia="zh-CN"/>
        </w:rPr>
        <w:t>.</w:t>
      </w:r>
    </w:p>
    <w:p>
      <w:pPr>
        <w:pStyle w:val="Normal"/>
        <w:rPr>
          <w:lang w:eastAsia="zh-CN"/>
        </w:rPr>
      </w:pPr>
      <w:r>
        <w:rPr>
          <w:lang w:eastAsia="zh-CN"/>
        </w:rPr>
        <w:t>For REQ-NFV_FM_Ve-Vnfm-em-FUN-</w:t>
      </w:r>
      <w:r>
        <w:rPr>
          <w:lang w:eastAsia="zh-CN"/>
        </w:rPr>
        <w:t>4</w:t>
      </w:r>
      <w:r>
        <w:rPr>
          <w:lang w:eastAsia="zh-CN"/>
        </w:rPr>
        <w:t xml:space="preserve"> specified in 3GPP TS 28.515 [4], the Subscribe operation specified in clause 7.</w:t>
      </w:r>
      <w:r>
        <w:rPr>
          <w:rFonts w:eastAsia="SimSun;宋体"/>
          <w:lang w:eastAsia="zh-CN"/>
        </w:rPr>
        <w:t>5</w:t>
      </w:r>
      <w:r>
        <w:rPr>
          <w:lang w:eastAsia="zh-CN"/>
        </w:rPr>
        <w:t xml:space="preserve">.2 of ETSI GS NFV-IFA 008 [5] shall be </w:t>
      </w:r>
      <w:r>
        <w:rPr>
          <w:lang w:eastAsia="zh-CN"/>
        </w:rPr>
        <w:t>used</w:t>
      </w:r>
      <w:r>
        <w:rPr>
          <w:lang w:eastAsia="zh-CN"/>
        </w:rPr>
        <w:t>.</w:t>
      </w:r>
      <w:r>
        <w:br w:type="page"/>
      </w:r>
    </w:p>
    <w:p>
      <w:pPr>
        <w:pStyle w:val="Heading8"/>
        <w:ind w:left="0" w:hanging="0"/>
        <w:rPr/>
      </w:pPr>
      <w:bookmarkStart w:id="32" w:name="__RefHeading___Toc476146847"/>
      <w:bookmarkStart w:id="33" w:name="historyclause"/>
      <w:bookmarkEnd w:id="32"/>
      <w:bookmarkEnd w:id="33"/>
      <w:r>
        <w:rPr/>
        <w:t xml:space="preserve">Annex </w:t>
      </w:r>
      <w:r>
        <w:rPr>
          <w:rFonts w:eastAsia="SimSun;宋体"/>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SP-170505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D</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Update text in Itf-N interface clause to align with other clauses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val="en-GB"/>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val="en-GB"/>
              </w:rPr>
            </w:pPr>
            <w:r>
              <w:rPr>
                <w:sz w:val="16"/>
                <w:szCs w:val="16"/>
                <w:lang w:val="en-GB"/>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val="en-GB"/>
              </w:rPr>
            </w:pPr>
            <w:r>
              <w:rPr>
                <w:sz w:val="16"/>
                <w:szCs w:val="16"/>
                <w:lang w:val="en-GB"/>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en-GB"/>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val="en-GB"/>
              </w:rPr>
            </w:pPr>
            <w:r>
              <w:rPr>
                <w:b/>
                <w:sz w:val="16"/>
                <w:szCs w:val="16"/>
                <w:lang w:val="en-GB"/>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28.517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28.517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 w:hAnsi="Segoe UI" w:cs="Segoe UI"/>
      <w:sz w:val="18"/>
      <w:szCs w:val="1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TALChar">
    <w:name w:val="TAL Char"/>
    <w:qFormat/>
    <w:rPr>
      <w:rFonts w:ascii="Arial" w:hAnsi="Arial" w:eastAsia="Times New Roman" w:cs="Arial"/>
      <w:sz w:val="18"/>
    </w:rPr>
  </w:style>
  <w:style w:type="character" w:styleId="THChar">
    <w:name w:val="TH Char"/>
    <w:qFormat/>
    <w:rPr>
      <w:rFonts w:ascii="Arial" w:hAnsi="Arial" w:eastAsia="Times New Roman" w:cs="Arial"/>
      <w: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DocumentMap">
    <w:name w:val="Document Map"/>
    <w:basedOn w:val="Normal"/>
    <w:qFormat/>
    <w:pPr/>
    <w:rPr>
      <w:rFonts w:ascii="SimSun;宋体" w:hAnsi="SimSun;宋体" w:eastAsia="SimSun;宋体"/>
      <w:sz w:val="18"/>
      <w:szCs w:val="18"/>
      <w:lang w:val="en-US"/>
    </w:rPr>
  </w:style>
  <w:style w:type="paragraph" w:styleId="BalloonText">
    <w:name w:val="Balloon Text"/>
    <w:basedOn w:val="Normal"/>
    <w:qFormat/>
    <w:pPr>
      <w:spacing w:before="0" w:after="0"/>
    </w:pPr>
    <w:rPr>
      <w:rFonts w:ascii="Segoe UI" w:hAnsi="Segoe UI" w:eastAsia="SimSun;宋体" w:cs="Segoe UI"/>
      <w:sz w:val="18"/>
      <w:szCs w:val="18"/>
      <w:lang w:val="en-US"/>
    </w:rPr>
  </w:style>
  <w:style w:type="paragraph" w:styleId="Ref">
    <w:name w:val="_ref"/>
    <w:basedOn w:val="Normal"/>
    <w:qFormat/>
    <w:pPr>
      <w:keepLines/>
      <w:overflowPunct w:val="false"/>
      <w:autoSpaceDE w:val="false"/>
      <w:spacing w:before="0" w:after="0"/>
      <w:ind w:left="1702" w:hanging="1418"/>
      <w:textAlignment w:val="baseline"/>
    </w:pPr>
    <w:rPr>
      <w:rFonts w:eastAsia="Times New Roman"/>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2020-07-09T15:30:00Z</dcterms:created>
  <dc:creator>MCC Support</dc:creator>
  <dc:description/>
  <cp:keywords>NFV management Fault Management alarm</cp:keywords>
  <dc:language>en-US</dc:language>
  <cp:lastModifiedBy>28.622_CR0086R1_(Rel-16)_eNRM</cp:lastModifiedBy>
  <dcterms:modified xsi:type="dcterms:W3CDTF">2020-07-10T13:01:00Z</dcterms:modified>
  <cp:revision>3</cp:revision>
  <dc:subject>Telecommunication management; Fault Management (FM) for mobile networks that include virtualized network functions; Stage 2 (Release 1415)</dc:subject>
  <dc:title>3GPP TS 28.517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(3)z07GAv8aPn07pbYdvxzz2I8tjLCbjCDj/Q9rf/cXxkt+0Q+wX7bUFeHQ4X46p3mnPazbhbI0
F698w1I7JfSpB3hdeQPSdp5FXEdz8O9OQDP0EDYJfNSw1Q6kl79h4yyDP77zZap8V98iLWI5
8ZWqym8404cEUaB8AnfHcvdvNjRDlbLDXzbkAJsDmB5gh2qzmBK0pjVXettMhpQaFaz+vQ6w
qTTeNaXmN/p5Q0Ua9o</vt:lpwstr>
  </property>
  <property fmtid="{D5CDD505-2E9C-101B-9397-08002B2CF9AE}" pid="3" name="_2015_ms_pID_7253431">
    <vt:lpwstr>KxofVLCXIpMJw9MuGeRZWAySlK8tovXRX4atrFULhm4JOjuR/y2K+n
B7yHsvmP53vwokP5v/1OTbHH5RjdV65JIrOLLfE1MP7y1oDFTZ08F/9GTNJ1rWhe/0JCFeeZ
8/9KA7KZ/Wdf8/dIHTURMdXoRg8FjURSxk0RWIWXWsf6SmGG7XtyIOayoqieE/xVXDy4H/kg
i9z0zIvXppDpzd6hqexVE5G43hHhW8PicTYD</vt:lpwstr>
  </property>
  <property fmtid="{D5CDD505-2E9C-101B-9397-08002B2CF9AE}" pid="4" name="_2015_ms_pID_7253431_00">
    <vt:lpwstr>_2015_ms_pID_7253431</vt:lpwstr>
  </property>
  <property fmtid="{D5CDD505-2E9C-101B-9397-08002B2CF9AE}" pid="5" name="_2015_ms_pID_7253432">
    <vt:lpwstr>S8r7LM5SPhenwRQzXJFp/xA1Zn/0wBXlt3uI
vwVGs15V</vt:lpwstr>
  </property>
  <property fmtid="{D5CDD505-2E9C-101B-9397-08002B2CF9AE}" pid="6" name="_2015_ms_pID_7253432_00">
    <vt:lpwstr>_2015_ms_pID_7253432</vt:lpwstr>
  </property>
  <property fmtid="{D5CDD505-2E9C-101B-9397-08002B2CF9AE}" pid="7" name="_2015_ms_pID_725343_00">
    <vt:lpwstr>_2015_ms_pID_725343</vt:lpwstr>
  </property>
  <property fmtid="{D5CDD505-2E9C-101B-9397-08002B2CF9AE}" pid="8" name="_change">
    <vt:lpwstr/>
  </property>
  <property fmtid="{D5CDD505-2E9C-101B-9397-08002B2CF9AE}" pid="9" name="_full-control">
    <vt:lpwstr/>
  </property>
  <property fmtid="{D5CDD505-2E9C-101B-9397-08002B2CF9AE}" pid="10" name="_readonly">
    <vt:lpwstr/>
  </property>
  <property fmtid="{D5CDD505-2E9C-101B-9397-08002B2CF9AE}" pid="11" name="sflag">
    <vt:lpwstr>1486991299</vt:lpwstr>
  </property>
</Properties>
</file>