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footerReference w:type="default" r:id="rId2"/>
          <w:footerReference w:type="first" r:id="rId3"/>
          <w:type w:val="nextPage"/>
          <w:pgSz w:w="11906" w:h="16838"/>
          <w:pgMar w:left="851" w:right="851" w:gutter="0" w:header="0" w:top="2268" w:footer="0" w:bottom="10773"/>
          <w:pgNumType w:fmt="decimal"/>
          <w:formProt w:val="false"/>
          <w:titlePg/>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28.625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28.625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State Management Data Definition</w:t>
                            </w:r>
                          </w:p>
                          <w:p>
                            <w:pPr>
                              <w:pStyle w:val="ZT"/>
                              <w:rPr/>
                            </w:pPr>
                            <w:r>
                              <w:rPr/>
                              <w:t>Integration Reference Point (IRP);</w:t>
                            </w:r>
                          </w:p>
                          <w:p>
                            <w:pPr>
                              <w:pStyle w:val="ZT"/>
                              <w:rPr/>
                            </w:pPr>
                            <w:r>
                              <w:rPr/>
                              <w:t>Information Service (IS)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State Management Data Definition</w:t>
                      </w:r>
                    </w:p>
                    <w:p>
                      <w:pPr>
                        <w:pStyle w:val="ZT"/>
                        <w:rPr/>
                      </w:pPr>
                      <w:r>
                        <w:rPr/>
                        <w:t>Integration Reference Point (IRP);</w:t>
                      </w:r>
                    </w:p>
                    <w:p>
                      <w:pPr>
                        <w:pStyle w:val="ZT"/>
                        <w:rPr/>
                      </w:pPr>
                      <w:r>
                        <w:rPr/>
                        <w:t>Information Service (IS)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6"/>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7"/>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NRM, IRP, Converged Management,State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NRM, IRP, Converged Management,State</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eastAsia="SimSun;宋体" w:cs="Arial"/>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37688210">
            <w:r>
              <w:rPr>
                <w:rStyle w:val="IndexLink"/>
                <w:rFonts w:eastAsia="Times New Roman" w:cs="Times New Roman"/>
                <w:color w:val="auto"/>
                <w:sz w:val="22"/>
                <w:szCs w:val="20"/>
                <w:lang w:val="en-GB" w:eastAsia="en-US" w:bidi="ar-SA"/>
              </w:rPr>
              <w:t>4</w:t>
            </w:r>
          </w:hyperlink>
        </w:p>
        <w:p>
          <w:pPr>
            <w:pStyle w:val="Contents1"/>
            <w:rPr>
              <w:rFonts w:ascii="Calibri" w:hAnsi="Calibri" w:eastAsia="SimSun;宋体" w:cs="Arial"/>
              <w:szCs w:val="22"/>
              <w:lang w:val="en-US" w:eastAsia="en-US"/>
            </w:rPr>
          </w:pPr>
          <w:r>
            <w:rPr/>
            <w:t>Introduction</w:t>
            <w:tab/>
          </w:r>
          <w:hyperlink w:anchor="__RefHeading___Toc337688211">
            <w:r>
              <w:rPr>
                <w:rStyle w:val="IndexLink"/>
              </w:rPr>
              <w:t>4</w:t>
            </w:r>
          </w:hyperlink>
        </w:p>
        <w:p>
          <w:pPr>
            <w:pStyle w:val="Contents1"/>
            <w:rPr>
              <w:rFonts w:ascii="Calibri" w:hAnsi="Calibri" w:eastAsia="SimSun;宋体" w:cs="Arial"/>
              <w:szCs w:val="22"/>
              <w:lang w:val="en-US" w:eastAsia="en-US"/>
            </w:rPr>
          </w:pPr>
          <w:r>
            <w:rPr/>
            <w:t>1</w:t>
          </w:r>
          <w:r>
            <w:rPr>
              <w:rFonts w:eastAsia="SimSun;宋体" w:cs="Arial" w:ascii="Calibri" w:hAnsi="Calibri"/>
              <w:szCs w:val="22"/>
              <w:lang w:val="en-US" w:eastAsia="en-US"/>
            </w:rPr>
            <w:tab/>
          </w:r>
          <w:r>
            <w:rPr/>
            <w:t>Scope</w:t>
            <w:tab/>
          </w:r>
          <w:hyperlink w:anchor="__RefHeading___Toc337688212">
            <w:r>
              <w:rPr>
                <w:rStyle w:val="IndexLink"/>
              </w:rPr>
              <w:t>5</w:t>
            </w:r>
          </w:hyperlink>
        </w:p>
        <w:p>
          <w:pPr>
            <w:pStyle w:val="Contents1"/>
            <w:rPr>
              <w:rFonts w:ascii="Calibri" w:hAnsi="Calibri" w:eastAsia="SimSun;宋体" w:cs="Arial"/>
              <w:szCs w:val="22"/>
              <w:lang w:val="en-US" w:eastAsia="en-US"/>
            </w:rPr>
          </w:pPr>
          <w:r>
            <w:rPr/>
            <w:t>2</w:t>
          </w:r>
          <w:r>
            <w:rPr>
              <w:rFonts w:eastAsia="SimSun;宋体" w:cs="Arial" w:ascii="Calibri" w:hAnsi="Calibri"/>
              <w:szCs w:val="22"/>
              <w:lang w:val="en-US" w:eastAsia="en-US"/>
            </w:rPr>
            <w:tab/>
          </w:r>
          <w:r>
            <w:rPr/>
            <w:t>References</w:t>
            <w:tab/>
          </w:r>
          <w:hyperlink w:anchor="__RefHeading___Toc337688213">
            <w:r>
              <w:rPr>
                <w:rStyle w:val="IndexLink"/>
              </w:rPr>
              <w:t>5</w:t>
            </w:r>
          </w:hyperlink>
        </w:p>
        <w:p>
          <w:pPr>
            <w:pStyle w:val="Contents1"/>
            <w:rPr>
              <w:rFonts w:ascii="Calibri" w:hAnsi="Calibri" w:eastAsia="SimSun;宋体" w:cs="Arial"/>
              <w:szCs w:val="22"/>
              <w:lang w:val="en-US" w:eastAsia="en-US"/>
            </w:rPr>
          </w:pPr>
          <w:r>
            <w:rPr/>
            <w:t>3</w:t>
          </w:r>
          <w:r>
            <w:rPr>
              <w:rFonts w:eastAsia="SimSun;宋体" w:cs="Arial" w:ascii="Calibri" w:hAnsi="Calibri"/>
              <w:szCs w:val="22"/>
              <w:lang w:val="en-US" w:eastAsia="en-US"/>
            </w:rPr>
            <w:tab/>
          </w:r>
          <w:r>
            <w:rPr/>
            <w:t>Definitions and abbreviations</w:t>
            <w:tab/>
          </w:r>
          <w:hyperlink w:anchor="__RefHeading___Toc337688214">
            <w:r>
              <w:rPr>
                <w:rStyle w:val="IndexLink"/>
              </w:rPr>
              <w:t>6</w:t>
            </w:r>
          </w:hyperlink>
        </w:p>
        <w:p>
          <w:pPr>
            <w:pStyle w:val="Contents2"/>
            <w:rPr>
              <w:rFonts w:ascii="Calibri" w:hAnsi="Calibri" w:eastAsia="SimSun;宋体" w:cs="Arial"/>
              <w:sz w:val="22"/>
              <w:szCs w:val="22"/>
              <w:lang w:val="en-US" w:eastAsia="en-US"/>
            </w:rPr>
          </w:pPr>
          <w:r>
            <w:rPr/>
            <w:t>3.1</w:t>
          </w:r>
          <w:r>
            <w:rPr>
              <w:rFonts w:eastAsia="SimSun;宋体" w:cs="Arial" w:ascii="Calibri" w:hAnsi="Calibri"/>
              <w:sz w:val="22"/>
              <w:szCs w:val="22"/>
              <w:lang w:val="en-US" w:eastAsia="en-US"/>
            </w:rPr>
            <w:tab/>
          </w:r>
          <w:r>
            <w:rPr/>
            <w:t>Definitions</w:t>
            <w:tab/>
          </w:r>
          <w:hyperlink w:anchor="__RefHeading___Toc337688215">
            <w:r>
              <w:rPr>
                <w:rStyle w:val="IndexLink"/>
              </w:rPr>
              <w:t>6</w:t>
            </w:r>
          </w:hyperlink>
        </w:p>
        <w:p>
          <w:pPr>
            <w:pStyle w:val="Contents2"/>
            <w:rPr>
              <w:rFonts w:ascii="Calibri" w:hAnsi="Calibri" w:eastAsia="SimSun;宋体" w:cs="Arial"/>
              <w:sz w:val="22"/>
              <w:szCs w:val="22"/>
              <w:lang w:val="en-US" w:eastAsia="en-US"/>
            </w:rPr>
          </w:pPr>
          <w:r>
            <w:rPr/>
            <w:t>3.2</w:t>
          </w:r>
          <w:r>
            <w:rPr>
              <w:rFonts w:eastAsia="SimSun;宋体" w:cs="Arial" w:ascii="Calibri" w:hAnsi="Calibri"/>
              <w:sz w:val="22"/>
              <w:szCs w:val="22"/>
              <w:lang w:val="en-US" w:eastAsia="en-US"/>
            </w:rPr>
            <w:tab/>
          </w:r>
          <w:r>
            <w:rPr/>
            <w:t>Abbreviations</w:t>
            <w:tab/>
          </w:r>
          <w:hyperlink w:anchor="__RefHeading___Toc337688216">
            <w:r>
              <w:rPr>
                <w:rStyle w:val="IndexLink"/>
              </w:rPr>
              <w:t>6</w:t>
            </w:r>
          </w:hyperlink>
        </w:p>
        <w:p>
          <w:pPr>
            <w:pStyle w:val="Contents1"/>
            <w:rPr>
              <w:rFonts w:ascii="Calibri" w:hAnsi="Calibri" w:eastAsia="SimSun;宋体" w:cs="Arial"/>
              <w:szCs w:val="22"/>
              <w:lang w:val="en-US" w:eastAsia="en-US"/>
            </w:rPr>
          </w:pPr>
          <w:r>
            <w:rPr/>
            <w:t>4</w:t>
          </w:r>
          <w:r>
            <w:rPr>
              <w:rFonts w:eastAsia="SimSun;宋体" w:cs="Arial" w:ascii="Calibri" w:hAnsi="Calibri"/>
              <w:szCs w:val="22"/>
              <w:lang w:val="en-US" w:eastAsia="en-US"/>
            </w:rPr>
            <w:tab/>
          </w:r>
          <w:r>
            <w:rPr/>
            <w:t>Model</w:t>
            <w:tab/>
          </w:r>
          <w:hyperlink w:anchor="__RefHeading___Toc337688217">
            <w:r>
              <w:rPr>
                <w:rStyle w:val="IndexLink"/>
              </w:rPr>
              <w:t>6</w:t>
            </w:r>
          </w:hyperlink>
        </w:p>
        <w:p>
          <w:pPr>
            <w:pStyle w:val="Contents2"/>
            <w:rPr>
              <w:rFonts w:ascii="Calibri" w:hAnsi="Calibri" w:eastAsia="SimSun;宋体" w:cs="Arial"/>
              <w:sz w:val="22"/>
              <w:szCs w:val="22"/>
              <w:lang w:val="en-US" w:eastAsia="en-US"/>
            </w:rPr>
          </w:pPr>
          <w:r>
            <w:rPr/>
            <w:t>4.1</w:t>
          </w:r>
          <w:r>
            <w:rPr>
              <w:rFonts w:eastAsia="SimSun;宋体" w:cs="Arial" w:ascii="Calibri" w:hAnsi="Calibri"/>
              <w:sz w:val="22"/>
              <w:szCs w:val="22"/>
              <w:lang w:val="en-US" w:eastAsia="en-US"/>
            </w:rPr>
            <w:tab/>
          </w:r>
          <w:r>
            <w:rPr/>
            <w:t>Information entities imported and local labels</w:t>
            <w:tab/>
          </w:r>
          <w:hyperlink w:anchor="__RefHeading___Toc337688218">
            <w:r>
              <w:rPr>
                <w:rStyle w:val="IndexLink"/>
              </w:rPr>
              <w:t>6</w:t>
            </w:r>
          </w:hyperlink>
        </w:p>
        <w:p>
          <w:pPr>
            <w:pStyle w:val="Contents2"/>
            <w:rPr>
              <w:rFonts w:ascii="Calibri" w:hAnsi="Calibri" w:eastAsia="SimSun;宋体" w:cs="Arial"/>
              <w:sz w:val="22"/>
              <w:szCs w:val="22"/>
              <w:lang w:val="en-US" w:eastAsia="en-US"/>
            </w:rPr>
          </w:pPr>
          <w:r>
            <w:rPr/>
            <w:t>4.2</w:t>
          </w:r>
          <w:r>
            <w:rPr>
              <w:rFonts w:eastAsia="SimSun;宋体" w:cs="Arial" w:ascii="Calibri" w:hAnsi="Calibri"/>
              <w:sz w:val="22"/>
              <w:szCs w:val="22"/>
              <w:lang w:val="en-US" w:eastAsia="en-US"/>
            </w:rPr>
            <w:tab/>
          </w:r>
          <w:r>
            <w:rPr/>
            <w:t>Class diagram</w:t>
            <w:tab/>
          </w:r>
          <w:hyperlink w:anchor="__RefHeading___Toc337688219">
            <w:r>
              <w:rPr>
                <w:rStyle w:val="IndexLink"/>
              </w:rPr>
              <w:t>6</w:t>
            </w:r>
          </w:hyperlink>
        </w:p>
        <w:p>
          <w:pPr>
            <w:pStyle w:val="Contents3"/>
            <w:rPr>
              <w:rFonts w:ascii="Calibri" w:hAnsi="Calibri" w:eastAsia="SimSun;宋体" w:cs="Arial"/>
              <w:sz w:val="22"/>
              <w:szCs w:val="22"/>
              <w:lang w:val="en-US" w:eastAsia="en-US"/>
            </w:rPr>
          </w:pPr>
          <w:r>
            <w:rPr/>
            <w:t>4.2.1</w:t>
          </w:r>
          <w:r>
            <w:rPr>
              <w:rFonts w:eastAsia="SimSun;宋体" w:cs="Arial" w:ascii="Calibri" w:hAnsi="Calibri"/>
              <w:sz w:val="22"/>
              <w:szCs w:val="22"/>
              <w:lang w:val="en-US" w:eastAsia="en-US"/>
            </w:rPr>
            <w:tab/>
          </w:r>
          <w:r>
            <w:rPr/>
            <w:t>Relationships</w:t>
            <w:tab/>
          </w:r>
          <w:hyperlink w:anchor="__RefHeading___Toc337688220">
            <w:r>
              <w:rPr>
                <w:rStyle w:val="IndexLink"/>
              </w:rPr>
              <w:t>6</w:t>
            </w:r>
          </w:hyperlink>
        </w:p>
        <w:p>
          <w:pPr>
            <w:pStyle w:val="Contents3"/>
            <w:rPr>
              <w:rFonts w:ascii="Calibri" w:hAnsi="Calibri" w:eastAsia="SimSun;宋体" w:cs="Arial"/>
              <w:sz w:val="22"/>
              <w:szCs w:val="22"/>
              <w:lang w:val="en-US" w:eastAsia="en-US"/>
            </w:rPr>
          </w:pPr>
          <w:r>
            <w:rPr/>
            <w:t>4.2.2</w:t>
          </w:r>
          <w:r>
            <w:rPr>
              <w:rFonts w:eastAsia="SimSun;宋体" w:cs="Arial" w:ascii="Calibri" w:hAnsi="Calibri"/>
              <w:sz w:val="22"/>
              <w:szCs w:val="22"/>
              <w:lang w:val="en-US" w:eastAsia="en-US"/>
            </w:rPr>
            <w:tab/>
          </w:r>
          <w:r>
            <w:rPr/>
            <w:t>Inheritance</w:t>
            <w:tab/>
          </w:r>
          <w:hyperlink w:anchor="__RefHeading___Toc337688221">
            <w:r>
              <w:rPr>
                <w:rStyle w:val="IndexLink"/>
              </w:rPr>
              <w:t>6</w:t>
            </w:r>
          </w:hyperlink>
        </w:p>
        <w:p>
          <w:pPr>
            <w:pStyle w:val="Contents2"/>
            <w:rPr>
              <w:rFonts w:ascii="Calibri" w:hAnsi="Calibri" w:eastAsia="SimSun;宋体" w:cs="Arial"/>
              <w:sz w:val="22"/>
              <w:szCs w:val="22"/>
              <w:lang w:val="en-US" w:eastAsia="en-US"/>
            </w:rPr>
          </w:pPr>
          <w:r>
            <w:rPr/>
            <w:t>4.3</w:t>
          </w:r>
          <w:r>
            <w:rPr>
              <w:rFonts w:eastAsia="SimSun;宋体" w:cs="Arial" w:ascii="Calibri" w:hAnsi="Calibri"/>
              <w:sz w:val="22"/>
              <w:szCs w:val="22"/>
              <w:lang w:val="en-US" w:eastAsia="en-US"/>
            </w:rPr>
            <w:tab/>
          </w:r>
          <w:r>
            <w:rPr/>
            <w:t>Class definitions</w:t>
            <w:tab/>
          </w:r>
          <w:hyperlink w:anchor="__RefHeading___Toc337688222">
            <w:r>
              <w:rPr>
                <w:rStyle w:val="IndexLink"/>
              </w:rPr>
              <w:t>7</w:t>
            </w:r>
          </w:hyperlink>
        </w:p>
        <w:p>
          <w:pPr>
            <w:pStyle w:val="Contents3"/>
            <w:rPr>
              <w:rFonts w:ascii="Calibri" w:hAnsi="Calibri" w:eastAsia="SimSun;宋体" w:cs="Arial"/>
              <w:sz w:val="22"/>
              <w:szCs w:val="22"/>
              <w:lang w:val="fr-FR" w:eastAsia="en-US"/>
            </w:rPr>
          </w:pPr>
          <w:r>
            <w:rPr/>
            <w:t>4.3.1</w:t>
          </w:r>
          <w:r>
            <w:rPr>
              <w:rFonts w:eastAsia="SimSun;宋体" w:cs="Arial" w:ascii="Calibri" w:hAnsi="Calibri"/>
              <w:sz w:val="22"/>
              <w:szCs w:val="22"/>
              <w:lang w:val="fr-FR" w:eastAsia="en-US"/>
            </w:rPr>
            <w:tab/>
          </w:r>
          <w:r>
            <w:rPr/>
            <w:t>StateManagementEntity</w:t>
            <w:tab/>
          </w:r>
          <w:hyperlink w:anchor="__RefHeading___Toc337688223">
            <w:r>
              <w:rPr>
                <w:rStyle w:val="IndexLink"/>
              </w:rPr>
              <w:t>7</w:t>
            </w:r>
          </w:hyperlink>
        </w:p>
        <w:p>
          <w:pPr>
            <w:pStyle w:val="Contents4"/>
            <w:rPr>
              <w:rFonts w:ascii="Calibri" w:hAnsi="Calibri" w:eastAsia="SimSun;宋体" w:cs="Arial"/>
              <w:sz w:val="22"/>
              <w:szCs w:val="22"/>
              <w:lang w:val="fr-FR" w:eastAsia="en-US"/>
            </w:rPr>
          </w:pPr>
          <w:r>
            <w:rPr/>
            <w:t>4.3.1.1</w:t>
          </w:r>
          <w:r>
            <w:rPr>
              <w:rFonts w:eastAsia="SimSun;宋体" w:cs="Arial" w:ascii="Calibri" w:hAnsi="Calibri"/>
              <w:sz w:val="22"/>
              <w:szCs w:val="22"/>
              <w:lang w:val="fr-FR" w:eastAsia="en-US"/>
            </w:rPr>
            <w:tab/>
          </w:r>
          <w:r>
            <w:rPr/>
            <w:t>Definition</w:t>
            <w:tab/>
          </w:r>
          <w:hyperlink w:anchor="__RefHeading___Toc337688224">
            <w:r>
              <w:rPr>
                <w:rStyle w:val="IndexLink"/>
              </w:rPr>
              <w:t>7</w:t>
            </w:r>
          </w:hyperlink>
        </w:p>
        <w:p>
          <w:pPr>
            <w:pStyle w:val="Contents4"/>
            <w:rPr>
              <w:rFonts w:ascii="Calibri" w:hAnsi="Calibri" w:eastAsia="SimSun;宋体" w:cs="Arial"/>
              <w:sz w:val="22"/>
              <w:szCs w:val="22"/>
              <w:lang w:val="fr-FR" w:eastAsia="en-US"/>
            </w:rPr>
          </w:pPr>
          <w:r>
            <w:rPr/>
            <w:t>4.3.1.2</w:t>
          </w:r>
          <w:r>
            <w:rPr>
              <w:rFonts w:eastAsia="SimSun;宋体" w:cs="Arial" w:ascii="Calibri" w:hAnsi="Calibri"/>
              <w:sz w:val="22"/>
              <w:szCs w:val="22"/>
              <w:lang w:val="fr-FR" w:eastAsia="en-US"/>
            </w:rPr>
            <w:tab/>
          </w:r>
          <w:r>
            <w:rPr/>
            <w:t>Attributes</w:t>
            <w:tab/>
          </w:r>
          <w:hyperlink w:anchor="__RefHeading___Toc337688225">
            <w:r>
              <w:rPr>
                <w:rStyle w:val="IndexLink"/>
              </w:rPr>
              <w:t>7</w:t>
            </w:r>
          </w:hyperlink>
        </w:p>
        <w:p>
          <w:pPr>
            <w:pStyle w:val="Contents4"/>
            <w:rPr>
              <w:rFonts w:ascii="Calibri" w:hAnsi="Calibri" w:eastAsia="SimSun;宋体" w:cs="Arial"/>
              <w:sz w:val="22"/>
              <w:szCs w:val="22"/>
              <w:lang w:val="fr-FR" w:eastAsia="en-US"/>
            </w:rPr>
          </w:pPr>
          <w:r>
            <w:rPr/>
            <w:t>4.3.1.3</w:t>
          </w:r>
          <w:r>
            <w:rPr>
              <w:rFonts w:eastAsia="SimSun;宋体" w:cs="Arial" w:ascii="Calibri" w:hAnsi="Calibri"/>
              <w:sz w:val="22"/>
              <w:szCs w:val="22"/>
              <w:lang w:val="fr-FR" w:eastAsia="en-US"/>
            </w:rPr>
            <w:tab/>
          </w:r>
          <w:r>
            <w:rPr/>
            <w:t>Attribute constraints</w:t>
            <w:tab/>
          </w:r>
          <w:hyperlink w:anchor="__RefHeading___Toc337688226">
            <w:r>
              <w:rPr>
                <w:rStyle w:val="IndexLink"/>
              </w:rPr>
              <w:t>7</w:t>
            </w:r>
          </w:hyperlink>
        </w:p>
        <w:p>
          <w:pPr>
            <w:pStyle w:val="Contents2"/>
            <w:rPr>
              <w:rFonts w:ascii="Calibri" w:hAnsi="Calibri" w:eastAsia="SimSun;宋体" w:cs="Arial"/>
              <w:sz w:val="22"/>
              <w:szCs w:val="22"/>
              <w:lang w:val="fr-FR" w:eastAsia="en-US"/>
            </w:rPr>
          </w:pPr>
          <w:r>
            <w:rPr/>
            <w:t>4.4</w:t>
          </w:r>
          <w:r>
            <w:rPr>
              <w:rFonts w:eastAsia="SimSun;宋体" w:cs="Arial" w:ascii="Calibri" w:hAnsi="Calibri"/>
              <w:sz w:val="22"/>
              <w:szCs w:val="22"/>
              <w:lang w:val="fr-FR" w:eastAsia="en-US"/>
            </w:rPr>
            <w:tab/>
          </w:r>
          <w:r>
            <w:rPr/>
            <w:t>Attribute definitions</w:t>
            <w:tab/>
          </w:r>
          <w:hyperlink w:anchor="__RefHeading___Toc337688227">
            <w:r>
              <w:rPr>
                <w:rStyle w:val="IndexLink"/>
              </w:rPr>
              <w:t>7</w:t>
            </w:r>
          </w:hyperlink>
        </w:p>
        <w:p>
          <w:pPr>
            <w:pStyle w:val="Contents3"/>
            <w:rPr>
              <w:rFonts w:ascii="Calibri" w:hAnsi="Calibri" w:eastAsia="SimSun;宋体" w:cs="Arial"/>
              <w:sz w:val="22"/>
              <w:szCs w:val="22"/>
              <w:lang w:val="fr-FR" w:eastAsia="en-US"/>
            </w:rPr>
          </w:pPr>
          <w:r>
            <w:rPr/>
            <w:t>4.4.1</w:t>
          </w:r>
          <w:r>
            <w:rPr>
              <w:rFonts w:eastAsia="SimSun;宋体" w:cs="Arial" w:ascii="Calibri" w:hAnsi="Calibri"/>
              <w:sz w:val="22"/>
              <w:szCs w:val="22"/>
              <w:lang w:val="fr-FR" w:eastAsia="en-US"/>
            </w:rPr>
            <w:tab/>
          </w:r>
          <w:r>
            <w:rPr/>
            <w:t>Attribute properties</w:t>
            <w:tab/>
          </w:r>
          <w:hyperlink w:anchor="__RefHeading___Toc337688228">
            <w:r>
              <w:rPr>
                <w:rStyle w:val="IndexLink"/>
              </w:rPr>
              <w:t>7</w:t>
            </w:r>
          </w:hyperlink>
        </w:p>
        <w:p>
          <w:pPr>
            <w:pStyle w:val="Contents8"/>
            <w:rPr>
              <w:rFonts w:ascii="Calibri" w:hAnsi="Calibri" w:eastAsia="SimSun;宋体" w:cs="Arial"/>
              <w:szCs w:val="22"/>
              <w:lang w:val="fr-FR" w:eastAsia="en-US"/>
            </w:rPr>
          </w:pPr>
          <w:r>
            <w:rPr>
              <w:b w:val="false"/>
            </w:rPr>
            <w:t>Annex A (informative): Change history</w:t>
            <w:tab/>
          </w:r>
          <w:hyperlink w:anchor="__RefHeading___Toc337688229">
            <w:r>
              <w:rPr>
                <w:rStyle w:val="IndexLink"/>
                <w:b w:val="false"/>
              </w:rPr>
              <w:t>10</w:t>
            </w:r>
          </w:hyperlink>
          <w:r>
            <w:rPr>
              <w:rStyle w:val="IndexLink"/>
              <w:b w:val="false"/>
            </w:rPr>
            <w:fldChar w:fldCharType="end"/>
          </w:r>
        </w:p>
      </w:sdtContent>
    </w:sdt>
    <w:p>
      <w:pPr>
        <w:pStyle w:val="Normal"/>
        <w:rPr>
          <w:rFonts w:ascii="Calibri" w:hAnsi="Calibri" w:eastAsia="SimSun;宋体" w:cs="Arial"/>
          <w:b/>
          <w:b/>
          <w:szCs w:val="22"/>
          <w:lang w:val="fr-FR" w:eastAsia="en-US"/>
        </w:rPr>
      </w:pPr>
      <w:r>
        <w:rPr>
          <w:rFonts w:eastAsia="SimSun;宋体" w:cs="Arial" w:ascii="Calibri" w:hAnsi="Calibri"/>
          <w:b/>
          <w:szCs w:val="22"/>
          <w:lang w:val="fr-FR" w:eastAsia="en-US"/>
        </w:rPr>
      </w:r>
      <w:r>
        <w:br w:type="page"/>
      </w:r>
    </w:p>
    <w:p>
      <w:pPr>
        <w:pStyle w:val="Heading1"/>
        <w:ind w:left="1134" w:hanging="1134"/>
        <w:rPr/>
      </w:pPr>
      <w:bookmarkStart w:id="7" w:name="__RefHeading___Toc337688210"/>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B2"/>
        <w:ind w:left="0" w:hanging="0"/>
        <w:rPr/>
      </w:pPr>
      <w:r>
        <w:rPr/>
      </w:r>
    </w:p>
    <w:p>
      <w:pPr>
        <w:pStyle w:val="Heading1"/>
        <w:ind w:left="1134" w:hanging="1134"/>
        <w:rPr/>
      </w:pPr>
      <w:bookmarkStart w:id="8" w:name="__RefHeading___Toc337688211"/>
      <w:bookmarkEnd w:id="8"/>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pPr>
      <w:r>
        <w:rPr/>
        <w:t>28.624</w:t>
        <w:tab/>
        <w:tab/>
        <w:t>State Management Data Definition Integration Reference Point (IRP); Requirements;</w:t>
      </w:r>
    </w:p>
    <w:p>
      <w:pPr>
        <w:pStyle w:val="B1"/>
        <w:rPr>
          <w:b/>
          <w:b/>
        </w:rPr>
      </w:pPr>
      <w:r>
        <w:rPr>
          <w:b/>
        </w:rPr>
        <w:t>28.625</w:t>
        <w:tab/>
        <w:tab/>
        <w:t>State Management Data Definition Integration Reference Point (IRP); Information Service (IS) ;</w:t>
      </w:r>
    </w:p>
    <w:p>
      <w:pPr>
        <w:pStyle w:val="B1"/>
        <w:rPr>
          <w:bCs/>
        </w:rPr>
      </w:pPr>
      <w:r>
        <w:rPr>
          <w:bCs/>
        </w:rPr>
        <w:t>28.626</w:t>
        <w:tab/>
        <w:tab/>
        <w:t>State Management Data Definition Integration Reference Point (IRP); Solution Set (SS) definitions.</w:t>
      </w:r>
    </w:p>
    <w:p>
      <w:pPr>
        <w:pStyle w:val="Normal"/>
        <w:rPr/>
      </w:pPr>
      <w:r>
        <w:rPr/>
        <w:t xml:space="preserve"> </w:t>
      </w:r>
      <w:r>
        <w:rPr/>
        <w:t>This specification is part of a set that has been developed for converged management solutions.</w:t>
      </w:r>
      <w:r>
        <w:br w:type="page"/>
      </w:r>
    </w:p>
    <w:p>
      <w:pPr>
        <w:pStyle w:val="Heading1"/>
        <w:ind w:left="1134" w:hanging="1134"/>
        <w:rPr/>
      </w:pPr>
      <w:bookmarkStart w:id="9" w:name="__RefHeading___Toc337688212"/>
      <w:bookmarkEnd w:id="9"/>
      <w:r>
        <w:rPr/>
        <w:t>1</w:t>
        <w:tab/>
        <w:t>Scope</w:t>
      </w:r>
    </w:p>
    <w:p>
      <w:pPr>
        <w:pStyle w:val="Normal"/>
        <w:spacing w:before="120" w:after="0"/>
        <w:rPr>
          <w:szCs w:val="24"/>
          <w:lang w:val="en-US"/>
        </w:rPr>
      </w:pPr>
      <w:r>
        <w:rPr>
          <w:lang w:val="en-US"/>
        </w:rPr>
        <w:t>The present document specifies the State Management Data Definition IRP Information Service that can be communicated between an IRPAgent and an IRPManager for telecommunication network management purposes, including management of converged networks.</w:t>
      </w:r>
    </w:p>
    <w:p>
      <w:pPr>
        <w:pStyle w:val="Normal"/>
        <w:spacing w:before="120" w:after="180"/>
        <w:rPr/>
      </w:pPr>
      <w:r>
        <w:rPr/>
        <w:t>The present document specifies the semantics and behaviour of information object class attributes and relations visible across the reference point in a protocol and technology neutral way. It does not define their syntax and encoding.</w:t>
      </w:r>
    </w:p>
    <w:p>
      <w:pPr>
        <w:pStyle w:val="Heading1"/>
        <w:ind w:left="1134" w:hanging="1134"/>
        <w:rPr/>
      </w:pPr>
      <w:bookmarkStart w:id="10" w:name="__RefHeading___Toc337688213"/>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32.101: "Telecommunication management; Principles and high level requirements".</w:t>
      </w:r>
    </w:p>
    <w:p>
      <w:pPr>
        <w:pStyle w:val="EX"/>
        <w:rPr/>
      </w:pPr>
      <w:r>
        <w:rPr/>
        <w:t>[2]</w:t>
        <w:tab/>
        <w:t>3GPP TS 32.102: "Telecommunication management; Architecture".</w:t>
      </w:r>
    </w:p>
    <w:p>
      <w:pPr>
        <w:pStyle w:val="EX"/>
        <w:rPr/>
      </w:pPr>
      <w:r>
        <w:rPr/>
        <w:t>[3]</w:t>
        <w:tab/>
        <w:t>Void</w:t>
      </w:r>
    </w:p>
    <w:p>
      <w:pPr>
        <w:pStyle w:val="EX"/>
        <w:rPr/>
      </w:pPr>
      <w:r>
        <w:rPr/>
        <w:t>[4]</w:t>
        <w:tab/>
        <w:t>Void</w:t>
      </w:r>
    </w:p>
    <w:p>
      <w:pPr>
        <w:pStyle w:val="EX"/>
        <w:rPr/>
      </w:pPr>
      <w:r>
        <w:rPr/>
        <w:t>[5]</w:t>
        <w:tab/>
        <w:t>Void</w:t>
      </w:r>
    </w:p>
    <w:p>
      <w:pPr>
        <w:pStyle w:val="EX"/>
        <w:rPr/>
      </w:pPr>
      <w:r>
        <w:rPr/>
        <w:t>[6]</w:t>
        <w:tab/>
        <w:t>3GPP TS 32.600: "Telecommunication management; Configuration Management (CM); Concept and high-level requirements".</w:t>
      </w:r>
    </w:p>
    <w:p>
      <w:pPr>
        <w:pStyle w:val="EX"/>
        <w:rPr/>
      </w:pPr>
      <w:r>
        <w:rPr/>
        <w:t>[7]</w:t>
        <w:tab/>
        <w:t>ITU-T Recommendation X.731: "Information technology - Open Systems Interconnection - Systems Management: State management function".</w:t>
      </w:r>
    </w:p>
    <w:p>
      <w:pPr>
        <w:pStyle w:val="EX"/>
        <w:rPr/>
      </w:pPr>
      <w:r>
        <w:rPr/>
        <w:t>[8]</w:t>
        <w:tab/>
        <w:t>ITU-T Recommendation X.733: "Information technology - Open Systems Interconnection - Systems Management: Alarm reporting function".</w:t>
      </w:r>
    </w:p>
    <w:p>
      <w:pPr>
        <w:pStyle w:val="EX"/>
        <w:rPr/>
      </w:pPr>
      <w:r>
        <w:rPr/>
        <w:t>[9]</w:t>
        <w:tab/>
        <w:t>Void</w:t>
      </w:r>
    </w:p>
    <w:p>
      <w:pPr>
        <w:pStyle w:val="EX"/>
        <w:rPr/>
      </w:pPr>
      <w:r>
        <w:rPr/>
        <w:t>[10]</w:t>
        <w:tab/>
        <w:t>Void</w:t>
      </w:r>
    </w:p>
    <w:p>
      <w:pPr>
        <w:pStyle w:val="EX"/>
        <w:rPr/>
      </w:pPr>
      <w:r>
        <w:rPr/>
        <w:t>[11]</w:t>
        <w:tab/>
        <w:t>3GPP TR 21.905: "Vocabulary for 3GPP Specifications".</w:t>
      </w:r>
    </w:p>
    <w:p>
      <w:pPr>
        <w:pStyle w:val="EX"/>
        <w:rPr/>
      </w:pPr>
      <w:r>
        <w:rPr/>
      </w:r>
    </w:p>
    <w:p>
      <w:pPr>
        <w:pStyle w:val="Heading1"/>
        <w:ind w:left="1134" w:hanging="1134"/>
        <w:rPr/>
      </w:pPr>
      <w:bookmarkStart w:id="11" w:name="__RefHeading___Toc337688214"/>
      <w:bookmarkEnd w:id="11"/>
      <w:r>
        <w:rPr/>
        <w:t>3</w:t>
        <w:tab/>
        <w:t>Definitions and abbreviations</w:t>
      </w:r>
    </w:p>
    <w:p>
      <w:pPr>
        <w:pStyle w:val="Heading2"/>
        <w:rPr/>
      </w:pPr>
      <w:bookmarkStart w:id="12" w:name="__RefHeading___Toc337688215"/>
      <w:bookmarkEnd w:id="12"/>
      <w:r>
        <w:rPr/>
        <w:t>3.1</w:t>
        <w:tab/>
        <w:t>Definitions</w:t>
      </w:r>
    </w:p>
    <w:p>
      <w:pPr>
        <w:pStyle w:val="Normal"/>
        <w:rPr/>
      </w:pPr>
      <w:r>
        <w:rPr/>
        <w:t>For the purposes of the present document, the abbreviations given in TR 21.905 [11], 3GPP TS 32.101 [1], 3GPP TS 32.102 [2], 3GPP TS 32.600 [6] and the following apply. An abbreviation defined in the present document takes precedence over the definition of the same abbreviation, if any, in TR 21.905 [11], 3GPP TS 32.101 [1], 3GPP TS 32.102 [2] and 3GPP TS 32.600 [6].</w:t>
      </w:r>
    </w:p>
    <w:p>
      <w:pPr>
        <w:pStyle w:val="Heading2"/>
        <w:rPr/>
      </w:pPr>
      <w:bookmarkStart w:id="13" w:name="__RefHeading___Toc337688216"/>
      <w:bookmarkEnd w:id="13"/>
      <w:r>
        <w:rPr/>
        <w:t>3.2</w:t>
        <w:tab/>
        <w:t>Abbreviations</w:t>
      </w:r>
    </w:p>
    <w:p>
      <w:pPr>
        <w:pStyle w:val="Normal"/>
        <w:keepNext w:val="true"/>
        <w:rPr/>
      </w:pPr>
      <w:r>
        <w:rPr/>
        <w:t>For the purposes of the present document, the abbreviations given in TR 21.905 [11], and the following apply. An abbreviation defined in the present document takes precedence over the definition of the same abbreviation, if any, in TR 21.905 [11].</w:t>
      </w:r>
    </w:p>
    <w:p>
      <w:pPr>
        <w:pStyle w:val="EW"/>
        <w:rPr/>
      </w:pPr>
      <w:r>
        <w:rPr/>
        <w:t>CM</w:t>
        <w:tab/>
        <w:t>Configuration Management</w:t>
      </w:r>
    </w:p>
    <w:p>
      <w:pPr>
        <w:pStyle w:val="EW"/>
        <w:rPr/>
      </w:pPr>
      <w:r>
        <w:rPr/>
        <w:t>IOC</w:t>
        <w:tab/>
        <w:t>Information Object Class</w:t>
      </w:r>
    </w:p>
    <w:p>
      <w:pPr>
        <w:pStyle w:val="Normal"/>
        <w:rPr/>
      </w:pPr>
      <w:r>
        <w:rPr/>
      </w:r>
    </w:p>
    <w:p>
      <w:pPr>
        <w:pStyle w:val="Heading1"/>
        <w:ind w:left="1134" w:hanging="1134"/>
        <w:rPr/>
      </w:pPr>
      <w:bookmarkStart w:id="14" w:name="__RefHeading___Toc337688217"/>
      <w:bookmarkEnd w:id="14"/>
      <w:r>
        <w:rPr/>
        <w:t>4</w:t>
        <w:tab/>
        <w:t>Model</w:t>
      </w:r>
    </w:p>
    <w:p>
      <w:pPr>
        <w:pStyle w:val="Heading2"/>
        <w:rPr/>
      </w:pPr>
      <w:bookmarkStart w:id="15" w:name="__RefHeading___Toc337688218"/>
      <w:bookmarkEnd w:id="15"/>
      <w:r>
        <w:rPr/>
        <w:t>4.1</w:t>
        <w:tab/>
        <w:t>Information entities imported and local labels</w:t>
      </w:r>
    </w:p>
    <w:tbl>
      <w:tblPr>
        <w:tblW w:w="8008" w:type="dxa"/>
        <w:jc w:val="center"/>
        <w:tblInd w:w="0" w:type="dxa"/>
        <w:tblLayout w:type="fixed"/>
        <w:tblCellMar>
          <w:top w:w="0" w:type="dxa"/>
          <w:left w:w="70" w:type="dxa"/>
          <w:bottom w:w="0" w:type="dxa"/>
          <w:right w:w="70" w:type="dxa"/>
        </w:tblCellMar>
      </w:tblPr>
      <w:tblGrid>
        <w:gridCol w:w="3756"/>
        <w:gridCol w:w="4252"/>
      </w:tblGrid>
      <w:tr>
        <w:trPr/>
        <w:tc>
          <w:tcPr>
            <w:tcW w:w="375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Label reference</w:t>
            </w:r>
          </w:p>
        </w:tc>
        <w:tc>
          <w:tcPr>
            <w:tcW w:w="425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Local label </w:t>
            </w:r>
          </w:p>
        </w:tc>
      </w:tr>
      <w:tr>
        <w:trPr/>
        <w:tc>
          <w:tcPr>
            <w:tcW w:w="3756"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42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Heading2"/>
        <w:rPr/>
      </w:pPr>
      <w:bookmarkStart w:id="16" w:name="__RefHeading___Toc337688219"/>
      <w:bookmarkEnd w:id="16"/>
      <w:r>
        <w:rPr/>
        <w:t>4.2</w:t>
        <w:tab/>
        <w:t>Class diagram</w:t>
      </w:r>
    </w:p>
    <w:p>
      <w:pPr>
        <w:pStyle w:val="Heading3"/>
        <w:rPr/>
      </w:pPr>
      <w:bookmarkStart w:id="17" w:name="__RefHeading___Toc337688220"/>
      <w:r>
        <w:rPr/>
        <w:t>4.2.1</w:t>
        <w:tab/>
        <w:t>Relationships</w:t>
      </w:r>
      <w:bookmarkEnd w:id="17"/>
      <w:r>
        <w:rPr/>
        <w:t xml:space="preserve"> </w:t>
      </w:r>
    </w:p>
    <w:p>
      <w:pPr>
        <w:pStyle w:val="Normal"/>
        <w:rPr/>
      </w:pPr>
      <w:r>
        <w:rPr/>
        <w:t>There is no relationship.</w:t>
      </w:r>
    </w:p>
    <w:p>
      <w:pPr>
        <w:pStyle w:val="Heading3"/>
        <w:keepNext w:val="false"/>
        <w:keepLines w:val="false"/>
        <w:rPr/>
      </w:pPr>
      <w:bookmarkStart w:id="18" w:name="__RefHeading___Toc337688221"/>
      <w:bookmarkEnd w:id="18"/>
      <w:r>
        <w:rPr/>
        <w:t>4.2.2</w:t>
        <w:tab/>
        <w:t>Inheritance</w:t>
      </w:r>
    </w:p>
    <w:p>
      <w:pPr>
        <w:pStyle w:val="Normal"/>
        <w:rPr/>
      </w:pPr>
      <w:r>
        <w:rPr/>
        <w:t>There are no inheritance relationships.</w:t>
      </w:r>
    </w:p>
    <w:p>
      <w:pPr>
        <w:pStyle w:val="Heading2"/>
        <w:rPr/>
      </w:pPr>
      <w:bookmarkStart w:id="19" w:name="__RefHeading___Toc337688222"/>
      <w:bookmarkEnd w:id="19"/>
      <w:r>
        <w:rPr/>
        <w:t>4.3</w:t>
        <w:tab/>
        <w:t>Class definitions</w:t>
      </w:r>
    </w:p>
    <w:p>
      <w:pPr>
        <w:pStyle w:val="Heading3"/>
        <w:rPr/>
      </w:pPr>
      <w:bookmarkStart w:id="20" w:name="__RefHeading___Toc337688223"/>
      <w:bookmarkEnd w:id="20"/>
      <w:r>
        <w:rPr/>
        <w:t>4.3.1</w:t>
        <w:tab/>
        <w:t>StateManagementEntity</w:t>
      </w:r>
    </w:p>
    <w:p>
      <w:pPr>
        <w:pStyle w:val="Heading4"/>
        <w:ind w:left="1418" w:hanging="1418"/>
        <w:rPr/>
      </w:pPr>
      <w:bookmarkStart w:id="21" w:name="__RefHeading___Toc337688224"/>
      <w:bookmarkEnd w:id="21"/>
      <w:r>
        <w:rPr/>
        <w:t>4.3.1.1</w:t>
        <w:tab/>
        <w:t>Definition</w:t>
      </w:r>
    </w:p>
    <w:p>
      <w:pPr>
        <w:pStyle w:val="Normal"/>
        <w:rPr/>
      </w:pPr>
      <w:r>
        <w:rPr/>
        <w:t>StateManagementEntity is an Archetype, that may represent any IOC defined in the Network Resource Models, e.g. Generic Network Resource Model, Core Network Resource Model, UTRAN Network Resource Model or GERAN Network Resource Model.</w:t>
      </w:r>
    </w:p>
    <w:p>
      <w:pPr>
        <w:pStyle w:val="Normal"/>
        <w:rPr/>
      </w:pPr>
      <w:r>
        <w:rPr/>
        <w:t>The attributes defined for this Archetype can be imported and used in any IOC of the Network Resource Models, where such attributes are needed. These attributes shall be used in the same way as defined in the ITU</w:t>
        <w:noBreakHyphen/>
        <w:t>T Recommendation X.731 [7] and ITU</w:t>
        <w:noBreakHyphen/>
        <w:t>T Recommendation X.733 [8], unless otherwise stated. That document gives also examples of state diagrams, defining possible state transitions when one or more of the state attributes defined here are used in a class.</w:t>
      </w:r>
    </w:p>
    <w:p>
      <w:pPr>
        <w:pStyle w:val="Heading4"/>
        <w:ind w:left="1418" w:hanging="1418"/>
        <w:rPr/>
      </w:pPr>
      <w:bookmarkStart w:id="22" w:name="__RefHeading___Toc337688225"/>
      <w:bookmarkEnd w:id="22"/>
      <w:r>
        <w:rPr/>
        <w:t>4.3.1.2</w:t>
        <w:tab/>
        <w:t>Attributes</w:t>
      </w:r>
    </w:p>
    <w:p>
      <w:pPr>
        <w:pStyle w:val="Normal"/>
        <w:rPr/>
      </w:pPr>
      <w:r>
        <w:rPr/>
        <w:t>The following attributes are defined for this Archetype.</w:t>
      </w:r>
    </w:p>
    <w:tbl>
      <w:tblPr>
        <w:tblW w:w="2183" w:type="dxa"/>
        <w:jc w:val="center"/>
        <w:tblInd w:w="0" w:type="dxa"/>
        <w:tblLayout w:type="fixed"/>
        <w:tblCellMar>
          <w:top w:w="0" w:type="dxa"/>
          <w:left w:w="108" w:type="dxa"/>
          <w:bottom w:w="0" w:type="dxa"/>
          <w:right w:w="108" w:type="dxa"/>
        </w:tblCellMar>
      </w:tblPr>
      <w:tblGrid>
        <w:gridCol w:w="2183"/>
      </w:tblGrid>
      <w:tr>
        <w:trPr>
          <w:cantSplit w:val="true"/>
        </w:trPr>
        <w:tc>
          <w:tcPr>
            <w:tcW w:w="2183" w:type="dxa"/>
            <w:tcBorders>
              <w:top w:val="single" w:sz="4" w:space="0" w:color="000000"/>
              <w:left w:val="single" w:sz="4" w:space="0" w:color="000000"/>
              <w:bottom w:val="single" w:sz="4" w:space="0" w:color="000000"/>
              <w:right w:val="single" w:sz="4" w:space="0" w:color="000000"/>
            </w:tcBorders>
            <w:shd w:fill="DFDFDF" w:val="clear"/>
          </w:tcPr>
          <w:p>
            <w:pPr>
              <w:pStyle w:val="TAH"/>
              <w:ind w:right="318" w:hanging="0"/>
              <w:rPr/>
            </w:pPr>
            <w:r>
              <w:rPr/>
              <w:t>Attribute Name</w:t>
            </w:r>
          </w:p>
        </w:tc>
      </w:tr>
      <w:tr>
        <w:trPr>
          <w:cantSplit w:val="true"/>
        </w:trPr>
        <w:tc>
          <w:tcPr>
            <w:tcW w:w="2183" w:type="dxa"/>
            <w:tcBorders>
              <w:top w:val="single" w:sz="4" w:space="0" w:color="000000"/>
              <w:left w:val="single" w:sz="4" w:space="0" w:color="000000"/>
              <w:bottom w:val="single" w:sz="4" w:space="0" w:color="000000"/>
              <w:right w:val="single" w:sz="4" w:space="0" w:color="000000"/>
            </w:tcBorders>
          </w:tcPr>
          <w:p>
            <w:pPr>
              <w:pStyle w:val="TAL"/>
              <w:ind w:right="318" w:hanging="0"/>
              <w:rPr>
                <w:lang w:eastAsia="de-DE"/>
              </w:rPr>
            </w:pPr>
            <w:r>
              <w:rPr/>
              <w:t>operationalState</w:t>
            </w:r>
          </w:p>
        </w:tc>
      </w:tr>
      <w:tr>
        <w:trPr>
          <w:cantSplit w:val="true"/>
        </w:trPr>
        <w:tc>
          <w:tcPr>
            <w:tcW w:w="2183" w:type="dxa"/>
            <w:tcBorders>
              <w:top w:val="single" w:sz="4" w:space="0" w:color="000000"/>
              <w:left w:val="single" w:sz="4" w:space="0" w:color="000000"/>
              <w:bottom w:val="single" w:sz="4" w:space="0" w:color="000000"/>
              <w:right w:val="single" w:sz="4" w:space="0" w:color="000000"/>
            </w:tcBorders>
          </w:tcPr>
          <w:p>
            <w:pPr>
              <w:pStyle w:val="TAL"/>
              <w:ind w:right="318" w:hanging="0"/>
              <w:rPr>
                <w:lang w:eastAsia="de-DE"/>
              </w:rPr>
            </w:pPr>
            <w:r>
              <w:rPr/>
              <w:t>usageState</w:t>
            </w:r>
          </w:p>
        </w:tc>
      </w:tr>
      <w:tr>
        <w:trPr>
          <w:cantSplit w:val="true"/>
        </w:trPr>
        <w:tc>
          <w:tcPr>
            <w:tcW w:w="2183" w:type="dxa"/>
            <w:tcBorders>
              <w:top w:val="single" w:sz="4" w:space="0" w:color="000000"/>
              <w:left w:val="single" w:sz="4" w:space="0" w:color="000000"/>
              <w:bottom w:val="single" w:sz="4" w:space="0" w:color="000000"/>
              <w:right w:val="single" w:sz="4" w:space="0" w:color="000000"/>
            </w:tcBorders>
          </w:tcPr>
          <w:p>
            <w:pPr>
              <w:pStyle w:val="TAL"/>
              <w:ind w:right="318" w:hanging="0"/>
              <w:rPr>
                <w:lang w:eastAsia="de-DE"/>
              </w:rPr>
            </w:pPr>
            <w:r>
              <w:rPr/>
              <w:t>administrativeState</w:t>
            </w:r>
          </w:p>
        </w:tc>
      </w:tr>
      <w:tr>
        <w:trPr>
          <w:cantSplit w:val="true"/>
        </w:trPr>
        <w:tc>
          <w:tcPr>
            <w:tcW w:w="2183" w:type="dxa"/>
            <w:tcBorders>
              <w:top w:val="single" w:sz="4" w:space="0" w:color="000000"/>
              <w:left w:val="single" w:sz="4" w:space="0" w:color="000000"/>
              <w:bottom w:val="single" w:sz="4" w:space="0" w:color="000000"/>
              <w:right w:val="single" w:sz="4" w:space="0" w:color="000000"/>
            </w:tcBorders>
          </w:tcPr>
          <w:p>
            <w:pPr>
              <w:pStyle w:val="TAL"/>
              <w:ind w:right="318" w:hanging="0"/>
              <w:rPr>
                <w:lang w:eastAsia="de-DE"/>
              </w:rPr>
            </w:pPr>
            <w:r>
              <w:rPr/>
              <w:t>alarmStatus</w:t>
            </w:r>
          </w:p>
        </w:tc>
      </w:tr>
      <w:tr>
        <w:trPr>
          <w:cantSplit w:val="true"/>
        </w:trPr>
        <w:tc>
          <w:tcPr>
            <w:tcW w:w="2183" w:type="dxa"/>
            <w:tcBorders>
              <w:top w:val="single" w:sz="4" w:space="0" w:color="000000"/>
              <w:left w:val="single" w:sz="4" w:space="0" w:color="000000"/>
              <w:bottom w:val="single" w:sz="4" w:space="0" w:color="000000"/>
              <w:right w:val="single" w:sz="4" w:space="0" w:color="000000"/>
            </w:tcBorders>
          </w:tcPr>
          <w:p>
            <w:pPr>
              <w:pStyle w:val="TAL"/>
              <w:ind w:right="318" w:hanging="0"/>
              <w:rPr>
                <w:lang w:eastAsia="de-DE"/>
              </w:rPr>
            </w:pPr>
            <w:r>
              <w:rPr/>
              <w:t>proceduralStatus</w:t>
            </w:r>
          </w:p>
        </w:tc>
      </w:tr>
      <w:tr>
        <w:trPr>
          <w:cantSplit w:val="true"/>
        </w:trPr>
        <w:tc>
          <w:tcPr>
            <w:tcW w:w="2183" w:type="dxa"/>
            <w:tcBorders>
              <w:top w:val="single" w:sz="4" w:space="0" w:color="000000"/>
              <w:left w:val="single" w:sz="4" w:space="0" w:color="000000"/>
              <w:bottom w:val="single" w:sz="4" w:space="0" w:color="000000"/>
              <w:right w:val="single" w:sz="4" w:space="0" w:color="000000"/>
            </w:tcBorders>
          </w:tcPr>
          <w:p>
            <w:pPr>
              <w:pStyle w:val="TAL"/>
              <w:ind w:right="318" w:hanging="0"/>
              <w:rPr>
                <w:lang w:eastAsia="de-DE"/>
              </w:rPr>
            </w:pPr>
            <w:r>
              <w:rPr/>
              <w:t>availabilityStatus</w:t>
            </w:r>
          </w:p>
        </w:tc>
      </w:tr>
      <w:tr>
        <w:trPr>
          <w:cantSplit w:val="true"/>
        </w:trPr>
        <w:tc>
          <w:tcPr>
            <w:tcW w:w="2183" w:type="dxa"/>
            <w:tcBorders>
              <w:top w:val="single" w:sz="4" w:space="0" w:color="000000"/>
              <w:left w:val="single" w:sz="4" w:space="0" w:color="000000"/>
              <w:bottom w:val="single" w:sz="4" w:space="0" w:color="000000"/>
              <w:right w:val="single" w:sz="4" w:space="0" w:color="000000"/>
            </w:tcBorders>
          </w:tcPr>
          <w:p>
            <w:pPr>
              <w:pStyle w:val="TAL"/>
              <w:ind w:right="318" w:hanging="0"/>
              <w:rPr>
                <w:lang w:eastAsia="de-DE"/>
              </w:rPr>
            </w:pPr>
            <w:r>
              <w:rPr/>
              <w:t>controlStatus</w:t>
            </w:r>
          </w:p>
        </w:tc>
      </w:tr>
      <w:tr>
        <w:trPr>
          <w:cantSplit w:val="true"/>
        </w:trPr>
        <w:tc>
          <w:tcPr>
            <w:tcW w:w="2183" w:type="dxa"/>
            <w:tcBorders>
              <w:top w:val="single" w:sz="4" w:space="0" w:color="000000"/>
              <w:left w:val="single" w:sz="4" w:space="0" w:color="000000"/>
              <w:bottom w:val="single" w:sz="4" w:space="0" w:color="000000"/>
              <w:right w:val="single" w:sz="4" w:space="0" w:color="000000"/>
            </w:tcBorders>
          </w:tcPr>
          <w:p>
            <w:pPr>
              <w:pStyle w:val="TAL"/>
              <w:ind w:right="318" w:hanging="0"/>
              <w:rPr>
                <w:lang w:eastAsia="de-DE"/>
              </w:rPr>
            </w:pPr>
            <w:r>
              <w:rPr/>
              <w:t>standbyStatus</w:t>
            </w:r>
          </w:p>
        </w:tc>
      </w:tr>
      <w:tr>
        <w:trPr>
          <w:cantSplit w:val="true"/>
        </w:trPr>
        <w:tc>
          <w:tcPr>
            <w:tcW w:w="2183" w:type="dxa"/>
            <w:tcBorders>
              <w:top w:val="single" w:sz="4" w:space="0" w:color="000000"/>
              <w:left w:val="single" w:sz="4" w:space="0" w:color="000000"/>
              <w:bottom w:val="single" w:sz="4" w:space="0" w:color="000000"/>
              <w:right w:val="single" w:sz="4" w:space="0" w:color="000000"/>
            </w:tcBorders>
          </w:tcPr>
          <w:p>
            <w:pPr>
              <w:pStyle w:val="TAL"/>
              <w:ind w:right="318" w:hanging="0"/>
              <w:rPr>
                <w:lang w:eastAsia="de-DE"/>
              </w:rPr>
            </w:pPr>
            <w:r>
              <w:rPr/>
              <w:t>unknownStatus</w:t>
            </w:r>
          </w:p>
        </w:tc>
      </w:tr>
    </w:tbl>
    <w:p>
      <w:pPr>
        <w:pStyle w:val="Normal"/>
        <w:rPr/>
      </w:pPr>
      <w:r>
        <w:rPr/>
      </w:r>
    </w:p>
    <w:p>
      <w:pPr>
        <w:pStyle w:val="Heading4"/>
        <w:ind w:left="1418" w:hanging="1418"/>
        <w:rPr/>
      </w:pPr>
      <w:bookmarkStart w:id="23" w:name="__RefHeading___Toc337688226"/>
      <w:bookmarkEnd w:id="23"/>
      <w:r>
        <w:rPr/>
        <w:t>4.3.1.3</w:t>
        <w:tab/>
        <w:t>Attribute constraints</w:t>
      </w:r>
    </w:p>
    <w:p>
      <w:pPr>
        <w:pStyle w:val="Normal"/>
        <w:rPr/>
      </w:pPr>
      <w:r>
        <w:rPr/>
        <w:t>None.</w:t>
      </w:r>
    </w:p>
    <w:p>
      <w:pPr>
        <w:pStyle w:val="Heading2"/>
        <w:rPr/>
      </w:pPr>
      <w:bookmarkStart w:id="24" w:name="__RefHeading___Toc337688227"/>
      <w:bookmarkEnd w:id="24"/>
      <w:r>
        <w:rPr/>
        <w:t>4.4</w:t>
        <w:tab/>
        <w:t>Attribute definitions</w:t>
      </w:r>
    </w:p>
    <w:p>
      <w:pPr>
        <w:pStyle w:val="Heading3"/>
        <w:rPr/>
      </w:pPr>
      <w:bookmarkStart w:id="25" w:name="__RefHeading___Toc337688228"/>
      <w:bookmarkEnd w:id="25"/>
      <w:r>
        <w:rPr/>
        <w:t>4.4.1</w:t>
        <w:tab/>
        <w:t>Attribute properties</w:t>
      </w:r>
    </w:p>
    <w:p>
      <w:pPr>
        <w:pStyle w:val="Normal"/>
        <w:rPr/>
      </w:pPr>
      <w:r>
        <w:rPr/>
        <w:t>The following table gives the definition and legal values for each attribute.</w:t>
      </w:r>
    </w:p>
    <w:p>
      <w:pPr>
        <w:pStyle w:val="Normal"/>
        <w:rPr/>
      </w:pPr>
      <w:r>
        <w:rPr/>
      </w:r>
    </w:p>
    <w:tbl>
      <w:tblPr>
        <w:tblW w:w="5000" w:type="pct"/>
        <w:jc w:val="center"/>
        <w:tblInd w:w="0" w:type="dxa"/>
        <w:tblLayout w:type="fixed"/>
        <w:tblCellMar>
          <w:top w:w="0" w:type="dxa"/>
          <w:left w:w="27" w:type="dxa"/>
          <w:bottom w:w="0" w:type="dxa"/>
          <w:right w:w="27" w:type="dxa"/>
        </w:tblCellMar>
      </w:tblPr>
      <w:tblGrid>
        <w:gridCol w:w="1436"/>
        <w:gridCol w:w="5499"/>
        <w:gridCol w:w="2705"/>
      </w:tblGrid>
      <w:tr>
        <w:trPr>
          <w:tblHeader w:val="true"/>
          <w:cantSplit w:val="true"/>
        </w:trPr>
        <w:tc>
          <w:tcPr>
            <w:tcW w:w="1436" w:type="dxa"/>
            <w:tcBorders>
              <w:top w:val="single" w:sz="12" w:space="0" w:color="008000"/>
              <w:left w:val="single" w:sz="4" w:space="0" w:color="000000"/>
              <w:bottom w:val="single" w:sz="4" w:space="0" w:color="000000"/>
              <w:right w:val="single" w:sz="4" w:space="0" w:color="000000"/>
            </w:tcBorders>
            <w:shd w:fill="CCCCCC" w:val="clear"/>
          </w:tcPr>
          <w:p>
            <w:pPr>
              <w:pStyle w:val="TAH"/>
              <w:rPr/>
            </w:pPr>
            <w:r>
              <w:rPr/>
              <w:t>Attribute Name</w:t>
            </w:r>
          </w:p>
        </w:tc>
        <w:tc>
          <w:tcPr>
            <w:tcW w:w="5499" w:type="dxa"/>
            <w:tcBorders>
              <w:top w:val="single" w:sz="12" w:space="0" w:color="008000"/>
              <w:left w:val="single" w:sz="4" w:space="0" w:color="000000"/>
              <w:bottom w:val="single" w:sz="4" w:space="0" w:color="000000"/>
              <w:right w:val="single" w:sz="4" w:space="0" w:color="000000"/>
            </w:tcBorders>
            <w:shd w:fill="CCCCCC" w:val="clear"/>
          </w:tcPr>
          <w:p>
            <w:pPr>
              <w:pStyle w:val="TAH"/>
              <w:rPr/>
            </w:pPr>
            <w:r>
              <w:rPr/>
              <w:t>Documentation and Allowed Values</w:t>
            </w:r>
          </w:p>
        </w:tc>
        <w:tc>
          <w:tcPr>
            <w:tcW w:w="2705" w:type="dxa"/>
            <w:tcBorders>
              <w:top w:val="single" w:sz="12" w:space="0" w:color="008000"/>
              <w:left w:val="single" w:sz="4" w:space="0" w:color="000000"/>
              <w:bottom w:val="single" w:sz="4" w:space="0" w:color="000000"/>
              <w:right w:val="single" w:sz="4" w:space="0" w:color="000000"/>
            </w:tcBorders>
            <w:shd w:fill="CCCCCC" w:val="clear"/>
          </w:tcPr>
          <w:p>
            <w:pPr>
              <w:pStyle w:val="TAH"/>
              <w:rPr/>
            </w:pPr>
            <w:r>
              <w:rPr/>
              <w:t>Properties</w:t>
            </w:r>
          </w:p>
        </w:tc>
      </w:tr>
      <w:tr>
        <w:trPr>
          <w:cantSplit w:val="true"/>
        </w:trPr>
        <w:tc>
          <w:tcPr>
            <w:tcW w:w="1436"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t>operationalState</w:t>
            </w:r>
          </w:p>
        </w:tc>
        <w:tc>
          <w:tcPr>
            <w:tcW w:w="5499" w:type="dxa"/>
            <w:tcBorders>
              <w:top w:val="single" w:sz="4" w:space="0" w:color="000000"/>
              <w:left w:val="single" w:sz="4" w:space="0" w:color="000000"/>
              <w:bottom w:val="single" w:sz="4" w:space="0" w:color="000000"/>
              <w:right w:val="single" w:sz="4" w:space="0" w:color="000000"/>
            </w:tcBorders>
          </w:tcPr>
          <w:p>
            <w:pPr>
              <w:pStyle w:val="TAL"/>
              <w:rPr/>
            </w:pPr>
            <w:r>
              <w:rPr/>
              <w:t>It indicates the operational state of the object instance. "It describes whether or not the resource is physically installed and working." [7] This attribute is READ-ONLY.</w:t>
            </w:r>
          </w:p>
          <w:p>
            <w:pPr>
              <w:pStyle w:val="TAL"/>
              <w:rPr/>
            </w:pPr>
            <w:r>
              <w:rPr/>
              <w:t>The meaning of these values is as defined in ITU</w:t>
              <w:noBreakHyphen/>
              <w:t>T Recommendation X.731 [7].</w:t>
            </w:r>
          </w:p>
          <w:p>
            <w:pPr>
              <w:pStyle w:val="TAL"/>
              <w:rPr/>
            </w:pPr>
            <w:r>
              <w:rPr/>
            </w:r>
          </w:p>
          <w:p>
            <w:pPr>
              <w:pStyle w:val="Normal"/>
              <w:spacing w:before="0" w:after="0"/>
              <w:rPr>
                <w:rFonts w:ascii="Arial" w:hAnsi="Arial" w:cs="Arial"/>
                <w:sz w:val="18"/>
                <w:szCs w:val="18"/>
              </w:rPr>
            </w:pPr>
            <w:r>
              <w:rPr>
                <w:rFonts w:cs="Arial" w:ascii="Arial" w:hAnsi="Arial"/>
                <w:sz w:val="18"/>
                <w:szCs w:val="18"/>
              </w:rPr>
              <w:t>allowedValues: “Enabled”, “Disabled” .</w:t>
            </w:r>
          </w:p>
          <w:p>
            <w:pPr>
              <w:pStyle w:val="TAL"/>
              <w:rPr>
                <w:rFonts w:ascii="Arial" w:hAnsi="Arial" w:cs="Arial"/>
                <w:sz w:val="18"/>
                <w:szCs w:val="18"/>
              </w:rPr>
            </w:pPr>
            <w:r>
              <w:rPr>
                <w:rFonts w:cs="Arial"/>
                <w:sz w:val="18"/>
                <w:szCs w:val="18"/>
              </w:rPr>
            </w:r>
          </w:p>
        </w:tc>
        <w:tc>
          <w:tcPr>
            <w:tcW w:w="270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pPr>
            <w:r>
              <w:rPr>
                <w:rFonts w:cs="Arial" w:ascii="Arial" w:hAnsi="Arial"/>
                <w:sz w:val="18"/>
                <w:szCs w:val="18"/>
              </w:rPr>
              <w:t xml:space="preserve">defaultValue: None </w:t>
            </w:r>
          </w:p>
          <w:p>
            <w:pPr>
              <w:pStyle w:val="Normal"/>
              <w:spacing w:before="0" w:after="0"/>
              <w:rPr>
                <w:rFonts w:ascii="Arial" w:hAnsi="Arial" w:cs="Arial"/>
                <w:sz w:val="18"/>
                <w:szCs w:val="18"/>
              </w:rPr>
            </w:pPr>
            <w:r>
              <w:rPr>
                <w:rFonts w:cs="Arial" w:ascii="Arial" w:hAnsi="Arial"/>
                <w:sz w:val="18"/>
                <w:szCs w:val="18"/>
              </w:rPr>
              <w:t>isNullable: False</w:t>
            </w:r>
          </w:p>
        </w:tc>
      </w:tr>
      <w:tr>
        <w:trPr>
          <w:cantSplit w:val="true"/>
        </w:trPr>
        <w:tc>
          <w:tcPr>
            <w:tcW w:w="1436" w:type="dxa"/>
            <w:tcBorders>
              <w:top w:val="single" w:sz="4" w:space="0" w:color="000000"/>
              <w:left w:val="single" w:sz="4" w:space="0" w:color="000000"/>
              <w:bottom w:val="single" w:sz="4" w:space="0" w:color="000000"/>
              <w:right w:val="single" w:sz="4" w:space="0" w:color="000000"/>
            </w:tcBorders>
          </w:tcPr>
          <w:p>
            <w:pPr>
              <w:pStyle w:val="TAL"/>
              <w:rPr/>
            </w:pPr>
            <w:r>
              <w:rPr/>
              <w:t>usageState</w:t>
            </w:r>
          </w:p>
        </w:tc>
        <w:tc>
          <w:tcPr>
            <w:tcW w:w="5499" w:type="dxa"/>
            <w:tcBorders>
              <w:top w:val="single" w:sz="4" w:space="0" w:color="000000"/>
              <w:left w:val="single" w:sz="4" w:space="0" w:color="000000"/>
              <w:bottom w:val="single" w:sz="4" w:space="0" w:color="000000"/>
              <w:right w:val="single" w:sz="4" w:space="0" w:color="000000"/>
            </w:tcBorders>
          </w:tcPr>
          <w:p>
            <w:pPr>
              <w:pStyle w:val="TAL"/>
              <w:rPr/>
            </w:pPr>
            <w:r>
              <w:rPr/>
              <w:t>It indicates the usage state of the object instance. "It describes whether or not the resource is actively in use at a specific instant, and if so, whether or not it has spare capacity for additional users at that instant." [7] This attribute is READ-ONLY.</w:t>
            </w:r>
          </w:p>
          <w:p>
            <w:pPr>
              <w:pStyle w:val="TAL"/>
              <w:rPr/>
            </w:pPr>
            <w:r>
              <w:rPr/>
              <w:t>The meaning of these values is as defined in ITU</w:t>
              <w:noBreakHyphen/>
              <w:t>T Recommendation X.731 [7].</w:t>
            </w:r>
          </w:p>
          <w:p>
            <w:pPr>
              <w:pStyle w:val="TAL"/>
              <w:rPr/>
            </w:pPr>
            <w:r>
              <w:rPr/>
            </w:r>
          </w:p>
          <w:p>
            <w:pPr>
              <w:pStyle w:val="TAL"/>
              <w:keepNext w:val="false"/>
              <w:rPr/>
            </w:pPr>
            <w:r>
              <w:rPr>
                <w:rFonts w:cs="Arial"/>
                <w:szCs w:val="18"/>
              </w:rPr>
              <w:t xml:space="preserve">allowedValues: </w:t>
            </w:r>
            <w:r>
              <w:rPr/>
              <w:t>"Idle", "Active", "Busy".</w:t>
            </w:r>
          </w:p>
          <w:p>
            <w:pPr>
              <w:pStyle w:val="TAL"/>
              <w:rPr/>
            </w:pPr>
            <w:r>
              <w:rPr/>
            </w:r>
          </w:p>
        </w:tc>
        <w:tc>
          <w:tcPr>
            <w:tcW w:w="270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False</w:t>
            </w:r>
          </w:p>
        </w:tc>
      </w:tr>
      <w:tr>
        <w:trPr>
          <w:cantSplit w:val="true"/>
        </w:trPr>
        <w:tc>
          <w:tcPr>
            <w:tcW w:w="1436" w:type="dxa"/>
            <w:tcBorders>
              <w:top w:val="single" w:sz="4" w:space="0" w:color="000000"/>
              <w:left w:val="single" w:sz="4" w:space="0" w:color="000000"/>
              <w:bottom w:val="single" w:sz="4" w:space="0" w:color="000000"/>
              <w:right w:val="single" w:sz="4" w:space="0" w:color="000000"/>
            </w:tcBorders>
          </w:tcPr>
          <w:p>
            <w:pPr>
              <w:pStyle w:val="TAL"/>
              <w:rPr/>
            </w:pPr>
            <w:r>
              <w:rPr/>
              <w:t>administrativeState</w:t>
            </w:r>
          </w:p>
        </w:tc>
        <w:tc>
          <w:tcPr>
            <w:tcW w:w="5499" w:type="dxa"/>
            <w:tcBorders>
              <w:top w:val="single" w:sz="4" w:space="0" w:color="000000"/>
              <w:left w:val="single" w:sz="4" w:space="0" w:color="000000"/>
              <w:bottom w:val="single" w:sz="4" w:space="0" w:color="000000"/>
              <w:right w:val="single" w:sz="4" w:space="0" w:color="000000"/>
            </w:tcBorders>
          </w:tcPr>
          <w:p>
            <w:pPr>
              <w:pStyle w:val="TAL"/>
              <w:rPr/>
            </w:pPr>
            <w:r>
              <w:rPr/>
              <w:t>It indicates the administrative state of the object instance. "It describes the permission to use or prohibition against using the resource, imposed through the management services." [7]</w:t>
            </w:r>
          </w:p>
          <w:p>
            <w:pPr>
              <w:pStyle w:val="TAL"/>
              <w:rPr/>
            </w:pPr>
            <w:r>
              <w:rPr/>
              <w:t>The meaning of these values is as defined in ITU</w:t>
              <w:noBreakHyphen/>
              <w:t>T Recommendation X.731 [7].</w:t>
            </w:r>
          </w:p>
          <w:p>
            <w:pPr>
              <w:pStyle w:val="TAL"/>
              <w:rPr/>
            </w:pPr>
            <w:r>
              <w:rPr/>
            </w:r>
          </w:p>
          <w:p>
            <w:pPr>
              <w:pStyle w:val="TAL"/>
              <w:keepNext w:val="false"/>
              <w:rPr/>
            </w:pPr>
            <w:r>
              <w:rPr>
                <w:rFonts w:cs="Arial"/>
                <w:szCs w:val="18"/>
              </w:rPr>
              <w:t xml:space="preserve">allowedValues: </w:t>
            </w:r>
            <w:r>
              <w:rPr/>
              <w:t>"Locked", "Shutting down", "Unlocked".</w:t>
            </w:r>
          </w:p>
          <w:p>
            <w:pPr>
              <w:pStyle w:val="TAL"/>
              <w:rPr/>
            </w:pPr>
            <w:r>
              <w:rPr/>
            </w:r>
          </w:p>
        </w:tc>
        <w:tc>
          <w:tcPr>
            <w:tcW w:w="2705"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False</w:t>
            </w:r>
          </w:p>
        </w:tc>
      </w:tr>
      <w:tr>
        <w:trPr>
          <w:cantSplit w:val="true"/>
        </w:trPr>
        <w:tc>
          <w:tcPr>
            <w:tcW w:w="1436" w:type="dxa"/>
            <w:tcBorders>
              <w:top w:val="single" w:sz="4" w:space="0" w:color="000000"/>
              <w:left w:val="single" w:sz="4" w:space="0" w:color="000000"/>
              <w:bottom w:val="single" w:sz="4" w:space="0" w:color="000000"/>
              <w:right w:val="single" w:sz="4" w:space="0" w:color="000000"/>
            </w:tcBorders>
          </w:tcPr>
          <w:p>
            <w:pPr>
              <w:pStyle w:val="TAL"/>
              <w:rPr/>
            </w:pPr>
            <w:r>
              <w:rPr/>
              <w:t>alarmStatus</w:t>
            </w:r>
          </w:p>
        </w:tc>
        <w:tc>
          <w:tcPr>
            <w:tcW w:w="5499" w:type="dxa"/>
            <w:tcBorders>
              <w:top w:val="single" w:sz="4" w:space="0" w:color="000000"/>
              <w:left w:val="single" w:sz="4" w:space="0" w:color="000000"/>
              <w:bottom w:val="single" w:sz="4" w:space="0" w:color="000000"/>
              <w:right w:val="single" w:sz="4" w:space="0" w:color="000000"/>
            </w:tcBorders>
          </w:tcPr>
          <w:p>
            <w:pPr>
              <w:pStyle w:val="TAL"/>
              <w:rPr/>
            </w:pPr>
            <w:r>
              <w:rPr/>
              <w:t>It indicates the alarm status of the object instance. This is mapped to the perceived severity of the most severe active alarm associated to the object instance.</w:t>
            </w:r>
          </w:p>
          <w:p>
            <w:pPr>
              <w:pStyle w:val="TAL"/>
              <w:rPr/>
            </w:pPr>
            <w:r>
              <w:rPr/>
              <w:t>The meaning of these values is as defined for the attribute perceived severity in ITU</w:t>
              <w:noBreakHyphen/>
              <w:t>T Recommendation X.733 [8].</w:t>
            </w:r>
          </w:p>
          <w:p>
            <w:pPr>
              <w:pStyle w:val="TAL"/>
              <w:rPr/>
            </w:pPr>
            <w:r>
              <w:rPr/>
            </w:r>
          </w:p>
          <w:p>
            <w:pPr>
              <w:pStyle w:val="TAL"/>
              <w:keepNext w:val="false"/>
              <w:rPr/>
            </w:pPr>
            <w:r>
              <w:rPr>
                <w:rFonts w:cs="Arial"/>
                <w:szCs w:val="18"/>
              </w:rPr>
              <w:t xml:space="preserve">allowedValues: </w:t>
            </w:r>
            <w:r>
              <w:rPr/>
              <w:t>"Cleared", "Indeterminate", "Warning", "Minor", "Major", "Critical".</w:t>
            </w:r>
          </w:p>
          <w:p>
            <w:pPr>
              <w:pStyle w:val="TAL"/>
              <w:rPr/>
            </w:pPr>
            <w:r>
              <w:rPr/>
            </w:r>
          </w:p>
        </w:tc>
        <w:tc>
          <w:tcPr>
            <w:tcW w:w="270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False</w:t>
            </w:r>
          </w:p>
        </w:tc>
      </w:tr>
      <w:tr>
        <w:trPr>
          <w:cantSplit w:val="true"/>
        </w:trPr>
        <w:tc>
          <w:tcPr>
            <w:tcW w:w="1436" w:type="dxa"/>
            <w:tcBorders>
              <w:top w:val="single" w:sz="4" w:space="0" w:color="000000"/>
              <w:left w:val="single" w:sz="4" w:space="0" w:color="000000"/>
              <w:bottom w:val="single" w:sz="4" w:space="0" w:color="000000"/>
              <w:right w:val="single" w:sz="4" w:space="0" w:color="000000"/>
            </w:tcBorders>
          </w:tcPr>
          <w:p>
            <w:pPr>
              <w:pStyle w:val="TAL"/>
              <w:rPr/>
            </w:pPr>
            <w:r>
              <w:rPr/>
              <w:t>proceduralStatus</w:t>
            </w:r>
          </w:p>
        </w:tc>
        <w:tc>
          <w:tcPr>
            <w:tcW w:w="5499" w:type="dxa"/>
            <w:tcBorders>
              <w:top w:val="single" w:sz="4" w:space="0" w:color="000000"/>
              <w:left w:val="single" w:sz="4" w:space="0" w:color="000000"/>
              <w:bottom w:val="single" w:sz="4" w:space="0" w:color="000000"/>
              <w:right w:val="single" w:sz="4" w:space="0" w:color="000000"/>
            </w:tcBorders>
          </w:tcPr>
          <w:p>
            <w:pPr>
              <w:pStyle w:val="TAL"/>
              <w:rPr/>
            </w:pPr>
            <w:r>
              <w:rPr/>
              <w:t>It indicates the procedural status of the object instance.</w:t>
            </w:r>
          </w:p>
          <w:p>
            <w:pPr>
              <w:pStyle w:val="TAL"/>
              <w:rPr/>
            </w:pPr>
            <w:r>
              <w:rPr/>
              <w:t>The meaning of these values is as defined in ITU</w:t>
              <w:noBreakHyphen/>
              <w:t>T Recommendation X.731 [7].</w:t>
            </w:r>
          </w:p>
          <w:p>
            <w:pPr>
              <w:pStyle w:val="TAL"/>
              <w:rPr/>
            </w:pPr>
            <w:r>
              <w:rPr/>
            </w:r>
          </w:p>
          <w:p>
            <w:pPr>
              <w:pStyle w:val="TAL"/>
              <w:keepNext w:val="false"/>
              <w:rPr/>
            </w:pPr>
            <w:r>
              <w:rPr>
                <w:rFonts w:cs="Arial"/>
                <w:szCs w:val="18"/>
              </w:rPr>
              <w:t xml:space="preserve">allowedValues: </w:t>
            </w:r>
            <w:r>
              <w:rPr/>
              <w:t>"Initialisation required", "Not initialised", "Initialising", "Reporting", "Terminating".</w:t>
            </w:r>
          </w:p>
          <w:p>
            <w:pPr>
              <w:pStyle w:val="TAL"/>
              <w:keepNext w:val="false"/>
              <w:rPr/>
            </w:pPr>
            <w:r>
              <w:rPr/>
              <w:t>The meaning of NULL value is the same as "empty set" defined in ITU</w:t>
              <w:noBreakHyphen/>
              <w:t>T Recommendation X.731 [7]: "If the value of this attribute is an empty set the managed object is ready, for example, the initialization is complete”.</w:t>
            </w:r>
          </w:p>
          <w:p>
            <w:pPr>
              <w:pStyle w:val="TAL"/>
              <w:keepNext w:val="false"/>
              <w:rPr/>
            </w:pPr>
            <w:r>
              <w:rPr/>
            </w:r>
          </w:p>
          <w:p>
            <w:pPr>
              <w:pStyle w:val="TAL"/>
              <w:rPr/>
            </w:pPr>
            <w:r>
              <w:rPr/>
            </w:r>
          </w:p>
        </w:tc>
        <w:tc>
          <w:tcPr>
            <w:tcW w:w="270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False</w:t>
            </w:r>
          </w:p>
          <w:p>
            <w:pPr>
              <w:pStyle w:val="Normal"/>
              <w:spacing w:before="0" w:after="0"/>
              <w:rPr>
                <w:rFonts w:ascii="Arial" w:hAnsi="Arial" w:cs="Arial"/>
                <w:sz w:val="18"/>
                <w:szCs w:val="18"/>
              </w:rPr>
            </w:pPr>
            <w:r>
              <w:rPr>
                <w:rFonts w:cs="Arial" w:ascii="Arial" w:hAnsi="Arial"/>
                <w:sz w:val="18"/>
                <w:szCs w:val="18"/>
              </w:rPr>
              <w:t>isUnique: True</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isNullable: True</w:t>
            </w:r>
          </w:p>
        </w:tc>
      </w:tr>
      <w:tr>
        <w:trPr>
          <w:cantSplit w:val="true"/>
        </w:trPr>
        <w:tc>
          <w:tcPr>
            <w:tcW w:w="1436" w:type="dxa"/>
            <w:tcBorders>
              <w:top w:val="single" w:sz="4" w:space="0" w:color="000000"/>
              <w:left w:val="single" w:sz="4" w:space="0" w:color="000000"/>
              <w:bottom w:val="single" w:sz="4" w:space="0" w:color="000000"/>
              <w:right w:val="single" w:sz="4" w:space="0" w:color="000000"/>
            </w:tcBorders>
          </w:tcPr>
          <w:p>
            <w:pPr>
              <w:pStyle w:val="TAL"/>
              <w:rPr/>
            </w:pPr>
            <w:r>
              <w:rPr/>
              <w:t>availabilityStatus</w:t>
            </w:r>
          </w:p>
        </w:tc>
        <w:tc>
          <w:tcPr>
            <w:tcW w:w="5499" w:type="dxa"/>
            <w:tcBorders>
              <w:top w:val="single" w:sz="4" w:space="0" w:color="000000"/>
              <w:left w:val="single" w:sz="4" w:space="0" w:color="000000"/>
              <w:bottom w:val="single" w:sz="4" w:space="0" w:color="000000"/>
              <w:right w:val="single" w:sz="4" w:space="0" w:color="000000"/>
            </w:tcBorders>
          </w:tcPr>
          <w:p>
            <w:pPr>
              <w:pStyle w:val="TAL"/>
              <w:rPr/>
            </w:pPr>
            <w:r>
              <w:rPr/>
              <w:t>It indicates the availability status of the object instance.</w:t>
            </w:r>
          </w:p>
          <w:p>
            <w:pPr>
              <w:pStyle w:val="TAL"/>
              <w:rPr/>
            </w:pPr>
            <w:r>
              <w:rPr/>
              <w:t>The meaning of these values is as defined in ITU</w:t>
              <w:noBreakHyphen/>
              <w:t>T Recommendation X.731 [7].</w:t>
            </w:r>
          </w:p>
          <w:p>
            <w:pPr>
              <w:pStyle w:val="TAL"/>
              <w:rPr/>
            </w:pPr>
            <w:r>
              <w:rPr/>
            </w:r>
          </w:p>
          <w:p>
            <w:pPr>
              <w:pStyle w:val="TAL"/>
              <w:keepNext w:val="false"/>
              <w:rPr/>
            </w:pPr>
            <w:r>
              <w:rPr>
                <w:rFonts w:cs="Arial"/>
                <w:szCs w:val="18"/>
              </w:rPr>
              <w:t xml:space="preserve">allowedValues: </w:t>
            </w:r>
            <w:r>
              <w:rPr/>
              <w:t>"In test", "Failed", "Power off", "Off line", "Off duty", "Dependency", "Degraded", "Not installed", "Log full".</w:t>
            </w:r>
          </w:p>
          <w:p>
            <w:pPr>
              <w:pStyle w:val="TAL"/>
              <w:rPr/>
            </w:pPr>
            <w:r>
              <w:rPr/>
            </w:r>
          </w:p>
        </w:tc>
        <w:tc>
          <w:tcPr>
            <w:tcW w:w="270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False</w:t>
            </w:r>
          </w:p>
          <w:p>
            <w:pPr>
              <w:pStyle w:val="Normal"/>
              <w:spacing w:before="0" w:after="0"/>
              <w:rPr>
                <w:rFonts w:ascii="Arial" w:hAnsi="Arial" w:cs="Arial"/>
                <w:sz w:val="18"/>
                <w:szCs w:val="18"/>
              </w:rPr>
            </w:pPr>
            <w:r>
              <w:rPr>
                <w:rFonts w:cs="Arial" w:ascii="Arial" w:hAnsi="Arial"/>
                <w:sz w:val="18"/>
                <w:szCs w:val="18"/>
              </w:rPr>
              <w:t>isUnique: True</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True</w:t>
            </w:r>
          </w:p>
        </w:tc>
      </w:tr>
      <w:tr>
        <w:trPr>
          <w:cantSplit w:val="true"/>
        </w:trPr>
        <w:tc>
          <w:tcPr>
            <w:tcW w:w="1436" w:type="dxa"/>
            <w:tcBorders>
              <w:top w:val="single" w:sz="4" w:space="0" w:color="000000"/>
              <w:left w:val="single" w:sz="4" w:space="0" w:color="000000"/>
              <w:bottom w:val="single" w:sz="4" w:space="0" w:color="000000"/>
              <w:right w:val="single" w:sz="4" w:space="0" w:color="000000"/>
            </w:tcBorders>
          </w:tcPr>
          <w:p>
            <w:pPr>
              <w:pStyle w:val="TAL"/>
              <w:rPr/>
            </w:pPr>
            <w:r>
              <w:rPr/>
              <w:t>controlStatus</w:t>
            </w:r>
          </w:p>
        </w:tc>
        <w:tc>
          <w:tcPr>
            <w:tcW w:w="5499" w:type="dxa"/>
            <w:tcBorders>
              <w:top w:val="single" w:sz="4" w:space="0" w:color="000000"/>
              <w:left w:val="single" w:sz="4" w:space="0" w:color="000000"/>
              <w:bottom w:val="single" w:sz="4" w:space="0" w:color="000000"/>
              <w:right w:val="single" w:sz="4" w:space="0" w:color="000000"/>
            </w:tcBorders>
          </w:tcPr>
          <w:p>
            <w:pPr>
              <w:pStyle w:val="TAL"/>
              <w:rPr/>
            </w:pPr>
            <w:r>
              <w:rPr/>
              <w:t>It indicates the control status of the object instance.</w:t>
            </w:r>
          </w:p>
          <w:p>
            <w:pPr>
              <w:pStyle w:val="TAL"/>
              <w:rPr/>
            </w:pPr>
            <w:r>
              <w:rPr/>
              <w:t>The meaning of these values is as defined in ITU</w:t>
              <w:noBreakHyphen/>
              <w:t>T Recommendation X.731 [7].</w:t>
            </w:r>
          </w:p>
          <w:p>
            <w:pPr>
              <w:pStyle w:val="TAL"/>
              <w:rPr/>
            </w:pPr>
            <w:r>
              <w:rPr/>
            </w:r>
          </w:p>
          <w:p>
            <w:pPr>
              <w:pStyle w:val="TAL"/>
              <w:keepNext w:val="false"/>
              <w:rPr/>
            </w:pPr>
            <w:r>
              <w:rPr>
                <w:rFonts w:cs="Arial"/>
                <w:szCs w:val="18"/>
              </w:rPr>
              <w:t xml:space="preserve">allowedValues: </w:t>
            </w:r>
            <w:r>
              <w:rPr/>
              <w:t>"Subject to test", "Part of services locked", "Reserved for test", "Suspended".</w:t>
            </w:r>
          </w:p>
          <w:p>
            <w:pPr>
              <w:pStyle w:val="TAL"/>
              <w:rPr/>
            </w:pPr>
            <w:r>
              <w:rPr/>
            </w:r>
          </w:p>
        </w:tc>
        <w:tc>
          <w:tcPr>
            <w:tcW w:w="270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False</w:t>
            </w:r>
          </w:p>
          <w:p>
            <w:pPr>
              <w:pStyle w:val="Normal"/>
              <w:spacing w:before="0" w:after="0"/>
              <w:rPr>
                <w:rFonts w:ascii="Arial" w:hAnsi="Arial" w:cs="Arial"/>
                <w:sz w:val="18"/>
                <w:szCs w:val="18"/>
              </w:rPr>
            </w:pPr>
            <w:r>
              <w:rPr>
                <w:rFonts w:cs="Arial" w:ascii="Arial" w:hAnsi="Arial"/>
                <w:sz w:val="18"/>
                <w:szCs w:val="18"/>
              </w:rPr>
              <w:t>isUnique: True</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True</w:t>
            </w:r>
          </w:p>
        </w:tc>
      </w:tr>
      <w:tr>
        <w:trPr>
          <w:cantSplit w:val="true"/>
        </w:trPr>
        <w:tc>
          <w:tcPr>
            <w:tcW w:w="1436" w:type="dxa"/>
            <w:tcBorders>
              <w:top w:val="single" w:sz="4" w:space="0" w:color="000000"/>
              <w:left w:val="single" w:sz="4" w:space="0" w:color="000000"/>
              <w:bottom w:val="single" w:sz="4" w:space="0" w:color="000000"/>
              <w:right w:val="single" w:sz="4" w:space="0" w:color="000000"/>
            </w:tcBorders>
          </w:tcPr>
          <w:p>
            <w:pPr>
              <w:pStyle w:val="TAL"/>
              <w:rPr/>
            </w:pPr>
            <w:r>
              <w:rPr/>
              <w:t>standbyStatus</w:t>
            </w:r>
          </w:p>
        </w:tc>
        <w:tc>
          <w:tcPr>
            <w:tcW w:w="5499" w:type="dxa"/>
            <w:tcBorders>
              <w:top w:val="single" w:sz="4" w:space="0" w:color="000000"/>
              <w:left w:val="single" w:sz="4" w:space="0" w:color="000000"/>
              <w:bottom w:val="single" w:sz="4" w:space="0" w:color="000000"/>
              <w:right w:val="single" w:sz="4" w:space="0" w:color="000000"/>
            </w:tcBorders>
          </w:tcPr>
          <w:p>
            <w:pPr>
              <w:pStyle w:val="TAL"/>
              <w:rPr/>
            </w:pPr>
            <w:r>
              <w:rPr/>
              <w:t>It indicates the standby status of the object instance.</w:t>
            </w:r>
          </w:p>
          <w:p>
            <w:pPr>
              <w:pStyle w:val="TAL"/>
              <w:rPr/>
            </w:pPr>
            <w:r>
              <w:rPr/>
              <w:t>The meaning of these values is as defined in ITU</w:t>
              <w:noBreakHyphen/>
              <w:t>T Recommendation X.731 [7].</w:t>
            </w:r>
          </w:p>
          <w:p>
            <w:pPr>
              <w:pStyle w:val="TAL"/>
              <w:rPr/>
            </w:pPr>
            <w:r>
              <w:rPr/>
            </w:r>
          </w:p>
          <w:p>
            <w:pPr>
              <w:pStyle w:val="TAL"/>
              <w:keepNext w:val="false"/>
              <w:rPr/>
            </w:pPr>
            <w:r>
              <w:rPr>
                <w:rFonts w:cs="Arial"/>
                <w:szCs w:val="18"/>
              </w:rPr>
              <w:t xml:space="preserve">allowedValues: </w:t>
            </w:r>
            <w:r>
              <w:rPr/>
              <w:t>"Hot standby", "Cold standby", "Providing service".</w:t>
            </w:r>
          </w:p>
          <w:p>
            <w:pPr>
              <w:pStyle w:val="TAL"/>
              <w:rPr/>
            </w:pPr>
            <w:r>
              <w:rPr/>
            </w:r>
          </w:p>
        </w:tc>
        <w:tc>
          <w:tcPr>
            <w:tcW w:w="270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False</w:t>
            </w:r>
          </w:p>
        </w:tc>
      </w:tr>
      <w:tr>
        <w:trPr>
          <w:cantSplit w:val="true"/>
        </w:trPr>
        <w:tc>
          <w:tcPr>
            <w:tcW w:w="1436" w:type="dxa"/>
            <w:tcBorders>
              <w:top w:val="single" w:sz="4" w:space="0" w:color="000000"/>
              <w:left w:val="single" w:sz="4" w:space="0" w:color="000000"/>
              <w:bottom w:val="single" w:sz="12" w:space="0" w:color="008000"/>
              <w:right w:val="single" w:sz="4" w:space="0" w:color="000000"/>
            </w:tcBorders>
          </w:tcPr>
          <w:p>
            <w:pPr>
              <w:pStyle w:val="TAL"/>
              <w:rPr/>
            </w:pPr>
            <w:r>
              <w:rPr/>
              <w:t>unknownStatus</w:t>
            </w:r>
          </w:p>
        </w:tc>
        <w:tc>
          <w:tcPr>
            <w:tcW w:w="5499" w:type="dxa"/>
            <w:tcBorders>
              <w:top w:val="single" w:sz="4" w:space="0" w:color="000000"/>
              <w:left w:val="single" w:sz="4" w:space="0" w:color="000000"/>
              <w:bottom w:val="single" w:sz="12" w:space="0" w:color="008000"/>
              <w:right w:val="single" w:sz="4" w:space="0" w:color="000000"/>
            </w:tcBorders>
          </w:tcPr>
          <w:p>
            <w:pPr>
              <w:pStyle w:val="TAL"/>
              <w:rPr/>
            </w:pPr>
            <w:r>
              <w:rPr/>
              <w:t>It indicates whether the state of the resource represented by the managed object is unknown.</w:t>
            </w:r>
          </w:p>
          <w:p>
            <w:pPr>
              <w:pStyle w:val="TAL"/>
              <w:keepNext w:val="false"/>
              <w:rPr/>
            </w:pPr>
            <w:r>
              <w:rPr/>
              <w:t>"True" (state is unknown, the values of the state attributes may not reflect the actual state of the resource);</w:t>
            </w:r>
          </w:p>
          <w:p>
            <w:pPr>
              <w:pStyle w:val="TAL"/>
              <w:rPr/>
            </w:pPr>
            <w:r>
              <w:rPr/>
              <w:t>"False" (state is known, the values of the state attributes reflect the actual state of the resource).</w:t>
            </w:r>
          </w:p>
          <w:p>
            <w:pPr>
              <w:pStyle w:val="TAL"/>
              <w:rPr/>
            </w:pPr>
            <w:r>
              <w:rPr/>
            </w:r>
          </w:p>
          <w:p>
            <w:pPr>
              <w:pStyle w:val="TAL"/>
              <w:keepNext w:val="false"/>
              <w:rPr/>
            </w:pPr>
            <w:r>
              <w:rPr>
                <w:rFonts w:cs="Arial"/>
                <w:szCs w:val="18"/>
              </w:rPr>
              <w:t xml:space="preserve">allowedValues: </w:t>
            </w:r>
            <w:r>
              <w:rPr/>
              <w:t>"True", "False".</w:t>
            </w:r>
          </w:p>
          <w:p>
            <w:pPr>
              <w:pStyle w:val="TAL"/>
              <w:rPr/>
            </w:pPr>
            <w:r>
              <w:rPr/>
            </w:r>
          </w:p>
        </w:tc>
        <w:tc>
          <w:tcPr>
            <w:tcW w:w="2705" w:type="dxa"/>
            <w:tcBorders>
              <w:top w:val="single" w:sz="4" w:space="0" w:color="000000"/>
              <w:left w:val="single" w:sz="4" w:space="0" w:color="000000"/>
              <w:bottom w:val="single" w:sz="12" w:space="0" w:color="008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False</w:t>
            </w:r>
          </w:p>
        </w:tc>
      </w:tr>
    </w:tbl>
    <w:p>
      <w:pPr>
        <w:pStyle w:val="Normal"/>
        <w:rPr/>
      </w:pPr>
      <w:r>
        <w:rPr/>
      </w:r>
      <w:r>
        <w:br w:type="page"/>
      </w:r>
    </w:p>
    <w:p>
      <w:pPr>
        <w:pStyle w:val="Heading8"/>
        <w:ind w:left="0" w:hanging="0"/>
        <w:rPr/>
      </w:pPr>
      <w:bookmarkStart w:id="26" w:name="__RefHeading___Toc337688229"/>
      <w:bookmarkStart w:id="27" w:name="historyclause"/>
      <w:bookmarkEnd w:id="26"/>
      <w:bookmarkEnd w:id="27"/>
      <w:r>
        <w:rPr/>
        <w:t>Annex A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76"/>
        <w:gridCol w:w="37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2014-06</w:t>
            </w:r>
          </w:p>
        </w:tc>
        <w:tc>
          <w:tcPr>
            <w:tcW w:w="80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SP-64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SP-140332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001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Add definition of NULL for proceduralStatus</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11.1.0</w:t>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MS Sans Serif;Arial" w:hAnsi="MS Sans Serif;Arial" w:cs="MS Sans Serif;Arial"/>
                <w:sz w:val="16"/>
                <w:szCs w:val="16"/>
              </w:rPr>
            </w:pPr>
            <w:r>
              <w:rPr>
                <w:rFonts w:cs="MS Sans Serif;Arial" w:ascii="MS Sans Serif;Arial" w:hAnsi="MS Sans Serif;Arial"/>
                <w:sz w:val="16"/>
                <w:szCs w:val="16"/>
              </w:rPr>
            </w:r>
          </w:p>
        </w:tc>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SP-140358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002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remove the feature support statements</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Upgrade to Rel-12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Upgrade to Rel-13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SP-190751</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bookmarkStart w:id="28" w:name="_Hlk13473128"/>
            <w:r>
              <w:rPr>
                <w:sz w:val="16"/>
                <w:szCs w:val="16"/>
              </w:rPr>
              <w:t>Remove not used abbreviation to avoid misalignment</w:t>
            </w:r>
            <w:bookmarkEnd w:id="28"/>
            <w:r>
              <w:rPr>
                <w:sz w:val="16"/>
                <w:szCs w:val="16"/>
              </w:rPr>
              <w:t xml:space="preserve"> with RAN2</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Tms Rmn">
    <w:altName w:val="Times New Roman"/>
    <w:charset w:val="00"/>
    <w:family w:val="roman"/>
    <w:pitch w:val="variable"/>
  </w:font>
  <w:font w:name="Calibri">
    <w:charset w:val="00"/>
    <w:family w:val="swiss"/>
    <w:pitch w:val="variable"/>
  </w:font>
  <w:font w:name="MS Sans Serif">
    <w:altName w:val="Arial"/>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right" w:pos="9639" w:leader="none"/>
      </w:tabs>
      <w:jc w:val="center"/>
      <w:rPr/>
    </w:pPr>
    <w:r>
      <w:rPr/>
      <w:t xml:space="preserve">CR page </w:t>
    </w:r>
    <w:r>
      <w:rPr/>
      <w:fldChar w:fldCharType="begin"/>
    </w:r>
    <w:r>
      <w:rPr/>
      <w:instrText xml:space="preserve">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1">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28.625 V15.1.0 (2019-09)</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28.625 V15.1.0 (2019-09)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9">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ontcover">
    <w:name w:val="Front_cover"/>
    <w:qFormat/>
    <w:pPr>
      <w:widowControl/>
      <w:bidi w:val="0"/>
    </w:pPr>
    <w:rPr>
      <w:rFonts w:ascii="Arial" w:hAnsi="Arial" w:eastAsia="Times New Roman" w:cs="Arial"/>
      <w:color w:val="auto"/>
      <w:sz w:val="20"/>
      <w:szCs w:val="20"/>
      <w:lang w:val="en-GB" w:bidi="ar-SA" w:eastAsia="zh-CN"/>
    </w:rPr>
  </w:style>
  <w:style w:type="paragraph" w:styleId="Code">
    <w:name w:val="code"/>
    <w:basedOn w:val="Normal"/>
    <w:qFormat/>
    <w:pPr>
      <w:overflowPunct w:val="false"/>
      <w:autoSpaceDE w:val="false"/>
      <w:spacing w:before="0" w:after="0"/>
      <w:textAlignment w:val="baseline"/>
    </w:pPr>
    <w:rPr>
      <w:rFonts w:ascii="Courier New" w:hAnsi="Courier New" w:cs="Courier New"/>
      <w:lang w:val="en-US" w:eastAsia="en-US"/>
    </w:rPr>
  </w:style>
  <w:style w:type="paragraph" w:styleId="BodyText3">
    <w:name w:val="Body Text 3"/>
    <w:basedOn w:val="Normal"/>
    <w:qFormat/>
    <w:pPr>
      <w:overflowPunct w:val="false"/>
      <w:autoSpaceDE w:val="false"/>
      <w:spacing w:before="0" w:after="0"/>
      <w:textAlignment w:val="baseline"/>
    </w:pPr>
    <w:rPr>
      <w:b/>
      <w:sz w:val="22"/>
    </w:rPr>
  </w:style>
  <w:style w:type="paragraph" w:styleId="Enumlev1">
    <w:name w:val="enumlev1"/>
    <w:basedOn w:val="Normal"/>
    <w:qFormat/>
    <w:pPr>
      <w:tabs>
        <w:tab w:val="clear" w:pos="284"/>
        <w:tab w:val="left" w:pos="794" w:leader="none"/>
        <w:tab w:val="left" w:pos="1191" w:leader="none"/>
        <w:tab w:val="left" w:pos="1588" w:leader="none"/>
        <w:tab w:val="left" w:pos="1985" w:leader="none"/>
      </w:tabs>
      <w:spacing w:before="86" w:after="0"/>
      <w:ind w:left="1191" w:hanging="397"/>
      <w:jc w:val="both"/>
    </w:pPr>
    <w:rPr>
      <w:rFonts w:ascii="Tms Rmn" w:hAnsi="Tms Rmn" w:cs="Tms Rmn"/>
    </w:rPr>
  </w:style>
  <w:style w:type="paragraph" w:styleId="TableTitle">
    <w:name w:val="Table_Title"/>
    <w:basedOn w:val="Normal"/>
    <w:next w:val="TableText"/>
    <w:qFormat/>
    <w:pPr>
      <w:keepNext w:val="true"/>
      <w:tabs>
        <w:tab w:val="clear" w:pos="284"/>
        <w:tab w:val="left" w:pos="794" w:leader="none"/>
        <w:tab w:val="left" w:pos="1191" w:leader="none"/>
        <w:tab w:val="left" w:pos="1588" w:leader="none"/>
        <w:tab w:val="left" w:pos="1985" w:leader="none"/>
      </w:tabs>
      <w:spacing w:before="0" w:after="113"/>
      <w:jc w:val="center"/>
    </w:pPr>
    <w:rPr>
      <w:rFonts w:ascii="Tms Rmn" w:hAnsi="Tms Rmn" w:cs="Tms Rmn"/>
      <w:b/>
      <w:sz w:val="18"/>
    </w:rPr>
  </w:style>
  <w:style w:type="paragraph" w:styleId="TableText">
    <w:name w:val="Table_Text"/>
    <w:basedOn w:val="Normal"/>
    <w:qFormat/>
    <w:pPr>
      <w:keepNext w:val="true"/>
      <w:tabs>
        <w:tab w:val="clear" w:pos="284"/>
        <w:tab w:val="left" w:pos="794" w:leader="none"/>
        <w:tab w:val="left" w:pos="1191" w:leader="none"/>
        <w:tab w:val="left" w:pos="1588" w:leader="none"/>
        <w:tab w:val="left" w:pos="1985" w:leader="none"/>
      </w:tabs>
      <w:spacing w:before="142" w:after="142"/>
    </w:pPr>
    <w:rPr>
      <w:rFonts w:ascii="Tms Rmn" w:hAnsi="Tms Rmn" w:cs="Tms Rmn"/>
      <w:sz w:val="18"/>
    </w:rPr>
  </w:style>
  <w:style w:type="paragraph" w:styleId="Note">
    <w:name w:val="Note"/>
    <w:basedOn w:val="Normal"/>
    <w:next w:val="Enumlev1"/>
    <w:qFormat/>
    <w:pPr>
      <w:tabs>
        <w:tab w:val="clear" w:pos="284"/>
        <w:tab w:val="left" w:pos="1191" w:leader="none"/>
        <w:tab w:val="left" w:pos="1588" w:leader="none"/>
        <w:tab w:val="left" w:pos="1985" w:leader="none"/>
      </w:tabs>
      <w:spacing w:before="113" w:after="0"/>
      <w:ind w:firstLine="794"/>
      <w:jc w:val="both"/>
    </w:pPr>
    <w:rPr>
      <w:rFonts w:ascii="Tms Rmn" w:hAnsi="Tms Rmn" w:cs="Tms Rmn"/>
      <w:sz w:val="18"/>
    </w:rPr>
  </w:style>
  <w:style w:type="paragraph" w:styleId="TextBodyIndent">
    <w:name w:val="Body Text Indent"/>
    <w:basedOn w:val="Normal"/>
    <w:pPr>
      <w:tabs>
        <w:tab w:val="clear" w:pos="284"/>
        <w:tab w:val="left" w:pos="2127" w:leader="none"/>
      </w:tabs>
      <w:spacing w:before="0" w:after="120"/>
      <w:ind w:left="2127" w:hanging="2269"/>
    </w:pPr>
    <w:rPr>
      <w:rFonts w:ascii="Arial" w:hAnsi="Arial" w:cs="Arial"/>
      <w:b/>
      <w:sz w:val="24"/>
    </w:rPr>
  </w:style>
  <w:style w:type="paragraph" w:styleId="CRCoverPage">
    <w:name w:val="CR Cover Page"/>
    <w:next w:val="Normal"/>
    <w:qFormat/>
    <w:pPr>
      <w:widowControl/>
      <w:bidi w:val="0"/>
      <w:spacing w:before="0" w:after="120"/>
    </w:pPr>
    <w:rPr>
      <w:rFonts w:ascii="Arial" w:hAnsi="Arial" w:eastAsia="Times New Roman" w:cs="Arial"/>
      <w:color w:val="auto"/>
      <w:sz w:val="20"/>
      <w:szCs w:val="20"/>
      <w:lang w:val="en-GB" w:bidi="ar-SA" w:eastAsia="zh-CN"/>
    </w:rPr>
  </w:style>
  <w:style w:type="paragraph" w:styleId="Tdocheader">
    <w:name w:val="tdoc-header"/>
    <w:qFormat/>
    <w:pPr>
      <w:widowControl/>
      <w:bidi w:val="0"/>
    </w:pPr>
    <w:rPr>
      <w:rFonts w:ascii="Arial" w:hAnsi="Arial" w:eastAsia="Times New Roman" w:cs="Arial"/>
      <w:color w:val="auto"/>
      <w:sz w:val="24"/>
      <w:szCs w:val="20"/>
      <w:lang w:val="de-DE" w:eastAsia="en-US" w:bidi="ar-SA"/>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2020-07-09T15:36:00Z</dcterms:created>
  <dc:creator>MCC Support</dc:creator>
  <dc:description/>
  <cp:keywords>NRM IRP Converged Management State</cp:keywords>
  <dc:language>en-US</dc:language>
  <cp:lastModifiedBy>23.401_CR3602R2_(Rel-16)_5GS_Ph1, LTE_feMob-Core, </cp:lastModifiedBy>
  <cp:lastPrinted>2002-04-26T13:39:00Z</cp:lastPrinted>
  <dcterms:modified xsi:type="dcterms:W3CDTF">2020-07-09T15:36:00Z</dcterms:modified>
  <cp:revision>2</cp:revision>
  <dc:subject>Telecommunication management; State Management Data Definition Integration Reference Point (IRP); Information Service (IS) (Release 16)</dc:subject>
  <dc:title>3GPP TS 28.625</dc:title>
</cp:coreProperties>
</file>