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28.655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28.655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GSM/EDGE Radio Access Network (GERAN)</w:t>
                            </w:r>
                          </w:p>
                          <w:p>
                            <w:pPr>
                              <w:pStyle w:val="ZT"/>
                              <w:rPr/>
                            </w:pPr>
                            <w:r>
                              <w:rPr/>
                              <w:t>Network Resource Model (NRM)</w:t>
                            </w:r>
                          </w:p>
                          <w:p>
                            <w:pPr>
                              <w:pStyle w:val="ZT"/>
                              <w:rPr/>
                            </w:pPr>
                            <w:r>
                              <w:rPr/>
                              <w:t>Integration Reference Point (IRP);</w:t>
                            </w:r>
                          </w:p>
                          <w:p>
                            <w:pPr>
                              <w:pStyle w:val="ZT"/>
                              <w:rPr/>
                            </w:pPr>
                            <w:r>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GSM/EDGE Radio Access Network (GERAN)</w:t>
                      </w:r>
                    </w:p>
                    <w:p>
                      <w:pPr>
                        <w:pStyle w:val="ZT"/>
                        <w:rPr/>
                      </w:pPr>
                      <w:r>
                        <w:rPr/>
                        <w:t>Network Resource Model (NRM)</w:t>
                      </w:r>
                    </w:p>
                    <w:p>
                      <w:pPr>
                        <w:pStyle w:val="ZT"/>
                        <w:rPr/>
                      </w:pPr>
                      <w:r>
                        <w:rPr/>
                        <w:t>Integration Reference Point (IRP);</w:t>
                      </w:r>
                    </w:p>
                    <w:p>
                      <w:pPr>
                        <w:pStyle w:val="ZT"/>
                        <w:rPr/>
                      </w:pPr>
                      <w:r>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EDGE, GERAN, NRM, IRP, Converged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EDGE, GERAN, NRM, IRP, Converged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p>
      <w:pPr>
        <w:pStyle w:val="Normal"/>
        <w:rPr/>
      </w:pPr>
      <w:r>
        <w:rPr/>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Forward</w:t>
            <w:tab/>
          </w:r>
          <w:hyperlink w:anchor="__RefHeading___Toc349741423">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349741424">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49741425">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49741426">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49741427">
            <w:r>
              <w:rPr>
                <w:rStyle w:val="IndexLink"/>
              </w:rPr>
              <w:t>6</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49741428">
            <w:r>
              <w:rPr>
                <w:rStyle w:val="IndexLink"/>
              </w:rPr>
              <w:t>6</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49741429">
            <w:r>
              <w:rPr>
                <w:rStyle w:val="IndexLink"/>
              </w:rPr>
              <w:t>6</w:t>
            </w:r>
          </w:hyperlink>
        </w:p>
        <w:p>
          <w:pPr>
            <w:pStyle w:val="Contents1"/>
            <w:rPr>
              <w:rFonts w:eastAsia="Batang;바탕"/>
              <w:sz w:val="24"/>
              <w:szCs w:val="24"/>
              <w:lang w:val="en-US" w:eastAsia="en-US"/>
            </w:rPr>
          </w:pPr>
          <w:r>
            <w:rPr/>
            <w:t>4</w:t>
          </w:r>
          <w:r>
            <w:rPr>
              <w:rFonts w:eastAsia="Batang;바탕"/>
              <w:sz w:val="24"/>
              <w:szCs w:val="24"/>
              <w:lang w:val="en-US" w:eastAsia="en-US"/>
            </w:rPr>
            <w:tab/>
          </w:r>
          <w:r>
            <w:rPr/>
            <w:t>Model</w:t>
            <w:tab/>
          </w:r>
          <w:hyperlink w:anchor="__RefHeading___Toc349741430">
            <w:r>
              <w:rPr>
                <w:rStyle w:val="IndexLink"/>
              </w:rPr>
              <w:t>6</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Imported information entities and local labels</w:t>
            <w:tab/>
          </w:r>
          <w:hyperlink w:anchor="__RefHeading___Toc349741431">
            <w:r>
              <w:rPr>
                <w:rStyle w:val="IndexLink"/>
              </w:rPr>
              <w:t>6</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Class diagram</w:t>
            <w:tab/>
          </w:r>
          <w:hyperlink w:anchor="__RefHeading___Toc349741432">
            <w:r>
              <w:rPr>
                <w:rStyle w:val="IndexLink"/>
              </w:rPr>
              <w:t>7</w:t>
            </w:r>
          </w:hyperlink>
        </w:p>
        <w:p>
          <w:pPr>
            <w:pStyle w:val="Contents3"/>
            <w:rPr>
              <w:rFonts w:eastAsia="Batang;바탕"/>
              <w:sz w:val="24"/>
              <w:szCs w:val="24"/>
              <w:lang w:val="en-US" w:eastAsia="en-US"/>
            </w:rPr>
          </w:pPr>
          <w:r>
            <w:rPr/>
            <w:t>4.2.1</w:t>
          </w:r>
          <w:r>
            <w:rPr>
              <w:rFonts w:eastAsia="Batang;바탕"/>
              <w:sz w:val="24"/>
              <w:szCs w:val="24"/>
              <w:lang w:val="en-US" w:eastAsia="en-US"/>
            </w:rPr>
            <w:tab/>
          </w:r>
          <w:r>
            <w:rPr/>
            <w:t>Relationships</w:t>
            <w:tab/>
          </w:r>
          <w:hyperlink w:anchor="__RefHeading___Toc349741433">
            <w:r>
              <w:rPr>
                <w:rStyle w:val="IndexLink"/>
              </w:rPr>
              <w:t>7</w:t>
            </w:r>
          </w:hyperlink>
        </w:p>
        <w:p>
          <w:pPr>
            <w:pStyle w:val="Contents3"/>
            <w:rPr>
              <w:rFonts w:eastAsia="Batang;바탕"/>
              <w:sz w:val="24"/>
              <w:szCs w:val="24"/>
              <w:lang w:val="en-US" w:eastAsia="en-US"/>
            </w:rPr>
          </w:pPr>
          <w:r>
            <w:rPr/>
            <w:t>4.2.2</w:t>
          </w:r>
          <w:r>
            <w:rPr>
              <w:rFonts w:eastAsia="Batang;바탕"/>
              <w:sz w:val="24"/>
              <w:szCs w:val="24"/>
              <w:lang w:val="en-US" w:eastAsia="en-US"/>
            </w:rPr>
            <w:tab/>
          </w:r>
          <w:r>
            <w:rPr/>
            <w:t>Inheritance</w:t>
            <w:tab/>
          </w:r>
          <w:hyperlink w:anchor="__RefHeading___Toc349741434">
            <w:r>
              <w:rPr>
                <w:rStyle w:val="IndexLink"/>
              </w:rPr>
              <w:t>8</w:t>
            </w:r>
          </w:hyperlink>
        </w:p>
        <w:p>
          <w:pPr>
            <w:pStyle w:val="Contents2"/>
            <w:rPr>
              <w:rFonts w:eastAsia="Batang;바탕"/>
              <w:sz w:val="24"/>
              <w:szCs w:val="24"/>
              <w:lang w:val="en-US" w:eastAsia="en-US"/>
            </w:rPr>
          </w:pPr>
          <w:r>
            <w:rPr/>
            <w:t>4.3</w:t>
          </w:r>
          <w:r>
            <w:rPr>
              <w:rFonts w:eastAsia="Batang;바탕"/>
              <w:sz w:val="24"/>
              <w:szCs w:val="24"/>
              <w:lang w:val="en-US" w:eastAsia="en-US"/>
            </w:rPr>
            <w:tab/>
          </w:r>
          <w:r>
            <w:rPr/>
            <w:t>Class definitions</w:t>
            <w:tab/>
          </w:r>
          <w:hyperlink w:anchor="__RefHeading___Toc349741435">
            <w:r>
              <w:rPr>
                <w:rStyle w:val="IndexLink"/>
              </w:rPr>
              <w:t>8</w:t>
            </w:r>
          </w:hyperlink>
        </w:p>
        <w:p>
          <w:pPr>
            <w:pStyle w:val="Contents3"/>
            <w:rPr>
              <w:rFonts w:eastAsia="Batang;바탕"/>
              <w:sz w:val="24"/>
              <w:szCs w:val="24"/>
              <w:lang w:val="en-US" w:eastAsia="en-US"/>
            </w:rPr>
          </w:pPr>
          <w:r>
            <w:rPr/>
            <w:t>4.3.1</w:t>
          </w:r>
          <w:r>
            <w:rPr>
              <w:rFonts w:eastAsia="Batang;바탕"/>
              <w:sz w:val="24"/>
              <w:szCs w:val="24"/>
              <w:lang w:val="en-US" w:eastAsia="en-US"/>
            </w:rPr>
            <w:tab/>
          </w:r>
          <w:r>
            <w:rPr>
              <w:rFonts w:cs="Courier New" w:ascii="Courier New" w:hAnsi="Courier New"/>
              <w:caps/>
            </w:rPr>
            <w:t>BSS</w:t>
          </w:r>
          <w:r>
            <w:rPr>
              <w:rFonts w:cs="Courier New" w:ascii="Courier New" w:hAnsi="Courier New"/>
            </w:rPr>
            <w:t>Function</w:t>
          </w:r>
          <w:r>
            <w:rPr/>
            <w:tab/>
          </w:r>
          <w:hyperlink w:anchor="__RefHeading___Toc349741436">
            <w:r>
              <w:rPr>
                <w:rStyle w:val="IndexLink"/>
              </w:rPr>
              <w:t>8</w:t>
            </w:r>
          </w:hyperlink>
        </w:p>
        <w:p>
          <w:pPr>
            <w:pStyle w:val="Contents4"/>
            <w:rPr>
              <w:rFonts w:eastAsia="Batang;바탕"/>
              <w:sz w:val="24"/>
              <w:szCs w:val="24"/>
              <w:lang w:val="en-US" w:eastAsia="en-US"/>
            </w:rPr>
          </w:pPr>
          <w:r>
            <w:rPr/>
            <w:t>4.3.1.1</w:t>
          </w:r>
          <w:r>
            <w:rPr>
              <w:rFonts w:eastAsia="Batang;바탕"/>
              <w:sz w:val="24"/>
              <w:szCs w:val="24"/>
              <w:lang w:val="en-US" w:eastAsia="en-US"/>
            </w:rPr>
            <w:tab/>
          </w:r>
          <w:r>
            <w:rPr/>
            <w:t>Definition</w:t>
            <w:tab/>
          </w:r>
          <w:hyperlink w:anchor="__RefHeading___Toc349741437">
            <w:r>
              <w:rPr>
                <w:rStyle w:val="IndexLink"/>
              </w:rPr>
              <w:t>8</w:t>
            </w:r>
          </w:hyperlink>
        </w:p>
        <w:p>
          <w:pPr>
            <w:pStyle w:val="Contents4"/>
            <w:rPr>
              <w:rFonts w:eastAsia="Batang;바탕"/>
              <w:sz w:val="24"/>
              <w:szCs w:val="24"/>
              <w:lang w:val="en-US" w:eastAsia="en-US"/>
            </w:rPr>
          </w:pPr>
          <w:r>
            <w:rPr/>
            <w:t>4.3.1.2</w:t>
          </w:r>
          <w:r>
            <w:rPr>
              <w:rFonts w:eastAsia="Batang;바탕"/>
              <w:sz w:val="24"/>
              <w:szCs w:val="24"/>
              <w:lang w:val="en-US" w:eastAsia="en-US"/>
            </w:rPr>
            <w:tab/>
          </w:r>
          <w:r>
            <w:rPr/>
            <w:t>Attributes</w:t>
            <w:tab/>
          </w:r>
          <w:hyperlink w:anchor="__RefHeading___Toc349741438">
            <w:r>
              <w:rPr>
                <w:rStyle w:val="IndexLink"/>
              </w:rPr>
              <w:t>9</w:t>
            </w:r>
          </w:hyperlink>
        </w:p>
        <w:p>
          <w:pPr>
            <w:pStyle w:val="Contents4"/>
            <w:rPr>
              <w:rFonts w:eastAsia="Batang;바탕"/>
              <w:sz w:val="24"/>
              <w:szCs w:val="24"/>
              <w:lang w:val="fr-FR" w:eastAsia="en-US"/>
            </w:rPr>
          </w:pPr>
          <w:r>
            <w:rPr>
              <w:lang w:val="fr-FR" w:eastAsia="en-US"/>
            </w:rPr>
            <w:t>4.3.1.3</w:t>
          </w:r>
          <w:r>
            <w:rPr>
              <w:rFonts w:eastAsia="Batang;바탕"/>
              <w:sz w:val="24"/>
              <w:szCs w:val="24"/>
              <w:lang w:val="fr-FR" w:eastAsia="en-US"/>
            </w:rPr>
            <w:tab/>
          </w:r>
          <w:r>
            <w:rPr>
              <w:lang w:val="fr-FR" w:eastAsia="en-US"/>
            </w:rPr>
            <w:t>Attribute constraints</w:t>
            <w:tab/>
          </w:r>
          <w:hyperlink w:anchor="__RefHeading___Toc349741439">
            <w:r>
              <w:rPr>
                <w:rStyle w:val="IndexLink"/>
                <w:lang w:val="fr-FR" w:eastAsia="en-US"/>
              </w:rPr>
              <w:t>9</w:t>
            </w:r>
          </w:hyperlink>
        </w:p>
        <w:p>
          <w:pPr>
            <w:pStyle w:val="Contents4"/>
            <w:rPr>
              <w:rFonts w:eastAsia="Batang;바탕"/>
              <w:sz w:val="24"/>
              <w:szCs w:val="24"/>
              <w:lang w:val="fr-FR" w:eastAsia="en-US"/>
            </w:rPr>
          </w:pPr>
          <w:r>
            <w:rPr>
              <w:lang w:val="fr-FR" w:eastAsia="en-US"/>
            </w:rPr>
            <w:t>4.3.1.4</w:t>
          </w:r>
          <w:r>
            <w:rPr>
              <w:rFonts w:eastAsia="Batang;바탕"/>
              <w:sz w:val="24"/>
              <w:szCs w:val="24"/>
              <w:lang w:val="fr-FR" w:eastAsia="en-US"/>
            </w:rPr>
            <w:tab/>
          </w:r>
          <w:r>
            <w:rPr>
              <w:lang w:val="fr-FR" w:eastAsia="en-US"/>
            </w:rPr>
            <w:t>Notifications</w:t>
            <w:tab/>
          </w:r>
          <w:hyperlink w:anchor="__RefHeading___Toc349741440">
            <w:r>
              <w:rPr>
                <w:rStyle w:val="IndexLink"/>
                <w:lang w:val="fr-FR" w:eastAsia="en-US"/>
              </w:rPr>
              <w:t>9</w:t>
            </w:r>
          </w:hyperlink>
        </w:p>
        <w:p>
          <w:pPr>
            <w:pStyle w:val="Contents3"/>
            <w:rPr>
              <w:rFonts w:eastAsia="Batang;바탕"/>
              <w:sz w:val="24"/>
              <w:szCs w:val="24"/>
              <w:lang w:val="fr-FR" w:eastAsia="en-US"/>
            </w:rPr>
          </w:pPr>
          <w:r>
            <w:rPr>
              <w:lang w:val="fr-FR" w:eastAsia="en-US"/>
            </w:rPr>
            <w:t>4.3.2</w:t>
          </w:r>
          <w:r>
            <w:rPr>
              <w:rFonts w:eastAsia="Batang;바탕"/>
              <w:sz w:val="24"/>
              <w:szCs w:val="24"/>
              <w:lang w:val="fr-FR" w:eastAsia="en-US"/>
            </w:rPr>
            <w:tab/>
          </w:r>
          <w:r>
            <w:rPr>
              <w:rFonts w:cs="Courier New" w:ascii="Courier New" w:hAnsi="Courier New"/>
              <w:lang w:val="fr-FR" w:eastAsia="en-US"/>
            </w:rPr>
            <w:t>BTSSiteMgr</w:t>
          </w:r>
          <w:r>
            <w:rPr>
              <w:lang w:val="fr-FR" w:eastAsia="en-US"/>
            </w:rPr>
            <w:tab/>
          </w:r>
          <w:hyperlink w:anchor="__RefHeading___Toc349741441">
            <w:r>
              <w:rPr>
                <w:rStyle w:val="IndexLink"/>
                <w:lang w:val="fr-FR" w:eastAsia="en-US"/>
              </w:rPr>
              <w:t>9</w:t>
            </w:r>
          </w:hyperlink>
        </w:p>
        <w:p>
          <w:pPr>
            <w:pStyle w:val="Contents4"/>
            <w:rPr>
              <w:rFonts w:eastAsia="Batang;바탕"/>
              <w:sz w:val="24"/>
              <w:szCs w:val="24"/>
              <w:lang w:val="fr-FR" w:eastAsia="en-US"/>
            </w:rPr>
          </w:pPr>
          <w:r>
            <w:rPr>
              <w:lang w:val="fr-FR" w:eastAsia="en-US"/>
            </w:rPr>
            <w:t>4.3.2.1</w:t>
          </w:r>
          <w:r>
            <w:rPr>
              <w:rFonts w:eastAsia="Batang;바탕"/>
              <w:sz w:val="24"/>
              <w:szCs w:val="24"/>
              <w:lang w:val="fr-FR" w:eastAsia="en-US"/>
            </w:rPr>
            <w:tab/>
          </w:r>
          <w:r>
            <w:rPr>
              <w:lang w:val="fr-FR" w:eastAsia="en-US"/>
            </w:rPr>
            <w:t>Definition</w:t>
            <w:tab/>
          </w:r>
          <w:hyperlink w:anchor="__RefHeading___Toc349741442">
            <w:r>
              <w:rPr>
                <w:rStyle w:val="IndexLink"/>
                <w:lang w:val="fr-FR" w:eastAsia="en-US"/>
              </w:rPr>
              <w:t>9</w:t>
            </w:r>
          </w:hyperlink>
        </w:p>
        <w:p>
          <w:pPr>
            <w:pStyle w:val="Contents4"/>
            <w:rPr>
              <w:rFonts w:eastAsia="Batang;바탕"/>
              <w:sz w:val="24"/>
              <w:szCs w:val="24"/>
              <w:lang w:val="fr-FR" w:eastAsia="en-US"/>
            </w:rPr>
          </w:pPr>
          <w:r>
            <w:rPr>
              <w:lang w:val="fr-FR" w:eastAsia="en-US"/>
            </w:rPr>
            <w:t>4.3.2.2</w:t>
          </w:r>
          <w:r>
            <w:rPr>
              <w:rFonts w:eastAsia="Batang;바탕"/>
              <w:sz w:val="24"/>
              <w:szCs w:val="24"/>
              <w:lang w:val="fr-FR" w:eastAsia="en-US"/>
            </w:rPr>
            <w:tab/>
          </w:r>
          <w:r>
            <w:rPr>
              <w:lang w:val="fr-FR" w:eastAsia="en-US"/>
            </w:rPr>
            <w:t>Attributes</w:t>
            <w:tab/>
          </w:r>
          <w:hyperlink w:anchor="__RefHeading___Toc349741443">
            <w:r>
              <w:rPr>
                <w:rStyle w:val="IndexLink"/>
                <w:lang w:val="fr-FR" w:eastAsia="en-US"/>
              </w:rPr>
              <w:t>9</w:t>
            </w:r>
          </w:hyperlink>
        </w:p>
        <w:p>
          <w:pPr>
            <w:pStyle w:val="Contents4"/>
            <w:rPr>
              <w:rFonts w:eastAsia="Batang;바탕"/>
              <w:sz w:val="24"/>
              <w:szCs w:val="24"/>
              <w:lang w:val="fr-FR" w:eastAsia="en-US"/>
            </w:rPr>
          </w:pPr>
          <w:r>
            <w:rPr>
              <w:lang w:val="fr-FR" w:eastAsia="en-US"/>
            </w:rPr>
            <w:t>4.3.2.3</w:t>
          </w:r>
          <w:r>
            <w:rPr>
              <w:rFonts w:eastAsia="Batang;바탕"/>
              <w:sz w:val="24"/>
              <w:szCs w:val="24"/>
              <w:lang w:val="fr-FR" w:eastAsia="en-US"/>
            </w:rPr>
            <w:tab/>
          </w:r>
          <w:r>
            <w:rPr>
              <w:lang w:val="fr-FR" w:eastAsia="en-US"/>
            </w:rPr>
            <w:t>Attribute constraints</w:t>
            <w:tab/>
          </w:r>
          <w:hyperlink w:anchor="__RefHeading___Toc349741444">
            <w:r>
              <w:rPr>
                <w:rStyle w:val="IndexLink"/>
                <w:lang w:val="fr-FR" w:eastAsia="en-US"/>
              </w:rPr>
              <w:t>9</w:t>
            </w:r>
          </w:hyperlink>
        </w:p>
        <w:p>
          <w:pPr>
            <w:pStyle w:val="Contents4"/>
            <w:rPr>
              <w:rFonts w:eastAsia="Batang;바탕"/>
              <w:sz w:val="24"/>
              <w:szCs w:val="24"/>
              <w:lang w:val="fr-FR" w:eastAsia="en-US"/>
            </w:rPr>
          </w:pPr>
          <w:r>
            <w:rPr>
              <w:lang w:val="fr-FR" w:eastAsia="en-US"/>
            </w:rPr>
            <w:t>4.3.2.4</w:t>
          </w:r>
          <w:r>
            <w:rPr>
              <w:rFonts w:eastAsia="Batang;바탕"/>
              <w:sz w:val="24"/>
              <w:szCs w:val="24"/>
              <w:lang w:val="fr-FR" w:eastAsia="en-US"/>
            </w:rPr>
            <w:tab/>
          </w:r>
          <w:r>
            <w:rPr>
              <w:lang w:val="fr-FR" w:eastAsia="en-US"/>
            </w:rPr>
            <w:t>Notifications</w:t>
            <w:tab/>
          </w:r>
          <w:hyperlink w:anchor="__RefHeading___Toc349741445">
            <w:r>
              <w:rPr>
                <w:rStyle w:val="IndexLink"/>
                <w:lang w:val="fr-FR" w:eastAsia="en-US"/>
              </w:rPr>
              <w:t>9</w:t>
            </w:r>
          </w:hyperlink>
        </w:p>
        <w:p>
          <w:pPr>
            <w:pStyle w:val="Contents3"/>
            <w:rPr>
              <w:rFonts w:eastAsia="Batang;바탕"/>
              <w:sz w:val="24"/>
              <w:szCs w:val="24"/>
              <w:lang w:val="fr-FR" w:eastAsia="en-US"/>
            </w:rPr>
          </w:pPr>
          <w:r>
            <w:rPr>
              <w:lang w:val="fr-FR" w:eastAsia="en-US"/>
            </w:rPr>
            <w:t>4.3.3</w:t>
          </w:r>
          <w:r>
            <w:rPr>
              <w:rFonts w:eastAsia="Batang;바탕"/>
              <w:sz w:val="24"/>
              <w:szCs w:val="24"/>
              <w:lang w:val="fr-FR" w:eastAsia="en-US"/>
            </w:rPr>
            <w:tab/>
          </w:r>
          <w:r>
            <w:rPr>
              <w:rFonts w:cs="Courier New" w:ascii="Courier New" w:hAnsi="Courier New"/>
              <w:caps/>
              <w:lang w:val="fr-FR" w:eastAsia="en-US"/>
            </w:rPr>
            <w:t>GSM</w:t>
          </w:r>
          <w:r>
            <w:rPr>
              <w:rFonts w:cs="Courier New" w:ascii="Courier New" w:hAnsi="Courier New"/>
              <w:lang w:val="fr-FR" w:eastAsia="en-US"/>
            </w:rPr>
            <w:t>Cell</w:t>
          </w:r>
          <w:r>
            <w:rPr>
              <w:lang w:val="fr-FR" w:eastAsia="en-US"/>
            </w:rPr>
            <w:tab/>
          </w:r>
          <w:hyperlink w:anchor="__RefHeading___Toc349741446">
            <w:r>
              <w:rPr>
                <w:rStyle w:val="IndexLink"/>
                <w:lang w:val="fr-FR" w:eastAsia="en-US"/>
              </w:rPr>
              <w:t>9</w:t>
            </w:r>
          </w:hyperlink>
        </w:p>
        <w:p>
          <w:pPr>
            <w:pStyle w:val="Contents4"/>
            <w:rPr>
              <w:rFonts w:eastAsia="Batang;바탕"/>
              <w:sz w:val="24"/>
              <w:szCs w:val="24"/>
              <w:lang w:val="fr-FR" w:eastAsia="en-US"/>
            </w:rPr>
          </w:pPr>
          <w:r>
            <w:rPr>
              <w:lang w:val="fr-FR" w:eastAsia="en-US"/>
            </w:rPr>
            <w:t>4.3.3.1</w:t>
          </w:r>
          <w:r>
            <w:rPr>
              <w:rFonts w:eastAsia="Batang;바탕"/>
              <w:sz w:val="24"/>
              <w:szCs w:val="24"/>
              <w:lang w:val="fr-FR" w:eastAsia="en-US"/>
            </w:rPr>
            <w:tab/>
          </w:r>
          <w:r>
            <w:rPr>
              <w:lang w:val="fr-FR" w:eastAsia="en-US"/>
            </w:rPr>
            <w:t>Definition</w:t>
            <w:tab/>
          </w:r>
          <w:hyperlink w:anchor="__RefHeading___Toc349741447">
            <w:r>
              <w:rPr>
                <w:rStyle w:val="IndexLink"/>
                <w:lang w:val="fr-FR" w:eastAsia="en-US"/>
              </w:rPr>
              <w:t>9</w:t>
            </w:r>
          </w:hyperlink>
        </w:p>
        <w:p>
          <w:pPr>
            <w:pStyle w:val="Contents4"/>
            <w:rPr>
              <w:rFonts w:eastAsia="Batang;바탕"/>
              <w:sz w:val="24"/>
              <w:szCs w:val="24"/>
              <w:lang w:val="fr-FR" w:eastAsia="en-US"/>
            </w:rPr>
          </w:pPr>
          <w:r>
            <w:rPr>
              <w:lang w:val="fr-FR" w:eastAsia="en-US"/>
            </w:rPr>
            <w:t>4.3.3.2</w:t>
          </w:r>
          <w:r>
            <w:rPr>
              <w:rFonts w:eastAsia="Batang;바탕"/>
              <w:sz w:val="24"/>
              <w:szCs w:val="24"/>
              <w:lang w:val="fr-FR" w:eastAsia="en-US"/>
            </w:rPr>
            <w:tab/>
          </w:r>
          <w:r>
            <w:rPr>
              <w:lang w:val="fr-FR" w:eastAsia="en-US"/>
            </w:rPr>
            <w:t>Attributes</w:t>
            <w:tab/>
          </w:r>
          <w:hyperlink w:anchor="__RefHeading___Toc349741448">
            <w:r>
              <w:rPr>
                <w:rStyle w:val="IndexLink"/>
                <w:lang w:val="fr-FR" w:eastAsia="en-US"/>
              </w:rPr>
              <w:t>10</w:t>
            </w:r>
          </w:hyperlink>
        </w:p>
        <w:p>
          <w:pPr>
            <w:pStyle w:val="Contents4"/>
            <w:rPr>
              <w:rFonts w:eastAsia="Batang;바탕"/>
              <w:sz w:val="24"/>
              <w:szCs w:val="24"/>
              <w:lang w:val="fr-FR" w:eastAsia="en-US"/>
            </w:rPr>
          </w:pPr>
          <w:r>
            <w:rPr>
              <w:lang w:val="fr-FR" w:eastAsia="en-US"/>
            </w:rPr>
            <w:t>4.3.3.3</w:t>
          </w:r>
          <w:r>
            <w:rPr>
              <w:rFonts w:eastAsia="Batang;바탕"/>
              <w:sz w:val="24"/>
              <w:szCs w:val="24"/>
              <w:lang w:val="fr-FR" w:eastAsia="en-US"/>
            </w:rPr>
            <w:tab/>
          </w:r>
          <w:r>
            <w:rPr>
              <w:lang w:val="fr-FR" w:eastAsia="en-US"/>
            </w:rPr>
            <w:t>Attribute constraints</w:t>
            <w:tab/>
          </w:r>
          <w:hyperlink w:anchor="__RefHeading___Toc349741449">
            <w:r>
              <w:rPr>
                <w:rStyle w:val="IndexLink"/>
                <w:lang w:val="fr-FR" w:eastAsia="en-US"/>
              </w:rPr>
              <w:t>10</w:t>
            </w:r>
          </w:hyperlink>
        </w:p>
        <w:p>
          <w:pPr>
            <w:pStyle w:val="Contents4"/>
            <w:rPr>
              <w:rFonts w:eastAsia="Batang;바탕"/>
              <w:sz w:val="24"/>
              <w:szCs w:val="24"/>
              <w:lang w:val="fr-FR" w:eastAsia="en-US"/>
            </w:rPr>
          </w:pPr>
          <w:r>
            <w:rPr>
              <w:lang w:val="fr-FR" w:eastAsia="en-US"/>
            </w:rPr>
            <w:t>4.3.3.4</w:t>
          </w:r>
          <w:r>
            <w:rPr>
              <w:rFonts w:eastAsia="Batang;바탕"/>
              <w:sz w:val="24"/>
              <w:szCs w:val="24"/>
              <w:lang w:val="fr-FR" w:eastAsia="en-US"/>
            </w:rPr>
            <w:tab/>
          </w:r>
          <w:r>
            <w:rPr>
              <w:lang w:val="fr-FR" w:eastAsia="en-US"/>
            </w:rPr>
            <w:t>Notifications</w:t>
            <w:tab/>
          </w:r>
          <w:hyperlink w:anchor="__RefHeading___Toc349741450">
            <w:r>
              <w:rPr>
                <w:rStyle w:val="IndexLink"/>
                <w:lang w:val="fr-FR" w:eastAsia="en-US"/>
              </w:rPr>
              <w:t>10</w:t>
            </w:r>
          </w:hyperlink>
        </w:p>
        <w:p>
          <w:pPr>
            <w:pStyle w:val="Contents3"/>
            <w:rPr>
              <w:rFonts w:eastAsia="Batang;바탕"/>
              <w:sz w:val="24"/>
              <w:szCs w:val="24"/>
              <w:lang w:val="fr-FR" w:eastAsia="en-US"/>
            </w:rPr>
          </w:pPr>
          <w:r>
            <w:rPr>
              <w:lang w:val="fr-FR" w:eastAsia="en-US"/>
            </w:rPr>
            <w:t>4.3.4</w:t>
          </w:r>
          <w:r>
            <w:rPr>
              <w:rFonts w:eastAsia="Batang;바탕"/>
              <w:sz w:val="24"/>
              <w:szCs w:val="24"/>
              <w:lang w:val="fr-FR" w:eastAsia="en-US"/>
            </w:rPr>
            <w:tab/>
          </w:r>
          <w:r>
            <w:rPr>
              <w:rFonts w:cs="Courier New" w:ascii="Courier New" w:hAnsi="Courier New"/>
              <w:lang w:val="fr-FR" w:eastAsia="en-US"/>
            </w:rPr>
            <w:t>GSMRelation</w:t>
          </w:r>
          <w:r>
            <w:rPr>
              <w:lang w:val="fr-FR" w:eastAsia="en-US"/>
            </w:rPr>
            <w:tab/>
          </w:r>
          <w:hyperlink w:anchor="__RefHeading___Toc349741451">
            <w:r>
              <w:rPr>
                <w:rStyle w:val="IndexLink"/>
                <w:lang w:val="fr-FR" w:eastAsia="en-US"/>
              </w:rPr>
              <w:t>10</w:t>
            </w:r>
          </w:hyperlink>
        </w:p>
        <w:p>
          <w:pPr>
            <w:pStyle w:val="Contents4"/>
            <w:rPr>
              <w:rFonts w:eastAsia="Batang;바탕"/>
              <w:sz w:val="24"/>
              <w:szCs w:val="24"/>
              <w:lang w:val="fr-FR" w:eastAsia="en-US"/>
            </w:rPr>
          </w:pPr>
          <w:r>
            <w:rPr>
              <w:lang w:val="fr-FR" w:eastAsia="en-US"/>
            </w:rPr>
            <w:t>4.3.4.1</w:t>
          </w:r>
          <w:r>
            <w:rPr>
              <w:rFonts w:eastAsia="Batang;바탕"/>
              <w:sz w:val="24"/>
              <w:szCs w:val="24"/>
              <w:lang w:val="fr-FR" w:eastAsia="en-US"/>
            </w:rPr>
            <w:tab/>
          </w:r>
          <w:r>
            <w:rPr>
              <w:lang w:val="fr-FR" w:eastAsia="en-US"/>
            </w:rPr>
            <w:t>Definition</w:t>
            <w:tab/>
          </w:r>
          <w:hyperlink w:anchor="__RefHeading___Toc349741452">
            <w:r>
              <w:rPr>
                <w:rStyle w:val="IndexLink"/>
                <w:lang w:val="fr-FR" w:eastAsia="en-US"/>
              </w:rPr>
              <w:t>10</w:t>
            </w:r>
          </w:hyperlink>
        </w:p>
        <w:p>
          <w:pPr>
            <w:pStyle w:val="Contents4"/>
            <w:rPr>
              <w:rFonts w:eastAsia="Batang;바탕"/>
              <w:sz w:val="24"/>
              <w:szCs w:val="24"/>
              <w:lang w:val="fr-FR" w:eastAsia="en-US"/>
            </w:rPr>
          </w:pPr>
          <w:r>
            <w:rPr>
              <w:lang w:val="fr-FR" w:eastAsia="en-US"/>
            </w:rPr>
            <w:t>4.3.4.2</w:t>
          </w:r>
          <w:r>
            <w:rPr>
              <w:rFonts w:eastAsia="Batang;바탕"/>
              <w:sz w:val="24"/>
              <w:szCs w:val="24"/>
              <w:lang w:val="fr-FR" w:eastAsia="en-US"/>
            </w:rPr>
            <w:tab/>
          </w:r>
          <w:r>
            <w:rPr>
              <w:lang w:val="fr-FR" w:eastAsia="en-US"/>
            </w:rPr>
            <w:t>Attributes</w:t>
            <w:tab/>
          </w:r>
          <w:hyperlink w:anchor="__RefHeading___Toc349741453">
            <w:r>
              <w:rPr>
                <w:rStyle w:val="IndexLink"/>
                <w:lang w:val="fr-FR" w:eastAsia="en-US"/>
              </w:rPr>
              <w:t>11</w:t>
            </w:r>
          </w:hyperlink>
        </w:p>
        <w:p>
          <w:pPr>
            <w:pStyle w:val="Contents4"/>
            <w:rPr>
              <w:rFonts w:eastAsia="Batang;바탕"/>
              <w:sz w:val="24"/>
              <w:szCs w:val="24"/>
              <w:lang w:val="fr-FR" w:eastAsia="en-US"/>
            </w:rPr>
          </w:pPr>
          <w:r>
            <w:rPr>
              <w:lang w:val="fr-FR" w:eastAsia="en-US"/>
            </w:rPr>
            <w:t>4.3.4.3</w:t>
          </w:r>
          <w:r>
            <w:rPr>
              <w:rFonts w:eastAsia="Batang;바탕"/>
              <w:sz w:val="24"/>
              <w:szCs w:val="24"/>
              <w:lang w:val="fr-FR" w:eastAsia="en-US"/>
            </w:rPr>
            <w:tab/>
          </w:r>
          <w:r>
            <w:rPr>
              <w:lang w:val="fr-FR" w:eastAsia="en-US"/>
            </w:rPr>
            <w:t>Attribute constraints</w:t>
            <w:tab/>
          </w:r>
          <w:hyperlink w:anchor="__RefHeading___Toc349741454">
            <w:r>
              <w:rPr>
                <w:rStyle w:val="IndexLink"/>
                <w:lang w:val="fr-FR" w:eastAsia="en-US"/>
              </w:rPr>
              <w:t>11</w:t>
            </w:r>
          </w:hyperlink>
        </w:p>
        <w:p>
          <w:pPr>
            <w:pStyle w:val="Contents4"/>
            <w:rPr>
              <w:rFonts w:eastAsia="Batang;바탕"/>
              <w:sz w:val="24"/>
              <w:szCs w:val="24"/>
              <w:lang w:val="fr-FR" w:eastAsia="en-US"/>
            </w:rPr>
          </w:pPr>
          <w:r>
            <w:rPr>
              <w:lang w:val="fr-FR" w:eastAsia="en-US"/>
            </w:rPr>
            <w:t>4.3.4.4</w:t>
          </w:r>
          <w:r>
            <w:rPr>
              <w:rFonts w:eastAsia="Batang;바탕"/>
              <w:sz w:val="24"/>
              <w:szCs w:val="24"/>
              <w:lang w:val="fr-FR" w:eastAsia="en-US"/>
            </w:rPr>
            <w:tab/>
          </w:r>
          <w:r>
            <w:rPr>
              <w:lang w:val="fr-FR" w:eastAsia="en-US"/>
            </w:rPr>
            <w:t>Notifications</w:t>
            <w:tab/>
          </w:r>
          <w:hyperlink w:anchor="__RefHeading___Toc349741455">
            <w:r>
              <w:rPr>
                <w:rStyle w:val="IndexLink"/>
                <w:lang w:val="fr-FR" w:eastAsia="en-US"/>
              </w:rPr>
              <w:t>11</w:t>
            </w:r>
          </w:hyperlink>
        </w:p>
        <w:p>
          <w:pPr>
            <w:pStyle w:val="Contents3"/>
            <w:rPr>
              <w:rFonts w:eastAsia="Batang;바탕"/>
              <w:sz w:val="24"/>
              <w:szCs w:val="24"/>
              <w:lang w:val="fr-FR" w:eastAsia="en-US"/>
            </w:rPr>
          </w:pPr>
          <w:r>
            <w:rPr>
              <w:lang w:val="fr-FR" w:eastAsia="en-US"/>
            </w:rPr>
            <w:t>4.3.5</w:t>
          </w:r>
          <w:r>
            <w:rPr>
              <w:rFonts w:eastAsia="Batang;바탕"/>
              <w:sz w:val="24"/>
              <w:szCs w:val="24"/>
              <w:lang w:val="fr-FR" w:eastAsia="en-US"/>
            </w:rPr>
            <w:tab/>
          </w:r>
          <w:r>
            <w:rPr>
              <w:rFonts w:cs="Courier New" w:ascii="Courier New" w:hAnsi="Courier New"/>
              <w:lang w:val="fr-FR" w:eastAsia="en-US"/>
            </w:rPr>
            <w:t>ExternalGSMCell</w:t>
          </w:r>
          <w:r>
            <w:rPr>
              <w:lang w:val="fr-FR" w:eastAsia="en-US"/>
            </w:rPr>
            <w:tab/>
          </w:r>
          <w:hyperlink w:anchor="__RefHeading___Toc349741456">
            <w:r>
              <w:rPr>
                <w:rStyle w:val="IndexLink"/>
                <w:lang w:val="fr-FR" w:eastAsia="en-US"/>
              </w:rPr>
              <w:t>11</w:t>
            </w:r>
          </w:hyperlink>
        </w:p>
        <w:p>
          <w:pPr>
            <w:pStyle w:val="Contents4"/>
            <w:rPr>
              <w:rFonts w:eastAsia="Batang;바탕"/>
              <w:sz w:val="24"/>
              <w:szCs w:val="24"/>
              <w:lang w:val="fr-FR" w:eastAsia="en-US"/>
            </w:rPr>
          </w:pPr>
          <w:r>
            <w:rPr>
              <w:lang w:val="fr-FR" w:eastAsia="en-US"/>
            </w:rPr>
            <w:t>4.3.5.1</w:t>
          </w:r>
          <w:r>
            <w:rPr>
              <w:rFonts w:eastAsia="Batang;바탕"/>
              <w:sz w:val="24"/>
              <w:szCs w:val="24"/>
              <w:lang w:val="fr-FR" w:eastAsia="en-US"/>
            </w:rPr>
            <w:tab/>
          </w:r>
          <w:r>
            <w:rPr>
              <w:lang w:val="fr-FR" w:eastAsia="en-US"/>
            </w:rPr>
            <w:t>Definition</w:t>
            <w:tab/>
          </w:r>
          <w:hyperlink w:anchor="__RefHeading___Toc349741457">
            <w:r>
              <w:rPr>
                <w:rStyle w:val="IndexLink"/>
                <w:lang w:val="fr-FR" w:eastAsia="en-US"/>
              </w:rPr>
              <w:t>11</w:t>
            </w:r>
          </w:hyperlink>
        </w:p>
        <w:p>
          <w:pPr>
            <w:pStyle w:val="Contents4"/>
            <w:rPr>
              <w:rFonts w:eastAsia="Batang;바탕"/>
              <w:sz w:val="24"/>
              <w:szCs w:val="24"/>
              <w:lang w:val="fr-FR" w:eastAsia="en-US"/>
            </w:rPr>
          </w:pPr>
          <w:r>
            <w:rPr>
              <w:lang w:val="fr-FR" w:eastAsia="en-US"/>
            </w:rPr>
            <w:t>4.3.5.2</w:t>
          </w:r>
          <w:r>
            <w:rPr>
              <w:rFonts w:eastAsia="Batang;바탕"/>
              <w:sz w:val="24"/>
              <w:szCs w:val="24"/>
              <w:lang w:val="fr-FR" w:eastAsia="en-US"/>
            </w:rPr>
            <w:tab/>
          </w:r>
          <w:r>
            <w:rPr>
              <w:lang w:val="fr-FR" w:eastAsia="en-US"/>
            </w:rPr>
            <w:t>Attributes</w:t>
            <w:tab/>
          </w:r>
          <w:hyperlink w:anchor="__RefHeading___Toc349741458">
            <w:r>
              <w:rPr>
                <w:rStyle w:val="IndexLink"/>
                <w:lang w:val="fr-FR" w:eastAsia="en-US"/>
              </w:rPr>
              <w:t>12</w:t>
            </w:r>
          </w:hyperlink>
        </w:p>
        <w:p>
          <w:pPr>
            <w:pStyle w:val="Contents4"/>
            <w:rPr>
              <w:rFonts w:eastAsia="Batang;바탕"/>
              <w:sz w:val="24"/>
              <w:szCs w:val="24"/>
              <w:lang w:val="fr-FR" w:eastAsia="en-US"/>
            </w:rPr>
          </w:pPr>
          <w:r>
            <w:rPr>
              <w:lang w:val="fr-FR" w:eastAsia="en-US"/>
            </w:rPr>
            <w:t>4.3.5.3</w:t>
          </w:r>
          <w:r>
            <w:rPr>
              <w:rFonts w:eastAsia="Batang;바탕"/>
              <w:sz w:val="24"/>
              <w:szCs w:val="24"/>
              <w:lang w:val="fr-FR" w:eastAsia="en-US"/>
            </w:rPr>
            <w:tab/>
          </w:r>
          <w:r>
            <w:rPr>
              <w:lang w:val="fr-FR" w:eastAsia="en-US"/>
            </w:rPr>
            <w:t>Attribute constraints</w:t>
            <w:tab/>
          </w:r>
          <w:hyperlink w:anchor="__RefHeading___Toc349741459">
            <w:r>
              <w:rPr>
                <w:rStyle w:val="IndexLink"/>
                <w:lang w:val="fr-FR" w:eastAsia="en-US"/>
              </w:rPr>
              <w:t>12</w:t>
            </w:r>
          </w:hyperlink>
        </w:p>
        <w:p>
          <w:pPr>
            <w:pStyle w:val="Contents4"/>
            <w:rPr>
              <w:rFonts w:eastAsia="Batang;바탕"/>
              <w:sz w:val="24"/>
              <w:szCs w:val="24"/>
              <w:lang w:val="fr-FR" w:eastAsia="en-US"/>
            </w:rPr>
          </w:pPr>
          <w:r>
            <w:rPr>
              <w:lang w:val="fr-FR" w:eastAsia="en-US"/>
            </w:rPr>
            <w:t>4.3.5.4</w:t>
          </w:r>
          <w:r>
            <w:rPr>
              <w:rFonts w:eastAsia="Batang;바탕"/>
              <w:sz w:val="24"/>
              <w:szCs w:val="24"/>
              <w:lang w:val="fr-FR" w:eastAsia="en-US"/>
            </w:rPr>
            <w:tab/>
          </w:r>
          <w:r>
            <w:rPr>
              <w:lang w:val="fr-FR" w:eastAsia="en-US"/>
            </w:rPr>
            <w:t>Notifications</w:t>
            <w:tab/>
          </w:r>
          <w:hyperlink w:anchor="__RefHeading___Toc349741460">
            <w:r>
              <w:rPr>
                <w:rStyle w:val="IndexLink"/>
                <w:lang w:val="fr-FR" w:eastAsia="en-US"/>
              </w:rPr>
              <w:t>12</w:t>
            </w:r>
          </w:hyperlink>
        </w:p>
        <w:p>
          <w:pPr>
            <w:pStyle w:val="Contents3"/>
            <w:rPr>
              <w:rFonts w:eastAsia="Batang;바탕"/>
              <w:sz w:val="24"/>
              <w:szCs w:val="24"/>
              <w:lang w:val="fr-FR" w:eastAsia="en-US"/>
            </w:rPr>
          </w:pPr>
          <w:r>
            <w:rPr>
              <w:lang w:val="fr-FR" w:eastAsia="en-US"/>
            </w:rPr>
            <w:t>4.3.6</w:t>
          </w:r>
          <w:r>
            <w:rPr>
              <w:rFonts w:eastAsia="Batang;바탕"/>
              <w:sz w:val="24"/>
              <w:szCs w:val="24"/>
              <w:lang w:val="fr-FR" w:eastAsia="en-US"/>
            </w:rPr>
            <w:tab/>
          </w:r>
          <w:r>
            <w:rPr>
              <w:rFonts w:cs="Courier New" w:ascii="Courier New" w:hAnsi="Courier New"/>
              <w:lang w:val="fr-FR" w:eastAsia="en-US"/>
            </w:rPr>
            <w:t>External</w:t>
          </w:r>
          <w:r>
            <w:rPr>
              <w:rFonts w:cs="Courier New" w:ascii="Courier New" w:hAnsi="Courier New"/>
              <w:caps/>
              <w:lang w:val="fr-FR" w:eastAsia="en-US"/>
            </w:rPr>
            <w:t>BSS</w:t>
          </w:r>
          <w:r>
            <w:rPr>
              <w:rFonts w:cs="Courier New" w:ascii="Courier New" w:hAnsi="Courier New"/>
              <w:lang w:val="fr-FR" w:eastAsia="en-US"/>
            </w:rPr>
            <w:t>Function</w:t>
          </w:r>
          <w:r>
            <w:rPr>
              <w:lang w:val="fr-FR" w:eastAsia="en-US"/>
            </w:rPr>
            <w:tab/>
          </w:r>
          <w:hyperlink w:anchor="__RefHeading___Toc349741461">
            <w:r>
              <w:rPr>
                <w:rStyle w:val="IndexLink"/>
                <w:lang w:val="fr-FR" w:eastAsia="en-US"/>
              </w:rPr>
              <w:t>12</w:t>
            </w:r>
          </w:hyperlink>
        </w:p>
        <w:p>
          <w:pPr>
            <w:pStyle w:val="Contents4"/>
            <w:rPr>
              <w:rFonts w:eastAsia="Batang;바탕"/>
              <w:sz w:val="24"/>
              <w:szCs w:val="24"/>
              <w:lang w:val="fr-FR" w:eastAsia="en-US"/>
            </w:rPr>
          </w:pPr>
          <w:r>
            <w:rPr>
              <w:lang w:val="fr-FR" w:eastAsia="en-US"/>
            </w:rPr>
            <w:t>4.3.6.1</w:t>
          </w:r>
          <w:r>
            <w:rPr>
              <w:rFonts w:eastAsia="Batang;바탕"/>
              <w:sz w:val="24"/>
              <w:szCs w:val="24"/>
              <w:lang w:val="fr-FR" w:eastAsia="en-US"/>
            </w:rPr>
            <w:tab/>
          </w:r>
          <w:r>
            <w:rPr>
              <w:lang w:val="fr-FR" w:eastAsia="en-US"/>
            </w:rPr>
            <w:t>Definition</w:t>
            <w:tab/>
          </w:r>
          <w:hyperlink w:anchor="__RefHeading___Toc349741462">
            <w:r>
              <w:rPr>
                <w:rStyle w:val="IndexLink"/>
                <w:lang w:val="fr-FR" w:eastAsia="en-US"/>
              </w:rPr>
              <w:t>12</w:t>
            </w:r>
          </w:hyperlink>
        </w:p>
        <w:p>
          <w:pPr>
            <w:pStyle w:val="Contents4"/>
            <w:rPr>
              <w:rFonts w:eastAsia="Batang;바탕"/>
              <w:sz w:val="24"/>
              <w:szCs w:val="24"/>
              <w:lang w:val="fr-FR" w:eastAsia="en-US"/>
            </w:rPr>
          </w:pPr>
          <w:r>
            <w:rPr>
              <w:lang w:val="fr-FR" w:eastAsia="en-US"/>
            </w:rPr>
            <w:t>4.3.6.2</w:t>
          </w:r>
          <w:r>
            <w:rPr>
              <w:rFonts w:eastAsia="Batang;바탕"/>
              <w:sz w:val="24"/>
              <w:szCs w:val="24"/>
              <w:lang w:val="fr-FR" w:eastAsia="en-US"/>
            </w:rPr>
            <w:tab/>
          </w:r>
          <w:r>
            <w:rPr>
              <w:lang w:val="fr-FR" w:eastAsia="en-US"/>
            </w:rPr>
            <w:t>Attributes</w:t>
            <w:tab/>
          </w:r>
          <w:hyperlink w:anchor="__RefHeading___Toc349741463">
            <w:r>
              <w:rPr>
                <w:rStyle w:val="IndexLink"/>
                <w:lang w:val="fr-FR" w:eastAsia="en-US"/>
              </w:rPr>
              <w:t>12</w:t>
            </w:r>
          </w:hyperlink>
        </w:p>
        <w:p>
          <w:pPr>
            <w:pStyle w:val="Contents4"/>
            <w:rPr>
              <w:rFonts w:eastAsia="Batang;바탕"/>
              <w:sz w:val="24"/>
              <w:szCs w:val="24"/>
              <w:lang w:val="fr-FR" w:eastAsia="en-US"/>
            </w:rPr>
          </w:pPr>
          <w:r>
            <w:rPr>
              <w:lang w:val="fr-FR" w:eastAsia="en-US"/>
            </w:rPr>
            <w:t>4.3.6.3</w:t>
          </w:r>
          <w:r>
            <w:rPr>
              <w:rFonts w:eastAsia="Batang;바탕"/>
              <w:sz w:val="24"/>
              <w:szCs w:val="24"/>
              <w:lang w:val="fr-FR" w:eastAsia="en-US"/>
            </w:rPr>
            <w:tab/>
          </w:r>
          <w:r>
            <w:rPr>
              <w:lang w:val="fr-FR" w:eastAsia="en-US"/>
            </w:rPr>
            <w:t>Attribute constraints</w:t>
            <w:tab/>
          </w:r>
          <w:hyperlink w:anchor="__RefHeading___Toc349741464">
            <w:r>
              <w:rPr>
                <w:rStyle w:val="IndexLink"/>
                <w:lang w:val="fr-FR" w:eastAsia="en-US"/>
              </w:rPr>
              <w:t>12</w:t>
            </w:r>
          </w:hyperlink>
        </w:p>
        <w:p>
          <w:pPr>
            <w:pStyle w:val="Contents4"/>
            <w:rPr>
              <w:rFonts w:eastAsia="Batang;바탕"/>
              <w:sz w:val="24"/>
              <w:szCs w:val="24"/>
              <w:lang w:val="fr-FR" w:eastAsia="en-US"/>
            </w:rPr>
          </w:pPr>
          <w:r>
            <w:rPr>
              <w:lang w:val="fr-FR" w:eastAsia="en-US"/>
            </w:rPr>
            <w:t>4.3.6.4</w:t>
          </w:r>
          <w:r>
            <w:rPr>
              <w:rFonts w:eastAsia="Batang;바탕"/>
              <w:sz w:val="24"/>
              <w:szCs w:val="24"/>
              <w:lang w:val="fr-FR" w:eastAsia="en-US"/>
            </w:rPr>
            <w:tab/>
          </w:r>
          <w:r>
            <w:rPr>
              <w:lang w:val="fr-FR" w:eastAsia="en-US"/>
            </w:rPr>
            <w:t>Notifications</w:t>
            <w:tab/>
          </w:r>
          <w:hyperlink w:anchor="__RefHeading___Toc349741465">
            <w:r>
              <w:rPr>
                <w:rStyle w:val="IndexLink"/>
                <w:lang w:val="fr-FR" w:eastAsia="en-US"/>
              </w:rPr>
              <w:t>12</w:t>
            </w:r>
          </w:hyperlink>
        </w:p>
        <w:p>
          <w:pPr>
            <w:pStyle w:val="Contents2"/>
            <w:rPr>
              <w:rFonts w:eastAsia="Batang;바탕"/>
              <w:sz w:val="24"/>
              <w:szCs w:val="24"/>
              <w:lang w:val="fr-FR" w:eastAsia="en-US"/>
            </w:rPr>
          </w:pPr>
          <w:r>
            <w:rPr>
              <w:lang w:val="fr-FR" w:eastAsia="en-US"/>
            </w:rPr>
            <w:t>4.4</w:t>
          </w:r>
          <w:r>
            <w:rPr>
              <w:rFonts w:eastAsia="Batang;바탕"/>
              <w:sz w:val="24"/>
              <w:szCs w:val="24"/>
              <w:lang w:val="fr-FR" w:eastAsia="en-US"/>
            </w:rPr>
            <w:tab/>
          </w:r>
          <w:r>
            <w:rPr>
              <w:lang w:val="fr-FR" w:eastAsia="en-US"/>
            </w:rPr>
            <w:t>Attribute definitions</w:t>
            <w:tab/>
          </w:r>
          <w:hyperlink w:anchor="__RefHeading___Toc349741466">
            <w:r>
              <w:rPr>
                <w:rStyle w:val="IndexLink"/>
                <w:lang w:val="fr-FR" w:eastAsia="en-US"/>
              </w:rPr>
              <w:t>13</w:t>
            </w:r>
          </w:hyperlink>
        </w:p>
        <w:p>
          <w:pPr>
            <w:pStyle w:val="Contents3"/>
            <w:rPr>
              <w:rFonts w:eastAsia="Batang;바탕"/>
              <w:sz w:val="24"/>
              <w:szCs w:val="24"/>
              <w:lang w:val="fr-FR" w:eastAsia="en-US"/>
            </w:rPr>
          </w:pPr>
          <w:r>
            <w:rPr>
              <w:lang w:val="fr-FR" w:eastAsia="en-US"/>
            </w:rPr>
            <w:t>4.4.1</w:t>
          </w:r>
          <w:r>
            <w:rPr>
              <w:rFonts w:eastAsia="Batang;바탕"/>
              <w:sz w:val="24"/>
              <w:szCs w:val="24"/>
              <w:lang w:val="fr-FR" w:eastAsia="en-US"/>
            </w:rPr>
            <w:tab/>
          </w:r>
          <w:r>
            <w:rPr>
              <w:lang w:val="fr-FR" w:eastAsia="en-US"/>
            </w:rPr>
            <w:t>Attribute properties</w:t>
            <w:tab/>
          </w:r>
          <w:hyperlink w:anchor="__RefHeading___Toc349741467">
            <w:r>
              <w:rPr>
                <w:rStyle w:val="IndexLink"/>
                <w:lang w:val="fr-FR" w:eastAsia="en-US"/>
              </w:rPr>
              <w:t>13</w:t>
            </w:r>
          </w:hyperlink>
        </w:p>
        <w:p>
          <w:pPr>
            <w:pStyle w:val="Contents3"/>
            <w:rPr>
              <w:rFonts w:eastAsia="Batang;바탕"/>
              <w:sz w:val="24"/>
              <w:szCs w:val="24"/>
              <w:lang w:val="fr-FR" w:eastAsia="en-US"/>
            </w:rPr>
          </w:pPr>
          <w:r>
            <w:rPr>
              <w:lang w:val="fr-FR" w:eastAsia="en-US"/>
            </w:rPr>
            <w:t>4.4.2</w:t>
          </w:r>
          <w:r>
            <w:rPr>
              <w:rFonts w:eastAsia="Batang;바탕"/>
              <w:sz w:val="24"/>
              <w:szCs w:val="24"/>
              <w:lang w:val="fr-FR" w:eastAsia="en-US"/>
            </w:rPr>
            <w:tab/>
          </w:r>
          <w:r>
            <w:rPr>
              <w:lang w:val="fr-FR" w:eastAsia="en-US"/>
            </w:rPr>
            <w:t>Constraints</w:t>
            <w:tab/>
          </w:r>
          <w:hyperlink w:anchor="__RefHeading___Toc349741468">
            <w:r>
              <w:rPr>
                <w:rStyle w:val="IndexLink"/>
                <w:lang w:val="fr-FR" w:eastAsia="en-US"/>
              </w:rPr>
              <w:t>17</w:t>
            </w:r>
          </w:hyperlink>
        </w:p>
        <w:p>
          <w:pPr>
            <w:pStyle w:val="Contents2"/>
            <w:rPr>
              <w:rFonts w:eastAsia="Batang;바탕"/>
              <w:sz w:val="24"/>
              <w:szCs w:val="24"/>
              <w:lang w:val="fr-FR" w:eastAsia="en-US"/>
            </w:rPr>
          </w:pPr>
          <w:r>
            <w:rPr>
              <w:lang w:val="fr-FR" w:eastAsia="en-US"/>
            </w:rPr>
            <w:t>4.5</w:t>
          </w:r>
          <w:r>
            <w:rPr>
              <w:rFonts w:eastAsia="Batang;바탕"/>
              <w:sz w:val="24"/>
              <w:szCs w:val="24"/>
              <w:lang w:val="fr-FR" w:eastAsia="en-US"/>
            </w:rPr>
            <w:tab/>
          </w:r>
          <w:r>
            <w:rPr>
              <w:lang w:val="fr-FR" w:eastAsia="en-US"/>
            </w:rPr>
            <w:t>Common notifications</w:t>
            <w:tab/>
          </w:r>
          <w:hyperlink w:anchor="__RefHeading___Toc349741469">
            <w:r>
              <w:rPr>
                <w:rStyle w:val="IndexLink"/>
                <w:lang w:val="fr-FR" w:eastAsia="en-US"/>
              </w:rPr>
              <w:t>17</w:t>
            </w:r>
          </w:hyperlink>
        </w:p>
        <w:p>
          <w:pPr>
            <w:pStyle w:val="Contents3"/>
            <w:rPr>
              <w:rFonts w:eastAsia="Batang;바탕"/>
              <w:sz w:val="24"/>
              <w:szCs w:val="24"/>
              <w:lang w:val="en-US" w:eastAsia="en-US"/>
            </w:rPr>
          </w:pPr>
          <w:r>
            <w:rPr/>
            <w:t>4.5.1</w:t>
          </w:r>
          <w:r>
            <w:rPr>
              <w:rFonts w:eastAsia="Batang;바탕"/>
              <w:sz w:val="24"/>
              <w:szCs w:val="24"/>
              <w:lang w:val="en-US" w:eastAsia="en-US"/>
            </w:rPr>
            <w:tab/>
          </w:r>
          <w:r>
            <w:rPr/>
            <w:t>Alarm notifications</w:t>
            <w:tab/>
          </w:r>
          <w:hyperlink w:anchor="__RefHeading___Toc349741470">
            <w:r>
              <w:rPr>
                <w:rStyle w:val="IndexLink"/>
              </w:rPr>
              <w:t>17</w:t>
            </w:r>
          </w:hyperlink>
        </w:p>
        <w:p>
          <w:pPr>
            <w:pStyle w:val="Contents3"/>
            <w:rPr>
              <w:rFonts w:eastAsia="Batang;바탕"/>
              <w:sz w:val="24"/>
              <w:szCs w:val="24"/>
              <w:lang w:val="en-US" w:eastAsia="en-US"/>
            </w:rPr>
          </w:pPr>
          <w:r>
            <w:rPr/>
            <w:t>4.5.2</w:t>
          </w:r>
          <w:r>
            <w:rPr>
              <w:rFonts w:eastAsia="Batang;바탕"/>
              <w:sz w:val="24"/>
              <w:szCs w:val="24"/>
              <w:lang w:val="en-US" w:eastAsia="en-US"/>
            </w:rPr>
            <w:tab/>
          </w:r>
          <w:r>
            <w:rPr/>
            <w:t>Configuration notifications</w:t>
            <w:tab/>
          </w:r>
          <w:hyperlink w:anchor="__RefHeading___Toc349741471">
            <w:r>
              <w:rPr>
                <w:rStyle w:val="IndexLink"/>
              </w:rPr>
              <w:t>17</w:t>
            </w:r>
          </w:hyperlink>
        </w:p>
        <w:p>
          <w:pPr>
            <w:pStyle w:val="Contents8"/>
            <w:rPr>
              <w:rFonts w:eastAsia="Batang;바탕"/>
              <w:sz w:val="24"/>
              <w:szCs w:val="24"/>
              <w:lang w:val="en-US" w:eastAsia="en-US"/>
            </w:rPr>
          </w:pPr>
          <w:r>
            <w:rPr>
              <w:b w:val="false"/>
            </w:rPr>
            <w:t>Annex A (informative):</w:t>
            <w:tab/>
            <w:t>Change history</w:t>
            <w:tab/>
          </w:r>
          <w:hyperlink w:anchor="__RefHeading___Toc349741472">
            <w:r>
              <w:rPr>
                <w:rStyle w:val="IndexLink"/>
                <w:b w:val="false"/>
              </w:rPr>
              <w:t>18</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p>
    <w:p>
      <w:pPr>
        <w:pStyle w:val="Heading1"/>
        <w:ind w:left="1134" w:hanging="1134"/>
        <w:rPr/>
      </w:pPr>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Heading1"/>
        <w:ind w:left="1134" w:hanging="1134"/>
        <w:rPr/>
      </w:pPr>
      <w:bookmarkStart w:id="7" w:name="__RefHeading___Toc349741424"/>
      <w:bookmarkEnd w:id="7"/>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rFonts w:eastAsia="Batang;바탕"/>
          <w:sz w:val="24"/>
          <w:szCs w:val="24"/>
          <w:lang w:val="en-US" w:eastAsia="ko-KR"/>
        </w:rPr>
      </w:pPr>
      <w:r>
        <w:rPr>
          <w:rFonts w:eastAsia="Batang;바탕"/>
          <w:lang w:val="en-US" w:eastAsia="ko-KR"/>
        </w:rPr>
        <w:t>28.654:</w:t>
        <w:tab/>
        <w:t>GSM/EDGE Radio Access Network (GERAN) Network Resource Model (NRM) Integration Reference Point (IRP); Requirements</w:t>
      </w:r>
    </w:p>
    <w:p>
      <w:pPr>
        <w:pStyle w:val="B1"/>
        <w:rPr>
          <w:rFonts w:eastAsia="Batang;바탕"/>
          <w:b/>
          <w:b/>
          <w:sz w:val="24"/>
          <w:szCs w:val="24"/>
          <w:lang w:val="en-US" w:eastAsia="ko-KR"/>
        </w:rPr>
      </w:pPr>
      <w:r>
        <w:rPr>
          <w:rFonts w:eastAsia="Batang;바탕"/>
          <w:b/>
          <w:lang w:val="en-US" w:eastAsia="ko-KR"/>
        </w:rPr>
        <w:t>28.655:</w:t>
        <w:tab/>
        <w:t>GSM/EDGE Radio Access Network (GERAN) Network Resource Model (NRM) Integration Reference Point (IRP); Information Service (IS)</w:t>
      </w:r>
    </w:p>
    <w:p>
      <w:pPr>
        <w:pStyle w:val="B1"/>
        <w:rPr>
          <w:rFonts w:eastAsia="Batang;바탕"/>
          <w:sz w:val="24"/>
          <w:szCs w:val="24"/>
          <w:lang w:val="en-US" w:eastAsia="ko-KR"/>
        </w:rPr>
      </w:pPr>
      <w:r>
        <w:rPr>
          <w:rFonts w:eastAsia="Batang;바탕"/>
          <w:lang w:val="en-US" w:eastAsia="ko-KR"/>
        </w:rPr>
        <w:t>28.656:</w:t>
        <w:tab/>
        <w:t>GSM/EDGE Radio Access Network (GERAN) Network Resource Model (NRM) Integration Reference Point (IRP); Solution Set (SS) definitions</w:t>
      </w:r>
      <w:r>
        <w:br w:type="page"/>
      </w:r>
    </w:p>
    <w:p>
      <w:pPr>
        <w:pStyle w:val="Heading1"/>
        <w:ind w:left="1134" w:hanging="1134"/>
        <w:rPr/>
      </w:pPr>
      <w:bookmarkStart w:id="8" w:name="__RefHeading___Toc349741425"/>
      <w:bookmarkStart w:id="9" w:name="OLE_LINK2"/>
      <w:bookmarkStart w:id="10" w:name="OLE_LINK1"/>
      <w:bookmarkEnd w:id="8"/>
      <w:bookmarkEnd w:id="9"/>
      <w:bookmarkEnd w:id="10"/>
      <w:r>
        <w:rPr/>
        <w:t>1</w:t>
        <w:tab/>
        <w:t>Scope</w:t>
      </w:r>
    </w:p>
    <w:p>
      <w:pPr>
        <w:pStyle w:val="Normal"/>
        <w:rPr/>
      </w:pPr>
      <w:bookmarkStart w:id="11" w:name="OLE_LINK2"/>
      <w:bookmarkStart w:id="12" w:name="OLE_LINK1"/>
      <w:bookmarkStart w:id="13" w:name="historyclause"/>
      <w:bookmarkEnd w:id="11"/>
      <w:bookmarkEnd w:id="12"/>
      <w:bookmarkEnd w:id="13"/>
      <w:r>
        <w:rPr>
          <w:lang w:val="en-US"/>
        </w:rPr>
        <w:t xml:space="preserve">The present document specifies the GERAN Network Resource Model (NRM) that can be communicated between an IRPAgent and IRPManagers for telecommunication network management purposes, including management of converged networks. </w:t>
      </w:r>
    </w:p>
    <w:p>
      <w:pPr>
        <w:pStyle w:val="Normal"/>
        <w:rPr/>
      </w:pPr>
      <w:r>
        <w:rPr/>
        <w:t>This document specifies the semantics and behaviour of class attributes and relations visible across the reference point in a protocol and technology neutral way.  It does not define their syntax and encoding.</w:t>
      </w:r>
    </w:p>
    <w:p>
      <w:pPr>
        <w:pStyle w:val="Heading1"/>
        <w:ind w:left="1134" w:hanging="1134"/>
        <w:rPr/>
      </w:pPr>
      <w:bookmarkStart w:id="14" w:name="__RefHeading___Toc349741426"/>
      <w:bookmarkEnd w:id="14"/>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24.008: "Mobile radio interface Layer 3 specification; Core network protocols; Stage 3".</w:t>
      </w:r>
    </w:p>
    <w:p>
      <w:pPr>
        <w:pStyle w:val="EX"/>
        <w:rPr/>
      </w:pPr>
      <w:r>
        <w:rPr/>
        <w:t>[4]</w:t>
        <w:tab/>
        <w:t>3GPP TS 44.018: "Mobile radio interface layer 3 specification; Radio Resource Control (RRC) protocol".</w:t>
      </w:r>
    </w:p>
    <w:p>
      <w:pPr>
        <w:pStyle w:val="EX"/>
        <w:rPr/>
      </w:pPr>
      <w:r>
        <w:rPr/>
        <w:t>[5]</w:t>
        <w:tab/>
        <w:t>3GPP TS 45.008: "Radio subsystem link control".</w:t>
      </w:r>
    </w:p>
    <w:p>
      <w:pPr>
        <w:pStyle w:val="EX"/>
        <w:rPr/>
      </w:pPr>
      <w:r>
        <w:rPr/>
        <w:t>[6]</w:t>
        <w:tab/>
        <w:t>3GPP TS 45.002: "Multiplexing and multiple access on the radio path".</w:t>
      </w:r>
    </w:p>
    <w:p>
      <w:pPr>
        <w:pStyle w:val="EX"/>
        <w:rPr/>
      </w:pPr>
      <w:r>
        <w:rPr/>
        <w:t>[7]</w:t>
        <w:tab/>
        <w:t>3GPP TS 23.002: "Network architecture".</w:t>
      </w:r>
    </w:p>
    <w:p>
      <w:pPr>
        <w:pStyle w:val="EX"/>
        <w:rPr/>
      </w:pPr>
      <w:r>
        <w:rPr/>
        <w:t>[8]</w:t>
        <w:tab/>
        <w:t>3GPP TS 23.003: "Numbering, Addressing and Identification".</w:t>
      </w:r>
    </w:p>
    <w:p>
      <w:pPr>
        <w:pStyle w:val="EX"/>
        <w:rPr/>
      </w:pPr>
      <w:bookmarkStart w:id="15" w:name="_Ref469211612"/>
      <w:bookmarkEnd w:id="15"/>
      <w:r>
        <w:rPr/>
        <w:t>[9]</w:t>
        <w:tab/>
        <w:t>3GPP TS 28.652: "Telecommunication management; Configuration Management (CM); UTRAN Network Resource Model (NRM) Integration Reference Point (IRP); Information Service (IS)".</w:t>
      </w:r>
    </w:p>
    <w:p>
      <w:pPr>
        <w:pStyle w:val="EX"/>
        <w:rPr/>
      </w:pPr>
      <w:bookmarkStart w:id="16" w:name="_Ref469211612"/>
      <w:bookmarkStart w:id="17" w:name="_Ref468157984"/>
      <w:bookmarkEnd w:id="16"/>
      <w:r>
        <w:rPr/>
        <w:t>[10]</w:t>
        <w:tab/>
      </w:r>
      <w:bookmarkEnd w:id="17"/>
      <w:r>
        <w:rPr/>
        <w:t>3GPP TS 28.658: "Telecommunication management; Evolved Universal Terrestrial Radio Access Network (E-UTRAN) Network Resource Model (NRM) Integration Reference Point (IRP); Information Service (IS)".</w:t>
      </w:r>
    </w:p>
    <w:p>
      <w:pPr>
        <w:pStyle w:val="EX"/>
        <w:rPr/>
      </w:pPr>
      <w:bookmarkStart w:id="18" w:name="_Ref469244905"/>
      <w:r>
        <w:rPr/>
        <w:t>[11]</w:t>
        <w:tab/>
      </w:r>
      <w:bookmarkEnd w:id="18"/>
      <w:r>
        <w:rPr/>
        <w:t>3GPP TS 32.111-2: "Telecommunication management; Fault Management (FM); Part 2: Alarm Integration Reference Point (IRP): Information Service (IS)".</w:t>
      </w:r>
    </w:p>
    <w:p>
      <w:pPr>
        <w:pStyle w:val="EX"/>
        <w:rPr/>
      </w:pPr>
      <w:bookmarkStart w:id="19" w:name="_Ref472224551"/>
      <w:r>
        <w:rPr/>
        <w:t>[12]</w:t>
        <w:tab/>
      </w:r>
      <w:bookmarkEnd w:id="19"/>
      <w:r>
        <w:rPr>
          <w:lang w:val="en-US" w:eastAsia="zh-CN"/>
        </w:rPr>
        <w:t>3GPP TS 28.662: "</w:t>
      </w:r>
      <w:r>
        <w:rPr/>
        <w:t xml:space="preserve">Telecommunication management; </w:t>
      </w:r>
      <w:r>
        <w:rPr>
          <w:lang w:val="en-US" w:eastAsia="zh-CN"/>
        </w:rPr>
        <w:t>Generic Radio Access Network (RAN) Network Resource Model (NRM) Integration Reference Point (IRP); Information Service (IS) ".</w:t>
      </w:r>
    </w:p>
    <w:p>
      <w:pPr>
        <w:pStyle w:val="EX"/>
        <w:rPr/>
      </w:pPr>
      <w:bookmarkStart w:id="20" w:name="_Ref454651567"/>
      <w:bookmarkStart w:id="21" w:name="_Ref475528969"/>
      <w:r>
        <w:rPr/>
        <w:t>[13]</w:t>
        <w:tab/>
      </w:r>
      <w:bookmarkEnd w:id="20"/>
      <w:bookmarkEnd w:id="21"/>
      <w:r>
        <w:rPr/>
        <w:t>3GPP TS 32.300: "Telecommunication management; Configuration Management (CM); Name convention for Managed Objects".</w:t>
      </w:r>
    </w:p>
    <w:p>
      <w:pPr>
        <w:pStyle w:val="EX"/>
        <w:rPr/>
      </w:pPr>
      <w:r>
        <w:rPr/>
        <w:t>[14]</w:t>
        <w:tab/>
        <w:t>3GPP TS 32.600: "Telecommunication management; Configuration Management (CM); Concept and high-level requirements".</w:t>
      </w:r>
    </w:p>
    <w:p>
      <w:pPr>
        <w:pStyle w:val="EX"/>
        <w:rPr/>
      </w:pPr>
      <w:r>
        <w:rPr/>
        <w:t>[15]</w:t>
        <w:tab/>
        <w:t>3GPP TS 32.302: "Telecommunication management; Configuration Management (CM); Notification Integration Reference Point (IRP): Information Service (IS)".</w:t>
      </w:r>
    </w:p>
    <w:p>
      <w:pPr>
        <w:pStyle w:val="EX"/>
        <w:rPr/>
      </w:pPr>
      <w:r>
        <w:rPr/>
        <w:t>[16]</w:t>
        <w:tab/>
        <w:t xml:space="preserve">3GPP TS 28.622: "Telecommunication management; Generic Network Resource Model (NRM) Integration Reference Point (IRP): Information Service (IS)". </w:t>
      </w:r>
    </w:p>
    <w:p>
      <w:pPr>
        <w:pStyle w:val="EX"/>
        <w:rPr/>
      </w:pPr>
      <w:r>
        <w:rPr/>
        <w:t>[17]</w:t>
        <w:tab/>
        <w:t>3GPP TS </w:t>
      </w:r>
      <w:r>
        <w:rPr>
          <w:lang w:eastAsia="zh-CN"/>
        </w:rPr>
        <w:t>32.662</w:t>
      </w:r>
      <w:r>
        <w:rPr/>
        <w:t xml:space="preserve">: "Telecommunication management; Configuration Management (CM); </w:t>
      </w:r>
      <w:r>
        <w:rPr>
          <w:lang w:eastAsia="zh-CN"/>
        </w:rPr>
        <w:t>Kernel CM; Information service (IS)</w:t>
      </w:r>
      <w:r>
        <w:rPr/>
        <w:t xml:space="preserve">". </w:t>
      </w:r>
    </w:p>
    <w:p>
      <w:pPr>
        <w:pStyle w:val="EX"/>
        <w:rPr/>
      </w:pPr>
      <w:r>
        <w:rPr/>
        <w:t>[18]</w:t>
        <w:tab/>
        <w:t xml:space="preserve">3GPP TS </w:t>
      </w:r>
      <w:r>
        <w:rPr>
          <w:lang w:eastAsia="zh-CN"/>
        </w:rPr>
        <w:t>28.625</w:t>
      </w:r>
      <w:r>
        <w:rPr/>
        <w:t>: "Telecommunication Management;</w:t>
      </w:r>
      <w:r>
        <w:rPr>
          <w:lang w:eastAsia="zh-CN"/>
        </w:rPr>
        <w:t xml:space="preserve"> </w:t>
      </w:r>
      <w:r>
        <w:rPr/>
        <w:t>State Management Data Definition Integration Reference Point (IRP):</w:t>
      </w:r>
      <w:r>
        <w:rPr>
          <w:lang w:eastAsia="zh-CN"/>
        </w:rPr>
        <w:t xml:space="preserve"> </w:t>
      </w:r>
      <w:r>
        <w:rPr/>
        <w:t>Information Service (IS)".</w:t>
      </w:r>
    </w:p>
    <w:p>
      <w:pPr>
        <w:pStyle w:val="EX"/>
        <w:rPr/>
      </w:pPr>
      <w:r>
        <w:rPr/>
        <w:t>[19]</w:t>
        <w:tab/>
        <w:t>3GPP TR 21.905: "Vocabulary for 3GPP Specifications".</w:t>
      </w:r>
    </w:p>
    <w:p>
      <w:pPr>
        <w:pStyle w:val="EX"/>
        <w:ind w:left="284" w:hanging="0"/>
        <w:rPr/>
      </w:pPr>
      <w:r>
        <w:rPr/>
      </w:r>
    </w:p>
    <w:p>
      <w:pPr>
        <w:pStyle w:val="Heading1"/>
        <w:ind w:left="1134" w:hanging="1134"/>
        <w:rPr/>
      </w:pPr>
      <w:bookmarkStart w:id="22" w:name="__RefHeading___Toc349741427"/>
      <w:bookmarkEnd w:id="22"/>
      <w:r>
        <w:rPr/>
        <w:t>3</w:t>
        <w:tab/>
        <w:t>Definitions and abbreviations</w:t>
      </w:r>
    </w:p>
    <w:p>
      <w:pPr>
        <w:pStyle w:val="Heading2"/>
        <w:rPr/>
      </w:pPr>
      <w:bookmarkStart w:id="23" w:name="__RefHeading___Toc349741428"/>
      <w:bookmarkEnd w:id="23"/>
      <w:r>
        <w:rPr/>
        <w:t>3.1</w:t>
        <w:tab/>
        <w:t>Definitions</w:t>
      </w:r>
    </w:p>
    <w:p>
      <w:pPr>
        <w:pStyle w:val="Normal"/>
        <w:rPr/>
      </w:pPr>
      <w:r>
        <w:rPr/>
        <w:t>For the purposes of the present document, the terms and definitions given in 3GPP TR 21.905 [19], 3GPP TS 32.101 [1], 3GPP TS 32.102 [2] and 3GPP TS 32.600 [14] and the following apply. A term defined in the present document takes precedence over the definition of the same term, if any, in 3GPP TR 21.905 [19], 3GPP TS 32.101 [1], 3GPP TS 32.102 [2] and 3GPP TS 32.600 [14].</w:t>
      </w:r>
    </w:p>
    <w:p>
      <w:pPr>
        <w:pStyle w:val="Normal"/>
        <w:rPr/>
      </w:pPr>
      <w:r>
        <w:rPr>
          <w:b/>
        </w:rPr>
        <w:t>Association</w:t>
      </w:r>
      <w:r>
        <w:rPr/>
        <w:t xml:space="preserve">: See definition in TS 28.622 [16]. </w:t>
      </w:r>
    </w:p>
    <w:p>
      <w:pPr>
        <w:pStyle w:val="Normal"/>
        <w:rPr>
          <w:b/>
          <w:b/>
        </w:rPr>
      </w:pPr>
      <w:r>
        <w:rPr>
          <w:b/>
        </w:rPr>
        <w:t>Managed Element (ME)</w:t>
      </w:r>
      <w:r>
        <w:rPr/>
        <w:t>: See definition in TS 28.622 [16].</w:t>
      </w:r>
    </w:p>
    <w:p>
      <w:pPr>
        <w:pStyle w:val="Normal"/>
        <w:rPr/>
      </w:pPr>
      <w:r>
        <w:rPr>
          <w:b/>
        </w:rPr>
        <w:t>Network Resource Model (NRM)</w:t>
      </w:r>
      <w:r>
        <w:rPr/>
        <w:t>: See definition in TS 28.622 [16].</w:t>
      </w:r>
    </w:p>
    <w:p>
      <w:pPr>
        <w:pStyle w:val="Heading2"/>
        <w:rPr/>
      </w:pPr>
      <w:bookmarkStart w:id="24" w:name="__RefHeading___Toc349741429"/>
      <w:bookmarkEnd w:id="24"/>
      <w:r>
        <w:rPr/>
        <w:t>3.2</w:t>
        <w:tab/>
        <w:t>Abbreviations</w:t>
      </w:r>
    </w:p>
    <w:p>
      <w:pPr>
        <w:pStyle w:val="Normal"/>
        <w:keepNext w:val="true"/>
        <w:rPr/>
      </w:pPr>
      <w:r>
        <w:rPr/>
        <w:t>For the purposes of the present document, the abbreviations given in 3GPP TR 21.905 [19] and the following apply. An abbreviation defined in the present document takes precedence over the definition of the same abbreviation, if any, in 3GPP TR 21.905 [19].</w:t>
      </w:r>
    </w:p>
    <w:p>
      <w:pPr>
        <w:pStyle w:val="EW"/>
        <w:rPr/>
      </w:pPr>
      <w:r>
        <w:rPr/>
        <w:t>DN</w:t>
        <w:tab/>
        <w:t>Distinguished Name (see 3GPP TS 32.300 [13])</w:t>
      </w:r>
    </w:p>
    <w:p>
      <w:pPr>
        <w:pStyle w:val="EW"/>
        <w:rPr/>
      </w:pPr>
      <w:r>
        <w:rPr/>
      </w:r>
    </w:p>
    <w:p>
      <w:pPr>
        <w:pStyle w:val="EW"/>
        <w:rPr/>
      </w:pPr>
      <w:r>
        <w:rPr/>
        <w:t>IOC</w:t>
        <w:tab/>
        <w:t>Information Object Class</w:t>
      </w:r>
    </w:p>
    <w:p>
      <w:pPr>
        <w:pStyle w:val="EW"/>
        <w:rPr/>
      </w:pPr>
      <w:r>
        <w:rPr/>
        <w:t>IRP</w:t>
        <w:tab/>
        <w:t>Integration Reference Point</w:t>
      </w:r>
    </w:p>
    <w:p>
      <w:pPr>
        <w:pStyle w:val="EW"/>
        <w:rPr/>
      </w:pPr>
      <w:r>
        <w:rPr/>
        <w:t>ME</w:t>
        <w:tab/>
        <w:t>Managed Element</w:t>
      </w:r>
    </w:p>
    <w:p>
      <w:pPr>
        <w:pStyle w:val="EW"/>
        <w:rPr/>
      </w:pPr>
      <w:r>
        <w:rPr/>
      </w:r>
    </w:p>
    <w:p>
      <w:pPr>
        <w:pStyle w:val="EW"/>
        <w:rPr/>
      </w:pPr>
      <w:r>
        <w:rPr/>
        <w:t>NR</w:t>
        <w:tab/>
        <w:t>Neighbour cell Relation</w:t>
      </w:r>
    </w:p>
    <w:p>
      <w:pPr>
        <w:pStyle w:val="EW"/>
        <w:rPr/>
      </w:pPr>
      <w:r>
        <w:rPr/>
      </w:r>
    </w:p>
    <w:p>
      <w:pPr>
        <w:pStyle w:val="EW"/>
        <w:rPr/>
      </w:pPr>
      <w:r>
        <w:rPr/>
        <w:t>RDN</w:t>
        <w:tab/>
        <w:t>Relative Distinguished Name (see 3GPP TS 32.300 [13])</w:t>
      </w:r>
    </w:p>
    <w:p>
      <w:pPr>
        <w:pStyle w:val="Heading1"/>
        <w:ind w:left="1134" w:hanging="1134"/>
        <w:rPr/>
      </w:pPr>
      <w:bookmarkStart w:id="25" w:name="__RefHeading___Toc349741430"/>
      <w:bookmarkStart w:id="26" w:name="_Ref442706395"/>
      <w:bookmarkStart w:id="27" w:name="_Ref442706385"/>
      <w:bookmarkEnd w:id="25"/>
      <w:bookmarkEnd w:id="26"/>
      <w:bookmarkEnd w:id="27"/>
      <w:r>
        <w:rPr/>
        <w:t>4</w:t>
        <w:tab/>
        <w:t>Model</w:t>
      </w:r>
    </w:p>
    <w:p>
      <w:pPr>
        <w:pStyle w:val="Heading2"/>
        <w:rPr/>
      </w:pPr>
      <w:bookmarkStart w:id="28" w:name="__RefHeading___Toc349741431"/>
      <w:bookmarkEnd w:id="28"/>
      <w:r>
        <w:rPr/>
        <w:t>4.1</w:t>
        <w:tab/>
        <w:t>Imported information entities and local labels</w:t>
      </w:r>
    </w:p>
    <w:tbl>
      <w:tblPr>
        <w:tblW w:w="5000" w:type="pct"/>
        <w:jc w:val="center"/>
        <w:tblInd w:w="0" w:type="dxa"/>
        <w:tblLayout w:type="fixed"/>
        <w:tblCellMar>
          <w:top w:w="0" w:type="dxa"/>
          <w:left w:w="28" w:type="dxa"/>
          <w:bottom w:w="0" w:type="dxa"/>
          <w:right w:w="70" w:type="dxa"/>
        </w:tblCellMar>
      </w:tblPr>
      <w:tblGrid>
        <w:gridCol w:w="6975"/>
        <w:gridCol w:w="2665"/>
      </w:tblGrid>
      <w:tr>
        <w:trPr/>
        <w:tc>
          <w:tcPr>
            <w:tcW w:w="697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Label reference</w:t>
            </w:r>
          </w:p>
        </w:tc>
        <w:tc>
          <w:tcPr>
            <w:tcW w:w="266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Local label </w:t>
            </w:r>
          </w:p>
        </w:tc>
      </w:tr>
      <w:tr>
        <w:trPr/>
        <w:tc>
          <w:tcPr>
            <w:tcW w:w="6975" w:type="dxa"/>
            <w:tcBorders>
              <w:top w:val="single" w:sz="4" w:space="0" w:color="000000"/>
              <w:left w:val="single" w:sz="4" w:space="0" w:color="000000"/>
              <w:bottom w:val="single" w:sz="4" w:space="0" w:color="000000"/>
              <w:right w:val="single" w:sz="4" w:space="0" w:color="000000"/>
            </w:tcBorders>
          </w:tcPr>
          <w:p>
            <w:pPr>
              <w:pStyle w:val="TAL"/>
              <w:rPr/>
            </w:pPr>
            <w:r>
              <w:rPr/>
              <w:t>3GPP TS 28.622 [1</w:t>
            </w:r>
            <w:r>
              <w:rPr>
                <w:lang w:eastAsia="zh-CN"/>
              </w:rPr>
              <w:t>6</w:t>
            </w:r>
            <w:r>
              <w:rPr/>
              <w:t xml:space="preserve">], information object class, </w:t>
            </w:r>
            <w:r>
              <w:rPr>
                <w:rFonts w:cs="Courier New" w:ascii="Courier New" w:hAnsi="Courier New"/>
              </w:rPr>
              <w:t>ManagedElement</w:t>
            </w:r>
          </w:p>
        </w:tc>
        <w:tc>
          <w:tcPr>
            <w:tcW w:w="26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ManagedElement</w:t>
            </w:r>
          </w:p>
        </w:tc>
      </w:tr>
      <w:tr>
        <w:trPr/>
        <w:tc>
          <w:tcPr>
            <w:tcW w:w="6975" w:type="dxa"/>
            <w:tcBorders>
              <w:top w:val="single" w:sz="4" w:space="0" w:color="000000"/>
              <w:left w:val="single" w:sz="4" w:space="0" w:color="000000"/>
              <w:bottom w:val="single" w:sz="4" w:space="0" w:color="000000"/>
              <w:right w:val="single" w:sz="4" w:space="0" w:color="000000"/>
            </w:tcBorders>
          </w:tcPr>
          <w:p>
            <w:pPr>
              <w:pStyle w:val="TAL"/>
              <w:rPr/>
            </w:pPr>
            <w:r>
              <w:rPr/>
              <w:t>3GPP TS 28.622 [1</w:t>
            </w:r>
            <w:r>
              <w:rPr>
                <w:lang w:eastAsia="zh-CN"/>
              </w:rPr>
              <w:t>6</w:t>
            </w:r>
            <w:r>
              <w:rPr/>
              <w:t xml:space="preserve">], information object class, </w:t>
            </w:r>
            <w:r>
              <w:rPr>
                <w:rFonts w:cs="Courier New" w:ascii="Courier New" w:hAnsi="Courier New"/>
              </w:rPr>
              <w:t>ManagedFunction</w:t>
            </w:r>
          </w:p>
        </w:tc>
        <w:tc>
          <w:tcPr>
            <w:tcW w:w="26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ManagedFunction</w:t>
            </w:r>
          </w:p>
        </w:tc>
      </w:tr>
      <w:tr>
        <w:trPr/>
        <w:tc>
          <w:tcPr>
            <w:tcW w:w="6975" w:type="dxa"/>
            <w:tcBorders>
              <w:top w:val="single" w:sz="4" w:space="0" w:color="000000"/>
              <w:left w:val="single" w:sz="4" w:space="0" w:color="000000"/>
              <w:bottom w:val="single" w:sz="4" w:space="0" w:color="000000"/>
              <w:right w:val="single" w:sz="4" w:space="0" w:color="000000"/>
            </w:tcBorders>
          </w:tcPr>
          <w:p>
            <w:pPr>
              <w:pStyle w:val="TAL"/>
              <w:rPr/>
            </w:pPr>
            <w:r>
              <w:rPr/>
              <w:t>3GPP TS 28.622 [1</w:t>
            </w:r>
            <w:r>
              <w:rPr>
                <w:lang w:eastAsia="zh-CN"/>
              </w:rPr>
              <w:t>6</w:t>
            </w:r>
            <w:r>
              <w:rPr/>
              <w:t xml:space="preserve">], information object class, </w:t>
            </w:r>
            <w:r>
              <w:rPr>
                <w:rFonts w:cs="Courier New" w:ascii="Courier New" w:hAnsi="Courier New"/>
              </w:rPr>
              <w:t>SubNetwork</w:t>
            </w:r>
          </w:p>
        </w:tc>
        <w:tc>
          <w:tcPr>
            <w:tcW w:w="26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SubNetwork</w:t>
            </w:r>
          </w:p>
        </w:tc>
      </w:tr>
      <w:tr>
        <w:trPr/>
        <w:tc>
          <w:tcPr>
            <w:tcW w:w="6975" w:type="dxa"/>
            <w:tcBorders>
              <w:top w:val="single" w:sz="4" w:space="0" w:color="000000"/>
              <w:left w:val="single" w:sz="4" w:space="0" w:color="000000"/>
              <w:bottom w:val="single" w:sz="4" w:space="0" w:color="000000"/>
              <w:right w:val="single" w:sz="4" w:space="0" w:color="000000"/>
            </w:tcBorders>
          </w:tcPr>
          <w:p>
            <w:pPr>
              <w:pStyle w:val="TAL"/>
              <w:rPr/>
            </w:pPr>
            <w:r>
              <w:rPr/>
              <w:t>3GPP TS 28.622 [1</w:t>
            </w:r>
            <w:r>
              <w:rPr>
                <w:lang w:eastAsia="zh-CN"/>
              </w:rPr>
              <w:t>6</w:t>
            </w:r>
            <w:r>
              <w:rPr/>
              <w:t xml:space="preserve">], information object class, </w:t>
            </w:r>
            <w:r>
              <w:rPr>
                <w:rFonts w:cs="Courier New" w:ascii="Courier New" w:hAnsi="Courier New"/>
              </w:rPr>
              <w:t>Top</w:t>
            </w:r>
          </w:p>
        </w:tc>
        <w:tc>
          <w:tcPr>
            <w:tcW w:w="26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Top</w:t>
            </w:r>
          </w:p>
        </w:tc>
      </w:tr>
      <w:tr>
        <w:trPr/>
        <w:tc>
          <w:tcPr>
            <w:tcW w:w="6975" w:type="dxa"/>
            <w:tcBorders>
              <w:top w:val="single" w:sz="4" w:space="0" w:color="000000"/>
              <w:left w:val="single" w:sz="4" w:space="0" w:color="000000"/>
              <w:bottom w:val="single" w:sz="4" w:space="0" w:color="000000"/>
              <w:right w:val="single" w:sz="4" w:space="0" w:color="000000"/>
            </w:tcBorders>
          </w:tcPr>
          <w:p>
            <w:pPr>
              <w:pStyle w:val="TAL"/>
              <w:rPr/>
            </w:pPr>
            <w:r>
              <w:rPr/>
              <w:t>3GPP TS 28.622 [1</w:t>
            </w:r>
            <w:r>
              <w:rPr>
                <w:lang w:eastAsia="zh-CN"/>
              </w:rPr>
              <w:t>6</w:t>
            </w:r>
            <w:r>
              <w:rPr/>
              <w:t xml:space="preserve">], information object class, </w:t>
            </w:r>
            <w:r>
              <w:rPr>
                <w:rFonts w:cs="Courier New" w:ascii="Courier New" w:hAnsi="Courier New"/>
              </w:rPr>
              <w:t>VsDataContainer</w:t>
            </w:r>
          </w:p>
        </w:tc>
        <w:tc>
          <w:tcPr>
            <w:tcW w:w="266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VsDataContainer</w:t>
            </w:r>
          </w:p>
        </w:tc>
      </w:tr>
      <w:tr>
        <w:trPr/>
        <w:tc>
          <w:tcPr>
            <w:tcW w:w="6975" w:type="dxa"/>
            <w:tcBorders>
              <w:top w:val="single" w:sz="4" w:space="0" w:color="000000"/>
              <w:left w:val="single" w:sz="4" w:space="0" w:color="000000"/>
              <w:bottom w:val="single" w:sz="4" w:space="0" w:color="000000"/>
              <w:right w:val="single" w:sz="4" w:space="0" w:color="000000"/>
            </w:tcBorders>
          </w:tcPr>
          <w:p>
            <w:pPr>
              <w:pStyle w:val="TAL"/>
              <w:rPr/>
            </w:pPr>
            <w:r>
              <w:rPr/>
              <w:t>3GPP TS 28.652 [</w:t>
            </w:r>
            <w:r>
              <w:rPr>
                <w:lang w:eastAsia="zh-CN"/>
              </w:rPr>
              <w:t>9</w:t>
            </w:r>
            <w:r>
              <w:rPr/>
              <w:t xml:space="preserve">], information object class, </w:t>
            </w:r>
            <w:r>
              <w:rPr>
                <w:rFonts w:cs="Courier New" w:ascii="Courier New" w:hAnsi="Courier New"/>
                <w:caps/>
              </w:rPr>
              <w:t>UTRAN</w:t>
            </w:r>
            <w:r>
              <w:rPr>
                <w:rFonts w:cs="Courier New" w:ascii="Courier New" w:hAnsi="Courier New"/>
              </w:rPr>
              <w:t>Relation</w:t>
            </w:r>
          </w:p>
        </w:tc>
        <w:tc>
          <w:tcPr>
            <w:tcW w:w="266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aps/>
              </w:rPr>
              <w:t>UTRAN</w:t>
            </w:r>
            <w:r>
              <w:rPr>
                <w:rFonts w:cs="Courier New" w:ascii="Courier New" w:hAnsi="Courier New"/>
              </w:rPr>
              <w:t>Relation</w:t>
            </w:r>
          </w:p>
        </w:tc>
      </w:tr>
      <w:tr>
        <w:trPr/>
        <w:tc>
          <w:tcPr>
            <w:tcW w:w="6975"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28.658 [10], information object class, </w:t>
            </w:r>
            <w:r>
              <w:rPr>
                <w:rFonts w:cs="Courier New" w:ascii="Courier New" w:hAnsi="Courier New"/>
              </w:rPr>
              <w:t>E</w:t>
            </w:r>
            <w:r>
              <w:rPr>
                <w:rFonts w:cs="Courier New" w:ascii="Courier New" w:hAnsi="Courier New"/>
                <w:caps/>
              </w:rPr>
              <w:t>UTRAN</w:t>
            </w:r>
            <w:r>
              <w:rPr>
                <w:rFonts w:cs="Courier New" w:ascii="Courier New" w:hAnsi="Courier New"/>
              </w:rPr>
              <w:t>Relation</w:t>
            </w:r>
          </w:p>
        </w:tc>
        <w:tc>
          <w:tcPr>
            <w:tcW w:w="266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E</w:t>
            </w:r>
            <w:r>
              <w:rPr>
                <w:rFonts w:cs="Courier New" w:ascii="Courier New" w:hAnsi="Courier New"/>
                <w:caps/>
              </w:rPr>
              <w:t>UTRAN</w:t>
            </w:r>
            <w:r>
              <w:rPr>
                <w:rFonts w:cs="Courier New" w:ascii="Courier New" w:hAnsi="Courier New"/>
              </w:rPr>
              <w:t>Relation</w:t>
            </w:r>
          </w:p>
        </w:tc>
      </w:tr>
      <w:tr>
        <w:trPr/>
        <w:tc>
          <w:tcPr>
            <w:tcW w:w="6975" w:type="dxa"/>
            <w:tcBorders>
              <w:top w:val="single" w:sz="4" w:space="0" w:color="000000"/>
              <w:left w:val="single" w:sz="4" w:space="0" w:color="000000"/>
              <w:bottom w:val="single" w:sz="4" w:space="0" w:color="000000"/>
              <w:right w:val="single" w:sz="4" w:space="0" w:color="000000"/>
            </w:tcBorders>
          </w:tcPr>
          <w:p>
            <w:pPr>
              <w:pStyle w:val="TAL"/>
              <w:rPr/>
            </w:pPr>
            <w:r>
              <w:rPr>
                <w:rStyle w:val="TALChar"/>
                <w:bCs/>
              </w:rPr>
              <w:t xml:space="preserve">3GPP TS 28.625 [18], </w:t>
            </w:r>
            <w:r>
              <w:rPr>
                <w:rStyle w:val="TALChar"/>
                <w:rFonts w:cs="Arial"/>
              </w:rPr>
              <w:t>attribute,</w:t>
            </w:r>
            <w:r>
              <w:rPr>
                <w:rStyle w:val="TALChar"/>
                <w:rFonts w:cs="Courier New" w:ascii="Courier New" w:hAnsi="Courier New"/>
              </w:rPr>
              <w:t xml:space="preserve"> operationalState</w:t>
            </w:r>
          </w:p>
        </w:tc>
        <w:tc>
          <w:tcPr>
            <w:tcW w:w="26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operationalState</w:t>
            </w:r>
          </w:p>
        </w:tc>
      </w:tr>
    </w:tbl>
    <w:p>
      <w:pPr>
        <w:pStyle w:val="Normal"/>
        <w:rPr/>
      </w:pPr>
      <w:r>
        <w:rPr/>
      </w:r>
    </w:p>
    <w:p>
      <w:pPr>
        <w:pStyle w:val="Heading2"/>
        <w:rPr/>
      </w:pPr>
      <w:bookmarkStart w:id="29" w:name="__RefHeading___Toc349741432"/>
      <w:bookmarkEnd w:id="29"/>
      <w:r>
        <w:rPr/>
        <w:t>4.2</w:t>
        <w:tab/>
        <w:t>Class diagram</w:t>
      </w:r>
    </w:p>
    <w:p>
      <w:pPr>
        <w:pStyle w:val="Heading3"/>
        <w:rPr/>
      </w:pPr>
      <w:bookmarkStart w:id="30" w:name="__RefHeading___Toc349741433"/>
      <w:bookmarkEnd w:id="30"/>
      <w:r>
        <w:rPr/>
        <w:t>4.2.1</w:t>
        <w:tab/>
        <w:t>Relationships</w:t>
      </w:r>
    </w:p>
    <w:p>
      <w:pPr>
        <w:pStyle w:val="Normal"/>
        <w:keepNext w:val="true"/>
        <w:rPr/>
      </w:pPr>
      <w:r>
        <w:rPr/>
        <w:t>This clause depicts the set of classes that encapsulate information relevant for this service. This clause provides the overview of all classes in UML.  Subsequent clauses provide more detailed specification of various aspects of these classes.</w:t>
      </w:r>
    </w:p>
    <w:p>
      <w:pPr>
        <w:pStyle w:val="Normal"/>
        <w:keepNext w:val="true"/>
        <w:rPr/>
      </w:pPr>
      <w:r>
        <w:rPr/>
        <w:t xml:space="preserve">The figures below show the containment/naming hierarchy and the associations of the GERAN NRM. </w:t>
      </w:r>
    </w:p>
    <w:p>
      <w:pPr>
        <w:pStyle w:val="Normal"/>
        <w:rPr/>
      </w:pPr>
      <w:r>
        <w:rPr/>
      </w:r>
    </w:p>
    <w:p>
      <w:pPr>
        <w:pStyle w:val="TH"/>
        <w:rPr/>
      </w:pPr>
      <w:r>
        <w:rPr/>
      </w:r>
    </w:p>
    <w:p>
      <w:pPr>
        <w:pStyle w:val="TH"/>
        <w:rPr/>
      </w:pPr>
      <w:r>
        <w:rPr/>
        <w:drawing>
          <wp:inline distT="0" distB="0" distL="0" distR="0">
            <wp:extent cx="6121400" cy="405765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5" t="-7" r="-5" b="-7"/>
                    <a:stretch>
                      <a:fillRect/>
                    </a:stretch>
                  </pic:blipFill>
                  <pic:spPr bwMode="auto">
                    <a:xfrm>
                      <a:off x="0" y="0"/>
                      <a:ext cx="6121400" cy="4057650"/>
                    </a:xfrm>
                    <a:prstGeom prst="rect">
                      <a:avLst/>
                    </a:prstGeom>
                  </pic:spPr>
                </pic:pic>
              </a:graphicData>
            </a:graphic>
          </wp:inline>
        </w:drawing>
      </w:r>
    </w:p>
    <w:p>
      <w:pPr>
        <w:pStyle w:val="NO"/>
        <w:rPr/>
      </w:pPr>
      <w:r>
        <w:rPr/>
        <w:t>NOTE 1:</w:t>
        <w:tab/>
        <w:t>The listed cardinality numbers represent transient as well as steady-state numbers, and reflect all managed object creation and deletion scenarios.</w:t>
      </w:r>
    </w:p>
    <w:p>
      <w:pPr>
        <w:pStyle w:val="NO"/>
        <w:rPr/>
      </w:pPr>
      <w:r>
        <w:rPr/>
        <w:t>NOTE 2:</w:t>
        <w:tab/>
        <w:t xml:space="preserve">The </w:t>
      </w:r>
      <w:r>
        <w:rPr>
          <w:rFonts w:cs="Courier New" w:ascii="Courier New" w:hAnsi="Courier New"/>
        </w:rPr>
        <w:t>External</w:t>
      </w:r>
      <w:r>
        <w:rPr>
          <w:rFonts w:cs="Courier New" w:ascii="Courier New" w:hAnsi="Courier New"/>
          <w:caps/>
        </w:rPr>
        <w:t>BSS</w:t>
      </w:r>
      <w:r>
        <w:rPr>
          <w:rFonts w:cs="Courier New" w:ascii="Courier New" w:hAnsi="Courier New"/>
        </w:rPr>
        <w:t>Function</w:t>
      </w:r>
      <w:r>
        <w:rPr/>
        <w:t xml:space="preserve"> is used in the Core Network NRM.</w:t>
      </w:r>
    </w:p>
    <w:p>
      <w:pPr>
        <w:pStyle w:val="TF"/>
        <w:rPr/>
      </w:pPr>
      <w:r>
        <w:rPr/>
        <w:t>Figure 4.2.1-1: GERAN NRM Containment/Naming and Association diagram</w:t>
      </w:r>
    </w:p>
    <w:p>
      <w:pPr>
        <w:pStyle w:val="Normal"/>
        <w:rPr/>
      </w:pPr>
      <w:r>
        <w:rPr/>
      </w:r>
    </w:p>
    <w:p>
      <w:pPr>
        <w:pStyle w:val="Normal"/>
        <w:rPr/>
      </w:pPr>
      <w:r>
        <w:rPr/>
        <w:t>Each Managed Object is identified with a Distinguished Name (DN) according to 3GPP TS 32.300 [13] that expresses its containment hierarchy. As an example, the DN of an IOC representing a cell could have a format like:</w:t>
      </w:r>
    </w:p>
    <w:p>
      <w:pPr>
        <w:pStyle w:val="Normal"/>
        <w:ind w:left="284" w:hanging="0"/>
        <w:rPr/>
      </w:pPr>
      <w:r>
        <w:rPr>
          <w:rFonts w:cs="Courier New" w:ascii="Courier New" w:hAnsi="Courier New"/>
        </w:rPr>
        <w:t>SubNetwork</w:t>
      </w:r>
      <w:r>
        <w:rPr/>
        <w:t xml:space="preserve"> =Sweden, </w:t>
      </w:r>
      <w:r>
        <w:rPr>
          <w:rFonts w:cs="Courier New" w:ascii="Courier New" w:hAnsi="Courier New"/>
        </w:rPr>
        <w:t>MeContext</w:t>
      </w:r>
      <w:r>
        <w:rPr/>
        <w:t xml:space="preserve"> =MEC-Gbg-1,</w:t>
      </w:r>
      <w:r>
        <w:rPr>
          <w:rFonts w:cs="Courier New" w:ascii="Courier New" w:hAnsi="Courier New"/>
        </w:rPr>
        <w:t xml:space="preserve"> ManagedElement</w:t>
      </w:r>
      <w:r>
        <w:rPr/>
        <w:t xml:space="preserve"> =RNC-Gbg-1, </w:t>
      </w:r>
      <w:r>
        <w:rPr>
          <w:rFonts w:cs="Courier New" w:ascii="Courier New" w:hAnsi="Courier New"/>
          <w:caps/>
        </w:rPr>
        <w:t>BSS</w:t>
      </w:r>
      <w:r>
        <w:rPr>
          <w:rFonts w:cs="Courier New" w:ascii="Courier New" w:hAnsi="Courier New"/>
        </w:rPr>
        <w:t>Function</w:t>
      </w:r>
      <w:r>
        <w:rPr/>
        <w:t>=</w:t>
      </w:r>
      <w:r>
        <w:rPr>
          <w:caps/>
        </w:rPr>
        <w:t>BSS</w:t>
      </w:r>
      <w:r>
        <w:rPr/>
        <w:t>1.</w:t>
      </w:r>
    </w:p>
    <w:p>
      <w:pPr>
        <w:pStyle w:val="Normal"/>
        <w:rPr>
          <w:lang w:val="en-US" w:eastAsia="en-US"/>
        </w:rPr>
      </w:pPr>
      <w:r>
        <w:rPr>
          <w:lang w:val="en-US" w:eastAsia="en-US"/>
        </w:rPr>
      </w:r>
    </w:p>
    <w:p>
      <w:pPr>
        <w:pStyle w:val="TH"/>
        <w:rPr>
          <w:lang w:val="en-US" w:eastAsia="en-US"/>
        </w:rPr>
      </w:pPr>
      <w:r>
        <w:rPr>
          <w:lang w:val="en-US" w:eastAsia="en-US"/>
        </w:rPr>
        <w:drawing>
          <wp:inline distT="0" distB="0" distL="0" distR="0">
            <wp:extent cx="5276850" cy="115252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7" t="-31" r="-7" b="-31"/>
                    <a:stretch>
                      <a:fillRect/>
                    </a:stretch>
                  </pic:blipFill>
                  <pic:spPr bwMode="auto">
                    <a:xfrm>
                      <a:off x="0" y="0"/>
                      <a:ext cx="5276850" cy="1152525"/>
                    </a:xfrm>
                    <a:prstGeom prst="rect">
                      <a:avLst/>
                    </a:prstGeom>
                  </pic:spPr>
                </pic:pic>
              </a:graphicData>
            </a:graphic>
          </wp:inline>
        </w:drawing>
      </w:r>
    </w:p>
    <w:p>
      <w:pPr>
        <w:pStyle w:val="TH"/>
        <w:rPr>
          <w:lang w:val="en-US" w:eastAsia="en-US"/>
        </w:rPr>
      </w:pPr>
      <w:r>
        <w:rPr>
          <w:lang w:val="en-US" w:eastAsia="en-US"/>
        </w:rPr>
      </w:r>
    </w:p>
    <w:p>
      <w:pPr>
        <w:pStyle w:val="NF"/>
        <w:ind w:left="900" w:hanging="616"/>
        <w:rPr>
          <w:lang w:val="en-US" w:eastAsia="en-US"/>
        </w:rPr>
      </w:pPr>
      <w:r>
        <w:rPr>
          <w:lang w:val="en-US" w:eastAsia="en-US"/>
        </w:rPr>
      </w:r>
    </w:p>
    <w:p>
      <w:pPr>
        <w:pStyle w:val="NO"/>
        <w:rPr/>
      </w:pPr>
      <w:r>
        <w:rPr/>
        <w:t>NOTE 1:</w:t>
        <w:tab/>
        <w:t>The listed cardinality numbers represent transient as well as steady-state numbers, and reflect all managed object creation and deletion scenarios.</w:t>
      </w:r>
    </w:p>
    <w:p>
      <w:pPr>
        <w:pStyle w:val="NO"/>
        <w:rPr/>
      </w:pPr>
      <w:r>
        <w:rPr/>
        <w:t>NOTE 2:</w:t>
        <w:tab/>
        <w:t xml:space="preserve">Each instance of the </w:t>
      </w:r>
      <w:r>
        <w:rPr>
          <w:rFonts w:cs="Courier New" w:ascii="Courier New" w:hAnsi="Courier New"/>
        </w:rPr>
        <w:t>VsDataContainer</w:t>
      </w:r>
      <w:r>
        <w:rPr/>
        <w:t xml:space="preserve"> shall only be contained under one IOC. The </w:t>
      </w:r>
      <w:r>
        <w:rPr>
          <w:rFonts w:cs="Courier New" w:ascii="Courier New" w:hAnsi="Courier New"/>
        </w:rPr>
        <w:t>VsDataContainer</w:t>
      </w:r>
      <w:r>
        <w:rPr/>
        <w:t xml:space="preserve"> can be contained under IOCs defined in other NRMs.</w:t>
      </w:r>
    </w:p>
    <w:p>
      <w:pPr>
        <w:pStyle w:val="NF"/>
        <w:ind w:left="900" w:hanging="616"/>
        <w:rPr>
          <w:rFonts w:ascii="Times New Roman" w:hAnsi="Times New Roman" w:cs="Times New Roman"/>
        </w:rPr>
      </w:pPr>
      <w:r>
        <w:rPr>
          <w:rFonts w:cs="Times New Roman" w:ascii="Times New Roman" w:hAnsi="Times New Roman"/>
        </w:rPr>
      </w:r>
    </w:p>
    <w:p>
      <w:pPr>
        <w:pStyle w:val="TF"/>
        <w:rPr/>
      </w:pPr>
      <w:r>
        <w:rPr/>
        <w:t>Figure 4.2.1-2: GERAN NRM Containment/Naming and Association diagram</w:t>
      </w:r>
    </w:p>
    <w:p>
      <w:pPr>
        <w:pStyle w:val="Normal"/>
        <w:rPr/>
      </w:pPr>
      <w:r>
        <w:rPr/>
        <w:t xml:space="preserve">The </w:t>
      </w:r>
      <w:r>
        <w:rPr>
          <w:rFonts w:cs="Courier New" w:ascii="Courier New" w:hAnsi="Courier New"/>
        </w:rPr>
        <w:t>VsDataContainer</w:t>
      </w:r>
      <w:r>
        <w:rPr/>
        <w:t xml:space="preserve"> is only used for the Bulk CM IRP.</w:t>
      </w:r>
    </w:p>
    <w:p>
      <w:pPr>
        <w:pStyle w:val="Heading3"/>
        <w:rPr/>
      </w:pPr>
      <w:bookmarkStart w:id="31" w:name="__RefHeading___Toc349741434"/>
      <w:bookmarkEnd w:id="31"/>
      <w:r>
        <w:rPr/>
        <w:t>4.2.2</w:t>
        <w:tab/>
        <w:t>Inheritance</w:t>
      </w:r>
    </w:p>
    <w:p>
      <w:pPr>
        <w:pStyle w:val="Normal"/>
        <w:keepNext w:val="true"/>
        <w:rPr/>
      </w:pPr>
      <w:r>
        <w:rPr/>
        <w:t>This clause depicts the inheritance relationships that exist between IOCs.</w:t>
      </w:r>
    </w:p>
    <w:p>
      <w:pPr>
        <w:pStyle w:val="Normal"/>
        <w:keepNext w:val="true"/>
        <w:rPr/>
      </w:pPr>
      <w:r>
        <w:rPr/>
        <w:t xml:space="preserve">Figure 4.2.2-1 shows the inheritance hierarchy for the GERAN NRM. </w:t>
      </w:r>
    </w:p>
    <w:p>
      <w:pPr>
        <w:pStyle w:val="TH"/>
        <w:rPr>
          <w:lang w:val="en-US" w:eastAsia="en-US"/>
        </w:rPr>
      </w:pPr>
      <w:r>
        <w:rPr>
          <w:lang w:val="en-US" w:eastAsia="en-US"/>
        </w:rPr>
      </w:r>
    </w:p>
    <w:p>
      <w:pPr>
        <w:pStyle w:val="TH"/>
        <w:rPr/>
      </w:pPr>
      <w:r>
        <w:rPr/>
        <w:drawing>
          <wp:inline distT="0" distB="0" distL="0" distR="0">
            <wp:extent cx="6120765" cy="267525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5" t="-12" r="-5" b="-12"/>
                    <a:stretch>
                      <a:fillRect/>
                    </a:stretch>
                  </pic:blipFill>
                  <pic:spPr bwMode="auto">
                    <a:xfrm>
                      <a:off x="0" y="0"/>
                      <a:ext cx="6120765" cy="2675255"/>
                    </a:xfrm>
                    <a:prstGeom prst="rect">
                      <a:avLst/>
                    </a:prstGeom>
                  </pic:spPr>
                </pic:pic>
              </a:graphicData>
            </a:graphic>
          </wp:inline>
        </w:drawing>
      </w:r>
    </w:p>
    <w:p>
      <w:pPr>
        <w:pStyle w:val="TF"/>
        <w:rPr/>
      </w:pPr>
      <w:r>
        <w:rPr/>
        <w:t>Figure 4.2.2-1: GERAN NRM Inheritance Hierarchy</w:t>
      </w:r>
    </w:p>
    <w:p>
      <w:pPr>
        <w:pStyle w:val="Normal"/>
        <w:rPr/>
      </w:pPr>
      <w:r>
        <w:rPr/>
      </w:r>
    </w:p>
    <w:p>
      <w:pPr>
        <w:pStyle w:val="Heading2"/>
        <w:rPr/>
      </w:pPr>
      <w:bookmarkStart w:id="32" w:name="__RefHeading___Toc349741435"/>
      <w:bookmarkEnd w:id="32"/>
      <w:r>
        <w:rPr/>
        <w:t>4.3</w:t>
        <w:tab/>
        <w:t>Class definitions</w:t>
      </w:r>
    </w:p>
    <w:p>
      <w:pPr>
        <w:pStyle w:val="Heading3"/>
        <w:rPr/>
      </w:pPr>
      <w:bookmarkStart w:id="33" w:name="__RefHeading___Toc349741436"/>
      <w:bookmarkEnd w:id="33"/>
      <w:r>
        <w:rPr/>
        <w:t>4.3.1</w:t>
        <w:tab/>
      </w:r>
      <w:r>
        <w:rPr>
          <w:rFonts w:cs="Courier New" w:ascii="Courier New" w:hAnsi="Courier New"/>
          <w:caps/>
        </w:rPr>
        <w:t>BSS</w:t>
      </w:r>
      <w:r>
        <w:rPr>
          <w:rFonts w:cs="Courier New" w:ascii="Courier New" w:hAnsi="Courier New"/>
        </w:rPr>
        <w:t>Function</w:t>
      </w:r>
    </w:p>
    <w:p>
      <w:pPr>
        <w:pStyle w:val="Heading4"/>
        <w:ind w:left="1418" w:hanging="1418"/>
        <w:rPr/>
      </w:pPr>
      <w:bookmarkStart w:id="34" w:name="__RefHeading___Toc349741437"/>
      <w:bookmarkEnd w:id="34"/>
      <w:r>
        <w:rPr/>
        <w:t>4.3.1.1</w:t>
        <w:tab/>
        <w:t>Definition</w:t>
      </w:r>
    </w:p>
    <w:p>
      <w:pPr>
        <w:pStyle w:val="Normal"/>
        <w:rPr/>
      </w:pPr>
      <w:r>
        <w:rPr/>
        <w:t xml:space="preserve">This IOC represents </w:t>
      </w:r>
      <w:r>
        <w:rPr>
          <w:caps/>
        </w:rPr>
        <w:t>BSS</w:t>
      </w:r>
      <w:r>
        <w:rPr/>
        <w:t xml:space="preserve"> functionality. For more information about the </w:t>
      </w:r>
      <w:r>
        <w:rPr>
          <w:caps/>
        </w:rPr>
        <w:t>BSS</w:t>
      </w:r>
      <w:r>
        <w:rPr/>
        <w:t>, see Ref 3GPP TS  23.002 [7].</w:t>
      </w:r>
    </w:p>
    <w:p>
      <w:pPr>
        <w:pStyle w:val="Heading4"/>
        <w:ind w:left="1418" w:hanging="1418"/>
        <w:rPr>
          <w:rFonts w:cs="Arial"/>
        </w:rPr>
      </w:pPr>
      <w:bookmarkStart w:id="35" w:name="__RefHeading___Toc349741438"/>
      <w:bookmarkEnd w:id="35"/>
      <w:r>
        <w:rPr/>
        <w:t>4.3.1.2</w:t>
        <w:tab/>
        <w:t>Attributes</w:t>
      </w:r>
    </w:p>
    <w:p>
      <w:pPr>
        <w:pStyle w:val="Normal"/>
        <w:rPr/>
      </w:pPr>
      <w:r>
        <w:rPr/>
        <w:t>None.</w:t>
      </w:r>
    </w:p>
    <w:p>
      <w:pPr>
        <w:pStyle w:val="Heading4"/>
        <w:numPr>
          <w:ilvl w:val="3"/>
          <w:numId w:val="8"/>
        </w:numPr>
        <w:rPr/>
      </w:pPr>
      <w:bookmarkStart w:id="36" w:name="__RefHeading___Toc349741439"/>
      <w:bookmarkEnd w:id="36"/>
      <w:r>
        <w:rPr/>
        <w:t>Attribute constraints</w:t>
      </w:r>
    </w:p>
    <w:p>
      <w:pPr>
        <w:pStyle w:val="Normal"/>
        <w:rPr/>
      </w:pPr>
      <w:r>
        <w:rPr/>
        <w:t>None.</w:t>
      </w:r>
    </w:p>
    <w:p>
      <w:pPr>
        <w:pStyle w:val="Heading4"/>
        <w:ind w:left="1418" w:hanging="1418"/>
        <w:rPr/>
      </w:pPr>
      <w:bookmarkStart w:id="37" w:name="__RefHeading___Toc349741440"/>
      <w:bookmarkEnd w:id="37"/>
      <w:r>
        <w:rPr/>
        <w:t>4.3.1.4</w:t>
        <w:tab/>
        <w:t>Notifications</w:t>
      </w:r>
    </w:p>
    <w:p>
      <w:pPr>
        <w:pStyle w:val="Normal"/>
        <w:rPr/>
      </w:pPr>
      <w:r>
        <w:rPr/>
        <w:t>The common notifications defined in subclause 4.5.1 are valid for this IOC, without exceptions or additions.</w:t>
      </w:r>
    </w:p>
    <w:p>
      <w:pPr>
        <w:pStyle w:val="Heading3"/>
        <w:rPr/>
      </w:pPr>
      <w:bookmarkStart w:id="38" w:name="__RefHeading___Toc349741441"/>
      <w:bookmarkEnd w:id="38"/>
      <w:r>
        <w:rPr/>
        <w:t>4.3.2</w:t>
        <w:tab/>
      </w:r>
      <w:r>
        <w:rPr>
          <w:rFonts w:cs="Courier New" w:ascii="Courier New" w:hAnsi="Courier New"/>
        </w:rPr>
        <w:t>BTSSiteMgr</w:t>
      </w:r>
    </w:p>
    <w:p>
      <w:pPr>
        <w:pStyle w:val="Heading4"/>
        <w:ind w:left="1418" w:hanging="1418"/>
        <w:rPr/>
      </w:pPr>
      <w:bookmarkStart w:id="39" w:name="__RefHeading___Toc349741442"/>
      <w:bookmarkEnd w:id="39"/>
      <w:r>
        <w:rPr/>
        <w:t>4.3.2.1</w:t>
        <w:tab/>
        <w:t>Definition</w:t>
      </w:r>
    </w:p>
    <w:p>
      <w:pPr>
        <w:pStyle w:val="Normal"/>
        <w:spacing w:before="120" w:after="180"/>
        <w:rPr/>
      </w:pPr>
      <w:r>
        <w:rPr/>
        <w:t>This IOC contains site specific information for a BTS site.</w:t>
      </w:r>
    </w:p>
    <w:p>
      <w:pPr>
        <w:pStyle w:val="Heading4"/>
        <w:ind w:left="1418" w:hanging="1418"/>
        <w:rPr/>
      </w:pPr>
      <w:bookmarkStart w:id="40" w:name="__RefHeading___Toc349741443"/>
      <w:bookmarkEnd w:id="40"/>
      <w:r>
        <w:rPr/>
        <w:t>4.3.2.2</w:t>
        <w:tab/>
        <w:t>Attributes</w:t>
      </w:r>
    </w:p>
    <w:tbl>
      <w:tblPr>
        <w:tblW w:w="9857" w:type="dxa"/>
        <w:jc w:val="left"/>
        <w:tblInd w:w="-113" w:type="dxa"/>
        <w:tblLayout w:type="fixed"/>
        <w:tblCellMar>
          <w:top w:w="0" w:type="dxa"/>
          <w:left w:w="108" w:type="dxa"/>
          <w:bottom w:w="0" w:type="dxa"/>
          <w:right w:w="108" w:type="dxa"/>
        </w:tblCellMar>
      </w:tblPr>
      <w:tblGrid>
        <w:gridCol w:w="3310"/>
        <w:gridCol w:w="1667"/>
        <w:gridCol w:w="1167"/>
        <w:gridCol w:w="1077"/>
        <w:gridCol w:w="1117"/>
        <w:gridCol w:w="1519"/>
      </w:tblGrid>
      <w:tr>
        <w:trPr>
          <w:cantSplit w:val="true"/>
        </w:trPr>
        <w:tc>
          <w:tcPr>
            <w:tcW w:w="3310"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6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isInvariant</w:t>
            </w:r>
          </w:p>
        </w:tc>
        <w:tc>
          <w:tcPr>
            <w:tcW w:w="151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isNotifyable</w:t>
            </w:r>
          </w:p>
        </w:tc>
      </w:tr>
      <w:tr>
        <w:trPr>
          <w:cantSplit w:val="true"/>
        </w:trPr>
        <w:tc>
          <w:tcPr>
            <w:tcW w:w="33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latitude</w:t>
            </w:r>
          </w:p>
        </w:tc>
        <w:tc>
          <w:tcPr>
            <w:tcW w:w="166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19"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cantSplit w:val="true"/>
        </w:trPr>
        <w:tc>
          <w:tcPr>
            <w:tcW w:w="33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longitude</w:t>
            </w:r>
          </w:p>
        </w:tc>
        <w:tc>
          <w:tcPr>
            <w:tcW w:w="166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19"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cantSplit w:val="true"/>
        </w:trPr>
        <w:tc>
          <w:tcPr>
            <w:tcW w:w="33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operationalState (see NOTE 1)</w:t>
            </w:r>
          </w:p>
        </w:tc>
        <w:tc>
          <w:tcPr>
            <w:tcW w:w="1667" w:type="dxa"/>
            <w:tcBorders>
              <w:top w:val="single" w:sz="4" w:space="0" w:color="000000"/>
              <w:left w:val="single" w:sz="4" w:space="0" w:color="000000"/>
              <w:bottom w:val="single" w:sz="4" w:space="0" w:color="000000"/>
              <w:right w:val="single" w:sz="4" w:space="0" w:color="000000"/>
            </w:tcBorders>
          </w:tcPr>
          <w:p>
            <w:pPr>
              <w:pStyle w:val="TAC"/>
              <w:rPr/>
            </w:pPr>
            <w:r>
              <w:rPr/>
              <w:t>CM</w:t>
            </w:r>
          </w:p>
        </w:tc>
        <w:tc>
          <w:tcPr>
            <w:tcW w:w="11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19" w:type="dxa"/>
            <w:tcBorders>
              <w:top w:val="single" w:sz="4" w:space="0" w:color="000000"/>
              <w:left w:val="single" w:sz="4" w:space="0" w:color="000000"/>
              <w:bottom w:val="single" w:sz="4" w:space="0" w:color="000000"/>
              <w:right w:val="single" w:sz="4" w:space="0" w:color="000000"/>
            </w:tcBorders>
          </w:tcPr>
          <w:p>
            <w:pPr>
              <w:pStyle w:val="TAC"/>
              <w:rPr/>
            </w:pPr>
            <w:r>
              <w:rPr/>
              <w:t>M (see NOTE 2)</w:t>
            </w:r>
          </w:p>
        </w:tc>
      </w:tr>
      <w:tr>
        <w:trPr>
          <w:cantSplit w:val="true"/>
        </w:trPr>
        <w:tc>
          <w:tcPr>
            <w:tcW w:w="9857" w:type="dxa"/>
            <w:gridSpan w:val="6"/>
            <w:tcBorders>
              <w:top w:val="single" w:sz="4" w:space="0" w:color="000000"/>
              <w:left w:val="single" w:sz="4" w:space="0" w:color="000000"/>
              <w:bottom w:val="single" w:sz="4" w:space="0" w:color="000000"/>
              <w:right w:val="single" w:sz="4" w:space="0" w:color="000000"/>
            </w:tcBorders>
          </w:tcPr>
          <w:p>
            <w:pPr>
              <w:pStyle w:val="NO"/>
              <w:rPr/>
            </w:pPr>
            <w:r>
              <w:rPr>
                <w:rFonts w:cs="Arial" w:ascii="Arial" w:hAnsi="Arial"/>
                <w:sz w:val="18"/>
                <w:szCs w:val="18"/>
              </w:rPr>
              <w:t>NOTE 1: No state propagation shall be implied.</w:t>
            </w:r>
          </w:p>
          <w:p>
            <w:pPr>
              <w:pStyle w:val="NO"/>
              <w:keepLines/>
              <w:spacing w:before="0" w:after="180"/>
              <w:ind w:left="1135" w:hanging="851"/>
              <w:rPr/>
            </w:pPr>
            <w:r>
              <w:rPr>
                <w:rFonts w:cs="Arial" w:ascii="Arial" w:hAnsi="Arial"/>
                <w:sz w:val="18"/>
                <w:szCs w:val="18"/>
              </w:rPr>
              <w:t xml:space="preserve">NOTE 2: The attribute </w:t>
            </w:r>
            <w:r>
              <w:rPr>
                <w:rStyle w:val="Msoins"/>
                <w:rFonts w:cs="Arial" w:ascii="Arial" w:hAnsi="Arial"/>
                <w:sz w:val="18"/>
                <w:szCs w:val="18"/>
              </w:rPr>
              <w:t>value change</w:t>
            </w:r>
            <w:r>
              <w:rPr>
                <w:rStyle w:val="Msoins"/>
                <w:rFonts w:cs="Arial" w:ascii="Arial" w:hAnsi="Arial"/>
                <w:color w:val="0000FF"/>
                <w:sz w:val="18"/>
                <w:szCs w:val="18"/>
              </w:rPr>
              <w:t xml:space="preserve"> </w:t>
            </w:r>
            <w:r>
              <w:rPr>
                <w:rFonts w:cs="Arial" w:ascii="Arial" w:hAnsi="Arial"/>
                <w:sz w:val="18"/>
                <w:szCs w:val="18"/>
              </w:rPr>
              <w:t xml:space="preserve">is </w:t>
            </w:r>
            <w:r>
              <w:rPr>
                <w:rFonts w:cs="Arial" w:ascii="Arial" w:hAnsi="Arial"/>
                <w:sz w:val="18"/>
                <w:szCs w:val="18"/>
                <w:lang w:eastAsia="zh-CN"/>
              </w:rPr>
              <w:t>conveyed by the notifyStateChange notification.</w:t>
            </w:r>
          </w:p>
        </w:tc>
      </w:tr>
    </w:tbl>
    <w:p>
      <w:pPr>
        <w:pStyle w:val="Normal"/>
        <w:rPr/>
      </w:pPr>
      <w:r>
        <w:rPr/>
      </w:r>
    </w:p>
    <w:p>
      <w:pPr>
        <w:pStyle w:val="Heading4"/>
        <w:ind w:left="1418" w:hanging="1418"/>
        <w:rPr/>
      </w:pPr>
      <w:bookmarkStart w:id="41" w:name="__RefHeading___Toc349741444"/>
      <w:bookmarkEnd w:id="41"/>
      <w:r>
        <w:rPr/>
        <w:t>4.3.2.3</w:t>
        <w:tab/>
        <w:t>Attribute constraints</w:t>
      </w:r>
    </w:p>
    <w:tbl>
      <w:tblPr>
        <w:tblW w:w="9182" w:type="dxa"/>
        <w:jc w:val="left"/>
        <w:tblInd w:w="482" w:type="dxa"/>
        <w:tblLayout w:type="fixed"/>
        <w:tblCellMar>
          <w:top w:w="0" w:type="dxa"/>
          <w:left w:w="108" w:type="dxa"/>
          <w:bottom w:w="0" w:type="dxa"/>
          <w:right w:w="108" w:type="dxa"/>
        </w:tblCellMar>
      </w:tblPr>
      <w:tblGrid>
        <w:gridCol w:w="2977"/>
        <w:gridCol w:w="6205"/>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overflowPunct w:val="false"/>
              <w:autoSpaceDE w:val="false"/>
              <w:rPr/>
            </w:pPr>
            <w:r>
              <w:rPr/>
              <w:t>Name</w:t>
            </w:r>
          </w:p>
        </w:tc>
        <w:tc>
          <w:tcPr>
            <w:tcW w:w="6205" w:type="dxa"/>
            <w:tcBorders>
              <w:top w:val="single" w:sz="4" w:space="0" w:color="000000"/>
              <w:left w:val="single" w:sz="4" w:space="0" w:color="000000"/>
              <w:bottom w:val="single" w:sz="4" w:space="0" w:color="000000"/>
              <w:right w:val="single" w:sz="4" w:space="0" w:color="000000"/>
            </w:tcBorders>
            <w:shd w:fill="D9D9D9" w:val="clear"/>
          </w:tcPr>
          <w:p>
            <w:pPr>
              <w:pStyle w:val="TAH"/>
              <w:overflowPunct w:val="false"/>
              <w:autoSpaceDE w:val="false"/>
              <w:rPr/>
            </w:pPr>
            <w:r>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rFonts w:cs="Courier New" w:ascii="Courier New" w:hAnsi="Courier New"/>
              </w:rPr>
              <w:t xml:space="preserve">operationalState </w:t>
            </w:r>
            <w:r>
              <w:rPr/>
              <w:t>CM support qualifier</w:t>
            </w:r>
          </w:p>
        </w:tc>
        <w:tc>
          <w:tcPr>
            <w:tcW w:w="6205"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lang w:val="en-US" w:eastAsia="en-US"/>
              </w:rPr>
            </w:pPr>
            <w:r>
              <w:rPr>
                <w:lang w:val="en-US" w:eastAsia="en-US"/>
              </w:rPr>
              <w:t xml:space="preserve">The State Management IRP is supported. </w:t>
            </w:r>
          </w:p>
        </w:tc>
      </w:tr>
    </w:tbl>
    <w:p>
      <w:pPr>
        <w:pStyle w:val="Heading4"/>
        <w:ind w:left="1418" w:hanging="1418"/>
        <w:rPr/>
      </w:pPr>
      <w:bookmarkStart w:id="42" w:name="__RefHeading___Toc349741445"/>
      <w:bookmarkEnd w:id="42"/>
      <w:r>
        <w:rPr/>
        <w:t>4.3.2.4</w:t>
        <w:tab/>
        <w:t>Notifications</w:t>
      </w:r>
    </w:p>
    <w:p>
      <w:pPr>
        <w:pStyle w:val="Normal"/>
        <w:rPr/>
      </w:pPr>
      <w:r>
        <w:rPr/>
        <w:t>The common notifications defined in subclause 4.5 are valid for this IOC In addition, the following set of notification, defined in 3GPP TS </w:t>
      </w:r>
      <w:r>
        <w:rPr>
          <w:lang w:eastAsia="zh-CN"/>
        </w:rPr>
        <w:t>32.662</w:t>
      </w:r>
      <w:r>
        <w:rPr/>
        <w:t> [</w:t>
      </w:r>
      <w:r>
        <w:rPr>
          <w:lang w:eastAsia="zh-CN"/>
        </w:rPr>
        <w:t>1</w:t>
      </w:r>
      <w:r>
        <w:rPr>
          <w:lang w:eastAsia="zh-CN"/>
        </w:rPr>
        <w:t>7</w:t>
      </w:r>
      <w:r>
        <w:rPr/>
        <w:t xml:space="preserve">], is also valid. </w:t>
      </w:r>
    </w:p>
    <w:tbl>
      <w:tblPr>
        <w:tblW w:w="6693" w:type="dxa"/>
        <w:jc w:val="center"/>
        <w:tblInd w:w="0" w:type="dxa"/>
        <w:tblLayout w:type="fixed"/>
        <w:tblCellMar>
          <w:top w:w="0" w:type="dxa"/>
          <w:left w:w="108" w:type="dxa"/>
          <w:bottom w:w="0" w:type="dxa"/>
          <w:right w:w="108" w:type="dxa"/>
        </w:tblCellMar>
      </w:tblPr>
      <w:tblGrid>
        <w:gridCol w:w="3062"/>
        <w:gridCol w:w="1418"/>
        <w:gridCol w:w="2213"/>
      </w:tblGrid>
      <w:tr>
        <w:trPr>
          <w:tblHeader w:val="true"/>
        </w:trPr>
        <w:tc>
          <w:tcPr>
            <w:tcW w:w="30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14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2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0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notifyStateChange</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22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p>
      <w:pPr>
        <w:pStyle w:val="Heading3"/>
        <w:rPr/>
      </w:pPr>
      <w:bookmarkStart w:id="43" w:name="__RefHeading___Toc349741446"/>
      <w:bookmarkEnd w:id="43"/>
      <w:r>
        <w:rPr/>
        <w:t>4.3.3</w:t>
        <w:tab/>
      </w:r>
      <w:r>
        <w:rPr>
          <w:rFonts w:cs="Courier New" w:ascii="Courier New" w:hAnsi="Courier New"/>
          <w:caps/>
        </w:rPr>
        <w:t>GSM</w:t>
      </w:r>
      <w:r>
        <w:rPr>
          <w:rFonts w:cs="Courier New" w:ascii="Courier New" w:hAnsi="Courier New"/>
        </w:rPr>
        <w:t>Cell</w:t>
      </w:r>
    </w:p>
    <w:p>
      <w:pPr>
        <w:pStyle w:val="Heading4"/>
        <w:ind w:left="1418" w:hanging="1418"/>
        <w:rPr/>
      </w:pPr>
      <w:bookmarkStart w:id="44" w:name="__RefHeading___Toc349741447"/>
      <w:bookmarkEnd w:id="44"/>
      <w:r>
        <w:rPr/>
        <w:t>4.3.3.1</w:t>
        <w:tab/>
        <w:t>Definition</w:t>
      </w:r>
    </w:p>
    <w:p>
      <w:pPr>
        <w:pStyle w:val="Normal"/>
        <w:rPr/>
      </w:pPr>
      <w:r>
        <w:rPr/>
        <w:t>This IOC represents the GSM radio cell. The applicability of instantiation of this class is depending on the ME type. It may only be instantiated under ME of type BSC.</w:t>
      </w:r>
    </w:p>
    <w:p>
      <w:pPr>
        <w:pStyle w:val="Heading4"/>
        <w:ind w:left="1418" w:hanging="1418"/>
        <w:rPr/>
      </w:pPr>
      <w:bookmarkStart w:id="45" w:name="__RefHeading___Toc349741448"/>
      <w:bookmarkEnd w:id="45"/>
      <w:r>
        <w:rPr/>
        <w:t>4.3.3.2</w:t>
        <w:tab/>
        <w:t>Attributes</w:t>
      </w:r>
    </w:p>
    <w:tbl>
      <w:tblPr>
        <w:tblW w:w="8554" w:type="dxa"/>
        <w:jc w:val="center"/>
        <w:tblInd w:w="0" w:type="dxa"/>
        <w:tblLayout w:type="fixed"/>
        <w:tblCellMar>
          <w:top w:w="0" w:type="dxa"/>
          <w:left w:w="108" w:type="dxa"/>
          <w:bottom w:w="0" w:type="dxa"/>
          <w:right w:w="108" w:type="dxa"/>
        </w:tblCellMar>
      </w:tblPr>
      <w:tblGrid>
        <w:gridCol w:w="2269"/>
        <w:gridCol w:w="1687"/>
        <w:gridCol w:w="1167"/>
        <w:gridCol w:w="1077"/>
        <w:gridCol w:w="1117"/>
        <w:gridCol w:w="1237"/>
      </w:tblGrid>
      <w:tr>
        <w:trPr>
          <w:cantSplit w:val="true"/>
        </w:trPr>
        <w:tc>
          <w:tcPr>
            <w:tcW w:w="2269"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isNotifyable</w:t>
            </w:r>
          </w:p>
        </w:tc>
      </w:tr>
      <w:tr>
        <w:trPr>
          <w:cantSplit w:val="true"/>
        </w:trPr>
        <w:tc>
          <w:tcPr>
            <w:tcW w:w="22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cellIdentity</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cellAllocation</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ncc</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bcc</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lac</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mcc</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mnc</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rac</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racc</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tsc</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rxLevAccessMin</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msTxPwrMaxCCH</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rfHopping</w:t>
            </w:r>
            <w:r>
              <w:rPr>
                <w:rFonts w:cs="Courier New" w:ascii="Courier New" w:hAnsi="Courier New"/>
                <w:lang w:eastAsia="zh-CN"/>
              </w:rPr>
              <w:t>Enabled</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hoppingSequenceList</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plmnPermitted</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Heading4"/>
        <w:ind w:left="1418" w:hanging="1418"/>
        <w:rPr/>
      </w:pPr>
      <w:bookmarkStart w:id="46" w:name="__RefHeading___Toc349741449"/>
      <w:bookmarkEnd w:id="46"/>
      <w:r>
        <w:rPr/>
        <w:t>4.3.3.3</w:t>
        <w:tab/>
        <w:t>Attribute constraints</w:t>
      </w:r>
    </w:p>
    <w:tbl>
      <w:tblPr>
        <w:tblW w:w="9182" w:type="dxa"/>
        <w:jc w:val="left"/>
        <w:tblInd w:w="562" w:type="dxa"/>
        <w:tblLayout w:type="fixed"/>
        <w:tblCellMar>
          <w:top w:w="0" w:type="dxa"/>
          <w:left w:w="108" w:type="dxa"/>
          <w:bottom w:w="0" w:type="dxa"/>
          <w:right w:w="108" w:type="dxa"/>
        </w:tblCellMar>
      </w:tblPr>
      <w:tblGrid>
        <w:gridCol w:w="2977"/>
        <w:gridCol w:w="6205"/>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overflowPunct w:val="false"/>
              <w:autoSpaceDE w:val="false"/>
              <w:rPr/>
            </w:pPr>
            <w:r>
              <w:rPr/>
              <w:t>Name</w:t>
            </w:r>
          </w:p>
        </w:tc>
        <w:tc>
          <w:tcPr>
            <w:tcW w:w="6205" w:type="dxa"/>
            <w:tcBorders>
              <w:top w:val="single" w:sz="4" w:space="0" w:color="000000"/>
              <w:left w:val="single" w:sz="4" w:space="0" w:color="000000"/>
              <w:bottom w:val="single" w:sz="4" w:space="0" w:color="000000"/>
              <w:right w:val="single" w:sz="4" w:space="0" w:color="000000"/>
            </w:tcBorders>
            <w:shd w:fill="D9D9D9" w:val="clear"/>
          </w:tcPr>
          <w:p>
            <w:pPr>
              <w:pStyle w:val="TAH"/>
              <w:overflowPunct w:val="false"/>
              <w:autoSpaceDE w:val="false"/>
              <w:rPr/>
            </w:pPr>
            <w:r>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rFonts w:cs="Courier New" w:ascii="Courier New" w:hAnsi="Courier New"/>
              </w:rPr>
              <w:t>rac</w:t>
            </w:r>
            <w:r>
              <w:rPr/>
              <w:t xml:space="preserve"> CM support qualifier</w:t>
            </w:r>
          </w:p>
        </w:tc>
        <w:tc>
          <w:tcPr>
            <w:tcW w:w="6205"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t>GPRS is supported in the cell</w:t>
            </w:r>
            <w:r>
              <w:rPr>
                <w:lang w:eastAsia="zh-CN"/>
              </w:rPr>
              <w:t>.</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rFonts w:ascii="Courier New" w:hAnsi="Courier New" w:cs="Courier New"/>
              </w:rPr>
            </w:pPr>
            <w:r>
              <w:rPr>
                <w:rFonts w:cs="Courier New" w:ascii="Courier New" w:hAnsi="Courier New"/>
              </w:rPr>
              <w:t>racc</w:t>
            </w:r>
            <w:r>
              <w:rPr/>
              <w:t xml:space="preserve"> CM support qualifier</w:t>
            </w:r>
          </w:p>
        </w:tc>
        <w:tc>
          <w:tcPr>
            <w:tcW w:w="6205"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t>GPRS is supported in the cell</w:t>
            </w:r>
            <w:r>
              <w:rPr>
                <w:lang w:eastAsia="zh-CN"/>
              </w:rPr>
              <w:t>.</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rFonts w:cs="Courier New" w:ascii="Courier New" w:hAnsi="Courier New"/>
              </w:rPr>
              <w:t>tsc</w:t>
            </w:r>
            <w:r>
              <w:rPr>
                <w:rFonts w:cs="Arial"/>
              </w:rPr>
              <w:t xml:space="preserve"> CM support qualifier</w:t>
            </w:r>
          </w:p>
        </w:tc>
        <w:tc>
          <w:tcPr>
            <w:tcW w:w="6205"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t>RET, TMA etc. are not modelled according to Ref 3GPP TS 28.662 [12].</w:t>
            </w:r>
          </w:p>
        </w:tc>
      </w:tr>
    </w:tbl>
    <w:p>
      <w:pPr>
        <w:pStyle w:val="Heading4"/>
        <w:ind w:left="1418" w:hanging="1418"/>
        <w:rPr/>
      </w:pPr>
      <w:bookmarkStart w:id="47" w:name="__RefHeading___Toc349741450"/>
      <w:bookmarkEnd w:id="47"/>
      <w:r>
        <w:rPr/>
        <w:t>4.3.3.4</w:t>
        <w:tab/>
        <w:t>Notifications</w:t>
      </w:r>
    </w:p>
    <w:p>
      <w:pPr>
        <w:pStyle w:val="Normal"/>
        <w:rPr/>
      </w:pPr>
      <w:r>
        <w:rPr/>
        <w:t>The common notifications defined in subclause 4.5 are valid for this IOC, without exceptions or additions.</w:t>
      </w:r>
    </w:p>
    <w:p>
      <w:pPr>
        <w:pStyle w:val="Heading3"/>
        <w:rPr/>
      </w:pPr>
      <w:bookmarkStart w:id="48" w:name="__RefHeading___Toc349741451"/>
      <w:bookmarkEnd w:id="48"/>
      <w:r>
        <w:rPr/>
        <w:t>4.3.4</w:t>
        <w:tab/>
      </w:r>
      <w:r>
        <w:rPr>
          <w:rFonts w:cs="Courier New" w:ascii="Courier New" w:hAnsi="Courier New"/>
        </w:rPr>
        <w:t>GSMRelation</w:t>
      </w:r>
    </w:p>
    <w:p>
      <w:pPr>
        <w:pStyle w:val="Heading4"/>
        <w:ind w:left="1418" w:hanging="1418"/>
        <w:rPr/>
      </w:pPr>
      <w:bookmarkStart w:id="49" w:name="__RefHeading___Toc349741452"/>
      <w:bookmarkEnd w:id="49"/>
      <w:r>
        <w:rPr/>
        <w:t>4.3.4.1</w:t>
        <w:tab/>
        <w:t>Definition</w:t>
      </w:r>
    </w:p>
    <w:p>
      <w:pPr>
        <w:pStyle w:val="Normal"/>
        <w:rPr/>
      </w:pPr>
      <w:r>
        <w:rPr/>
        <w:t xml:space="preserve">This IOC contains a Neighbour Cell Relation (NCR) from a source cell to a target cell, where the target cell is a </w:t>
      </w:r>
      <w:r>
        <w:rPr>
          <w:rFonts w:cs="Courier New" w:ascii="Courier New" w:hAnsi="Courier New"/>
        </w:rPr>
        <w:t>GSMCell</w:t>
      </w:r>
      <w:r>
        <w:rPr/>
        <w:t xml:space="preserve"> or </w:t>
      </w:r>
      <w:r>
        <w:rPr>
          <w:rFonts w:cs="Courier New" w:ascii="Courier New" w:hAnsi="Courier New"/>
        </w:rPr>
        <w:t>ExternalGSMCell</w:t>
      </w:r>
      <w:r>
        <w:rPr/>
        <w:t xml:space="preserve"> instance. </w:t>
      </w:r>
    </w:p>
    <w:p>
      <w:pPr>
        <w:pStyle w:val="NO"/>
        <w:rPr/>
      </w:pPr>
      <w:r>
        <w:rPr/>
        <w:t>NOTE:</w:t>
        <w:tab/>
        <w:t xml:space="preserve">In handover relation terms, the cell containing the </w:t>
      </w:r>
      <w:r>
        <w:rPr>
          <w:rFonts w:cs="Courier New" w:ascii="Courier New" w:hAnsi="Courier New"/>
        </w:rPr>
        <w:t>GSMRelation</w:t>
      </w:r>
      <w:r>
        <w:rPr/>
        <w:t xml:space="preserve"> object is the source cell for the handover. The cell referred to in the </w:t>
      </w:r>
      <w:r>
        <w:rPr>
          <w:rFonts w:cs="Courier New" w:ascii="Courier New" w:hAnsi="Courier New"/>
        </w:rPr>
        <w:t>GSMRelation</w:t>
      </w:r>
      <w:r>
        <w:rPr/>
        <w:t xml:space="preserve"> object is the target cell for the handover. This defines a one-way handover relation where the direction is </w:t>
      </w:r>
      <w:r>
        <w:rPr>
          <w:i/>
        </w:rPr>
        <w:t>from</w:t>
      </w:r>
      <w:r>
        <w:rPr/>
        <w:t xml:space="preserve"> source cell </w:t>
      </w:r>
      <w:r>
        <w:rPr>
          <w:i/>
        </w:rPr>
        <w:t>to</w:t>
      </w:r>
      <w:r>
        <w:rPr/>
        <w:t xml:space="preserve"> target cell.</w:t>
      </w:r>
    </w:p>
    <w:p>
      <w:pPr>
        <w:pStyle w:val="Normal"/>
        <w:rPr/>
      </w:pPr>
      <w:r>
        <w:rPr/>
        <w:t xml:space="preserve">The source cell can be a </w:t>
      </w:r>
      <w:r>
        <w:rPr>
          <w:rFonts w:cs="Courier New" w:ascii="Courier New" w:hAnsi="Courier New"/>
        </w:rPr>
        <w:t>GSMCell</w:t>
      </w:r>
      <w:r>
        <w:rPr/>
        <w:t xml:space="preserve"> instance. This is the case for an Intra-GERAN NCR.</w:t>
      </w:r>
    </w:p>
    <w:p>
      <w:pPr>
        <w:pStyle w:val="Normal"/>
        <w:rPr/>
      </w:pPr>
      <w:r>
        <w:rPr/>
        <w:t xml:space="preserve">The source cell can be a </w:t>
      </w:r>
      <w:r>
        <w:rPr>
          <w:rFonts w:cs="Courier New" w:ascii="Courier New" w:hAnsi="Courier New"/>
          <w:caps/>
        </w:rPr>
        <w:t>UTRAN</w:t>
      </w:r>
      <w:r>
        <w:rPr>
          <w:rFonts w:cs="Courier New" w:ascii="Courier New" w:hAnsi="Courier New"/>
        </w:rPr>
        <w:t>GenericCell</w:t>
      </w:r>
      <w:r>
        <w:rPr/>
        <w:t xml:space="preserve"> instance. This is the case for Inter-RAT NCR from UTRAN to GERAN. See 3GPP TS 28.652 [9].</w:t>
      </w:r>
    </w:p>
    <w:p>
      <w:pPr>
        <w:pStyle w:val="Normal"/>
        <w:rPr/>
      </w:pPr>
      <w:r>
        <w:rPr/>
        <w:t>The source cell can be a</w:t>
      </w:r>
      <w:r>
        <w:rPr>
          <w:lang w:eastAsia="zh-CN"/>
        </w:rPr>
        <w:t>n</w:t>
      </w:r>
      <w:r>
        <w:rPr/>
        <w:t xml:space="preserve"> </w:t>
      </w:r>
      <w:r>
        <w:rPr>
          <w:rFonts w:cs="Courier New" w:ascii="Courier New" w:hAnsi="Courier New"/>
        </w:rPr>
        <w:t>EUTRANGenericCell</w:t>
      </w:r>
      <w:r>
        <w:rPr/>
        <w:t xml:space="preserve"> instance. This is the case for Inter-RAT NCR from E-UTRAN to GERAN. See 3GPP TS 28.658 [10].</w:t>
      </w:r>
    </w:p>
    <w:p>
      <w:pPr>
        <w:pStyle w:val="Heading4"/>
        <w:ind w:left="1418" w:hanging="1418"/>
        <w:rPr>
          <w:rFonts w:ascii="Courier New" w:hAnsi="Courier New" w:cs="Courier New"/>
        </w:rPr>
      </w:pPr>
      <w:bookmarkStart w:id="50" w:name="__RefHeading___Toc349741453"/>
      <w:bookmarkEnd w:id="50"/>
      <w:r>
        <w:rPr>
          <w:rFonts w:cs="Courier New" w:ascii="Courier New" w:hAnsi="Courier New"/>
        </w:rPr>
        <w:t>4.3.4.2</w:t>
        <w:tab/>
        <w:t>Attributes</w:t>
      </w:r>
    </w:p>
    <w:tbl>
      <w:tblPr>
        <w:tblW w:w="8492" w:type="dxa"/>
        <w:jc w:val="center"/>
        <w:tblInd w:w="0" w:type="dxa"/>
        <w:tblLayout w:type="fixed"/>
        <w:tblCellMar>
          <w:top w:w="0" w:type="dxa"/>
          <w:left w:w="108" w:type="dxa"/>
          <w:bottom w:w="0" w:type="dxa"/>
          <w:right w:w="108" w:type="dxa"/>
        </w:tblCellMar>
      </w:tblPr>
      <w:tblGrid>
        <w:gridCol w:w="2207"/>
        <w:gridCol w:w="1687"/>
        <w:gridCol w:w="1167"/>
        <w:gridCol w:w="1077"/>
        <w:gridCol w:w="1117"/>
        <w:gridCol w:w="1237"/>
      </w:tblGrid>
      <w:tr>
        <w:trPr>
          <w:cantSplit w:val="true"/>
        </w:trPr>
        <w:tc>
          <w:tcPr>
            <w:tcW w:w="220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isNotifyable</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bcchFrequency</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ncc</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bcc</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lac</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isHOAllowed</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isRemoveAllowed</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isESCoveredBy</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shd w:fill="E6E6E6" w:val="clear"/>
          </w:tcPr>
          <w:p>
            <w:pPr>
              <w:pStyle w:val="TAL"/>
              <w:jc w:val="center"/>
              <w:rPr>
                <w:rFonts w:ascii="Courier New" w:hAnsi="Courier New" w:cs="Courier New"/>
                <w:b/>
                <w:b/>
              </w:rPr>
            </w:pPr>
            <w:r>
              <w:rPr>
                <w:b/>
                <w:lang w:val="en-US" w:eastAsia="de-DE"/>
              </w:rPr>
              <w:t>Attribute related to role</w:t>
            </w:r>
          </w:p>
        </w:tc>
        <w:tc>
          <w:tcPr>
            <w:tcW w:w="1687" w:type="dxa"/>
            <w:tcBorders>
              <w:top w:val="single" w:sz="4" w:space="0" w:color="000000"/>
              <w:left w:val="single" w:sz="4" w:space="0" w:color="000000"/>
              <w:bottom w:val="single" w:sz="4" w:space="0" w:color="000000"/>
              <w:right w:val="single" w:sz="4" w:space="0" w:color="000000"/>
            </w:tcBorders>
            <w:shd w:fill="E6E6E6" w:val="clear"/>
          </w:tcPr>
          <w:p>
            <w:pPr>
              <w:pStyle w:val="TAL"/>
              <w:snapToGrid w:val="false"/>
              <w:jc w:val="center"/>
              <w:rPr>
                <w:rFonts w:ascii="Courier New" w:hAnsi="Courier New" w:cs="Courier New"/>
                <w:b/>
                <w:b/>
              </w:rPr>
            </w:pPr>
            <w:r>
              <w:rPr>
                <w:rFonts w:cs="Courier New" w:ascii="Courier New" w:hAnsi="Courier New"/>
                <w:b/>
              </w:rPr>
            </w:r>
          </w:p>
        </w:tc>
        <w:tc>
          <w:tcPr>
            <w:tcW w:w="1167" w:type="dxa"/>
            <w:tcBorders>
              <w:top w:val="single" w:sz="4" w:space="0" w:color="000000"/>
              <w:left w:val="single" w:sz="4" w:space="0" w:color="000000"/>
              <w:bottom w:val="single" w:sz="4" w:space="0" w:color="000000"/>
              <w:right w:val="single" w:sz="4" w:space="0" w:color="000000"/>
            </w:tcBorders>
            <w:shd w:fill="E6E6E6" w:val="clear"/>
          </w:tcPr>
          <w:p>
            <w:pPr>
              <w:pStyle w:val="TAL"/>
              <w:snapToGrid w:val="false"/>
              <w:jc w:val="center"/>
              <w:rPr/>
            </w:pPr>
            <w:r>
              <w:rPr/>
            </w:r>
          </w:p>
        </w:tc>
        <w:tc>
          <w:tcPr>
            <w:tcW w:w="1077" w:type="dxa"/>
            <w:tcBorders>
              <w:top w:val="single" w:sz="4" w:space="0" w:color="000000"/>
              <w:left w:val="single" w:sz="4" w:space="0" w:color="000000"/>
              <w:bottom w:val="single" w:sz="4" w:space="0" w:color="000000"/>
              <w:right w:val="single" w:sz="4" w:space="0" w:color="000000"/>
            </w:tcBorders>
            <w:shd w:fill="E6E6E6" w:val="clear"/>
          </w:tcPr>
          <w:p>
            <w:pPr>
              <w:pStyle w:val="TAL"/>
              <w:snapToGrid w:val="false"/>
              <w:jc w:val="center"/>
              <w:rPr/>
            </w:pPr>
            <w:r>
              <w:rPr/>
            </w:r>
          </w:p>
        </w:tc>
        <w:tc>
          <w:tcPr>
            <w:tcW w:w="1117" w:type="dxa"/>
            <w:tcBorders>
              <w:top w:val="single" w:sz="4" w:space="0" w:color="000000"/>
              <w:left w:val="single" w:sz="4" w:space="0" w:color="000000"/>
              <w:bottom w:val="single" w:sz="4" w:space="0" w:color="000000"/>
              <w:right w:val="single" w:sz="4" w:space="0" w:color="000000"/>
            </w:tcBorders>
            <w:shd w:fill="E6E6E6" w:val="clear"/>
          </w:tcPr>
          <w:p>
            <w:pPr>
              <w:pStyle w:val="TAL"/>
              <w:snapToGrid w:val="false"/>
              <w:jc w:val="center"/>
              <w:rPr/>
            </w:pPr>
            <w:r>
              <w:rPr/>
            </w:r>
          </w:p>
        </w:tc>
        <w:tc>
          <w:tcPr>
            <w:tcW w:w="1237" w:type="dxa"/>
            <w:tcBorders>
              <w:top w:val="single" w:sz="4" w:space="0" w:color="000000"/>
              <w:left w:val="single" w:sz="4" w:space="0" w:color="000000"/>
              <w:bottom w:val="single" w:sz="4" w:space="0" w:color="000000"/>
              <w:right w:val="single" w:sz="4" w:space="0" w:color="000000"/>
            </w:tcBorders>
            <w:shd w:fill="E6E6E6" w:val="clear"/>
          </w:tcPr>
          <w:p>
            <w:pPr>
              <w:pStyle w:val="TAL"/>
              <w:snapToGrid w:val="false"/>
              <w:jc w:val="center"/>
              <w:rPr/>
            </w:pPr>
            <w:r>
              <w:rPr/>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adjacentCell</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Heading4"/>
        <w:ind w:left="1418" w:hanging="1418"/>
        <w:rPr/>
      </w:pPr>
      <w:bookmarkStart w:id="51" w:name="__RefHeading___Toc349741454"/>
      <w:bookmarkEnd w:id="51"/>
      <w:r>
        <w:rPr/>
        <w:t>4.3.4.3</w:t>
        <w:tab/>
        <w:t>Attribute constraints</w:t>
      </w:r>
    </w:p>
    <w:tbl>
      <w:tblPr>
        <w:tblW w:w="8473" w:type="dxa"/>
        <w:jc w:val="center"/>
        <w:tblInd w:w="0" w:type="dxa"/>
        <w:tblLayout w:type="fixed"/>
        <w:tblCellMar>
          <w:top w:w="0" w:type="dxa"/>
          <w:left w:w="108" w:type="dxa"/>
          <w:bottom w:w="0" w:type="dxa"/>
          <w:right w:w="108" w:type="dxa"/>
        </w:tblCellMar>
      </w:tblPr>
      <w:tblGrid>
        <w:gridCol w:w="2809"/>
        <w:gridCol w:w="5664"/>
      </w:tblGrid>
      <w:tr>
        <w:trPr/>
        <w:tc>
          <w:tcPr>
            <w:tcW w:w="2809" w:type="dxa"/>
            <w:tcBorders>
              <w:top w:val="single" w:sz="4" w:space="0" w:color="000000"/>
              <w:left w:val="single" w:sz="4" w:space="0" w:color="000000"/>
              <w:bottom w:val="single" w:sz="4" w:space="0" w:color="000000"/>
              <w:right w:val="single" w:sz="4" w:space="0" w:color="000000"/>
            </w:tcBorders>
            <w:shd w:fill="D9D9D9" w:val="clear"/>
          </w:tcPr>
          <w:p>
            <w:pPr>
              <w:pStyle w:val="TAH"/>
              <w:overflowPunct w:val="false"/>
              <w:autoSpaceDE w:val="false"/>
              <w:rPr/>
            </w:pPr>
            <w:r>
              <w:rPr/>
              <w:t>Name</w:t>
            </w:r>
          </w:p>
        </w:tc>
        <w:tc>
          <w:tcPr>
            <w:tcW w:w="5664" w:type="dxa"/>
            <w:tcBorders>
              <w:top w:val="single" w:sz="4" w:space="0" w:color="000000"/>
              <w:left w:val="single" w:sz="4" w:space="0" w:color="000000"/>
              <w:bottom w:val="single" w:sz="4" w:space="0" w:color="000000"/>
              <w:right w:val="single" w:sz="4" w:space="0" w:color="000000"/>
            </w:tcBorders>
            <w:shd w:fill="D9D9D9" w:val="clear"/>
          </w:tcPr>
          <w:p>
            <w:pPr>
              <w:pStyle w:val="TAH"/>
              <w:overflowPunct w:val="false"/>
              <w:autoSpaceDE w:val="false"/>
              <w:rPr/>
            </w:pPr>
            <w:r>
              <w:rPr/>
              <w:t>Definition</w:t>
            </w:r>
          </w:p>
        </w:tc>
      </w:tr>
      <w:tr>
        <w:trPr/>
        <w:tc>
          <w:tcPr>
            <w:tcW w:w="280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rFonts w:cs="Courier New" w:ascii="Courier New" w:hAnsi="Courier New"/>
              </w:rPr>
              <w:t>bcchFrequency</w:t>
            </w:r>
            <w:r>
              <w:rPr/>
              <w:t xml:space="preserve"> CM support qualifier</w:t>
            </w:r>
          </w:p>
        </w:tc>
        <w:tc>
          <w:tcPr>
            <w:tcW w:w="5664"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t>The EM does not guarantee consistency between the cell definition and what is broadcast on system information and RET, TMA etc. are not modelled according to Ref 3GPP TS 28.662 [12].</w:t>
            </w:r>
          </w:p>
        </w:tc>
      </w:tr>
      <w:tr>
        <w:trPr/>
        <w:tc>
          <w:tcPr>
            <w:tcW w:w="280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rFonts w:cs="Courier New" w:ascii="Courier New" w:hAnsi="Courier New"/>
              </w:rPr>
              <w:t>ncc</w:t>
            </w:r>
            <w:r>
              <w:rPr/>
              <w:t xml:space="preserve"> CM support qualifier</w:t>
            </w:r>
          </w:p>
        </w:tc>
        <w:tc>
          <w:tcPr>
            <w:tcW w:w="5664"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lang w:eastAsia="zh-CN"/>
              </w:rPr>
            </w:pPr>
            <w:r>
              <w:rPr/>
              <w:t>The EM does not guarantee consistency between the cell definition and what is broadcast on system information.</w:t>
            </w:r>
          </w:p>
        </w:tc>
      </w:tr>
      <w:tr>
        <w:trPr/>
        <w:tc>
          <w:tcPr>
            <w:tcW w:w="280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rFonts w:ascii="Courier New" w:hAnsi="Courier New" w:cs="Courier New"/>
              </w:rPr>
            </w:pPr>
            <w:r>
              <w:rPr>
                <w:rFonts w:cs="Courier New" w:ascii="Courier New" w:hAnsi="Courier New"/>
              </w:rPr>
              <w:t>bcc</w:t>
            </w:r>
            <w:r>
              <w:rPr/>
              <w:t xml:space="preserve"> </w:t>
            </w:r>
            <w:r>
              <w:rPr>
                <w:rFonts w:cs="Arial"/>
              </w:rPr>
              <w:t>CM support qualifier</w:t>
            </w:r>
          </w:p>
        </w:tc>
        <w:tc>
          <w:tcPr>
            <w:tcW w:w="5664"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lang w:eastAsia="zh-CN"/>
              </w:rPr>
            </w:pPr>
            <w:r>
              <w:rPr/>
              <w:t>The EM does not guarantee consistency between the cell definition and what is broadcast on system information.</w:t>
            </w:r>
          </w:p>
        </w:tc>
      </w:tr>
      <w:tr>
        <w:trPr/>
        <w:tc>
          <w:tcPr>
            <w:tcW w:w="280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rFonts w:ascii="Courier New" w:hAnsi="Courier New" w:cs="Courier New"/>
              </w:rPr>
            </w:pPr>
            <w:r>
              <w:rPr>
                <w:rFonts w:cs="Courier New" w:ascii="Courier New" w:hAnsi="Courier New"/>
                <w:color w:val="000000"/>
              </w:rPr>
              <w:t>lac</w:t>
            </w:r>
            <w:r>
              <w:rPr/>
              <w:t xml:space="preserve"> </w:t>
            </w:r>
            <w:r>
              <w:rPr>
                <w:rFonts w:cs="Arial"/>
              </w:rPr>
              <w:t>CM support qualifier</w:t>
            </w:r>
          </w:p>
        </w:tc>
        <w:tc>
          <w:tcPr>
            <w:tcW w:w="5664"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lang w:eastAsia="zh-CN"/>
              </w:rPr>
            </w:pPr>
            <w:r>
              <w:rPr/>
              <w:t>The EM does not guarantee consistency between the cell definition and what is broadcast on system information.</w:t>
            </w:r>
          </w:p>
        </w:tc>
      </w:tr>
      <w:tr>
        <w:trPr/>
        <w:tc>
          <w:tcPr>
            <w:tcW w:w="280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rFonts w:ascii="Courier New" w:hAnsi="Courier New" w:cs="Courier New"/>
                <w:color w:val="000000"/>
              </w:rPr>
            </w:pPr>
            <w:r>
              <w:rPr>
                <w:rFonts w:cs="Courier New" w:ascii="Courier New" w:hAnsi="Courier New"/>
              </w:rPr>
              <w:t>isRemoveAllowed</w:t>
            </w:r>
            <w:r>
              <w:rPr>
                <w:rFonts w:cs="Courier;Courier New" w:ascii="Courier;Courier New" w:hAnsi="Courier;Courier New"/>
              </w:rPr>
              <w:t xml:space="preserve"> Support Qualifier</w:t>
            </w:r>
          </w:p>
        </w:tc>
        <w:tc>
          <w:tcPr>
            <w:tcW w:w="5664"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t>The condition is "Inter-RAT ANR function is supported in the source cell, and the source cell is an E</w:t>
            </w:r>
            <w:r>
              <w:rPr>
                <w:caps/>
              </w:rPr>
              <w:t>UTRAN</w:t>
            </w:r>
            <w:r>
              <w:rPr/>
              <w:t xml:space="preserve">GenericCell or a </w:t>
            </w:r>
            <w:r>
              <w:rPr>
                <w:rFonts w:cs="Courier New" w:ascii="Courier New" w:hAnsi="Courier New"/>
                <w:caps/>
              </w:rPr>
              <w:t>UTRAN</w:t>
            </w:r>
            <w:r>
              <w:rPr>
                <w:rFonts w:cs="Courier New" w:ascii="Courier New" w:hAnsi="Courier New"/>
              </w:rPr>
              <w:t>GenericCell</w:t>
            </w:r>
            <w:r>
              <w:rPr/>
              <w:t xml:space="preserve"> ".</w:t>
            </w:r>
          </w:p>
        </w:tc>
      </w:tr>
      <w:tr>
        <w:trPr/>
        <w:tc>
          <w:tcPr>
            <w:tcW w:w="280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rFonts w:ascii="Courier New" w:hAnsi="Courier New" w:cs="Courier New"/>
                <w:color w:val="000000"/>
              </w:rPr>
            </w:pPr>
            <w:r>
              <w:rPr>
                <w:rFonts w:cs="Courier;Courier New" w:ascii="Courier;Courier New" w:hAnsi="Courier;Courier New"/>
              </w:rPr>
              <w:t>isHOAllowed Support Qualifier</w:t>
            </w:r>
          </w:p>
        </w:tc>
        <w:tc>
          <w:tcPr>
            <w:tcW w:w="5664"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t>The condition is "Inter-RAT ANR function is supported in the source cell, and the source cell is an E</w:t>
            </w:r>
            <w:r>
              <w:rPr>
                <w:caps/>
              </w:rPr>
              <w:t>UTRAN</w:t>
            </w:r>
            <w:r>
              <w:rPr/>
              <w:t xml:space="preserve">GenericCell or a </w:t>
            </w:r>
            <w:r>
              <w:rPr>
                <w:rFonts w:cs="Courier New" w:ascii="Courier New" w:hAnsi="Courier New"/>
                <w:caps/>
              </w:rPr>
              <w:t>UTRAN</w:t>
            </w:r>
            <w:r>
              <w:rPr>
                <w:rFonts w:cs="Courier New" w:ascii="Courier New" w:hAnsi="Courier New"/>
              </w:rPr>
              <w:t>GenericCell</w:t>
            </w:r>
            <w:r>
              <w:rPr/>
              <w:t xml:space="preserve"> ".</w:t>
            </w:r>
          </w:p>
        </w:tc>
      </w:tr>
      <w:tr>
        <w:trPr/>
        <w:tc>
          <w:tcPr>
            <w:tcW w:w="280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rFonts w:ascii="Courier New" w:hAnsi="Courier New" w:cs="Courier New"/>
                <w:color w:val="000000"/>
              </w:rPr>
            </w:pPr>
            <w:r>
              <w:rPr>
                <w:rFonts w:cs="Courier;Courier New" w:ascii="Courier;Courier New" w:hAnsi="Courier;Courier New"/>
                <w:lang w:eastAsia="zh-CN"/>
              </w:rPr>
              <w:t xml:space="preserve">isESCoveredBy </w:t>
            </w:r>
            <w:r>
              <w:rPr>
                <w:rFonts w:cs="Arial"/>
              </w:rPr>
              <w:t>Support Qualifier</w:t>
            </w:r>
          </w:p>
        </w:tc>
        <w:tc>
          <w:tcPr>
            <w:tcW w:w="5664"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szCs w:val="18"/>
              </w:rPr>
              <w:t>The condition is "</w:t>
            </w:r>
            <w:r>
              <w:rPr>
                <w:szCs w:val="18"/>
                <w:lang w:eastAsia="zh-CN"/>
              </w:rPr>
              <w:t>The source cell is an E-UTRAN or UTRAN cell which supports Inter-RAT Energy Saving</w:t>
            </w:r>
            <w:r>
              <w:rPr>
                <w:szCs w:val="18"/>
              </w:rPr>
              <w:t>".</w:t>
            </w:r>
          </w:p>
        </w:tc>
      </w:tr>
      <w:tr>
        <w:trPr/>
        <w:tc>
          <w:tcPr>
            <w:tcW w:w="280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rFonts w:ascii="Courier;Courier New" w:hAnsi="Courier;Courier New" w:cs="Courier;Courier New"/>
                <w:lang w:eastAsia="zh-CN"/>
              </w:rPr>
            </w:pPr>
            <w:r>
              <w:rPr>
                <w:rFonts w:cs="Courier New" w:ascii="Courier New" w:hAnsi="Courier New"/>
              </w:rPr>
              <w:t>adjacentCell</w:t>
            </w:r>
            <w:r>
              <w:rPr>
                <w:rFonts w:cs="Arial"/>
              </w:rPr>
              <w:t xml:space="preserve"> Support Qualifier</w:t>
            </w:r>
          </w:p>
        </w:tc>
        <w:tc>
          <w:tcPr>
            <w:tcW w:w="5664"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t>The conditions are:</w:t>
            </w:r>
          </w:p>
          <w:p>
            <w:pPr>
              <w:pStyle w:val="TAL"/>
              <w:overflowPunct w:val="false"/>
              <w:autoSpaceDE w:val="false"/>
              <w:rPr/>
            </w:pPr>
            <w:r>
              <w:rPr/>
            </w:r>
          </w:p>
          <w:p>
            <w:pPr>
              <w:pStyle w:val="TAL"/>
              <w:overflowPunct w:val="false"/>
              <w:autoSpaceDE w:val="false"/>
              <w:ind w:left="284" w:hanging="0"/>
              <w:rPr/>
            </w:pPr>
            <w:r>
              <w:rPr/>
              <w:t>“</w:t>
            </w:r>
            <w:r>
              <w:rPr/>
              <w:t xml:space="preserve">The target cell and the serving cell (name-containing this </w:t>
            </w:r>
            <w:r>
              <w:rPr>
                <w:rFonts w:cs="Courier New" w:ascii="Courier New" w:hAnsi="Courier New"/>
              </w:rPr>
              <w:t>GSMRelation)</w:t>
            </w:r>
            <w:r>
              <w:rPr>
                <w:rFonts w:cs="Arial"/>
              </w:rPr>
              <w:t xml:space="preserve"> are managed by different </w:t>
            </w:r>
            <w:r>
              <w:rPr>
                <w:rFonts w:cs="Courier New" w:ascii="Courier New" w:hAnsi="Courier New"/>
              </w:rPr>
              <w:t>IRPAgent”</w:t>
            </w:r>
            <w:r>
              <w:rPr/>
              <w:t xml:space="preserve"> or “the target cell and the serving cell (name-containing this </w:t>
            </w:r>
            <w:r>
              <w:rPr>
                <w:rFonts w:cs="Courier New" w:ascii="Courier New" w:hAnsi="Courier New"/>
              </w:rPr>
              <w:t>GSMRelation</w:t>
            </w:r>
            <w:r>
              <w:rPr>
                <w:rFonts w:cs="Arial"/>
              </w:rPr>
              <w:t>) are managed by the same</w:t>
            </w:r>
            <w:r>
              <w:rPr/>
              <w:t xml:space="preserve"> </w:t>
            </w:r>
            <w:r>
              <w:rPr>
                <w:rFonts w:cs="Courier New" w:ascii="Courier New" w:hAnsi="Courier New"/>
              </w:rPr>
              <w:t>IRPAgent”</w:t>
            </w:r>
            <w:r>
              <w:rPr/>
              <w:t xml:space="preserve">. </w:t>
            </w:r>
          </w:p>
          <w:p>
            <w:pPr>
              <w:pStyle w:val="TAL"/>
              <w:overflowPunct w:val="false"/>
              <w:autoSpaceDE w:val="false"/>
              <w:ind w:left="284" w:hanging="0"/>
              <w:rPr/>
            </w:pPr>
            <w:r>
              <w:rPr/>
            </w:r>
          </w:p>
          <w:p>
            <w:pPr>
              <w:pStyle w:val="TAL"/>
              <w:overflowPunct w:val="false"/>
              <w:autoSpaceDE w:val="false"/>
              <w:rPr>
                <w:szCs w:val="18"/>
              </w:rPr>
            </w:pPr>
            <w:r>
              <w:rPr/>
              <w:t xml:space="preserve">When former condition is true, the role-attribute holds the DN of an </w:t>
            </w:r>
            <w:r>
              <w:rPr>
                <w:rFonts w:cs="Courier New" w:ascii="Courier New" w:hAnsi="Courier New"/>
              </w:rPr>
              <w:t>ExternalGSMCell</w:t>
            </w:r>
            <w:r>
              <w:rPr/>
              <w:t xml:space="preserve"> instance. When the latter condition is true, the role-attribute holds the DN of a </w:t>
            </w:r>
            <w:r>
              <w:rPr>
                <w:rFonts w:cs="Courier New" w:ascii="Courier New" w:hAnsi="Courier New"/>
              </w:rPr>
              <w:t>GSMCell</w:t>
            </w:r>
            <w:r>
              <w:rPr/>
              <w:t xml:space="preserve"> instance.</w:t>
            </w:r>
          </w:p>
        </w:tc>
      </w:tr>
    </w:tbl>
    <w:p>
      <w:pPr>
        <w:pStyle w:val="Heading4"/>
        <w:ind w:left="1418" w:hanging="1418"/>
        <w:rPr/>
      </w:pPr>
      <w:bookmarkStart w:id="52" w:name="__RefHeading___Toc349741455"/>
      <w:bookmarkEnd w:id="52"/>
      <w:r>
        <w:rPr/>
        <w:t>4.3.4.4</w:t>
        <w:tab/>
        <w:t>Notifications</w:t>
      </w:r>
    </w:p>
    <w:p>
      <w:pPr>
        <w:pStyle w:val="Normal"/>
        <w:rPr/>
      </w:pPr>
      <w:r>
        <w:rPr/>
        <w:t>The common notifications defined in subclause 4.5.2 are valid for this IOC, without exceptions or additions.</w:t>
      </w:r>
    </w:p>
    <w:p>
      <w:pPr>
        <w:pStyle w:val="Heading3"/>
        <w:rPr/>
      </w:pPr>
      <w:bookmarkStart w:id="53" w:name="__RefHeading___Toc349741456"/>
      <w:bookmarkEnd w:id="53"/>
      <w:r>
        <w:rPr/>
        <w:t>4.3.5</w:t>
        <w:tab/>
      </w:r>
      <w:r>
        <w:rPr>
          <w:rFonts w:cs="Courier New" w:ascii="Courier New" w:hAnsi="Courier New"/>
        </w:rPr>
        <w:t>ExternalGSMCell</w:t>
      </w:r>
    </w:p>
    <w:p>
      <w:pPr>
        <w:pStyle w:val="Heading4"/>
        <w:ind w:left="1418" w:hanging="1418"/>
        <w:rPr/>
      </w:pPr>
      <w:bookmarkStart w:id="54" w:name="__RefHeading___Toc349741457"/>
      <w:bookmarkEnd w:id="54"/>
      <w:r>
        <w:rPr/>
        <w:t>4.3.5.1</w:t>
        <w:tab/>
        <w:t>Definition</w:t>
      </w:r>
    </w:p>
    <w:p>
      <w:pPr>
        <w:pStyle w:val="Normal"/>
        <w:rPr/>
      </w:pPr>
      <w:r>
        <w:rPr/>
        <w:t xml:space="preserve">This IOC represents a radio cell controlled by another </w:t>
      </w:r>
      <w:r>
        <w:rPr>
          <w:rFonts w:cs="Courier New" w:ascii="Courier New" w:hAnsi="Courier New"/>
        </w:rPr>
        <w:t>IRPAgent</w:t>
      </w:r>
      <w:r>
        <w:rPr/>
        <w:t xml:space="preserve">. This IOC has necessary attributes for inter-system handover.  It contains a subset of the attributes of related IOCs controlled by another </w:t>
      </w:r>
      <w:r>
        <w:rPr>
          <w:rFonts w:cs="Courier New" w:ascii="Courier New" w:hAnsi="Courier New"/>
        </w:rPr>
        <w:t>IRPAgent</w:t>
      </w:r>
      <w:r>
        <w:rPr/>
        <w:t>. To maintain the consistency between the attribute values of these two IOCs is outside the scope of this document.</w:t>
      </w:r>
    </w:p>
    <w:p>
      <w:pPr>
        <w:pStyle w:val="Heading4"/>
        <w:ind w:left="1418" w:hanging="1418"/>
        <w:rPr/>
      </w:pPr>
      <w:bookmarkStart w:id="55" w:name="__RefHeading___Toc349741458"/>
      <w:bookmarkEnd w:id="55"/>
      <w:r>
        <w:rPr/>
        <w:t>4.3.5.2</w:t>
        <w:tab/>
        <w:t>Attributes</w:t>
      </w:r>
    </w:p>
    <w:tbl>
      <w:tblPr>
        <w:tblW w:w="7906" w:type="dxa"/>
        <w:jc w:val="center"/>
        <w:tblInd w:w="0" w:type="dxa"/>
        <w:tblLayout w:type="fixed"/>
        <w:tblCellMar>
          <w:top w:w="0" w:type="dxa"/>
          <w:left w:w="108" w:type="dxa"/>
          <w:bottom w:w="0" w:type="dxa"/>
          <w:right w:w="108" w:type="dxa"/>
        </w:tblCellMar>
      </w:tblPr>
      <w:tblGrid>
        <w:gridCol w:w="1621"/>
        <w:gridCol w:w="1687"/>
        <w:gridCol w:w="1167"/>
        <w:gridCol w:w="1077"/>
        <w:gridCol w:w="1117"/>
        <w:gridCol w:w="1237"/>
      </w:tblGrid>
      <w:tr>
        <w:trPr>
          <w:cantSplit w:val="true"/>
        </w:trPr>
        <w:tc>
          <w:tcPr>
            <w:tcW w:w="1621"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isNotifyable</w:t>
            </w:r>
          </w:p>
        </w:tc>
      </w:tr>
      <w:tr>
        <w:trPr>
          <w:cantSplit w:val="true"/>
        </w:trPr>
        <w:tc>
          <w:tcPr>
            <w:tcW w:w="1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cellIdentity</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1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bcchFrequency</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1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ncc</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1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bcc</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162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lac</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1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mcc</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1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mnc</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1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rac</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1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racc</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Heading4"/>
        <w:ind w:left="1418" w:hanging="1418"/>
        <w:rPr/>
      </w:pPr>
      <w:bookmarkStart w:id="56" w:name="__RefHeading___Toc349741459"/>
      <w:bookmarkEnd w:id="56"/>
      <w:r>
        <w:rPr/>
        <w:t>4.3.5.3</w:t>
        <w:tab/>
        <w:t>Attribute constraints</w:t>
      </w:r>
    </w:p>
    <w:tbl>
      <w:tblPr>
        <w:tblW w:w="8473" w:type="dxa"/>
        <w:jc w:val="center"/>
        <w:tblInd w:w="0" w:type="dxa"/>
        <w:tblLayout w:type="fixed"/>
        <w:tblCellMar>
          <w:top w:w="0" w:type="dxa"/>
          <w:left w:w="108" w:type="dxa"/>
          <w:bottom w:w="0" w:type="dxa"/>
          <w:right w:w="108" w:type="dxa"/>
        </w:tblCellMar>
      </w:tblPr>
      <w:tblGrid>
        <w:gridCol w:w="2809"/>
        <w:gridCol w:w="5664"/>
      </w:tblGrid>
      <w:tr>
        <w:trPr/>
        <w:tc>
          <w:tcPr>
            <w:tcW w:w="2809" w:type="dxa"/>
            <w:tcBorders>
              <w:top w:val="single" w:sz="4" w:space="0" w:color="000000"/>
              <w:left w:val="single" w:sz="4" w:space="0" w:color="000000"/>
              <w:bottom w:val="single" w:sz="4" w:space="0" w:color="000000"/>
              <w:right w:val="single" w:sz="4" w:space="0" w:color="000000"/>
            </w:tcBorders>
            <w:shd w:fill="D9D9D9" w:val="clear"/>
          </w:tcPr>
          <w:p>
            <w:pPr>
              <w:pStyle w:val="TAH"/>
              <w:overflowPunct w:val="false"/>
              <w:autoSpaceDE w:val="false"/>
              <w:rPr/>
            </w:pPr>
            <w:r>
              <w:rPr/>
              <w:t>Name</w:t>
            </w:r>
          </w:p>
        </w:tc>
        <w:tc>
          <w:tcPr>
            <w:tcW w:w="5664" w:type="dxa"/>
            <w:tcBorders>
              <w:top w:val="single" w:sz="4" w:space="0" w:color="000000"/>
              <w:left w:val="single" w:sz="4" w:space="0" w:color="000000"/>
              <w:bottom w:val="single" w:sz="4" w:space="0" w:color="000000"/>
              <w:right w:val="single" w:sz="4" w:space="0" w:color="000000"/>
            </w:tcBorders>
            <w:shd w:fill="D9D9D9" w:val="clear"/>
          </w:tcPr>
          <w:p>
            <w:pPr>
              <w:pStyle w:val="TAH"/>
              <w:overflowPunct w:val="false"/>
              <w:autoSpaceDE w:val="false"/>
              <w:rPr/>
            </w:pPr>
            <w:r>
              <w:rPr/>
              <w:t>Definition</w:t>
            </w:r>
          </w:p>
        </w:tc>
      </w:tr>
      <w:tr>
        <w:trPr/>
        <w:tc>
          <w:tcPr>
            <w:tcW w:w="280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rFonts w:cs="Courier New" w:ascii="Courier New" w:hAnsi="Courier New"/>
              </w:rPr>
              <w:t>rac</w:t>
            </w:r>
            <w:r>
              <w:rPr/>
              <w:t xml:space="preserve"> CM support qualifier</w:t>
            </w:r>
          </w:p>
        </w:tc>
        <w:tc>
          <w:tcPr>
            <w:tcW w:w="5664"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t>GPRS is supported in the cell</w:t>
            </w:r>
            <w:r>
              <w:rPr>
                <w:lang w:eastAsia="zh-CN"/>
              </w:rPr>
              <w:t>.</w:t>
            </w:r>
          </w:p>
        </w:tc>
      </w:tr>
      <w:tr>
        <w:trPr/>
        <w:tc>
          <w:tcPr>
            <w:tcW w:w="280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rFonts w:ascii="Courier New" w:hAnsi="Courier New" w:cs="Courier New"/>
              </w:rPr>
            </w:pPr>
            <w:r>
              <w:rPr>
                <w:rFonts w:cs="Courier New" w:ascii="Courier New" w:hAnsi="Courier New"/>
              </w:rPr>
              <w:t>racc</w:t>
            </w:r>
            <w:r>
              <w:rPr/>
              <w:t xml:space="preserve"> CM support qualifier</w:t>
            </w:r>
          </w:p>
        </w:tc>
        <w:tc>
          <w:tcPr>
            <w:tcW w:w="5664"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t>GPRS is supported in the cell</w:t>
            </w:r>
            <w:r>
              <w:rPr>
                <w:lang w:eastAsia="zh-CN"/>
              </w:rPr>
              <w:t>.</w:t>
            </w:r>
          </w:p>
        </w:tc>
      </w:tr>
    </w:tbl>
    <w:p>
      <w:pPr>
        <w:pStyle w:val="Heading4"/>
        <w:ind w:left="1418" w:hanging="1418"/>
        <w:rPr/>
      </w:pPr>
      <w:bookmarkStart w:id="57" w:name="__RefHeading___Toc349741460"/>
      <w:bookmarkEnd w:id="57"/>
      <w:r>
        <w:rPr/>
        <w:t>4.3.5.4</w:t>
        <w:tab/>
        <w:t>Notifications</w:t>
      </w:r>
    </w:p>
    <w:p>
      <w:pPr>
        <w:pStyle w:val="Normal"/>
        <w:rPr/>
      </w:pPr>
      <w:r>
        <w:rPr/>
        <w:t>The common notifications defined in subclause 4.5.2 are valid for this IOC, without exceptions or additions.</w:t>
      </w:r>
    </w:p>
    <w:p>
      <w:pPr>
        <w:pStyle w:val="Heading3"/>
        <w:rPr/>
      </w:pPr>
      <w:bookmarkStart w:id="58" w:name="__RefHeading___Toc349741461"/>
      <w:bookmarkEnd w:id="58"/>
      <w:r>
        <w:rPr/>
        <w:t>4.3.6</w:t>
        <w:tab/>
      </w:r>
      <w:r>
        <w:rPr>
          <w:rFonts w:cs="Courier New" w:ascii="Courier New" w:hAnsi="Courier New"/>
        </w:rPr>
        <w:t>External</w:t>
      </w:r>
      <w:r>
        <w:rPr>
          <w:rFonts w:cs="Courier New" w:ascii="Courier New" w:hAnsi="Courier New"/>
          <w:caps/>
        </w:rPr>
        <w:t>BSS</w:t>
      </w:r>
      <w:r>
        <w:rPr>
          <w:rFonts w:cs="Courier New" w:ascii="Courier New" w:hAnsi="Courier New"/>
        </w:rPr>
        <w:t>Function</w:t>
      </w:r>
    </w:p>
    <w:p>
      <w:pPr>
        <w:pStyle w:val="Heading4"/>
        <w:ind w:left="1418" w:hanging="1418"/>
        <w:rPr/>
      </w:pPr>
      <w:bookmarkStart w:id="59" w:name="__RefHeading___Toc349741462"/>
      <w:bookmarkEnd w:id="59"/>
      <w:r>
        <w:rPr/>
        <w:t>4.3.6.1</w:t>
        <w:tab/>
        <w:t>Definition</w:t>
      </w:r>
    </w:p>
    <w:p>
      <w:pPr>
        <w:pStyle w:val="Normal"/>
        <w:rPr/>
      </w:pPr>
      <w:r>
        <w:rPr/>
        <w:t xml:space="preserve">This IOC represents a </w:t>
      </w:r>
      <w:r>
        <w:rPr>
          <w:rFonts w:cs="Courier New" w:ascii="Courier New" w:hAnsi="Courier New"/>
          <w:caps/>
        </w:rPr>
        <w:t>BSS</w:t>
      </w:r>
      <w:r>
        <w:rPr>
          <w:rFonts w:cs="Courier New" w:ascii="Courier New" w:hAnsi="Courier New"/>
        </w:rPr>
        <w:t>Function</w:t>
      </w:r>
      <w:r>
        <w:rPr/>
        <w:t xml:space="preserve"> controlled by another </w:t>
      </w:r>
      <w:r>
        <w:rPr>
          <w:rFonts w:cs="Courier New" w:ascii="Courier New" w:hAnsi="Courier New"/>
        </w:rPr>
        <w:t>IRPAgent</w:t>
      </w:r>
      <w:r>
        <w:rPr/>
        <w:t xml:space="preserve">. It contains a subset of the attributes of related IOCs controlled by another </w:t>
      </w:r>
      <w:r>
        <w:rPr>
          <w:rFonts w:cs="Courier New" w:ascii="Courier New" w:hAnsi="Courier New"/>
        </w:rPr>
        <w:t>IRPAgent</w:t>
      </w:r>
      <w:r>
        <w:rPr/>
        <w:t>. To maintain the consistency between the attribute values of these two IOCs is outside the scope of the present document.</w:t>
      </w:r>
    </w:p>
    <w:p>
      <w:pPr>
        <w:pStyle w:val="Heading4"/>
        <w:ind w:left="1418" w:hanging="1418"/>
        <w:rPr>
          <w:lang w:val="fr-FR"/>
        </w:rPr>
      </w:pPr>
      <w:bookmarkStart w:id="60" w:name="__RefHeading___Toc349741463"/>
      <w:bookmarkEnd w:id="60"/>
      <w:r>
        <w:rPr>
          <w:lang w:val="fr-FR"/>
        </w:rPr>
        <w:t>4.3.6.2</w:t>
        <w:tab/>
        <w:t>Attributes</w:t>
      </w:r>
    </w:p>
    <w:p>
      <w:pPr>
        <w:pStyle w:val="Normal"/>
        <w:rPr>
          <w:lang w:val="fr-FR"/>
        </w:rPr>
      </w:pPr>
      <w:r>
        <w:rPr>
          <w:lang w:val="fr-FR"/>
        </w:rPr>
        <w:t>None.</w:t>
      </w:r>
    </w:p>
    <w:p>
      <w:pPr>
        <w:pStyle w:val="Heading4"/>
        <w:ind w:left="1418" w:hanging="1418"/>
        <w:rPr>
          <w:lang w:val="fr-FR"/>
        </w:rPr>
      </w:pPr>
      <w:bookmarkStart w:id="61" w:name="__RefHeading___Toc349741464"/>
      <w:bookmarkEnd w:id="61"/>
      <w:r>
        <w:rPr>
          <w:lang w:val="fr-FR"/>
        </w:rPr>
        <w:t>4.3.6.3</w:t>
        <w:tab/>
        <w:t>Attribute constraints</w:t>
      </w:r>
    </w:p>
    <w:p>
      <w:pPr>
        <w:pStyle w:val="Normal"/>
        <w:rPr/>
      </w:pPr>
      <w:r>
        <w:rPr>
          <w:lang w:val="fr-FR"/>
        </w:rPr>
        <w:t>None.</w:t>
      </w:r>
    </w:p>
    <w:p>
      <w:pPr>
        <w:pStyle w:val="Heading4"/>
        <w:ind w:left="1418" w:hanging="1418"/>
        <w:rPr/>
      </w:pPr>
      <w:bookmarkStart w:id="62" w:name="__RefHeading___Toc349741465"/>
      <w:bookmarkEnd w:id="62"/>
      <w:r>
        <w:rPr>
          <w:lang w:val="fr-FR"/>
        </w:rPr>
        <w:t>4.3.6.4</w:t>
        <w:tab/>
        <w:t>Notifications</w:t>
      </w:r>
    </w:p>
    <w:p>
      <w:pPr>
        <w:pStyle w:val="Normal"/>
        <w:rPr/>
      </w:pPr>
      <w:r>
        <w:rPr/>
        <w:t>The common notifications defined in subclause 4.5.2 are valid for this IOC, without exceptions or additions.</w:t>
      </w:r>
    </w:p>
    <w:p>
      <w:pPr>
        <w:pStyle w:val="Normal"/>
        <w:rPr/>
      </w:pPr>
      <w:r>
        <w:rPr/>
      </w:r>
    </w:p>
    <w:p>
      <w:pPr>
        <w:pStyle w:val="Heading2"/>
        <w:rPr/>
      </w:pPr>
      <w:bookmarkStart w:id="63" w:name="__RefHeading___Toc349741466"/>
      <w:bookmarkEnd w:id="63"/>
      <w:r>
        <w:rPr/>
        <w:t>4.4</w:t>
        <w:tab/>
        <w:t>Attribute definitions</w:t>
      </w:r>
    </w:p>
    <w:p>
      <w:pPr>
        <w:pStyle w:val="Heading3"/>
        <w:rPr/>
      </w:pPr>
      <w:bookmarkStart w:id="64" w:name="__RefHeading___Toc349741467"/>
      <w:bookmarkEnd w:id="64"/>
      <w:r>
        <w:rPr/>
        <w:t>4.4.1</w:t>
        <w:tab/>
        <w:t>Attribute properties</w:t>
      </w:r>
    </w:p>
    <w:p>
      <w:pPr>
        <w:pStyle w:val="Normal"/>
        <w:keepNext w:val="true"/>
        <w:rPr/>
      </w:pPr>
      <w:r>
        <w:rPr/>
        <w:t>The following table defines the properties of attributes specified in the present document.</w:t>
      </w:r>
    </w:p>
    <w:p>
      <w:pPr>
        <w:pStyle w:val="TH"/>
        <w:rPr/>
      </w:pPr>
      <w:r>
        <w:rPr>
          <w:rFonts w:cs="Arial"/>
        </w:rPr>
        <w:t>Table 4.4.1</w:t>
      </w:r>
      <w:r>
        <w:rPr>
          <w:lang w:val="en-US" w:eastAsia="en-US"/>
        </w:rPr>
        <w:t>: Attributes</w:t>
      </w:r>
    </w:p>
    <w:tbl>
      <w:tblPr>
        <w:tblW w:w="9849" w:type="dxa"/>
        <w:jc w:val="center"/>
        <w:tblInd w:w="0" w:type="dxa"/>
        <w:tblLayout w:type="fixed"/>
        <w:tblCellMar>
          <w:top w:w="0" w:type="dxa"/>
          <w:left w:w="28" w:type="dxa"/>
          <w:bottom w:w="0" w:type="dxa"/>
          <w:right w:w="28" w:type="dxa"/>
        </w:tblCellMar>
      </w:tblPr>
      <w:tblGrid>
        <w:gridCol w:w="2231"/>
        <w:gridCol w:w="5103"/>
        <w:gridCol w:w="2515"/>
      </w:tblGrid>
      <w:tr>
        <w:trPr>
          <w:tblHeader w:val="true"/>
        </w:trPr>
        <w:tc>
          <w:tcPr>
            <w:tcW w:w="223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Attribute Name</w:t>
            </w:r>
          </w:p>
        </w:tc>
        <w:tc>
          <w:tcPr>
            <w:tcW w:w="510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Documentation and Allowed values</w:t>
            </w:r>
          </w:p>
        </w:tc>
        <w:tc>
          <w:tcPr>
            <w:tcW w:w="251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Properties</w:t>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10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1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GSMCell.bcc</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Base station colour code, BCC (part of BSIC). Ref 3GPP TS 44.018 [4].</w:t>
            </w:r>
          </w:p>
          <w:p>
            <w:pPr>
              <w:pStyle w:val="TAL"/>
              <w:rPr>
                <w:rFonts w:cs="Arial"/>
                <w:szCs w:val="18"/>
              </w:rPr>
            </w:pPr>
            <w:r>
              <w:rPr>
                <w:rFonts w:cs="Arial"/>
                <w:szCs w:val="18"/>
              </w:rPr>
            </w:r>
          </w:p>
          <w:p>
            <w:pPr>
              <w:pStyle w:val="Normal"/>
              <w:spacing w:before="0" w:after="0"/>
              <w:rPr>
                <w:rFonts w:ascii="Arial" w:hAnsi="Arial" w:cs="Arial"/>
                <w:sz w:val="18"/>
                <w:szCs w:val="18"/>
              </w:rPr>
            </w:pPr>
            <w:r>
              <w:rPr>
                <w:rFonts w:cs="Arial" w:ascii="Arial" w:hAnsi="Arial"/>
                <w:sz w:val="18"/>
                <w:szCs w:val="18"/>
              </w:rPr>
              <w:t xml:space="preserve">See Ref 3GPP TS 44.018 [4]. </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u w:val="single"/>
              </w:rPr>
            </w:pPr>
            <w:r>
              <w:rPr>
                <w:rFonts w:cs="Arial"/>
                <w:sz w:val="18"/>
                <w:szCs w:val="18"/>
                <w:u w:val="single"/>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ExternalGSMCell.bcc</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Base station colour code, BCC (part of BSIC). Ref 3GPP TS 44.018 [4].</w:t>
            </w:r>
          </w:p>
          <w:p>
            <w:pPr>
              <w:pStyle w:val="TAL"/>
              <w:rPr>
                <w:rFonts w:cs="Arial"/>
                <w:szCs w:val="18"/>
              </w:rPr>
            </w:pPr>
            <w:r>
              <w:rPr>
                <w:rFonts w:cs="Arial"/>
                <w:szCs w:val="18"/>
              </w:rPr>
            </w:r>
          </w:p>
          <w:p>
            <w:pPr>
              <w:pStyle w:val="Normal"/>
              <w:spacing w:before="0" w:after="0"/>
              <w:rPr>
                <w:rFonts w:ascii="Arial" w:hAnsi="Arial" w:cs="Arial"/>
                <w:sz w:val="18"/>
                <w:szCs w:val="18"/>
              </w:rPr>
            </w:pPr>
            <w:r>
              <w:rPr>
                <w:rFonts w:cs="Arial" w:ascii="Arial" w:hAnsi="Arial"/>
                <w:sz w:val="18"/>
                <w:szCs w:val="18"/>
              </w:rPr>
              <w:t xml:space="preserve">See Ref 3GPP TS 44.018 [4]. </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u w:val="single"/>
              </w:rPr>
            </w:pPr>
            <w:r>
              <w:rPr>
                <w:rFonts w:cs="Arial"/>
                <w:sz w:val="18"/>
                <w:szCs w:val="18"/>
                <w:u w:val="single"/>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Normal"/>
              <w:spacing w:before="0" w:after="0"/>
              <w:rPr>
                <w:rFonts w:ascii="Arial" w:hAnsi="Arial" w:cs="Arial"/>
                <w:sz w:val="18"/>
                <w:szCs w:val="18"/>
              </w:rPr>
            </w:pPr>
            <w:r>
              <w:rPr>
                <w:rFonts w:cs="Arial" w:ascii="Arial" w:hAnsi="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GSMRelation.bcc</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Base station colour code, BCC (part of BSIC. Ref 3GPP TS 44.018 [4]) for another GSM cell or the external GSM cell, that is broadcast in System Information in the Cell. </w:t>
            </w:r>
          </w:p>
          <w:p>
            <w:pPr>
              <w:pStyle w:val="TAL"/>
              <w:rPr>
                <w:rFonts w:cs="Arial"/>
                <w:szCs w:val="18"/>
              </w:rPr>
            </w:pPr>
            <w:r>
              <w:rPr>
                <w:rFonts w:cs="Arial"/>
                <w:szCs w:val="18"/>
              </w:rPr>
            </w:r>
          </w:p>
          <w:p>
            <w:pPr>
              <w:pStyle w:val="Normal"/>
              <w:spacing w:before="0" w:after="0"/>
              <w:rPr/>
            </w:pPr>
            <w:r>
              <w:rPr>
                <w:rFonts w:cs="Arial" w:ascii="Arial" w:hAnsi="Arial"/>
                <w:sz w:val="18"/>
                <w:szCs w:val="18"/>
              </w:rPr>
              <w:t xml:space="preserve">See Ref 3GPP TS 44.018 [4]. </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u w:val="single"/>
              </w:rPr>
            </w:pPr>
            <w:r>
              <w:rPr>
                <w:rFonts w:cs="Arial"/>
                <w:sz w:val="18"/>
                <w:szCs w:val="18"/>
                <w:u w:val="single"/>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isNullable: False</w:t>
            </w:r>
          </w:p>
          <w:p>
            <w:pPr>
              <w:pStyle w:val="Normal"/>
              <w:spacing w:before="0" w:after="0"/>
              <w:rPr>
                <w:rFonts w:ascii="Arial" w:hAnsi="Arial" w:cs="Arial"/>
                <w:sz w:val="18"/>
                <w:szCs w:val="18"/>
              </w:rPr>
            </w:pPr>
            <w:r>
              <w:rPr>
                <w:rFonts w:cs="Arial" w:ascii="Arial" w:hAnsi="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ExternalGsmCell</w:t>
            </w:r>
            <w:r>
              <w:rPr/>
              <w:t>.</w:t>
            </w:r>
            <w:r>
              <w:rPr>
                <w:rFonts w:cs="Courier New" w:ascii="Courier New" w:hAnsi="Courier New"/>
              </w:rPr>
              <w:t>bcchFrequency</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This attribute contains the absolute radio frequency channel number of the BCCH channel of the GSM cell.</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isNullable: False</w:t>
            </w:r>
          </w:p>
          <w:p>
            <w:pPr>
              <w:pStyle w:val="TAL"/>
              <w:rPr>
                <w:rFonts w:ascii="Arial" w:hAnsi="Arial" w:cs="Arial"/>
                <w:sz w:val="18"/>
                <w:szCs w:val="18"/>
                <w:lang w:val="en-US" w:eastAsia="en-US"/>
              </w:rPr>
            </w:pPr>
            <w:r>
              <w:rPr>
                <w:rFonts w:cs="Arial"/>
                <w:sz w:val="18"/>
                <w:szCs w:val="18"/>
                <w:lang w:val="en-US" w:eastAsia="en-US"/>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aps/>
              </w:rPr>
              <w:t>GSM</w:t>
            </w:r>
            <w:r>
              <w:rPr>
                <w:rFonts w:cs="Courier New" w:ascii="Courier New" w:hAnsi="Courier New"/>
              </w:rPr>
              <w:t>Relation</w:t>
            </w:r>
            <w:r>
              <w:rPr>
                <w:rFonts w:cs="Courier New" w:ascii="Courier New" w:hAnsi="Courier New"/>
                <w:b/>
              </w:rPr>
              <w:t>.</w:t>
            </w:r>
            <w:r>
              <w:rPr>
                <w:rFonts w:cs="Courier New" w:ascii="Courier New" w:hAnsi="Courier New"/>
              </w:rPr>
              <w:t>bcchFrequency</w:t>
            </w:r>
          </w:p>
          <w:p>
            <w:pPr>
              <w:pStyle w:val="TAL"/>
              <w:rPr>
                <w:rFonts w:ascii="Courier New" w:hAnsi="Courier New" w:cs="Courier New"/>
              </w:rPr>
            </w:pPr>
            <w:r>
              <w:rPr>
                <w:rFonts w:cs="Courier New" w:ascii="Courier New" w:hAnsi="Courier New"/>
              </w:rPr>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This attribute contains the absolute radio frequency channel number of the BCCH channel of another GSM cell or the external GSM cell, that is broadcast in System Information in the Cell.</w:t>
            </w:r>
          </w:p>
          <w:p>
            <w:pPr>
              <w:pStyle w:val="TAL"/>
              <w:rPr>
                <w:rFonts w:cs="Arial"/>
                <w:szCs w:val="18"/>
              </w:rPr>
            </w:pPr>
            <w:r>
              <w:rPr>
                <w:rFonts w:cs="Arial"/>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u w:val="single"/>
              </w:rPr>
            </w:pPr>
            <w:r>
              <w:rPr>
                <w:rFonts w:cs="Arial"/>
                <w:sz w:val="18"/>
                <w:szCs w:val="18"/>
                <w:u w:val="single"/>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Normal"/>
              <w:spacing w:before="0" w:after="0"/>
              <w:rPr>
                <w:rFonts w:ascii="Arial" w:hAnsi="Arial" w:cs="Arial"/>
                <w:sz w:val="18"/>
                <w:szCs w:val="18"/>
                <w:highlight w:val="yellow"/>
              </w:rPr>
            </w:pPr>
            <w:r>
              <w:rPr>
                <w:rFonts w:cs="Arial" w:ascii="Arial" w:hAnsi="Arial"/>
                <w:sz w:val="18"/>
                <w:szCs w:val="18"/>
                <w:highlight w:val="yellow"/>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cellAllocation</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This attribute defines the set of radio frequencies allocated and available to a cell, the first element sets the BCCH frequency, Ref 3GPP TS 44.018 [4].</w:t>
            </w:r>
          </w:p>
          <w:p>
            <w:pPr>
              <w:pStyle w:val="TAL"/>
              <w:rPr/>
            </w:pPr>
            <w:r>
              <w:rPr/>
            </w:r>
          </w:p>
          <w:p>
            <w:pPr>
              <w:pStyle w:val="TAL"/>
              <w:rPr/>
            </w:pPr>
            <w:r>
              <w:rPr/>
              <w:t>See Ref 3GPP TS 44.018 [4].</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0..*</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pPr>
            <w:r>
              <w:rPr>
                <w:rFonts w:cs="Arial" w:ascii="Arial" w:hAnsi="Arial"/>
                <w:sz w:val="18"/>
                <w:szCs w:val="18"/>
              </w:rPr>
              <w:t>defaultValue: None</w:t>
            </w:r>
          </w:p>
          <w:p>
            <w:pPr>
              <w:pStyle w:val="Normal"/>
              <w:spacing w:before="0" w:after="0"/>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cellIdentity</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Cell Identity (Ref </w:t>
            </w:r>
            <w:r>
              <w:rPr/>
              <w:t>3GPP TS 24.008 [3]</w:t>
            </w:r>
            <w:r>
              <w:rPr>
                <w:color w:val="000000"/>
              </w:rPr>
              <w:t>).</w:t>
            </w:r>
          </w:p>
          <w:p>
            <w:pPr>
              <w:pStyle w:val="TAL"/>
              <w:rPr>
                <w:color w:val="000000"/>
              </w:rPr>
            </w:pPr>
            <w:r>
              <w:rPr>
                <w:color w:val="000000"/>
              </w:rPr>
            </w:r>
          </w:p>
          <w:p>
            <w:pPr>
              <w:pStyle w:val="TAL"/>
              <w:rPr/>
            </w:pPr>
            <w:r>
              <w:rPr/>
              <w:t>See Ref 3GPP TS 24.008 [3].</w:t>
            </w:r>
          </w:p>
          <w:p>
            <w:pPr>
              <w:pStyle w:val="TAL"/>
              <w:rPr/>
            </w:pPr>
            <w:r>
              <w:rPr/>
            </w:r>
          </w:p>
          <w:p>
            <w:pPr>
              <w:pStyle w:val="Normal"/>
              <w:spacing w:before="0" w:after="0"/>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p>
            <w:pPr>
              <w:pStyle w:val="TAL"/>
              <w:rPr/>
            </w:pPr>
            <w:r>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hoppingSequenceList</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This attribute defines a sequence of structures. Each structure has two elements. One element carries the MA as defined in 44.018 [4] and the other element carries the HSN as defined in 45.502 [6].</w:t>
            </w:r>
          </w:p>
          <w:p>
            <w:pPr>
              <w:pStyle w:val="TAL"/>
              <w:rPr>
                <w:rFonts w:cs="Arial"/>
                <w:szCs w:val="18"/>
              </w:rPr>
            </w:pPr>
            <w:r>
              <w:rPr>
                <w:rFonts w:cs="Arial"/>
                <w:szCs w:val="18"/>
              </w:rPr>
            </w:r>
          </w:p>
          <w:p>
            <w:pPr>
              <w:pStyle w:val="TAL"/>
              <w:rPr>
                <w:rFonts w:cs="Arial"/>
                <w:szCs w:val="18"/>
              </w:rPr>
            </w:pPr>
            <w:r>
              <w:rPr>
                <w:rFonts w:cs="Arial"/>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p>
            <w:pPr>
              <w:pStyle w:val="TAL"/>
              <w:rPr/>
            </w:pPr>
            <w:r>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&lt;&lt;datatype&gt;&gt;</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LD"/>
              <w:rPr>
                <w:rFonts w:ascii="Arial" w:hAnsi="Arial" w:cs="Arial"/>
                <w:sz w:val="18"/>
                <w:szCs w:val="18"/>
              </w:rPr>
            </w:pPr>
            <w:r>
              <w:rPr>
                <w:rFonts w:cs="Arial" w:ascii="Arial" w:hAnsi="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isESCoveredBy</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 xml:space="preserve">The value of the attribute is configured by the IRPManager and is not changed by the IRPAgent. It indicates whether the adjacentCell according to this planning provides no, partial or full Inter-RAT coverage for the cell which name-contains the </w:t>
            </w:r>
            <w:r>
              <w:rPr>
                <w:rFonts w:cs="Courier New" w:ascii="Courier New" w:hAnsi="Courier New"/>
                <w:caps/>
              </w:rPr>
              <w:t>GSM</w:t>
            </w:r>
            <w:r>
              <w:rPr>
                <w:rFonts w:cs="Courier New" w:ascii="Courier New" w:hAnsi="Courier New"/>
              </w:rPr>
              <w:t>Relation</w:t>
            </w:r>
            <w:r>
              <w:rPr/>
              <w:t xml:space="preserve"> instance. </w:t>
            </w:r>
          </w:p>
          <w:p>
            <w:pPr>
              <w:pStyle w:val="TAL"/>
              <w:rPr/>
            </w:pPr>
            <w:r>
              <w:rPr/>
              <w:t>Adjacent cells with this attribute equal to “yes” are recommended to be considered as candidate cells to take over the coverage when the original cell is about to be transferred to energySaving state.</w:t>
            </w:r>
          </w:p>
          <w:p>
            <w:pPr>
              <w:pStyle w:val="TAL"/>
              <w:rPr/>
            </w:pPr>
            <w:r>
              <w:rPr/>
              <w:t>The entirety of adjacent cells with this property equal to “partial” are recommended to be considered as entirety of candidate cells to take over the coverage when the original cell is about to be transferred to energySaving state.</w:t>
            </w:r>
          </w:p>
          <w:p>
            <w:pPr>
              <w:pStyle w:val="TAL"/>
              <w:rPr/>
            </w:pPr>
            <w:r>
              <w:rPr/>
            </w:r>
          </w:p>
          <w:p>
            <w:pPr>
              <w:pStyle w:val="Normal"/>
              <w:spacing w:before="0" w:after="0"/>
              <w:rPr/>
            </w:pPr>
            <w:r>
              <w:rPr>
                <w:rFonts w:cs="Arial" w:ascii="Arial" w:hAnsi="Arial"/>
                <w:sz w:val="18"/>
                <w:szCs w:val="18"/>
              </w:rPr>
              <w:t>allowedValues: No, partial, yes</w:t>
            </w:r>
          </w:p>
          <w:p>
            <w:pPr>
              <w:pStyle w:val="TAL"/>
              <w:rPr>
                <w:rFonts w:ascii="Arial" w:hAnsi="Arial" w:cs="Arial"/>
                <w:sz w:val="18"/>
                <w:szCs w:val="18"/>
              </w:rPr>
            </w:pPr>
            <w:r>
              <w:rPr>
                <w:rFonts w:cs="Arial"/>
                <w:sz w:val="18"/>
                <w:szCs w:val="18"/>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lang w:val="pt-BR"/>
              </w:rPr>
            </w:pPr>
            <w:r>
              <w:rPr>
                <w:rFonts w:cs="Arial" w:ascii="Arial" w:hAnsi="Arial"/>
                <w:sz w:val="18"/>
                <w:szCs w:val="18"/>
                <w:lang w:val="pt-BR"/>
              </w:rPr>
              <w:t>type: ENUM</w:t>
            </w:r>
          </w:p>
          <w:p>
            <w:pPr>
              <w:pStyle w:val="Normal"/>
              <w:spacing w:before="0" w:after="0"/>
              <w:rPr>
                <w:rFonts w:ascii="Arial" w:hAnsi="Arial" w:cs="Arial"/>
                <w:sz w:val="18"/>
                <w:szCs w:val="18"/>
                <w:lang w:val="pt-BR"/>
              </w:rPr>
            </w:pPr>
            <w:r>
              <w:rPr>
                <w:rFonts w:cs="Arial" w:ascii="Arial" w:hAnsi="Arial"/>
                <w:sz w:val="18"/>
                <w:szCs w:val="18"/>
                <w:lang w:val="pt-BR"/>
              </w:rPr>
              <w:t>multiplicity: 1</w:t>
            </w:r>
          </w:p>
          <w:p>
            <w:pPr>
              <w:pStyle w:val="Normal"/>
              <w:spacing w:before="0" w:after="0"/>
              <w:rPr>
                <w:rFonts w:ascii="Arial" w:hAnsi="Arial" w:cs="Arial"/>
                <w:sz w:val="18"/>
                <w:szCs w:val="18"/>
                <w:lang w:val="pt-BR"/>
              </w:rPr>
            </w:pPr>
            <w:r>
              <w:rPr>
                <w:rFonts w:cs="Arial" w:ascii="Arial" w:hAnsi="Arial"/>
                <w:sz w:val="18"/>
                <w:szCs w:val="18"/>
                <w:lang w:val="pt-BR"/>
              </w:rPr>
              <w:t>isOrdered: N/A</w:t>
            </w:r>
          </w:p>
          <w:p>
            <w:pPr>
              <w:pStyle w:val="Normal"/>
              <w:spacing w:before="0" w:after="0"/>
              <w:rPr>
                <w:rFonts w:ascii="Arial" w:hAnsi="Arial" w:cs="Arial"/>
                <w:sz w:val="18"/>
                <w:szCs w:val="18"/>
                <w:lang w:val="pt-BR"/>
              </w:rPr>
            </w:pPr>
            <w:r>
              <w:rPr>
                <w:rFonts w:cs="Arial" w:ascii="Arial" w:hAnsi="Arial"/>
                <w:sz w:val="18"/>
                <w:szCs w:val="18"/>
                <w:lang w:val="pt-BR"/>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isNullable: False</w:t>
            </w:r>
          </w:p>
          <w:p>
            <w:pPr>
              <w:pStyle w:val="LD"/>
              <w:rPr>
                <w:rFonts w:ascii="Arial" w:hAnsi="Arial" w:cs="Arial"/>
                <w:sz w:val="18"/>
                <w:szCs w:val="18"/>
              </w:rPr>
            </w:pPr>
            <w:r>
              <w:rPr>
                <w:rFonts w:cs="Arial" w:ascii="Arial" w:hAnsi="Arial"/>
                <w:sz w:val="18"/>
                <w:szCs w:val="18"/>
              </w:rPr>
            </w:r>
          </w:p>
          <w:p>
            <w:pPr>
              <w:pStyle w:val="LD"/>
              <w:rPr>
                <w:rFonts w:ascii="Arial" w:hAnsi="Arial" w:cs="Arial"/>
                <w:sz w:val="18"/>
                <w:szCs w:val="18"/>
              </w:rPr>
            </w:pPr>
            <w:r>
              <w:rPr>
                <w:rFonts w:cs="Arial" w:ascii="Arial" w:hAnsi="Arial"/>
                <w:sz w:val="18"/>
                <w:szCs w:val="18"/>
              </w:rPr>
            </w:r>
          </w:p>
          <w:p>
            <w:pPr>
              <w:pStyle w:val="LD"/>
              <w:rPr>
                <w:rFonts w:ascii="Arial" w:hAnsi="Arial" w:cs="Arial"/>
                <w:sz w:val="18"/>
                <w:szCs w:val="18"/>
              </w:rPr>
            </w:pPr>
            <w:r>
              <w:rPr>
                <w:rFonts w:cs="Arial" w:ascii="Arial" w:hAnsi="Arial"/>
                <w:sz w:val="18"/>
                <w:szCs w:val="18"/>
              </w:rPr>
            </w:r>
          </w:p>
          <w:p>
            <w:pPr>
              <w:pStyle w:val="LD"/>
              <w:rPr>
                <w:rFonts w:ascii="Arial" w:hAnsi="Arial" w:cs="Arial"/>
                <w:sz w:val="18"/>
                <w:szCs w:val="18"/>
              </w:rPr>
            </w:pPr>
            <w:r>
              <w:rPr>
                <w:rFonts w:cs="Arial" w:ascii="Arial" w:hAnsi="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GSMCell.lac</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Location Area Code (LAC). Ref 3GPP TS 24.008 [3].</w:t>
            </w:r>
          </w:p>
          <w:p>
            <w:pPr>
              <w:pStyle w:val="TAL"/>
              <w:rPr/>
            </w:pPr>
            <w:r>
              <w:rPr/>
            </w:r>
          </w:p>
          <w:p>
            <w:pPr>
              <w:pStyle w:val="TAL"/>
              <w:rPr/>
            </w:pPr>
            <w:r>
              <w:rPr/>
              <w:t>See Ref 3GPP TS 24.008 [3].</w:t>
            </w:r>
          </w:p>
          <w:p>
            <w:pPr>
              <w:pStyle w:val="TAL"/>
              <w:rPr/>
            </w:pPr>
            <w:r>
              <w:rPr/>
            </w:r>
          </w:p>
          <w:p>
            <w:pPr>
              <w:pStyle w:val="Normal"/>
              <w:spacing w:before="0" w:after="0"/>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p>
            <w:pPr>
              <w:pStyle w:val="TAL"/>
              <w:rPr/>
            </w:pPr>
            <w:r>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aps/>
              </w:rPr>
              <w:t>GSM</w:t>
            </w:r>
            <w:r>
              <w:rPr>
                <w:rFonts w:cs="Courier New" w:ascii="Courier New" w:hAnsi="Courier New"/>
              </w:rPr>
              <w:t>Relation.lac</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Location Area Code, LAC (Ref 3GPP TS 24.008 [3]) for another GSM cell or the external GSM cell, that is broadcast in System Information in the Cell.</w:t>
            </w:r>
          </w:p>
          <w:p>
            <w:pPr>
              <w:pStyle w:val="TAL"/>
              <w:rPr/>
            </w:pPr>
            <w:r>
              <w:rPr/>
            </w:r>
          </w:p>
          <w:p>
            <w:pPr>
              <w:pStyle w:val="TAL"/>
              <w:rPr/>
            </w:pPr>
            <w:r>
              <w:rPr/>
              <w:t>See Ref 3GPP TS 24.008 [3].</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u w:val="single"/>
              </w:rPr>
            </w:pPr>
            <w:r>
              <w:rPr>
                <w:rFonts w:cs="Arial"/>
                <w:sz w:val="18"/>
                <w:szCs w:val="18"/>
                <w:u w:val="single"/>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p>
            <w:pPr>
              <w:pStyle w:val="Normal"/>
              <w:spacing w:before="0" w:after="0"/>
              <w:rPr>
                <w:rFonts w:ascii="Arial" w:hAnsi="Arial" w:cs="Arial"/>
                <w:sz w:val="18"/>
                <w:szCs w:val="18"/>
              </w:rPr>
            </w:pPr>
            <w:r>
              <w:rPr>
                <w:rFonts w:cs="Arial" w:ascii="Arial" w:hAnsi="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latitude</w:t>
            </w:r>
          </w:p>
        </w:tc>
        <w:tc>
          <w:tcPr>
            <w:tcW w:w="5103"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rFonts w:cs="Arial" w:ascii="Arial" w:hAnsi="Arial"/>
                <w:sz w:val="18"/>
                <w:szCs w:val="18"/>
              </w:rPr>
              <w:t>The latitude of the site manager location based on World Geodetic System (1984 version) global reference frame (WGS 84). Positive values correspond to the northern hemisphere.</w:t>
            </w:r>
            <w:r>
              <w:rPr>
                <w:rFonts w:cs="Arial" w:ascii="Arial" w:hAnsi="Arial"/>
                <w:sz w:val="18"/>
                <w:szCs w:val="18"/>
                <w:lang w:val="en-US"/>
              </w:rPr>
              <w:t xml:space="preserve"> </w:t>
            </w:r>
          </w:p>
          <w:p>
            <w:pPr>
              <w:pStyle w:val="TAL"/>
              <w:rPr>
                <w:rFonts w:cs="Arial"/>
                <w:szCs w:val="18"/>
              </w:rPr>
            </w:pPr>
            <w:r>
              <w:rPr>
                <w:rFonts w:cs="Arial"/>
                <w:szCs w:val="18"/>
              </w:rPr>
              <w:t>allowedValues: -90.0000 to +90.0000</w:t>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longitude</w:t>
            </w:r>
          </w:p>
        </w:tc>
        <w:tc>
          <w:tcPr>
            <w:tcW w:w="5103"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rFonts w:cs="Arial" w:ascii="Arial" w:hAnsi="Arial"/>
                <w:sz w:val="18"/>
                <w:szCs w:val="18"/>
              </w:rPr>
              <w:t>The longitude of the site manager location based on World Geodetic System (1984 version) global reference frame (WGS 84). Positive values correspond to degrees east of 0 degrees longitude.</w:t>
            </w:r>
            <w:r>
              <w:rPr>
                <w:rFonts w:cs="Arial" w:ascii="Arial" w:hAnsi="Arial"/>
                <w:sz w:val="18"/>
                <w:szCs w:val="18"/>
                <w:lang w:val="en-US"/>
              </w:rPr>
              <w:t xml:space="preserve"> </w:t>
            </w:r>
          </w:p>
          <w:p>
            <w:pPr>
              <w:pStyle w:val="Normal"/>
              <w:spacing w:before="0" w:after="0"/>
              <w:rPr>
                <w:rFonts w:ascii="Arial" w:hAnsi="Arial" w:cs="Arial"/>
                <w:sz w:val="18"/>
                <w:szCs w:val="18"/>
              </w:rPr>
            </w:pPr>
            <w:r>
              <w:rPr>
                <w:rFonts w:cs="Arial"/>
                <w:szCs w:val="18"/>
              </w:rPr>
              <w:t>allowedValues: -180.0000 to +180.0000</w:t>
            </w:r>
          </w:p>
          <w:p>
            <w:pPr>
              <w:pStyle w:val="TAL"/>
              <w:rPr>
                <w:rFonts w:ascii="Arial" w:hAnsi="Arial" w:cs="Arial"/>
                <w:sz w:val="18"/>
                <w:szCs w:val="18"/>
              </w:rPr>
            </w:pPr>
            <w:r>
              <w:rPr>
                <w:rFonts w:cs="Arial"/>
                <w:sz w:val="18"/>
                <w:szCs w:val="18"/>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mcc</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Mobile Country Code, MCC (part of the PLMN Id, Ref. 3GPP TS 23.003 [8]).</w:t>
            </w:r>
          </w:p>
          <w:p>
            <w:pPr>
              <w:pStyle w:val="TAL"/>
              <w:rPr/>
            </w:pPr>
            <w:r>
              <w:rPr/>
            </w:r>
          </w:p>
          <w:p>
            <w:pPr>
              <w:pStyle w:val="TAL"/>
              <w:rPr/>
            </w:pPr>
            <w:r>
              <w:rPr/>
              <w:t>See Ref 3GPP TS 24.008 [3].</w:t>
            </w:r>
          </w:p>
          <w:p>
            <w:pPr>
              <w:pStyle w:val="TAL"/>
              <w:rPr/>
            </w:pPr>
            <w:r>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allowedValues: N/A</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mnc</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Mobile Network Code, MNC (part of the PLMN Id, Ref. 3GPP TS 23.003 [8]).</w:t>
            </w:r>
          </w:p>
          <w:p>
            <w:pPr>
              <w:pStyle w:val="TAL"/>
              <w:rPr/>
            </w:pPr>
            <w:r>
              <w:rPr/>
            </w:r>
          </w:p>
          <w:p>
            <w:pPr>
              <w:pStyle w:val="TAL"/>
              <w:rPr/>
            </w:pPr>
            <w:r>
              <w:rPr/>
              <w:t>See Ref 3GPP TS 24.008 [3].</w:t>
            </w:r>
          </w:p>
          <w:p>
            <w:pPr>
              <w:pStyle w:val="TAL"/>
              <w:rPr/>
            </w:pPr>
            <w:r>
              <w:rPr/>
            </w:r>
          </w:p>
          <w:p>
            <w:pPr>
              <w:pStyle w:val="Normal"/>
              <w:spacing w:before="0" w:after="0"/>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p>
            <w:pPr>
              <w:pStyle w:val="TAL"/>
              <w:rPr/>
            </w:pPr>
            <w:r>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msTxPwrMaxCCH</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Transmission Power for a Mobile Station on a CCH. </w:t>
            </w:r>
            <w:r>
              <w:rPr>
                <w:lang w:val="fr-FR"/>
              </w:rPr>
              <w:t>Attribute description Ref 3GPP TS 45.008 [5] (MS_TXPWR_MAX_CCH).</w:t>
            </w:r>
          </w:p>
          <w:p>
            <w:pPr>
              <w:pStyle w:val="TAL"/>
              <w:rPr>
                <w:lang w:val="fr-FR"/>
              </w:rPr>
            </w:pPr>
            <w:r>
              <w:rPr>
                <w:lang w:val="fr-FR"/>
              </w:rPr>
            </w:r>
          </w:p>
          <w:p>
            <w:pPr>
              <w:pStyle w:val="TAL"/>
              <w:rPr/>
            </w:pPr>
            <w:r>
              <w:rPr/>
              <w:t>See Ref 3GPP TS 45.008 [5].</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aps/>
              </w:rPr>
              <w:t>GSM</w:t>
            </w:r>
            <w:r>
              <w:rPr>
                <w:rFonts w:cs="Courier New" w:ascii="Courier New" w:hAnsi="Courier New"/>
              </w:rPr>
              <w:t>Cell</w:t>
            </w:r>
            <w:r>
              <w:rPr/>
              <w:t>.</w:t>
            </w:r>
            <w:r>
              <w:rPr>
                <w:rFonts w:cs="Courier New" w:ascii="Courier New" w:hAnsi="Courier New"/>
              </w:rPr>
              <w:t>ncc</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Network Colour Code, NCC (part of BSIC). Ref 3GPP TS 44.018 [4].</w:t>
            </w:r>
          </w:p>
          <w:p>
            <w:pPr>
              <w:pStyle w:val="TAL"/>
              <w:rPr/>
            </w:pPr>
            <w:r>
              <w:rPr/>
            </w:r>
          </w:p>
          <w:p>
            <w:pPr>
              <w:pStyle w:val="TAL"/>
              <w:rPr/>
            </w:pPr>
            <w:r>
              <w:rPr/>
              <w:t>See Ref 3GPP TS 44.018 [4].</w:t>
            </w:r>
          </w:p>
          <w:p>
            <w:pPr>
              <w:pStyle w:val="TAL"/>
              <w:rPr/>
            </w:pPr>
            <w:r>
              <w:rPr/>
            </w:r>
          </w:p>
          <w:p>
            <w:pPr>
              <w:pStyle w:val="Normal"/>
              <w:spacing w:before="0" w:after="0"/>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External</w:t>
            </w:r>
            <w:r>
              <w:rPr>
                <w:rFonts w:cs="Courier New" w:ascii="Courier New" w:hAnsi="Courier New"/>
                <w:caps/>
              </w:rPr>
              <w:t>GSM</w:t>
            </w:r>
            <w:r>
              <w:rPr>
                <w:rFonts w:cs="Courier New" w:ascii="Courier New" w:hAnsi="Courier New"/>
              </w:rPr>
              <w:t>Cell</w:t>
            </w:r>
            <w:r>
              <w:rPr>
                <w:rFonts w:cs="Courier New" w:ascii="Courier New" w:hAnsi="Courier New"/>
                <w:b/>
              </w:rPr>
              <w:t>.</w:t>
            </w:r>
            <w:r>
              <w:rPr>
                <w:rFonts w:cs="Courier New" w:ascii="Courier New" w:hAnsi="Courier New"/>
              </w:rPr>
              <w:t>ncc</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Network Colour Code, NCC (part of BSIC. Ref 3GPP TS 44.018 [4]) for another GSM cell or the external GSM cell, that is broadcast in System Information in the Cell.</w:t>
            </w:r>
          </w:p>
          <w:p>
            <w:pPr>
              <w:pStyle w:val="TAL"/>
              <w:rPr/>
            </w:pPr>
            <w:r>
              <w:rPr/>
            </w:r>
          </w:p>
          <w:p>
            <w:pPr>
              <w:pStyle w:val="TAL"/>
              <w:rPr/>
            </w:pPr>
            <w:r>
              <w:rPr/>
              <w:t>See Ref 3GPP TS 44.018 [4].</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u w:val="single"/>
              </w:rPr>
            </w:pPr>
            <w:r>
              <w:rPr>
                <w:rFonts w:cs="Arial"/>
                <w:sz w:val="18"/>
                <w:szCs w:val="18"/>
                <w:u w:val="single"/>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Normal"/>
              <w:spacing w:before="0" w:after="0"/>
              <w:rPr>
                <w:rFonts w:ascii="Arial" w:hAnsi="Arial" w:cs="Arial"/>
                <w:sz w:val="18"/>
                <w:szCs w:val="18"/>
              </w:rPr>
            </w:pPr>
            <w:r>
              <w:rPr>
                <w:rFonts w:cs="Arial" w:ascii="Arial" w:hAnsi="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plmnPermitted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Network Colour Code Permitted. Attribute description reference 3GPP TS 45.008 [5] (NCC_PERMITTED).</w:t>
            </w:r>
          </w:p>
          <w:p>
            <w:pPr>
              <w:pStyle w:val="TAL"/>
              <w:rPr/>
            </w:pPr>
            <w:r>
              <w:rPr/>
            </w:r>
          </w:p>
          <w:p>
            <w:pPr>
              <w:pStyle w:val="TAL"/>
              <w:rPr/>
            </w:pPr>
            <w:r>
              <w:rPr/>
              <w:t>See Ref 3GPP TS 45.008 [5].</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rac</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Routing Area Code, RAC. Ref 3GPP TS 44.018 [4].</w:t>
            </w:r>
          </w:p>
          <w:p>
            <w:pPr>
              <w:pStyle w:val="TAL"/>
              <w:rPr/>
            </w:pPr>
            <w:r>
              <w:rPr/>
            </w:r>
          </w:p>
          <w:p>
            <w:pPr>
              <w:pStyle w:val="TAL"/>
              <w:rPr/>
            </w:pPr>
            <w:r>
              <w:rPr/>
              <w:t>See Ref 3GPP TS 44.018 [4].</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p>
            <w:pPr>
              <w:pStyle w:val="TAL"/>
              <w:rPr/>
            </w:pPr>
            <w:r>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racc</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Routing Area Colour Code, RACC. Ref 3GPP TS 44.018 [4].</w:t>
            </w:r>
          </w:p>
          <w:p>
            <w:pPr>
              <w:pStyle w:val="TAL"/>
              <w:rPr/>
            </w:pPr>
            <w:r>
              <w:rPr/>
            </w:r>
          </w:p>
          <w:p>
            <w:pPr>
              <w:pStyle w:val="TAL"/>
              <w:rPr/>
            </w:pPr>
            <w:r>
              <w:rPr/>
              <w:t>See Ref 3GPP TS 44.018 [4].</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p>
            <w:pPr>
              <w:pStyle w:val="TAL"/>
              <w:rPr/>
            </w:pPr>
            <w:r>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rPr>
              <w:t>rfHopping</w:t>
            </w:r>
            <w:r>
              <w:rPr>
                <w:rFonts w:cs="Courier New" w:ascii="Courier New" w:hAnsi="Courier New"/>
                <w:lang w:eastAsia="zh-CN"/>
              </w:rPr>
              <w:t>Enabled</w:t>
            </w:r>
          </w:p>
        </w:tc>
        <w:tc>
          <w:tcPr>
            <w:tcW w:w="510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Indicates if frequency hopping is enabled. </w:t>
            </w:r>
          </w:p>
          <w:p>
            <w:pPr>
              <w:pStyle w:val="TAL"/>
              <w:rPr>
                <w:lang w:eastAsia="zh-CN"/>
              </w:rPr>
            </w:pPr>
            <w:r>
              <w:rPr>
                <w:lang w:eastAsia="zh-CN"/>
              </w:rPr>
            </w:r>
          </w:p>
          <w:p>
            <w:pPr>
              <w:pStyle w:val="TAL"/>
              <w:rPr/>
            </w:pPr>
            <w:r>
              <w:rPr/>
              <w:t>Boolean value false represents ‘disabled’; true represents ‘enabled’.</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False, True.</w:t>
            </w:r>
          </w:p>
          <w:p>
            <w:pPr>
              <w:pStyle w:val="TAL"/>
              <w:rPr>
                <w:rFonts w:ascii="Arial" w:hAnsi="Arial" w:cs="Arial"/>
                <w:sz w:val="18"/>
                <w:szCs w:val="18"/>
              </w:rPr>
            </w:pPr>
            <w:r>
              <w:rPr>
                <w:rFonts w:cs="Arial"/>
                <w:sz w:val="18"/>
                <w:szCs w:val="18"/>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Boolean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rxLevAccessMin</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Minimum Access Level. Attribute description Ref 3GPP TS 45.008 [5] (RXLEV_ACCESS_MIN)</w:t>
            </w:r>
          </w:p>
          <w:p>
            <w:pPr>
              <w:pStyle w:val="TAL"/>
              <w:rPr/>
            </w:pPr>
            <w:r>
              <w:rPr/>
            </w:r>
          </w:p>
          <w:p>
            <w:pPr>
              <w:pStyle w:val="TAL"/>
              <w:rPr/>
            </w:pPr>
            <w:r>
              <w:rPr/>
              <w:t>See Ref 3GPP TS 45.008 [5].</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US" w:eastAsia="en-US"/>
              </w:rPr>
            </w:pPr>
            <w:r>
              <w:rPr>
                <w:rFonts w:cs="Arial"/>
                <w:sz w:val="18"/>
                <w:szCs w:val="18"/>
                <w:lang w:val="en-US" w:eastAsia="en-US"/>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tsc</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Training Sequence Code, an attribute of the class channel in Ref 3GPP TS 44.018 [4].</w:t>
            </w:r>
          </w:p>
          <w:p>
            <w:pPr>
              <w:pStyle w:val="TAL"/>
              <w:rPr/>
            </w:pPr>
            <w:r>
              <w:rPr/>
            </w:r>
          </w:p>
          <w:p>
            <w:pPr>
              <w:pStyle w:val="TAL"/>
              <w:rPr/>
            </w:pPr>
            <w:r>
              <w:rPr/>
              <w:t>See Ref 3GPP TS 44.018 [4].</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US" w:eastAsia="en-US"/>
              </w:rPr>
            </w:pPr>
            <w:r>
              <w:rPr>
                <w:rFonts w:cs="Arial"/>
                <w:sz w:val="18"/>
                <w:szCs w:val="18"/>
                <w:lang w:val="en-US" w:eastAsia="en-US"/>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isHOAllowed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This indicates if HO is allowed or prohibited.</w:t>
            </w:r>
          </w:p>
          <w:p>
            <w:pPr>
              <w:pStyle w:val="TAL"/>
              <w:rPr/>
            </w:pPr>
            <w:r>
              <w:rPr/>
            </w:r>
          </w:p>
          <w:p>
            <w:pPr>
              <w:pStyle w:val="TAL"/>
              <w:rPr/>
            </w:pPr>
            <w:r>
              <w:rPr/>
              <w:t xml:space="preserve">If true, handover is allowed from source cell to target cell.  The source cell is identified by the name-containing </w:t>
            </w:r>
            <w:r>
              <w:rPr>
                <w:rFonts w:cs="Courier New" w:ascii="Courier New" w:hAnsi="Courier New"/>
                <w:caps/>
              </w:rPr>
              <w:t>UTRAN</w:t>
            </w:r>
            <w:r>
              <w:rPr>
                <w:rFonts w:cs="Courier New" w:ascii="Courier New" w:hAnsi="Courier New"/>
              </w:rPr>
              <w:t>GenericCell</w:t>
            </w:r>
            <w:r>
              <w:rPr/>
              <w:t xml:space="preserve"> or</w:t>
            </w:r>
            <w:r>
              <w:rPr>
                <w:lang w:eastAsia="zh-CN"/>
              </w:rPr>
              <w:t xml:space="preserve"> </w:t>
            </w:r>
            <w:r>
              <w:rPr>
                <w:rFonts w:cs="Courier New" w:ascii="Courier New" w:hAnsi="Courier New"/>
              </w:rPr>
              <w:t>E</w:t>
            </w:r>
            <w:r>
              <w:rPr>
                <w:rFonts w:cs="Courier New" w:ascii="Courier New" w:hAnsi="Courier New"/>
                <w:caps/>
              </w:rPr>
              <w:t>UTRAN</w:t>
            </w:r>
            <w:r>
              <w:rPr>
                <w:rFonts w:cs="Courier New" w:ascii="Courier New" w:hAnsi="Courier New"/>
              </w:rPr>
              <w:t>GenericCell</w:t>
            </w:r>
            <w:r>
              <w:rPr/>
              <w:t xml:space="preserve"> of the </w:t>
            </w:r>
            <w:r>
              <w:rPr>
                <w:caps/>
              </w:rPr>
              <w:t>GSM</w:t>
            </w:r>
            <w:r>
              <w:rPr/>
              <w:t xml:space="preserve">Relation that has the isHOAllowed. The target cell is referenced by the </w:t>
            </w:r>
            <w:r>
              <w:rPr>
                <w:caps/>
              </w:rPr>
              <w:t>GSM</w:t>
            </w:r>
            <w:r>
              <w:rPr/>
              <w:t xml:space="preserve">Relation that has this isHOAllowed. </w:t>
            </w:r>
          </w:p>
          <w:p>
            <w:pPr>
              <w:pStyle w:val="TAL"/>
              <w:rPr/>
            </w:pPr>
            <w:r>
              <w:rPr/>
            </w:r>
          </w:p>
          <w:p>
            <w:pPr>
              <w:pStyle w:val="TAL"/>
              <w:rPr/>
            </w:pPr>
            <w:r>
              <w:rPr/>
              <w:t>If false, handover shall not be allowed.</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False, True.</w:t>
            </w:r>
          </w:p>
          <w:p>
            <w:pPr>
              <w:pStyle w:val="TAL"/>
              <w:rPr>
                <w:rFonts w:ascii="Arial" w:hAnsi="Arial" w:cs="Arial"/>
                <w:sz w:val="18"/>
                <w:szCs w:val="18"/>
              </w:rPr>
            </w:pPr>
            <w:r>
              <w:rPr>
                <w:rFonts w:cs="Arial"/>
                <w:sz w:val="18"/>
                <w:szCs w:val="18"/>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Boolean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isRemoveAllowed</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 xml:space="preserve">This indicates if the subject </w:t>
            </w:r>
            <w:r>
              <w:rPr>
                <w:caps/>
              </w:rPr>
              <w:t>GSM</w:t>
            </w:r>
            <w:r>
              <w:rPr/>
              <w:t xml:space="preserve">Relation can be removed (deleted) or not.  </w:t>
            </w:r>
          </w:p>
          <w:p>
            <w:pPr>
              <w:pStyle w:val="TAL"/>
              <w:rPr/>
            </w:pPr>
            <w:r>
              <w:rPr/>
            </w:r>
          </w:p>
          <w:p>
            <w:pPr>
              <w:pStyle w:val="TAL"/>
              <w:rPr/>
            </w:pPr>
            <w:r>
              <w:rPr/>
              <w:t xml:space="preserve">If true, the subject </w:t>
            </w:r>
            <w:r>
              <w:rPr>
                <w:caps/>
              </w:rPr>
              <w:t>GSM</w:t>
            </w:r>
            <w:r>
              <w:rPr/>
              <w:t xml:space="preserve">Relation instance can be removed (deleted).  </w:t>
            </w:r>
          </w:p>
          <w:p>
            <w:pPr>
              <w:pStyle w:val="TAL"/>
              <w:rPr/>
            </w:pPr>
            <w:r>
              <w:rPr/>
            </w:r>
          </w:p>
          <w:p>
            <w:pPr>
              <w:pStyle w:val="TAL"/>
              <w:rPr/>
            </w:pPr>
            <w:r>
              <w:rPr/>
              <w:t xml:space="preserve">If false, the subject </w:t>
            </w:r>
            <w:r>
              <w:rPr>
                <w:caps/>
              </w:rPr>
              <w:t>GSM</w:t>
            </w:r>
            <w:r>
              <w:rPr/>
              <w:t>Relation instance shall not be removed (deleted) by any entity but an IRPManager.</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False, True.</w:t>
            </w:r>
          </w:p>
          <w:p>
            <w:pPr>
              <w:pStyle w:val="TAL"/>
              <w:rPr>
                <w:rFonts w:ascii="Arial" w:hAnsi="Arial" w:cs="Arial"/>
                <w:sz w:val="18"/>
                <w:szCs w:val="18"/>
              </w:rPr>
            </w:pPr>
            <w:r>
              <w:rPr>
                <w:rFonts w:cs="Arial"/>
                <w:sz w:val="18"/>
                <w:szCs w:val="18"/>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Boolean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p>
            <w:pPr>
              <w:pStyle w:val="TAL"/>
              <w:rPr/>
            </w:pPr>
            <w:r>
              <w:rPr/>
            </w:r>
          </w:p>
        </w:tc>
      </w:tr>
      <w:tr>
        <w:trPr/>
        <w:tc>
          <w:tcPr>
            <w:tcW w:w="2231" w:type="dxa"/>
            <w:tcBorders>
              <w:top w:val="single" w:sz="4" w:space="0" w:color="000000"/>
              <w:left w:val="single" w:sz="4" w:space="0" w:color="000000"/>
              <w:bottom w:val="single" w:sz="4" w:space="0" w:color="000000"/>
              <w:right w:val="single" w:sz="4" w:space="0" w:color="000000"/>
            </w:tcBorders>
            <w:shd w:fill="E6E6E6" w:val="clear"/>
          </w:tcPr>
          <w:p>
            <w:pPr>
              <w:pStyle w:val="TAL"/>
              <w:jc w:val="center"/>
              <w:rPr>
                <w:rFonts w:ascii="Courier New" w:hAnsi="Courier New" w:cs="Courier New"/>
              </w:rPr>
            </w:pPr>
            <w:r>
              <w:rPr>
                <w:b/>
                <w:lang w:val="en-US" w:eastAsia="de-DE"/>
              </w:rPr>
              <w:t>Attribute related to role</w:t>
            </w:r>
          </w:p>
        </w:tc>
        <w:tc>
          <w:tcPr>
            <w:tcW w:w="5103" w:type="dxa"/>
            <w:tcBorders>
              <w:top w:val="single" w:sz="4" w:space="0" w:color="000000"/>
              <w:left w:val="single" w:sz="4" w:space="0" w:color="000000"/>
              <w:bottom w:val="single" w:sz="4" w:space="0" w:color="000000"/>
              <w:right w:val="single" w:sz="4" w:space="0" w:color="000000"/>
            </w:tcBorders>
            <w:shd w:fill="E6E6E6" w:val="clear"/>
          </w:tcPr>
          <w:p>
            <w:pPr>
              <w:pStyle w:val="TAL"/>
              <w:snapToGrid w:val="false"/>
              <w:rPr>
                <w:rFonts w:ascii="Courier New" w:hAnsi="Courier New" w:cs="Courier New"/>
              </w:rPr>
            </w:pPr>
            <w:r>
              <w:rPr>
                <w:rFonts w:cs="Courier New" w:ascii="Courier New" w:hAnsi="Courier New"/>
              </w:rPr>
            </w:r>
          </w:p>
        </w:tc>
        <w:tc>
          <w:tcPr>
            <w:tcW w:w="2515" w:type="dxa"/>
            <w:tcBorders>
              <w:top w:val="single" w:sz="4" w:space="0" w:color="000000"/>
              <w:left w:val="single" w:sz="4" w:space="0" w:color="000000"/>
              <w:bottom w:val="single" w:sz="4" w:space="0" w:color="000000"/>
              <w:right w:val="single" w:sz="4" w:space="0" w:color="000000"/>
            </w:tcBorders>
            <w:shd w:fill="E6E6E6" w:val="clear"/>
          </w:tcPr>
          <w:p>
            <w:pPr>
              <w:pStyle w:val="TAL"/>
              <w:snapToGrid w:val="false"/>
              <w:rPr/>
            </w:pPr>
            <w:r>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adjacentCell</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 xml:space="preserve">This holds the DN of </w:t>
            </w:r>
            <w:r>
              <w:rPr>
                <w:rFonts w:cs="Courier New" w:ascii="Courier New" w:hAnsi="Courier New"/>
              </w:rPr>
              <w:t>GSMCell</w:t>
            </w:r>
            <w:r>
              <w:rPr/>
              <w:t xml:space="preserve"> or </w:t>
            </w:r>
            <w:r>
              <w:rPr>
                <w:rFonts w:cs="Courier New" w:ascii="Courier New" w:hAnsi="Courier New"/>
              </w:rPr>
              <w:t>ExternalGSMCell</w:t>
            </w:r>
            <w:r>
              <w:rPr/>
              <w:t>.</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51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Normal"/>
              <w:spacing w:before="0" w:after="0"/>
              <w:rPr/>
            </w:pPr>
            <w:r>
              <w:rPr>
                <w:rFonts w:cs="Arial" w:ascii="Arial" w:hAnsi="Arial"/>
                <w:sz w:val="18"/>
                <w:szCs w:val="18"/>
              </w:rPr>
              <w:t>isNullable: False</w:t>
            </w:r>
          </w:p>
          <w:p>
            <w:pPr>
              <w:pStyle w:val="TAL"/>
              <w:rPr>
                <w:rFonts w:ascii="Arial" w:hAnsi="Arial" w:cs="Arial"/>
                <w:sz w:val="18"/>
                <w:szCs w:val="18"/>
              </w:rPr>
            </w:pPr>
            <w:r>
              <w:rPr>
                <w:rFonts w:cs="Arial"/>
                <w:sz w:val="18"/>
                <w:szCs w:val="18"/>
              </w:rPr>
            </w:r>
          </w:p>
        </w:tc>
      </w:tr>
    </w:tbl>
    <w:p>
      <w:pPr>
        <w:pStyle w:val="Heading3"/>
        <w:rPr/>
      </w:pPr>
      <w:bookmarkStart w:id="65" w:name="__RefHeading___Toc349741468"/>
      <w:bookmarkEnd w:id="65"/>
      <w:r>
        <w:rPr/>
        <w:t>4.4.2</w:t>
        <w:tab/>
        <w:t>Constraints</w:t>
      </w:r>
    </w:p>
    <w:p>
      <w:pPr>
        <w:pStyle w:val="Normal"/>
        <w:rPr/>
      </w:pPr>
      <w:r>
        <w:rPr/>
        <w:t>None.</w:t>
      </w:r>
    </w:p>
    <w:p>
      <w:pPr>
        <w:pStyle w:val="Heading2"/>
        <w:rPr/>
      </w:pPr>
      <w:bookmarkStart w:id="66" w:name="__RefHeading___Toc349741469"/>
      <w:bookmarkEnd w:id="66"/>
      <w:r>
        <w:rPr/>
        <w:t>4.5</w:t>
        <w:tab/>
        <w:t>Common notifications</w:t>
      </w:r>
    </w:p>
    <w:p>
      <w:pPr>
        <w:pStyle w:val="Heading3"/>
        <w:rPr/>
      </w:pPr>
      <w:bookmarkStart w:id="67" w:name="__RefHeading___Toc349741470"/>
      <w:bookmarkEnd w:id="67"/>
      <w:r>
        <w:rPr/>
        <w:t>4.5.1</w:t>
        <w:tab/>
        <w:t>Alarm notifications</w:t>
      </w:r>
    </w:p>
    <w:p>
      <w:pPr>
        <w:pStyle w:val="Normal"/>
        <w:rPr/>
      </w:pPr>
      <w:r>
        <w:rPr/>
        <w:t xml:space="preserve">This clause presents a list of notifications, defined in 3GPP TS 32.111-2 [11], that IRPManager can receive. The notification header attribute </w:t>
      </w:r>
      <w:r>
        <w:rPr>
          <w:rFonts w:cs="Courier New" w:ascii="Courier New" w:hAnsi="Courier New"/>
        </w:rPr>
        <w:t>objectClass/objectInstance</w:t>
      </w:r>
      <w:r>
        <w:rPr/>
        <w:t>, defined in 3GPP TS 32.302 [15], would capture the DN of an instance of an IOC defined in this IRP specification.</w:t>
      </w:r>
    </w:p>
    <w:tbl>
      <w:tblPr>
        <w:tblW w:w="7622" w:type="dxa"/>
        <w:jc w:val="center"/>
        <w:tblInd w:w="0" w:type="dxa"/>
        <w:tblLayout w:type="fixed"/>
        <w:tblCellMar>
          <w:top w:w="0" w:type="dxa"/>
          <w:left w:w="108" w:type="dxa"/>
          <w:bottom w:w="0" w:type="dxa"/>
          <w:right w:w="108" w:type="dxa"/>
        </w:tblCellMar>
      </w:tblPr>
      <w:tblGrid>
        <w:gridCol w:w="3457"/>
        <w:gridCol w:w="3448"/>
        <w:gridCol w:w="717"/>
      </w:tblGrid>
      <w:tr>
        <w:trPr>
          <w:tblHeader w:val="true"/>
        </w:trPr>
        <w:tc>
          <w:tcPr>
            <w:tcW w:w="3457"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Name</w:t>
            </w:r>
          </w:p>
        </w:tc>
        <w:tc>
          <w:tcPr>
            <w:tcW w:w="344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Notes</w:t>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notifyAckStateChanged</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notifyChangedAlarm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notifyClearedAlarm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notifyNewAlarm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notifyComments</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notifyAlarmListRebuilt</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notifyPotentialFaultyAlarmList</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Heading3"/>
        <w:numPr>
          <w:ilvl w:val="2"/>
          <w:numId w:val="5"/>
        </w:numPr>
        <w:overflowPunct w:val="false"/>
        <w:autoSpaceDE w:val="false"/>
        <w:spacing w:before="360" w:after="120"/>
        <w:textAlignment w:val="baseline"/>
        <w:rPr/>
      </w:pPr>
      <w:bookmarkStart w:id="68" w:name="__RefHeading___Toc349741471"/>
      <w:bookmarkEnd w:id="68"/>
      <w:r>
        <w:rPr/>
        <w:t>Configuration notifications</w:t>
      </w:r>
    </w:p>
    <w:p>
      <w:pPr>
        <w:pStyle w:val="Normal"/>
        <w:rPr/>
      </w:pPr>
      <w:r>
        <w:rPr/>
        <w:t xml:space="preserve">This clause presents a list of notifications, defined in </w:t>
      </w:r>
      <w:r>
        <w:rPr>
          <w:lang w:val="en-US" w:eastAsia="zh-CN"/>
        </w:rPr>
        <w:t>3GPP TS 32.662</w:t>
      </w:r>
      <w:r>
        <w:rPr/>
        <w:t xml:space="preserve"> [17], that IRPManager can receive. The notification header attribute </w:t>
      </w:r>
      <w:r>
        <w:rPr>
          <w:rFonts w:cs="Courier New" w:ascii="Courier New" w:hAnsi="Courier New"/>
        </w:rPr>
        <w:t>objectClass/objectInstance</w:t>
      </w:r>
      <w:r>
        <w:rPr/>
        <w:t>, defined in 3GPP TS 32.302 [15], would capture the DN of an instance of an IOC defined in this IRP specification.</w:t>
      </w:r>
    </w:p>
    <w:tbl>
      <w:tblPr>
        <w:tblW w:w="4689" w:type="dxa"/>
        <w:jc w:val="center"/>
        <w:tblInd w:w="0" w:type="dxa"/>
        <w:tblLayout w:type="fixed"/>
        <w:tblCellMar>
          <w:top w:w="0" w:type="dxa"/>
          <w:left w:w="108" w:type="dxa"/>
          <w:bottom w:w="0" w:type="dxa"/>
          <w:right w:w="108" w:type="dxa"/>
        </w:tblCellMar>
      </w:tblPr>
      <w:tblGrid>
        <w:gridCol w:w="3025"/>
        <w:gridCol w:w="947"/>
        <w:gridCol w:w="717"/>
      </w:tblGrid>
      <w:tr>
        <w:trPr>
          <w:tblHeader w:val="true"/>
        </w:trPr>
        <w:tc>
          <w:tcPr>
            <w:tcW w:w="302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9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notifyAttributeValueChange</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notifyObjectCreation</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notifyObjectDeletion</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CommentText"/>
        <w:rPr/>
      </w:pPr>
      <w:r>
        <w:rPr/>
      </w:r>
    </w:p>
    <w:p>
      <w:pPr>
        <w:pStyle w:val="Normal"/>
        <w:rPr/>
      </w:pPr>
      <w:r>
        <w:rPr/>
      </w:r>
      <w:r>
        <w:br w:type="page"/>
      </w:r>
    </w:p>
    <w:p>
      <w:pPr>
        <w:pStyle w:val="Heading8"/>
        <w:ind w:left="0" w:hanging="0"/>
        <w:rPr/>
      </w:pPr>
      <w:bookmarkStart w:id="69" w:name="_Ref442706395"/>
      <w:bookmarkStart w:id="70" w:name="_Ref442706385"/>
      <w:bookmarkStart w:id="71" w:name="__RefHeading___Toc349741472"/>
      <w:bookmarkEnd w:id="69"/>
      <w:bookmarkEnd w:id="70"/>
      <w:bookmarkEnd w:id="71"/>
      <w:r>
        <w:rPr/>
        <w:t>Annex A (informative):</w:t>
        <w:br/>
        <w:t>Change history</w:t>
      </w:r>
    </w:p>
    <w:p>
      <w:pPr>
        <w:pStyle w:val="Normal"/>
        <w:rPr/>
      </w:pPr>
      <w:r>
        <w:rPr/>
      </w:r>
      <w:bookmarkStart w:id="72" w:name="historyclause"/>
      <w:bookmarkStart w:id="73" w:name="historyclause"/>
      <w:bookmarkEnd w:id="73"/>
    </w:p>
    <w:tbl>
      <w:tblPr>
        <w:tblW w:w="9360" w:type="dxa"/>
        <w:jc w:val="left"/>
        <w:tblInd w:w="-10" w:type="dxa"/>
        <w:tblLayout w:type="fixed"/>
        <w:tblCellMar>
          <w:top w:w="0" w:type="dxa"/>
          <w:left w:w="40" w:type="dxa"/>
          <w:bottom w:w="0" w:type="dxa"/>
          <w:right w:w="40" w:type="dxa"/>
        </w:tblCellMar>
      </w:tblPr>
      <w:tblGrid>
        <w:gridCol w:w="801"/>
        <w:gridCol w:w="801"/>
        <w:gridCol w:w="901"/>
        <w:gridCol w:w="476"/>
        <w:gridCol w:w="378"/>
        <w:gridCol w:w="4869"/>
        <w:gridCol w:w="567"/>
        <w:gridCol w:w="567"/>
      </w:tblGrid>
      <w:tr>
        <w:trPr>
          <w:cantSplit w:val="true"/>
        </w:trPr>
        <w:tc>
          <w:tcPr>
            <w:tcW w:w="9360" w:type="dxa"/>
            <w:gridSpan w:val="8"/>
            <w:tcBorders>
              <w:top w:val="single" w:sz="8" w:space="0" w:color="000000"/>
              <w:left w:val="single" w:sz="8" w:space="0" w:color="000000"/>
              <w:right w:val="single" w:sz="8" w:space="0" w:color="000000"/>
            </w:tcBorders>
            <w:shd w:fill="FFFFFF" w:val="clear"/>
          </w:tcPr>
          <w:p>
            <w:pPr>
              <w:pStyle w:val="TAH"/>
              <w:rPr>
                <w:sz w:val="16"/>
                <w:szCs w:val="16"/>
              </w:rPr>
            </w:pPr>
            <w:r>
              <w:rPr/>
              <w:t>Change history</w:t>
            </w:r>
          </w:p>
        </w:tc>
      </w:tr>
      <w:tr>
        <w:trPr/>
        <w:tc>
          <w:tcPr>
            <w:tcW w:w="801" w:type="dxa"/>
            <w:tcBorders>
              <w:top w:val="single" w:sz="8" w:space="0" w:color="000000"/>
              <w:left w:val="single" w:sz="8" w:space="0" w:color="000000"/>
              <w:bottom w:val="single" w:sz="8" w:space="0" w:color="000000"/>
              <w:right w:val="single" w:sz="8" w:space="0" w:color="000000"/>
            </w:tcBorders>
            <w:shd w:fill="E5E5E5" w:val="clear"/>
          </w:tcPr>
          <w:p>
            <w:pPr>
              <w:pStyle w:val="TAH"/>
              <w:rPr>
                <w:sz w:val="16"/>
                <w:szCs w:val="16"/>
              </w:rPr>
            </w:pPr>
            <w:r>
              <w:rPr>
                <w:sz w:val="16"/>
                <w:szCs w:val="16"/>
              </w:rPr>
              <w:t>Date</w:t>
            </w:r>
          </w:p>
        </w:tc>
        <w:tc>
          <w:tcPr>
            <w:tcW w:w="801" w:type="dxa"/>
            <w:tcBorders>
              <w:top w:val="single" w:sz="8" w:space="0" w:color="000000"/>
              <w:bottom w:val="single" w:sz="8" w:space="0" w:color="000000"/>
              <w:right w:val="single" w:sz="8" w:space="0" w:color="000000"/>
            </w:tcBorders>
            <w:shd w:fill="E5E5E5" w:val="clear"/>
          </w:tcPr>
          <w:p>
            <w:pPr>
              <w:pStyle w:val="TAH"/>
              <w:rPr>
                <w:sz w:val="16"/>
                <w:szCs w:val="16"/>
              </w:rPr>
            </w:pPr>
            <w:r>
              <w:rPr>
                <w:sz w:val="16"/>
                <w:szCs w:val="16"/>
              </w:rPr>
              <w:t>TSG #</w:t>
            </w:r>
          </w:p>
        </w:tc>
        <w:tc>
          <w:tcPr>
            <w:tcW w:w="901" w:type="dxa"/>
            <w:tcBorders>
              <w:top w:val="single" w:sz="8" w:space="0" w:color="000000"/>
              <w:bottom w:val="single" w:sz="8" w:space="0" w:color="000000"/>
              <w:right w:val="single" w:sz="8" w:space="0" w:color="000000"/>
            </w:tcBorders>
            <w:shd w:fill="E5E5E5" w:val="clear"/>
          </w:tcPr>
          <w:p>
            <w:pPr>
              <w:pStyle w:val="TAH"/>
              <w:rPr>
                <w:sz w:val="16"/>
                <w:szCs w:val="16"/>
              </w:rPr>
            </w:pPr>
            <w:r>
              <w:rPr>
                <w:sz w:val="16"/>
                <w:szCs w:val="16"/>
              </w:rPr>
              <w:t>TSG Doc.</w:t>
            </w:r>
          </w:p>
        </w:tc>
        <w:tc>
          <w:tcPr>
            <w:tcW w:w="476" w:type="dxa"/>
            <w:tcBorders>
              <w:top w:val="single" w:sz="8" w:space="0" w:color="000000"/>
              <w:bottom w:val="single" w:sz="8" w:space="0" w:color="000000"/>
              <w:right w:val="single" w:sz="8" w:space="0" w:color="000000"/>
            </w:tcBorders>
            <w:shd w:fill="E5E5E5" w:val="clear"/>
          </w:tcPr>
          <w:p>
            <w:pPr>
              <w:pStyle w:val="TAH"/>
              <w:rPr>
                <w:sz w:val="16"/>
                <w:szCs w:val="16"/>
              </w:rPr>
            </w:pPr>
            <w:r>
              <w:rPr>
                <w:sz w:val="16"/>
                <w:szCs w:val="16"/>
              </w:rPr>
              <w:t>CR</w:t>
            </w:r>
          </w:p>
        </w:tc>
        <w:tc>
          <w:tcPr>
            <w:tcW w:w="378" w:type="dxa"/>
            <w:tcBorders>
              <w:top w:val="single" w:sz="8" w:space="0" w:color="000000"/>
              <w:bottom w:val="single" w:sz="8" w:space="0" w:color="000000"/>
              <w:right w:val="single" w:sz="8" w:space="0" w:color="000000"/>
            </w:tcBorders>
            <w:shd w:fill="E5E5E5" w:val="clear"/>
          </w:tcPr>
          <w:p>
            <w:pPr>
              <w:pStyle w:val="TAH"/>
              <w:rPr>
                <w:sz w:val="16"/>
                <w:szCs w:val="16"/>
              </w:rPr>
            </w:pPr>
            <w:r>
              <w:rPr>
                <w:sz w:val="16"/>
                <w:szCs w:val="16"/>
              </w:rPr>
              <w:t>Rev</w:t>
            </w:r>
          </w:p>
        </w:tc>
        <w:tc>
          <w:tcPr>
            <w:tcW w:w="4869" w:type="dxa"/>
            <w:tcBorders>
              <w:top w:val="single" w:sz="8" w:space="0" w:color="000000"/>
              <w:bottom w:val="single" w:sz="8" w:space="0" w:color="000000"/>
              <w:right w:val="single" w:sz="8" w:space="0" w:color="000000"/>
            </w:tcBorders>
            <w:shd w:fill="E5E5E5" w:val="clear"/>
          </w:tcPr>
          <w:p>
            <w:pPr>
              <w:pStyle w:val="TAH"/>
              <w:rPr>
                <w:sz w:val="16"/>
                <w:szCs w:val="16"/>
              </w:rPr>
            </w:pPr>
            <w:r>
              <w:rPr>
                <w:sz w:val="16"/>
                <w:szCs w:val="16"/>
              </w:rPr>
              <w:t>Subject/Comment</w:t>
            </w:r>
          </w:p>
        </w:tc>
        <w:tc>
          <w:tcPr>
            <w:tcW w:w="567" w:type="dxa"/>
            <w:tcBorders>
              <w:top w:val="single" w:sz="8" w:space="0" w:color="000000"/>
              <w:bottom w:val="single" w:sz="8" w:space="0" w:color="000000"/>
              <w:right w:val="single" w:sz="8" w:space="0" w:color="000000"/>
            </w:tcBorders>
            <w:shd w:fill="E5E5E5" w:val="clear"/>
          </w:tcPr>
          <w:p>
            <w:pPr>
              <w:pStyle w:val="TAH"/>
              <w:rPr>
                <w:sz w:val="16"/>
                <w:szCs w:val="16"/>
              </w:rPr>
            </w:pPr>
            <w:r>
              <w:rPr>
                <w:sz w:val="16"/>
                <w:szCs w:val="16"/>
              </w:rPr>
              <w:t>Old</w:t>
            </w:r>
          </w:p>
        </w:tc>
        <w:tc>
          <w:tcPr>
            <w:tcW w:w="567" w:type="dxa"/>
            <w:tcBorders>
              <w:top w:val="single" w:sz="8" w:space="0" w:color="000000"/>
              <w:bottom w:val="single" w:sz="8" w:space="0" w:color="000000"/>
              <w:right w:val="single" w:sz="8" w:space="0" w:color="000000"/>
            </w:tcBorders>
            <w:shd w:fill="E5E5E5" w:val="clear"/>
          </w:tcPr>
          <w:p>
            <w:pPr>
              <w:pStyle w:val="TAH"/>
              <w:rPr>
                <w:sz w:val="16"/>
                <w:szCs w:val="16"/>
              </w:rPr>
            </w:pPr>
            <w:r>
              <w:rPr>
                <w:sz w:val="16"/>
                <w:szCs w:val="16"/>
              </w:rPr>
              <w:t>New</w:t>
            </w:r>
          </w:p>
        </w:tc>
      </w:tr>
      <w:tr>
        <w:trPr/>
        <w:tc>
          <w:tcPr>
            <w:tcW w:w="801" w:type="dxa"/>
            <w:vMerge w:val="restart"/>
            <w:tcBorders>
              <w:top w:val="single" w:sz="8" w:space="0" w:color="000000"/>
              <w:left w:val="single" w:sz="8" w:space="0" w:color="000000"/>
              <w:right w:val="single" w:sz="8" w:space="0" w:color="000000"/>
            </w:tcBorders>
            <w:shd w:fill="FFFFFF" w:val="clear"/>
          </w:tcPr>
          <w:p>
            <w:pPr>
              <w:pStyle w:val="TAL"/>
              <w:rPr>
                <w:sz w:val="16"/>
                <w:szCs w:val="16"/>
              </w:rPr>
            </w:pPr>
            <w:r>
              <w:rPr>
                <w:sz w:val="16"/>
                <w:szCs w:val="16"/>
              </w:rPr>
              <w:t>2014-06</w:t>
            </w:r>
          </w:p>
        </w:tc>
        <w:tc>
          <w:tcPr>
            <w:tcW w:w="801" w:type="dxa"/>
            <w:vMerge w:val="restart"/>
            <w:tcBorders>
              <w:top w:val="single" w:sz="8" w:space="0" w:color="000000"/>
              <w:right w:val="single" w:sz="8" w:space="0" w:color="000000"/>
            </w:tcBorders>
            <w:shd w:fill="FFFFFF" w:val="clear"/>
          </w:tcPr>
          <w:p>
            <w:pPr>
              <w:pStyle w:val="TAL"/>
              <w:rPr>
                <w:sz w:val="16"/>
                <w:szCs w:val="16"/>
                <w:lang w:val="en-AU"/>
              </w:rPr>
            </w:pPr>
            <w:r>
              <w:rPr>
                <w:sz w:val="16"/>
                <w:szCs w:val="16"/>
                <w:lang w:val="en-AU"/>
              </w:rPr>
              <w:t>SA#64</w:t>
            </w:r>
          </w:p>
        </w:tc>
        <w:tc>
          <w:tcPr>
            <w:tcW w:w="901" w:type="dxa"/>
            <w:tcBorders>
              <w:top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SP-140332</w:t>
            </w:r>
          </w:p>
        </w:tc>
        <w:tc>
          <w:tcPr>
            <w:tcW w:w="476" w:type="dxa"/>
            <w:tcBorders>
              <w:top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001</w:t>
            </w:r>
          </w:p>
        </w:tc>
        <w:tc>
          <w:tcPr>
            <w:tcW w:w="378" w:type="dxa"/>
            <w:tcBorders>
              <w:top w:val="single" w:sz="8" w:space="0" w:color="000000"/>
              <w:bottom w:val="single" w:sz="8" w:space="0" w:color="000000"/>
              <w:right w:val="single" w:sz="8" w:space="0" w:color="000000"/>
            </w:tcBorders>
            <w:shd w:fill="FFFFFF" w:val="clear"/>
          </w:tcPr>
          <w:p>
            <w:pPr>
              <w:pStyle w:val="TAL"/>
              <w:rPr>
                <w:sz w:val="16"/>
                <w:szCs w:val="16"/>
              </w:rPr>
            </w:pPr>
            <w:r>
              <w:rPr>
                <w:sz w:val="16"/>
                <w:szCs w:val="16"/>
              </w:rPr>
              <w:t>1</w:t>
            </w:r>
          </w:p>
        </w:tc>
        <w:tc>
          <w:tcPr>
            <w:tcW w:w="4869" w:type="dxa"/>
            <w:tcBorders>
              <w:top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Correct hopping sequence list data type</w:t>
            </w:r>
          </w:p>
        </w:tc>
        <w:tc>
          <w:tcPr>
            <w:tcW w:w="567" w:type="dxa"/>
            <w:vMerge w:val="restart"/>
            <w:tcBorders>
              <w:top w:val="single" w:sz="8" w:space="0" w:color="000000"/>
              <w:right w:val="single" w:sz="8" w:space="0" w:color="000000"/>
            </w:tcBorders>
            <w:shd w:fill="FFFFFF" w:val="clear"/>
          </w:tcPr>
          <w:p>
            <w:pPr>
              <w:pStyle w:val="TAL"/>
              <w:rPr>
                <w:sz w:val="16"/>
                <w:szCs w:val="16"/>
                <w:lang w:val="en-AU"/>
              </w:rPr>
            </w:pPr>
            <w:r>
              <w:rPr>
                <w:sz w:val="16"/>
                <w:szCs w:val="16"/>
                <w:lang w:val="en-AU"/>
              </w:rPr>
              <w:t>11.0.0</w:t>
            </w:r>
          </w:p>
        </w:tc>
        <w:tc>
          <w:tcPr>
            <w:tcW w:w="567" w:type="dxa"/>
            <w:vMerge w:val="restart"/>
            <w:tcBorders>
              <w:top w:val="single" w:sz="8" w:space="0" w:color="000000"/>
              <w:right w:val="single" w:sz="8" w:space="0" w:color="000000"/>
            </w:tcBorders>
            <w:shd w:fill="FFFFFF" w:val="clear"/>
          </w:tcPr>
          <w:p>
            <w:pPr>
              <w:pStyle w:val="TAL"/>
              <w:rPr>
                <w:sz w:val="16"/>
                <w:szCs w:val="16"/>
                <w:lang w:val="en-AU"/>
              </w:rPr>
            </w:pPr>
            <w:r>
              <w:rPr>
                <w:sz w:val="16"/>
                <w:szCs w:val="16"/>
                <w:lang w:val="en-AU"/>
              </w:rPr>
              <w:t>11.1.0</w:t>
            </w:r>
          </w:p>
        </w:tc>
      </w:tr>
      <w:tr>
        <w:trPr/>
        <w:tc>
          <w:tcPr>
            <w:tcW w:w="801" w:type="dxa"/>
            <w:vMerge w:val="continue"/>
            <w:tcBorders>
              <w:top w:val="single" w:sz="8" w:space="0" w:color="000000"/>
              <w:left w:val="single" w:sz="8" w:space="0" w:color="000000"/>
              <w:right w:val="single" w:sz="8" w:space="0" w:color="000000"/>
            </w:tcBorders>
            <w:shd w:fill="FFFFFF" w:val="clear"/>
          </w:tcPr>
          <w:p>
            <w:pPr>
              <w:pStyle w:val="TAL"/>
              <w:snapToGrid w:val="false"/>
              <w:rPr>
                <w:sz w:val="16"/>
                <w:szCs w:val="16"/>
                <w:lang w:val="en-AU"/>
              </w:rPr>
            </w:pPr>
            <w:r>
              <w:rPr>
                <w:sz w:val="16"/>
                <w:szCs w:val="16"/>
                <w:lang w:val="en-AU"/>
              </w:rPr>
            </w:r>
          </w:p>
        </w:tc>
        <w:tc>
          <w:tcPr>
            <w:tcW w:w="801" w:type="dxa"/>
            <w:vMerge w:val="continue"/>
            <w:tcBorders>
              <w:top w:val="single" w:sz="8" w:space="0" w:color="000000"/>
              <w:right w:val="single" w:sz="8"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SP-140359</w:t>
            </w:r>
          </w:p>
        </w:tc>
        <w:tc>
          <w:tcPr>
            <w:tcW w:w="476" w:type="dxa"/>
            <w:tcBorders>
              <w:top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002</w:t>
            </w:r>
          </w:p>
        </w:tc>
        <w:tc>
          <w:tcPr>
            <w:tcW w:w="378" w:type="dxa"/>
            <w:tcBorders>
              <w:top w:val="single" w:sz="8" w:space="0" w:color="000000"/>
              <w:bottom w:val="single" w:sz="8" w:space="0" w:color="000000"/>
              <w:right w:val="single" w:sz="8" w:space="0" w:color="000000"/>
            </w:tcBorders>
            <w:shd w:fill="FFFFFF" w:val="clear"/>
          </w:tcPr>
          <w:p>
            <w:pPr>
              <w:pStyle w:val="TAL"/>
              <w:rPr>
                <w:sz w:val="16"/>
                <w:szCs w:val="16"/>
              </w:rPr>
            </w:pPr>
            <w:r>
              <w:rPr>
                <w:sz w:val="16"/>
                <w:szCs w:val="16"/>
              </w:rPr>
              <w:t>-</w:t>
            </w:r>
          </w:p>
        </w:tc>
        <w:tc>
          <w:tcPr>
            <w:tcW w:w="4869" w:type="dxa"/>
            <w:tcBorders>
              <w:top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remove the feature support statements</w:t>
            </w:r>
          </w:p>
        </w:tc>
        <w:tc>
          <w:tcPr>
            <w:tcW w:w="567" w:type="dxa"/>
            <w:vMerge w:val="continue"/>
            <w:tcBorders>
              <w:top w:val="single" w:sz="8" w:space="0" w:color="000000"/>
              <w:right w:val="single" w:sz="8" w:space="0" w:color="000000"/>
            </w:tcBorders>
            <w:shd w:fill="FFFFFF" w:val="clear"/>
          </w:tcPr>
          <w:p>
            <w:pPr>
              <w:pStyle w:val="TAL"/>
              <w:snapToGrid w:val="false"/>
              <w:rPr>
                <w:sz w:val="16"/>
                <w:szCs w:val="16"/>
                <w:lang w:val="en-AU"/>
              </w:rPr>
            </w:pPr>
            <w:r>
              <w:rPr>
                <w:sz w:val="16"/>
                <w:szCs w:val="16"/>
                <w:lang w:val="en-AU"/>
              </w:rPr>
            </w:r>
          </w:p>
        </w:tc>
        <w:tc>
          <w:tcPr>
            <w:tcW w:w="567" w:type="dxa"/>
            <w:vMerge w:val="continue"/>
            <w:tcBorders>
              <w:top w:val="single" w:sz="8" w:space="0" w:color="000000"/>
              <w:right w:val="single" w:sz="8" w:space="0" w:color="000000"/>
            </w:tcBorders>
            <w:shd w:fill="FFFFFF" w:val="clear"/>
          </w:tcPr>
          <w:p>
            <w:pPr>
              <w:pStyle w:val="TAL"/>
              <w:snapToGrid w:val="false"/>
              <w:rPr>
                <w:sz w:val="16"/>
                <w:szCs w:val="16"/>
                <w:lang w:val="en-AU"/>
              </w:rPr>
            </w:pPr>
            <w:r>
              <w:rPr>
                <w:sz w:val="16"/>
                <w:szCs w:val="16"/>
                <w:lang w:val="en-AU"/>
              </w:rPr>
            </w:r>
          </w:p>
        </w:tc>
      </w:tr>
      <w:tr>
        <w:trPr/>
        <w:tc>
          <w:tcPr>
            <w:tcW w:w="801" w:type="dxa"/>
            <w:tcBorders>
              <w:top w:val="single" w:sz="8" w:space="0" w:color="000000"/>
              <w:left w:val="single" w:sz="8" w:space="0" w:color="000000"/>
              <w:bottom w:val="single" w:sz="8" w:space="0" w:color="000000"/>
              <w:right w:val="single" w:sz="6" w:space="0" w:color="000000"/>
            </w:tcBorders>
            <w:shd w:fill="FFFFFF" w:val="clear"/>
          </w:tcPr>
          <w:p>
            <w:pPr>
              <w:pStyle w:val="TAL"/>
              <w:rPr>
                <w:sz w:val="16"/>
                <w:szCs w:val="16"/>
              </w:rPr>
            </w:pPr>
            <w:r>
              <w:rPr>
                <w:sz w:val="16"/>
                <w:szCs w:val="16"/>
              </w:rPr>
              <w:t>2014-09</w:t>
            </w:r>
          </w:p>
        </w:tc>
        <w:tc>
          <w:tcPr>
            <w:tcW w:w="801"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SA#65</w:t>
            </w:r>
          </w:p>
        </w:tc>
        <w:tc>
          <w:tcPr>
            <w:tcW w:w="901"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SP-140558</w:t>
            </w:r>
          </w:p>
        </w:tc>
        <w:tc>
          <w:tcPr>
            <w:tcW w:w="476"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004</w:t>
            </w:r>
          </w:p>
        </w:tc>
        <w:tc>
          <w:tcPr>
            <w:tcW w:w="378"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rPr>
            </w:pPr>
            <w:r>
              <w:rPr>
                <w:sz w:val="16"/>
                <w:szCs w:val="16"/>
              </w:rPr>
              <w:t>-</w:t>
            </w:r>
          </w:p>
        </w:tc>
        <w:tc>
          <w:tcPr>
            <w:tcW w:w="4869"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 xml:space="preserve">Correction of operationalState attribute definitions </w:t>
            </w:r>
          </w:p>
        </w:tc>
        <w:tc>
          <w:tcPr>
            <w:tcW w:w="567"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11.1.0</w:t>
            </w:r>
          </w:p>
        </w:tc>
        <w:tc>
          <w:tcPr>
            <w:tcW w:w="567" w:type="dxa"/>
            <w:tcBorders>
              <w:top w:val="single" w:sz="8" w:space="0" w:color="000000"/>
              <w:left w:val="single" w:sz="6"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11.2.0</w:t>
            </w:r>
          </w:p>
        </w:tc>
      </w:tr>
      <w:tr>
        <w:trPr/>
        <w:tc>
          <w:tcPr>
            <w:tcW w:w="801" w:type="dxa"/>
            <w:tcBorders>
              <w:top w:val="single" w:sz="8" w:space="0" w:color="000000"/>
              <w:left w:val="single" w:sz="8" w:space="0" w:color="000000"/>
              <w:bottom w:val="single" w:sz="8" w:space="0" w:color="000000"/>
              <w:right w:val="single" w:sz="6" w:space="0" w:color="000000"/>
            </w:tcBorders>
            <w:shd w:fill="FFFFFF" w:val="clear"/>
          </w:tcPr>
          <w:p>
            <w:pPr>
              <w:pStyle w:val="TAL"/>
              <w:rPr>
                <w:sz w:val="16"/>
                <w:szCs w:val="16"/>
              </w:rPr>
            </w:pPr>
            <w:r>
              <w:rPr>
                <w:sz w:val="16"/>
                <w:szCs w:val="16"/>
              </w:rPr>
              <w:t>2014-09</w:t>
            </w:r>
          </w:p>
        </w:tc>
        <w:tc>
          <w:tcPr>
            <w:tcW w:w="801" w:type="dxa"/>
            <w:tcBorders>
              <w:top w:val="single" w:sz="8" w:space="0" w:color="000000"/>
              <w:left w:val="single" w:sz="6" w:space="0" w:color="000000"/>
              <w:bottom w:val="single" w:sz="8"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8" w:space="0" w:color="000000"/>
              <w:left w:val="single" w:sz="6" w:space="0" w:color="000000"/>
              <w:bottom w:val="single" w:sz="8"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8" w:space="0" w:color="000000"/>
              <w:left w:val="single" w:sz="6" w:space="0" w:color="000000"/>
              <w:bottom w:val="single" w:sz="8"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8" w:space="0" w:color="000000"/>
              <w:left w:val="single" w:sz="6" w:space="0" w:color="000000"/>
              <w:bottom w:val="single" w:sz="8"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9"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Automatic upgrade (MCC)</w:t>
            </w:r>
          </w:p>
        </w:tc>
        <w:tc>
          <w:tcPr>
            <w:tcW w:w="567"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11.2.0</w:t>
            </w:r>
          </w:p>
        </w:tc>
        <w:tc>
          <w:tcPr>
            <w:tcW w:w="567" w:type="dxa"/>
            <w:tcBorders>
              <w:top w:val="single" w:sz="8" w:space="0" w:color="000000"/>
              <w:left w:val="single" w:sz="6" w:space="0" w:color="000000"/>
              <w:bottom w:val="single" w:sz="8" w:space="0" w:color="000000"/>
              <w:right w:val="single" w:sz="8" w:space="0" w:color="000000"/>
            </w:tcBorders>
            <w:shd w:fill="FFFFFF" w:val="clear"/>
          </w:tcPr>
          <w:p>
            <w:pPr>
              <w:pStyle w:val="TAL"/>
              <w:rPr/>
            </w:pPr>
            <w:r>
              <w:rPr>
                <w:sz w:val="16"/>
                <w:szCs w:val="16"/>
                <w:lang w:val="en-AU"/>
              </w:rPr>
              <w:t>12.0.0</w:t>
            </w:r>
          </w:p>
        </w:tc>
      </w:tr>
      <w:tr>
        <w:trPr/>
        <w:tc>
          <w:tcPr>
            <w:tcW w:w="801" w:type="dxa"/>
            <w:tcBorders>
              <w:top w:val="single" w:sz="8" w:space="0" w:color="000000"/>
              <w:left w:val="single" w:sz="8" w:space="0" w:color="000000"/>
              <w:bottom w:val="single" w:sz="8" w:space="0" w:color="000000"/>
              <w:right w:val="single" w:sz="6" w:space="0" w:color="000000"/>
            </w:tcBorders>
            <w:shd w:fill="FFFFFF" w:val="clear"/>
          </w:tcPr>
          <w:p>
            <w:pPr>
              <w:pStyle w:val="TAL"/>
              <w:rPr>
                <w:sz w:val="16"/>
                <w:szCs w:val="16"/>
              </w:rPr>
            </w:pPr>
            <w:r>
              <w:rPr>
                <w:sz w:val="16"/>
                <w:szCs w:val="16"/>
              </w:rPr>
              <w:t>2016-01</w:t>
            </w:r>
          </w:p>
        </w:tc>
        <w:tc>
          <w:tcPr>
            <w:tcW w:w="801" w:type="dxa"/>
            <w:tcBorders>
              <w:top w:val="single" w:sz="8" w:space="0" w:color="000000"/>
              <w:left w:val="single" w:sz="6" w:space="0" w:color="000000"/>
              <w:bottom w:val="single" w:sz="8" w:space="0" w:color="000000"/>
              <w:right w:val="single" w:sz="6" w:space="0" w:color="000000"/>
            </w:tcBorders>
            <w:shd w:fill="FFFFFF" w:val="clear"/>
          </w:tcPr>
          <w:p>
            <w:pPr>
              <w:pStyle w:val="TAL"/>
              <w:rPr/>
            </w:pPr>
            <w:r>
              <w:rPr>
                <w:sz w:val="16"/>
                <w:szCs w:val="16"/>
                <w:lang w:val="en-AU"/>
              </w:rPr>
              <w:t>SA#70</w:t>
            </w:r>
          </w:p>
        </w:tc>
        <w:tc>
          <w:tcPr>
            <w:tcW w:w="901" w:type="dxa"/>
            <w:tcBorders>
              <w:top w:val="single" w:sz="8" w:space="0" w:color="000000"/>
              <w:left w:val="single" w:sz="6" w:space="0" w:color="000000"/>
              <w:bottom w:val="single" w:sz="8"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8" w:space="0" w:color="000000"/>
              <w:left w:val="single" w:sz="6" w:space="0" w:color="000000"/>
              <w:bottom w:val="single" w:sz="8"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8" w:space="0" w:color="000000"/>
              <w:left w:val="single" w:sz="6" w:space="0" w:color="000000"/>
              <w:bottom w:val="single" w:sz="8"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9"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Upgrade to Rel-13 (MCC)</w:t>
            </w:r>
          </w:p>
        </w:tc>
        <w:tc>
          <w:tcPr>
            <w:tcW w:w="567"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szCs w:val="16"/>
                <w:lang w:val="en-AU"/>
              </w:rPr>
            </w:pPr>
            <w:r>
              <w:rPr>
                <w:sz w:val="16"/>
                <w:szCs w:val="16"/>
                <w:lang w:val="en-AU"/>
              </w:rPr>
              <w:t>12.0.0</w:t>
            </w:r>
          </w:p>
        </w:tc>
        <w:tc>
          <w:tcPr>
            <w:tcW w:w="567" w:type="dxa"/>
            <w:tcBorders>
              <w:top w:val="single" w:sz="8" w:space="0" w:color="000000"/>
              <w:left w:val="single" w:sz="6"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SP-160408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The attributes "longitude" and "latitude" are lacking detailed definition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SP-190751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bookmarkStart w:id="74" w:name="_Hlk13473128"/>
            <w:r>
              <w:rPr>
                <w:sz w:val="16"/>
                <w:szCs w:val="16"/>
                <w:lang w:val="en-AU"/>
              </w:rPr>
              <w:t>Correction of NR to NCR and Remove not needed abbreviation</w:t>
            </w:r>
            <w:bookmarkEnd w:id="74"/>
            <w:r>
              <w:rPr>
                <w:sz w:val="16"/>
                <w:szCs w:val="16"/>
                <w:lang w:val="en-AU"/>
              </w:rPr>
              <w:t>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Courier">
    <w:altName w:val="Courier New"/>
    <w:charset w:val="00"/>
    <w:family w:val="modern"/>
    <w:pitch w:val="default"/>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4">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28.655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28.655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4"/>
      <w:numFmt w:val="decimal"/>
      <w:lvlText w:val="%1"/>
      <w:lvlJc w:val="left"/>
      <w:pPr>
        <w:tabs>
          <w:tab w:val="num" w:pos="1140"/>
        </w:tabs>
        <w:ind w:left="1140" w:hanging="1140"/>
      </w:pPr>
      <w:rPr/>
    </w:lvl>
    <w:lvl w:ilvl="1">
      <w:start w:val="5"/>
      <w:numFmt w:val="decimal"/>
      <w:lvlText w:val="%1.%2"/>
      <w:lvlJc w:val="left"/>
      <w:pPr>
        <w:tabs>
          <w:tab w:val="num" w:pos="1140"/>
        </w:tabs>
        <w:ind w:left="1140" w:hanging="1140"/>
      </w:pPr>
      <w:rPr/>
    </w:lvl>
    <w:lvl w:ilvl="2">
      <w:start w:val="2"/>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6">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4"/>
      <w:numFmt w:val="decimal"/>
      <w:lvlText w:val="%1"/>
      <w:lvlJc w:val="left"/>
      <w:pPr>
        <w:tabs>
          <w:tab w:val="num" w:pos="1425"/>
        </w:tabs>
        <w:ind w:left="1425" w:hanging="1425"/>
      </w:pPr>
      <w:rPr/>
    </w:lvl>
    <w:lvl w:ilvl="1">
      <w:start w:val="3"/>
      <w:numFmt w:val="decimal"/>
      <w:lvlText w:val="%1.%2"/>
      <w:lvlJc w:val="left"/>
      <w:pPr>
        <w:tabs>
          <w:tab w:val="num" w:pos="1425"/>
        </w:tabs>
        <w:ind w:left="1425" w:hanging="1425"/>
      </w:pPr>
      <w:rPr/>
    </w:lvl>
    <w:lvl w:ilvl="2">
      <w:start w:val="1"/>
      <w:numFmt w:val="decimal"/>
      <w:lvlText w:val="%1.%2.%3"/>
      <w:lvlJc w:val="left"/>
      <w:pPr>
        <w:tabs>
          <w:tab w:val="num" w:pos="1425"/>
        </w:tabs>
        <w:ind w:left="1425" w:hanging="1425"/>
      </w:pPr>
      <w:rPr/>
    </w:lvl>
    <w:lvl w:ilvl="3">
      <w:start w:val="3"/>
      <w:numFmt w:val="decimal"/>
      <w:lvlText w:val="%1.%2.%3.%4"/>
      <w:lvlJc w:val="left"/>
      <w:pPr>
        <w:tabs>
          <w:tab w:val="num" w:pos="1425"/>
        </w:tabs>
        <w:ind w:left="1425" w:hanging="1425"/>
      </w:pPr>
      <w:rPr/>
    </w:lvl>
    <w:lvl w:ilvl="4">
      <w:start w:val="1"/>
      <w:numFmt w:val="decimal"/>
      <w:lvlText w:val="%1.%2.%3.%4.%5"/>
      <w:lvlJc w:val="left"/>
      <w:pPr>
        <w:tabs>
          <w:tab w:val="num" w:pos="1425"/>
        </w:tabs>
        <w:ind w:left="1425" w:hanging="1425"/>
      </w:pPr>
      <w:rPr/>
    </w:lvl>
    <w:lvl w:ilvl="5">
      <w:start w:val="1"/>
      <w:numFmt w:val="decimal"/>
      <w:lvlText w:val="%1.%2.%3.%4.%5.%6"/>
      <w:lvlJc w:val="left"/>
      <w:pPr>
        <w:tabs>
          <w:tab w:val="num" w:pos="1425"/>
        </w:tabs>
        <w:ind w:left="1425" w:hanging="1425"/>
      </w:pPr>
      <w:rPr/>
    </w:lvl>
    <w:lvl w:ilvl="6">
      <w:start w:val="1"/>
      <w:numFmt w:val="decimal"/>
      <w:lvlText w:val="%1.%2.%3.%4.%5.%6.%7"/>
      <w:lvlJc w:val="left"/>
      <w:pPr>
        <w:tabs>
          <w:tab w:val="num" w:pos="1425"/>
        </w:tabs>
        <w:ind w:left="1425" w:hanging="1425"/>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6z0">
    <w:name w:val="WW8Num16z0"/>
    <w:qFormat/>
    <w:rPr>
      <w:rFonts w:ascii="Symbol" w:hAnsi="Symbol" w:cs="Symbol"/>
    </w:rPr>
  </w:style>
  <w:style w:type="character" w:styleId="WW8Num17z0">
    <w:name w:val="WW8Num17z0"/>
    <w:qFormat/>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Heading4Char">
    <w:name w:val="Heading 4 Char"/>
    <w:qFormat/>
    <w:rPr>
      <w:rFonts w:ascii="Arial" w:hAnsi="Arial" w:cs="Arial"/>
      <w:sz w:val="24"/>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CommentTextChar">
    <w:name w:val="Comment Text Char"/>
    <w:qFormat/>
    <w:rPr/>
  </w:style>
  <w:style w:type="character" w:styleId="CommentSubjectChar">
    <w:name w:val="Comment Subject Char"/>
    <w:qFormat/>
    <w:rPr>
      <w:b/>
      <w:bCs/>
    </w:rPr>
  </w:style>
  <w:style w:type="character" w:styleId="Msoins">
    <w:name w:val="msoin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sz w:val="22"/>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3"/>
      </w:numPr>
      <w:tabs>
        <w:tab w:val="left" w:pos="284" w:leader="none"/>
      </w:tabs>
      <w:overflowPunct w:val="false"/>
      <w:autoSpaceDE w:val="false"/>
      <w:textAlignment w:val="baseline"/>
    </w:pPr>
    <w:rPr/>
  </w:style>
  <w:style w:type="paragraph" w:styleId="IB2">
    <w:name w:val="IB2"/>
    <w:basedOn w:val="Normal"/>
    <w:qFormat/>
    <w:pPr>
      <w:numPr>
        <w:ilvl w:val="0"/>
        <w:numId w:val="7"/>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6"/>
      </w:numPr>
      <w:tabs>
        <w:tab w:val="left" w:pos="284" w:leader="none"/>
      </w:tabs>
      <w:overflowPunct w:val="false"/>
      <w:autoSpaceDE w:val="false"/>
      <w:textAlignment w:val="baseline"/>
    </w:pPr>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Note">
    <w:name w:val="Note"/>
    <w:basedOn w:val="Normal"/>
    <w:qFormat/>
    <w:pPr>
      <w:spacing w:before="80" w:after="80"/>
      <w:ind w:left="720" w:right="720" w:hanging="360"/>
    </w:pPr>
    <w:rPr>
      <w:rFonts w:ascii="Helvetica" w:hAnsi="Helvetica" w:cs="Helvetica"/>
      <w:i/>
      <w:color w:val="000000"/>
      <w:lang w:val="en-US"/>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2020-07-09T15:42:00Z</dcterms:created>
  <dc:creator>MCC Support</dc:creator>
  <dc:description/>
  <cp:keywords>GSM EDGE GERAN NRM IRP Converged Management</cp:keywords>
  <dc:language>en-US</dc:language>
  <cp:lastModifiedBy>23.401_CR3602R2_(Rel-16)_5GS_Ph1, LTE_feMob-Core, </cp:lastModifiedBy>
  <cp:lastPrinted>2001-06-06T11:26:00Z</cp:lastPrinted>
  <dcterms:modified xsi:type="dcterms:W3CDTF">2020-07-09T15:42:00Z</dcterms:modified>
  <cp:revision>2</cp:revision>
  <dc:subject>Telecommunication management; GSM/EDGE Radio Access Network (GERAN) Network Resource Model (NRM) Integration Reference Point (IRP); Information Service (IS) (Release 16)</dc:subject>
  <dc:title>3GPP TS 28.655</dc:title>
</cp:coreProperties>
</file>