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w:t>
                            </w:r>
                            <w:r>
                              <w:rPr>
                                <w:sz w:val="64"/>
                                <w:lang w:val="en-US" w:eastAsia="en-US"/>
                              </w:rPr>
                              <w:t>S</w:t>
                            </w:r>
                            <w:r>
                              <w:rPr>
                                <w:sz w:val="64"/>
                              </w:rPr>
                              <w:t xml:space="preserve"> </w:t>
                            </w:r>
                            <w:r>
                              <w:rPr>
                                <w:sz w:val="64"/>
                                <w:lang w:val="en-US" w:eastAsia="en-US"/>
                              </w:rPr>
                              <w:t>28.6</w:t>
                            </w:r>
                            <w:r>
                              <w:rPr>
                                <w:sz w:val="64"/>
                                <w:lang w:val="en-US" w:eastAsia="en-US"/>
                              </w:rPr>
                              <w:t>72</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w:t>
                      </w:r>
                      <w:r>
                        <w:rPr>
                          <w:sz w:val="64"/>
                          <w:lang w:val="en-US" w:eastAsia="en-US"/>
                        </w:rPr>
                        <w:t>S</w:t>
                      </w:r>
                      <w:r>
                        <w:rPr>
                          <w:sz w:val="64"/>
                        </w:rPr>
                        <w:t xml:space="preserve"> </w:t>
                      </w:r>
                      <w:r>
                        <w:rPr>
                          <w:sz w:val="64"/>
                          <w:lang w:val="en-US" w:eastAsia="en-US"/>
                        </w:rPr>
                        <w:t>28.6</w:t>
                      </w:r>
                      <w:r>
                        <w:rPr>
                          <w:sz w:val="64"/>
                          <w:lang w:val="en-US" w:eastAsia="en-US"/>
                        </w:rPr>
                        <w:t>72</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 xml:space="preserve">Technical </w:t>
                            </w:r>
                            <w:r>
                              <w:rPr>
                                <w:lang w:val="en-US" w:eastAsia="en-US"/>
                              </w:rPr>
                              <w:t>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 xml:space="preserve">Technical </w:t>
                      </w:r>
                      <w:r>
                        <w:rPr>
                          <w:lang w:val="en-US" w:eastAsia="en-US"/>
                        </w:rPr>
                        <w:t>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lang w:eastAsia="zh-CN"/>
                              </w:rPr>
                              <w:t>Home Node B (HNB) Subsystem (HNS)</w:t>
                            </w:r>
                          </w:p>
                          <w:p>
                            <w:pPr>
                              <w:pStyle w:val="ZT"/>
                              <w:rPr>
                                <w:lang w:eastAsia="zh-CN"/>
                              </w:rPr>
                            </w:pPr>
                            <w:r>
                              <w:rPr>
                                <w:lang w:eastAsia="zh-CN"/>
                              </w:rPr>
                              <w:t>Network Resource Model (NRM)</w:t>
                            </w:r>
                          </w:p>
                          <w:p>
                            <w:pPr>
                              <w:pStyle w:val="ZT"/>
                              <w:rPr>
                                <w:lang w:eastAsia="zh-CN"/>
                              </w:rPr>
                            </w:pPr>
                            <w:r>
                              <w:rPr>
                                <w:lang w:eastAsia="zh-CN"/>
                              </w:rPr>
                              <w:t>Integration Reference Point (IRP);</w:t>
                            </w:r>
                            <w:r>
                              <w:rPr/>
                              <w:t xml:space="preserve"> </w:t>
                            </w:r>
                          </w:p>
                          <w:p>
                            <w:pPr>
                              <w:pStyle w:val="ZT"/>
                              <w:rPr>
                                <w:lang w:eastAsia="zh-CN"/>
                              </w:rPr>
                            </w:pPr>
                            <w:r>
                              <w:rPr>
                                <w:lang w:eastAsia="zh-CN"/>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lang w:eastAsia="zh-CN"/>
                        </w:rPr>
                        <w:t>Home Node B (HNB) Subsystem (HNS)</w:t>
                      </w:r>
                    </w:p>
                    <w:p>
                      <w:pPr>
                        <w:pStyle w:val="ZT"/>
                        <w:rPr>
                          <w:lang w:eastAsia="zh-CN"/>
                        </w:rPr>
                      </w:pPr>
                      <w:r>
                        <w:rPr>
                          <w:lang w:eastAsia="zh-CN"/>
                        </w:rPr>
                        <w:t>Network Resource Model (NRM)</w:t>
                      </w:r>
                    </w:p>
                    <w:p>
                      <w:pPr>
                        <w:pStyle w:val="ZT"/>
                        <w:rPr>
                          <w:lang w:eastAsia="zh-CN"/>
                        </w:rPr>
                      </w:pPr>
                      <w:r>
                        <w:rPr>
                          <w:lang w:eastAsia="zh-CN"/>
                        </w:rPr>
                        <w:t>Integration Reference Point (IRP);</w:t>
                      </w:r>
                      <w:r>
                        <w:rPr/>
                        <w:t xml:space="preserve"> </w:t>
                      </w:r>
                    </w:p>
                    <w:p>
                      <w:pPr>
                        <w:pStyle w:val="ZT"/>
                        <w:rPr>
                          <w:lang w:eastAsia="zh-CN"/>
                        </w:rPr>
                      </w:pPr>
                      <w:r>
                        <w:rPr>
                          <w:lang w:eastAsia="zh-CN"/>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eastAsia="zh-CN"/>
                              </w:rPr>
                              <w:t>Home Node B Subsystem, NRM</w:t>
                            </w:r>
                            <w:r>
                              <w:rPr>
                                <w:rFonts w:cs="Arial" w:ascii="Arial" w:hAnsi="Arial"/>
                                <w:sz w:val="18"/>
                                <w:lang w:eastAsia="zh-CN"/>
                              </w:rPr>
                              <w:t>,IRP, Converged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eastAsia="zh-CN"/>
                        </w:rPr>
                        <w:t>Home Node B Subsystem, NRM</w:t>
                      </w:r>
                      <w:r>
                        <w:rPr>
                          <w:rFonts w:cs="Arial" w:ascii="Arial" w:hAnsi="Arial"/>
                          <w:sz w:val="18"/>
                          <w:lang w:eastAsia="zh-CN"/>
                        </w:rPr>
                        <w:t>,IRP, Converged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lang w:eastAsia="zh-CN"/>
        </w:rPr>
      </w:pPr>
      <w:bookmarkStart w:id="6" w:name="page2"/>
      <w:bookmarkEnd w:id="6"/>
      <w:r>
        <w:rPr>
          <w:lang w:eastAsia="zh-CN"/>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40550447">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340550448">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340550449">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340550450">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340550451">
            <w:r>
              <w:rPr>
                <w:rStyle w:val="IndexLink"/>
              </w:rPr>
              <w:t>6</w:t>
            </w:r>
          </w:hyperlink>
        </w:p>
        <w:p>
          <w:pPr>
            <w:pStyle w:val="Contents2"/>
            <w:rPr>
              <w:rFonts w:ascii="Calibri" w:hAnsi="Calibri" w:eastAsia="Times New Roman" w:cs="Calibri"/>
              <w:sz w:val="22"/>
              <w:szCs w:val="22"/>
              <w:lang w:val="en-US" w:eastAsia="en-US"/>
            </w:rPr>
          </w:pPr>
          <w:r>
            <w:rPr>
              <w:lang w:val="en-US" w:eastAsia="en-US"/>
            </w:rPr>
            <w:t>3.1</w:t>
          </w:r>
          <w:r>
            <w:rPr>
              <w:rFonts w:eastAsia="Times New Roman" w:cs="Calibri" w:ascii="Calibri" w:hAnsi="Calibri"/>
              <w:sz w:val="22"/>
              <w:szCs w:val="22"/>
              <w:lang w:val="en-US" w:eastAsia="en-US"/>
            </w:rPr>
            <w:tab/>
          </w:r>
          <w:r>
            <w:rPr>
              <w:lang w:val="en-US" w:eastAsia="en-US"/>
            </w:rPr>
            <w:t>Definitions</w:t>
          </w:r>
          <w:r>
            <w:rPr/>
            <w:tab/>
          </w:r>
          <w:hyperlink w:anchor="__RefHeading___Toc340550452">
            <w:r>
              <w:rPr>
                <w:rStyle w:val="IndexLink"/>
              </w:rPr>
              <w:t>6</w:t>
            </w:r>
          </w:hyperlink>
        </w:p>
        <w:p>
          <w:pPr>
            <w:pStyle w:val="Contents2"/>
            <w:rPr>
              <w:rFonts w:ascii="Calibri" w:hAnsi="Calibri" w:eastAsia="Times New Roman" w:cs="Calibri"/>
              <w:sz w:val="22"/>
              <w:szCs w:val="22"/>
              <w:lang w:val="en-US" w:eastAsia="en-US"/>
            </w:rPr>
          </w:pPr>
          <w:r>
            <w:rPr/>
            <w:t>3.</w:t>
          </w:r>
          <w:r>
            <w:rPr>
              <w:lang w:val="en-US" w:eastAsia="en-US"/>
            </w:rPr>
            <w:t>2</w:t>
          </w:r>
          <w:r>
            <w:rPr>
              <w:rFonts w:eastAsia="Times New Roman" w:cs="Calibri" w:ascii="Calibri" w:hAnsi="Calibri"/>
              <w:sz w:val="22"/>
              <w:szCs w:val="22"/>
              <w:lang w:val="en-US" w:eastAsia="en-US"/>
            </w:rPr>
            <w:tab/>
          </w:r>
          <w:r>
            <w:rPr/>
            <w:t>Abbreviations</w:t>
            <w:tab/>
          </w:r>
          <w:hyperlink w:anchor="__RefHeading___Toc340550453">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Model</w:t>
            <w:tab/>
          </w:r>
          <w:hyperlink w:anchor="__RefHeading___Toc340550454">
            <w:r>
              <w:rPr>
                <w:rStyle w:val="IndexLink"/>
              </w:rPr>
              <w:t>7</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Information entities imported and local labels</w:t>
            <w:tab/>
          </w:r>
          <w:hyperlink w:anchor="__RefHeading___Toc340550455">
            <w:r>
              <w:rPr>
                <w:rStyle w:val="IndexLink"/>
              </w:rPr>
              <w:t>7</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Class diagram</w:t>
            <w:tab/>
          </w:r>
          <w:hyperlink w:anchor="__RefHeading___Toc340550456">
            <w:r>
              <w:rPr>
                <w:rStyle w:val="IndexLink"/>
              </w:rPr>
              <w:t>8</w:t>
            </w:r>
          </w:hyperlink>
        </w:p>
        <w:p>
          <w:pPr>
            <w:pStyle w:val="Contents3"/>
            <w:rPr>
              <w:rFonts w:ascii="Calibri" w:hAnsi="Calibri" w:eastAsia="Times New Roman" w:cs="Calibri"/>
              <w:sz w:val="22"/>
              <w:szCs w:val="22"/>
              <w:lang w:val="en-US" w:eastAsia="en-US"/>
            </w:rPr>
          </w:pPr>
          <w:r>
            <w:rPr>
              <w:lang w:val="en-US" w:eastAsia="en-US"/>
            </w:rPr>
            <w:t>4.2.1</w:t>
          </w:r>
          <w:r>
            <w:rPr>
              <w:rFonts w:eastAsia="Times New Roman" w:cs="Calibri" w:ascii="Calibri" w:hAnsi="Calibri"/>
              <w:sz w:val="22"/>
              <w:szCs w:val="22"/>
              <w:lang w:val="en-US" w:eastAsia="en-US"/>
            </w:rPr>
            <w:tab/>
          </w:r>
          <w:r>
            <w:rPr>
              <w:lang w:val="en-US" w:eastAsia="en-US"/>
            </w:rPr>
            <w:t>Relationships</w:t>
          </w:r>
          <w:r>
            <w:rPr/>
            <w:tab/>
          </w:r>
          <w:hyperlink w:anchor="__RefHeading___Toc340550457">
            <w:r>
              <w:rPr>
                <w:rStyle w:val="IndexLink"/>
              </w:rPr>
              <w:t>8</w:t>
            </w:r>
          </w:hyperlink>
        </w:p>
        <w:p>
          <w:pPr>
            <w:pStyle w:val="Contents3"/>
            <w:rPr>
              <w:rFonts w:ascii="Calibri" w:hAnsi="Calibri" w:eastAsia="Times New Roman" w:cs="Calibri"/>
              <w:sz w:val="22"/>
              <w:szCs w:val="22"/>
              <w:lang w:val="en-US" w:eastAsia="en-US"/>
            </w:rPr>
          </w:pPr>
          <w:r>
            <w:rPr>
              <w:lang w:val="en-US" w:eastAsia="en-US"/>
            </w:rPr>
            <w:t>4.2.2</w:t>
          </w:r>
          <w:r>
            <w:rPr>
              <w:rFonts w:eastAsia="Times New Roman" w:cs="Calibri" w:ascii="Calibri" w:hAnsi="Calibri"/>
              <w:sz w:val="22"/>
              <w:szCs w:val="22"/>
              <w:lang w:val="en-US" w:eastAsia="en-US"/>
            </w:rPr>
            <w:tab/>
          </w:r>
          <w:r>
            <w:rPr>
              <w:lang w:val="en-US" w:eastAsia="en-US"/>
            </w:rPr>
            <w:t>Inheritance</w:t>
          </w:r>
          <w:r>
            <w:rPr/>
            <w:tab/>
          </w:r>
          <w:hyperlink w:anchor="__RefHeading___Toc340550458">
            <w:r>
              <w:rPr>
                <w:rStyle w:val="IndexLink"/>
              </w:rPr>
              <w:t>9</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Class definitions</w:t>
            <w:tab/>
          </w:r>
          <w:hyperlink w:anchor="__RefHeading___Toc340550459">
            <w:r>
              <w:rPr>
                <w:rStyle w:val="IndexLink"/>
              </w:rPr>
              <w:t>10</w:t>
            </w:r>
          </w:hyperlink>
        </w:p>
        <w:p>
          <w:pPr>
            <w:pStyle w:val="Contents3"/>
            <w:rPr>
              <w:rFonts w:ascii="Calibri" w:hAnsi="Calibri" w:eastAsia="Times New Roman" w:cs="Calibri"/>
              <w:sz w:val="22"/>
              <w:szCs w:val="22"/>
              <w:lang w:val="en-US" w:eastAsia="en-US"/>
            </w:rPr>
          </w:pPr>
          <w:r>
            <w:rPr/>
            <w:t>4.3.1</w:t>
          </w:r>
          <w:r>
            <w:rPr>
              <w:rFonts w:eastAsia="Times New Roman" w:cs="Calibri" w:ascii="Calibri" w:hAnsi="Calibri"/>
              <w:sz w:val="22"/>
              <w:szCs w:val="22"/>
              <w:lang w:val="en-US" w:eastAsia="en-US"/>
            </w:rPr>
            <w:tab/>
          </w:r>
          <w:r>
            <w:rPr>
              <w:lang w:val="en-US" w:eastAsia="en-US"/>
            </w:rPr>
            <w:t>HNBGWFunction</w:t>
          </w:r>
          <w:r>
            <w:rPr/>
            <w:tab/>
          </w:r>
          <w:hyperlink w:anchor="__RefHeading___Toc340550460">
            <w:r>
              <w:rPr>
                <w:rStyle w:val="IndexLink"/>
              </w:rPr>
              <w:t>10</w:t>
            </w:r>
          </w:hyperlink>
        </w:p>
        <w:p>
          <w:pPr>
            <w:pStyle w:val="Contents4"/>
            <w:rPr>
              <w:rFonts w:ascii="Calibri" w:hAnsi="Calibri" w:eastAsia="Times New Roman" w:cs="Calibri"/>
              <w:sz w:val="22"/>
              <w:szCs w:val="22"/>
              <w:lang w:val="en-US" w:eastAsia="en-US"/>
            </w:rPr>
          </w:pPr>
          <w:r>
            <w:rPr/>
            <w:t>4.3.1.1</w:t>
          </w:r>
          <w:r>
            <w:rPr>
              <w:rFonts w:eastAsia="Times New Roman" w:cs="Calibri" w:ascii="Calibri" w:hAnsi="Calibri"/>
              <w:sz w:val="22"/>
              <w:szCs w:val="22"/>
              <w:lang w:val="en-US" w:eastAsia="en-US"/>
            </w:rPr>
            <w:tab/>
          </w:r>
          <w:r>
            <w:rPr/>
            <w:t>Definition</w:t>
            <w:tab/>
          </w:r>
          <w:hyperlink w:anchor="__RefHeading___Toc340550461">
            <w:r>
              <w:rPr>
                <w:rStyle w:val="IndexLink"/>
              </w:rPr>
              <w:t>10</w:t>
            </w:r>
          </w:hyperlink>
        </w:p>
        <w:p>
          <w:pPr>
            <w:pStyle w:val="Contents4"/>
            <w:rPr>
              <w:rFonts w:ascii="Calibri" w:hAnsi="Calibri" w:eastAsia="Times New Roman" w:cs="Calibri"/>
              <w:sz w:val="22"/>
              <w:szCs w:val="22"/>
              <w:lang w:val="en-US" w:eastAsia="en-US"/>
            </w:rPr>
          </w:pPr>
          <w:r>
            <w:rPr>
              <w:lang w:val="en-US" w:eastAsia="en-US"/>
            </w:rPr>
            <w:t>4.3.1.2</w:t>
          </w:r>
          <w:r>
            <w:rPr>
              <w:rFonts w:eastAsia="Times New Roman" w:cs="Calibri" w:ascii="Calibri" w:hAnsi="Calibri"/>
              <w:sz w:val="22"/>
              <w:szCs w:val="22"/>
              <w:lang w:val="en-US" w:eastAsia="en-US"/>
            </w:rPr>
            <w:tab/>
          </w:r>
          <w:r>
            <w:rPr/>
            <w:t>Attributes</w:t>
            <w:tab/>
          </w:r>
          <w:hyperlink w:anchor="__RefHeading___Toc340550462">
            <w:r>
              <w:rPr>
                <w:rStyle w:val="IndexLink"/>
              </w:rPr>
              <w:t>10</w:t>
            </w:r>
          </w:hyperlink>
        </w:p>
        <w:p>
          <w:pPr>
            <w:pStyle w:val="Contents4"/>
            <w:rPr>
              <w:rFonts w:ascii="Calibri" w:hAnsi="Calibri" w:eastAsia="Times New Roman" w:cs="Calibri"/>
              <w:sz w:val="22"/>
              <w:szCs w:val="22"/>
              <w:lang w:val="en-US" w:eastAsia="en-US"/>
            </w:rPr>
          </w:pPr>
          <w:r>
            <w:rPr>
              <w:lang w:val="en-US" w:eastAsia="en-US"/>
            </w:rPr>
            <w:t>4.3.1.3</w:t>
          </w:r>
          <w:r>
            <w:rPr>
              <w:rFonts w:eastAsia="Times New Roman" w:cs="Calibri" w:ascii="Calibri" w:hAnsi="Calibri"/>
              <w:sz w:val="22"/>
              <w:szCs w:val="22"/>
              <w:lang w:val="en-US" w:eastAsia="en-US"/>
            </w:rPr>
            <w:tab/>
          </w:r>
          <w:r>
            <w:rPr/>
            <w:t>Notifications</w:t>
            <w:tab/>
          </w:r>
          <w:hyperlink w:anchor="__RefHeading___Toc340550463">
            <w:r>
              <w:rPr>
                <w:rStyle w:val="IndexLink"/>
              </w:rPr>
              <w:t>10</w:t>
            </w:r>
          </w:hyperlink>
        </w:p>
        <w:p>
          <w:pPr>
            <w:pStyle w:val="Contents3"/>
            <w:rPr>
              <w:rFonts w:ascii="Calibri" w:hAnsi="Calibri" w:eastAsia="Times New Roman" w:cs="Calibri"/>
              <w:sz w:val="22"/>
              <w:szCs w:val="22"/>
              <w:lang w:val="en-US" w:eastAsia="en-US"/>
            </w:rPr>
          </w:pPr>
          <w:r>
            <w:rPr>
              <w:lang w:val="en-US" w:eastAsia="en-US"/>
            </w:rPr>
            <w:t>4.3.2</w:t>
          </w:r>
          <w:r>
            <w:rPr>
              <w:rFonts w:eastAsia="Times New Roman" w:cs="Calibri" w:ascii="Calibri" w:hAnsi="Calibri"/>
              <w:sz w:val="22"/>
              <w:szCs w:val="22"/>
              <w:lang w:val="en-US" w:eastAsia="en-US"/>
            </w:rPr>
            <w:tab/>
          </w:r>
          <w:r>
            <w:rPr>
              <w:lang w:val="en-US" w:eastAsia="en-US"/>
            </w:rPr>
            <w:t>IuhSignLinkTp</w:t>
          </w:r>
          <w:r>
            <w:rPr/>
            <w:tab/>
          </w:r>
          <w:hyperlink w:anchor="__RefHeading___Toc340550464">
            <w:r>
              <w:rPr>
                <w:rStyle w:val="IndexLink"/>
              </w:rPr>
              <w:t>10</w:t>
            </w:r>
          </w:hyperlink>
        </w:p>
        <w:p>
          <w:pPr>
            <w:pStyle w:val="Contents4"/>
            <w:rPr>
              <w:rFonts w:ascii="Calibri" w:hAnsi="Calibri" w:eastAsia="Times New Roman" w:cs="Calibri"/>
              <w:sz w:val="22"/>
              <w:szCs w:val="22"/>
              <w:lang w:val="en-US" w:eastAsia="en-US"/>
            </w:rPr>
          </w:pPr>
          <w:r>
            <w:rPr>
              <w:lang w:val="en-US" w:eastAsia="en-US"/>
            </w:rPr>
            <w:t>4.3.2.1</w:t>
          </w:r>
          <w:r>
            <w:rPr>
              <w:rFonts w:eastAsia="Times New Roman" w:cs="Calibri" w:ascii="Calibri" w:hAnsi="Calibri"/>
              <w:sz w:val="22"/>
              <w:szCs w:val="22"/>
              <w:lang w:val="en-US" w:eastAsia="en-US"/>
            </w:rPr>
            <w:tab/>
          </w:r>
          <w:r>
            <w:rPr/>
            <w:t>Definition</w:t>
            <w:tab/>
          </w:r>
          <w:hyperlink w:anchor="__RefHeading___Toc340550465">
            <w:r>
              <w:rPr>
                <w:rStyle w:val="IndexLink"/>
              </w:rPr>
              <w:t>10</w:t>
            </w:r>
          </w:hyperlink>
        </w:p>
        <w:p>
          <w:pPr>
            <w:pStyle w:val="Contents4"/>
            <w:rPr>
              <w:rFonts w:ascii="Calibri" w:hAnsi="Calibri" w:eastAsia="Times New Roman" w:cs="Calibri"/>
              <w:sz w:val="22"/>
              <w:szCs w:val="22"/>
              <w:lang w:val="en-US" w:eastAsia="en-US"/>
            </w:rPr>
          </w:pPr>
          <w:r>
            <w:rPr>
              <w:lang w:val="en-US" w:eastAsia="en-US"/>
            </w:rPr>
            <w:t>4.3.2.2</w:t>
          </w:r>
          <w:r>
            <w:rPr>
              <w:rFonts w:eastAsia="Times New Roman" w:cs="Calibri" w:ascii="Calibri" w:hAnsi="Calibri"/>
              <w:sz w:val="22"/>
              <w:szCs w:val="22"/>
              <w:lang w:val="en-US" w:eastAsia="en-US"/>
            </w:rPr>
            <w:tab/>
          </w:r>
          <w:r>
            <w:rPr/>
            <w:t>Attributes</w:t>
            <w:tab/>
          </w:r>
          <w:hyperlink w:anchor="__RefHeading___Toc340550466">
            <w:r>
              <w:rPr>
                <w:rStyle w:val="IndexLink"/>
              </w:rPr>
              <w:t>10</w:t>
            </w:r>
          </w:hyperlink>
        </w:p>
        <w:p>
          <w:pPr>
            <w:pStyle w:val="Contents4"/>
            <w:rPr>
              <w:rFonts w:ascii="Calibri" w:hAnsi="Calibri" w:eastAsia="Times New Roman" w:cs="Calibri"/>
              <w:sz w:val="22"/>
              <w:szCs w:val="22"/>
              <w:lang w:val="en-US" w:eastAsia="en-US"/>
            </w:rPr>
          </w:pPr>
          <w:r>
            <w:rPr>
              <w:lang w:val="en-US" w:eastAsia="en-US"/>
            </w:rPr>
            <w:t>4.3.2.3</w:t>
          </w:r>
          <w:r>
            <w:rPr>
              <w:rFonts w:eastAsia="Times New Roman" w:cs="Calibri" w:ascii="Calibri" w:hAnsi="Calibri"/>
              <w:sz w:val="22"/>
              <w:szCs w:val="22"/>
              <w:lang w:val="en-US" w:eastAsia="en-US"/>
            </w:rPr>
            <w:tab/>
          </w:r>
          <w:r>
            <w:rPr/>
            <w:t>Notifications</w:t>
            <w:tab/>
          </w:r>
          <w:hyperlink w:anchor="__RefHeading___Toc340550467">
            <w:r>
              <w:rPr>
                <w:rStyle w:val="IndexLink"/>
              </w:rPr>
              <w:t>10</w:t>
            </w:r>
          </w:hyperlink>
        </w:p>
        <w:p>
          <w:pPr>
            <w:pStyle w:val="Contents3"/>
            <w:rPr>
              <w:rFonts w:ascii="Calibri" w:hAnsi="Calibri" w:eastAsia="Times New Roman" w:cs="Calibri"/>
              <w:sz w:val="22"/>
              <w:szCs w:val="22"/>
              <w:lang w:val="en-US" w:eastAsia="en-US"/>
            </w:rPr>
          </w:pPr>
          <w:r>
            <w:rPr>
              <w:lang w:val="en-US" w:eastAsia="en-US"/>
            </w:rPr>
            <w:t>4.3.3</w:t>
          </w:r>
          <w:r>
            <w:rPr>
              <w:rFonts w:eastAsia="Times New Roman" w:cs="Calibri" w:ascii="Calibri" w:hAnsi="Calibri"/>
              <w:sz w:val="22"/>
              <w:szCs w:val="22"/>
              <w:lang w:val="en-US" w:eastAsia="en-US"/>
            </w:rPr>
            <w:tab/>
          </w:r>
          <w:r>
            <w:rPr>
              <w:lang w:val="en-US" w:eastAsia="en-US"/>
            </w:rPr>
            <w:t>EP_Iuh</w:t>
          </w:r>
          <w:r>
            <w:rPr/>
            <w:tab/>
          </w:r>
          <w:hyperlink w:anchor="__RefHeading___Toc340550468">
            <w:r>
              <w:rPr>
                <w:rStyle w:val="IndexLink"/>
              </w:rPr>
              <w:t>10</w:t>
            </w:r>
          </w:hyperlink>
        </w:p>
        <w:p>
          <w:pPr>
            <w:pStyle w:val="Contents4"/>
            <w:rPr>
              <w:rFonts w:ascii="Calibri" w:hAnsi="Calibri" w:eastAsia="Times New Roman" w:cs="Calibri"/>
              <w:sz w:val="22"/>
              <w:szCs w:val="22"/>
              <w:lang w:val="en-US" w:eastAsia="en-US"/>
            </w:rPr>
          </w:pPr>
          <w:r>
            <w:rPr>
              <w:lang w:val="en-US" w:eastAsia="en-US"/>
            </w:rPr>
            <w:t>4.3.3.1</w:t>
          </w:r>
          <w:r>
            <w:rPr>
              <w:rFonts w:eastAsia="Times New Roman" w:cs="Calibri" w:ascii="Calibri" w:hAnsi="Calibri"/>
              <w:sz w:val="22"/>
              <w:szCs w:val="22"/>
              <w:lang w:val="en-US" w:eastAsia="en-US"/>
            </w:rPr>
            <w:tab/>
          </w:r>
          <w:r>
            <w:rPr/>
            <w:t>Definition</w:t>
            <w:tab/>
          </w:r>
          <w:hyperlink w:anchor="__RefHeading___Toc340550469">
            <w:r>
              <w:rPr>
                <w:rStyle w:val="IndexLink"/>
              </w:rPr>
              <w:t>10</w:t>
            </w:r>
          </w:hyperlink>
        </w:p>
        <w:p>
          <w:pPr>
            <w:pStyle w:val="Contents4"/>
            <w:rPr>
              <w:rFonts w:ascii="Calibri" w:hAnsi="Calibri" w:eastAsia="Times New Roman" w:cs="Calibri"/>
              <w:sz w:val="22"/>
              <w:szCs w:val="22"/>
              <w:lang w:val="en-US" w:eastAsia="en-US"/>
            </w:rPr>
          </w:pPr>
          <w:r>
            <w:rPr>
              <w:lang w:val="en-US" w:eastAsia="en-US"/>
            </w:rPr>
            <w:t>4.3.3.2</w:t>
          </w:r>
          <w:r>
            <w:rPr>
              <w:rFonts w:eastAsia="Times New Roman" w:cs="Calibri" w:ascii="Calibri" w:hAnsi="Calibri"/>
              <w:sz w:val="22"/>
              <w:szCs w:val="22"/>
              <w:lang w:val="en-US" w:eastAsia="en-US"/>
            </w:rPr>
            <w:tab/>
          </w:r>
          <w:r>
            <w:rPr/>
            <w:t>Attributes</w:t>
            <w:tab/>
          </w:r>
          <w:hyperlink w:anchor="__RefHeading___Toc340550470">
            <w:r>
              <w:rPr>
                <w:rStyle w:val="IndexLink"/>
              </w:rPr>
              <w:t>11</w:t>
            </w:r>
          </w:hyperlink>
        </w:p>
        <w:p>
          <w:pPr>
            <w:pStyle w:val="Contents4"/>
            <w:rPr>
              <w:rFonts w:ascii="Calibri" w:hAnsi="Calibri" w:eastAsia="Times New Roman" w:cs="Calibri"/>
              <w:sz w:val="22"/>
              <w:szCs w:val="22"/>
              <w:lang w:val="en-US" w:eastAsia="en-US"/>
            </w:rPr>
          </w:pPr>
          <w:r>
            <w:rPr>
              <w:lang w:val="en-US" w:eastAsia="en-US"/>
            </w:rPr>
            <w:t>4.3.3.3</w:t>
          </w:r>
          <w:r>
            <w:rPr>
              <w:rFonts w:eastAsia="Times New Roman" w:cs="Calibri" w:ascii="Calibri" w:hAnsi="Calibri"/>
              <w:sz w:val="22"/>
              <w:szCs w:val="22"/>
              <w:lang w:val="en-US" w:eastAsia="en-US"/>
            </w:rPr>
            <w:tab/>
          </w:r>
          <w:r>
            <w:rPr/>
            <w:t>Attribute constraints</w:t>
            <w:tab/>
          </w:r>
          <w:hyperlink w:anchor="__RefHeading___Toc340550471">
            <w:r>
              <w:rPr>
                <w:rStyle w:val="IndexLink"/>
              </w:rPr>
              <w:t>11</w:t>
            </w:r>
          </w:hyperlink>
        </w:p>
        <w:p>
          <w:pPr>
            <w:pStyle w:val="Contents4"/>
            <w:rPr>
              <w:rFonts w:ascii="Calibri" w:hAnsi="Calibri" w:eastAsia="Times New Roman" w:cs="Calibri"/>
              <w:sz w:val="22"/>
              <w:szCs w:val="22"/>
              <w:lang w:val="en-US" w:eastAsia="en-US"/>
            </w:rPr>
          </w:pPr>
          <w:r>
            <w:rPr>
              <w:lang w:val="en-US" w:eastAsia="en-US"/>
            </w:rPr>
            <w:t>4.3.3.4</w:t>
          </w:r>
          <w:r>
            <w:rPr>
              <w:rFonts w:eastAsia="Times New Roman" w:cs="Calibri" w:ascii="Calibri" w:hAnsi="Calibri"/>
              <w:sz w:val="22"/>
              <w:szCs w:val="22"/>
              <w:lang w:val="en-US" w:eastAsia="en-US"/>
            </w:rPr>
            <w:tab/>
          </w:r>
          <w:r>
            <w:rPr/>
            <w:t>Notifications</w:t>
            <w:tab/>
          </w:r>
          <w:hyperlink w:anchor="__RefHeading___Toc340550472">
            <w:r>
              <w:rPr>
                <w:rStyle w:val="IndexLink"/>
              </w:rPr>
              <w:t>11</w:t>
            </w:r>
          </w:hyperlink>
        </w:p>
        <w:p>
          <w:pPr>
            <w:pStyle w:val="Contents3"/>
            <w:rPr>
              <w:rFonts w:ascii="Calibri" w:hAnsi="Calibri" w:eastAsia="Times New Roman" w:cs="Calibri"/>
              <w:sz w:val="22"/>
              <w:szCs w:val="22"/>
              <w:lang w:val="en-US" w:eastAsia="en-US"/>
            </w:rPr>
          </w:pPr>
          <w:r>
            <w:rPr/>
            <w:t>4.3.</w:t>
          </w:r>
          <w:r>
            <w:rPr>
              <w:lang w:val="en-US" w:eastAsia="en-US"/>
            </w:rPr>
            <w:t>4</w:t>
          </w:r>
          <w:r>
            <w:rPr>
              <w:rFonts w:eastAsia="Times New Roman" w:cs="Calibri" w:ascii="Calibri" w:hAnsi="Calibri"/>
              <w:sz w:val="22"/>
              <w:szCs w:val="22"/>
              <w:lang w:val="en-US" w:eastAsia="en-US"/>
            </w:rPr>
            <w:tab/>
          </w:r>
          <w:r>
            <w:rPr>
              <w:lang w:val="en-US" w:eastAsia="en-US"/>
            </w:rPr>
            <w:t>HMSFunction</w:t>
          </w:r>
          <w:r>
            <w:rPr/>
            <w:tab/>
          </w:r>
          <w:hyperlink w:anchor="__RefHeading___Toc340550473">
            <w:r>
              <w:rPr>
                <w:rStyle w:val="IndexLink"/>
              </w:rPr>
              <w:t>11</w:t>
            </w:r>
          </w:hyperlink>
        </w:p>
        <w:p>
          <w:pPr>
            <w:pStyle w:val="Contents4"/>
            <w:rPr>
              <w:rFonts w:ascii="Calibri" w:hAnsi="Calibri" w:eastAsia="Times New Roman" w:cs="Calibri"/>
              <w:sz w:val="22"/>
              <w:szCs w:val="22"/>
              <w:lang w:val="en-US" w:eastAsia="en-US"/>
            </w:rPr>
          </w:pPr>
          <w:r>
            <w:rPr/>
            <w:t>4.3.</w:t>
          </w:r>
          <w:r>
            <w:rPr>
              <w:lang w:val="en-US" w:eastAsia="en-US"/>
            </w:rPr>
            <w:t>4</w:t>
          </w:r>
          <w:r>
            <w:rPr/>
            <w:t>.1</w:t>
          </w:r>
          <w:r>
            <w:rPr>
              <w:rFonts w:eastAsia="Times New Roman" w:cs="Calibri" w:ascii="Calibri" w:hAnsi="Calibri"/>
              <w:sz w:val="22"/>
              <w:szCs w:val="22"/>
              <w:lang w:val="en-US" w:eastAsia="en-US"/>
            </w:rPr>
            <w:tab/>
          </w:r>
          <w:r>
            <w:rPr/>
            <w:t>Definition</w:t>
            <w:tab/>
          </w:r>
          <w:hyperlink w:anchor="__RefHeading___Toc340550474">
            <w:r>
              <w:rPr>
                <w:rStyle w:val="IndexLink"/>
              </w:rPr>
              <w:t>11</w:t>
            </w:r>
          </w:hyperlink>
        </w:p>
        <w:p>
          <w:pPr>
            <w:pStyle w:val="Contents4"/>
            <w:rPr>
              <w:rFonts w:ascii="Calibri" w:hAnsi="Calibri" w:eastAsia="Times New Roman" w:cs="Calibri"/>
              <w:sz w:val="22"/>
              <w:szCs w:val="22"/>
              <w:lang w:val="en-US" w:eastAsia="en-US"/>
            </w:rPr>
          </w:pPr>
          <w:r>
            <w:rPr>
              <w:lang w:val="en-US" w:eastAsia="en-US"/>
            </w:rPr>
            <w:t>4.3.4.2</w:t>
          </w:r>
          <w:r>
            <w:rPr>
              <w:rFonts w:eastAsia="Times New Roman" w:cs="Calibri" w:ascii="Calibri" w:hAnsi="Calibri"/>
              <w:sz w:val="22"/>
              <w:szCs w:val="22"/>
              <w:lang w:val="en-US" w:eastAsia="en-US"/>
            </w:rPr>
            <w:tab/>
          </w:r>
          <w:r>
            <w:rPr/>
            <w:t>Attributes</w:t>
            <w:tab/>
          </w:r>
          <w:hyperlink w:anchor="__RefHeading___Toc340550475">
            <w:r>
              <w:rPr>
                <w:rStyle w:val="IndexLink"/>
              </w:rPr>
              <w:t>11</w:t>
            </w:r>
          </w:hyperlink>
        </w:p>
        <w:p>
          <w:pPr>
            <w:pStyle w:val="Contents4"/>
            <w:rPr>
              <w:rFonts w:ascii="Calibri" w:hAnsi="Calibri" w:eastAsia="Times New Roman" w:cs="Calibri"/>
              <w:sz w:val="22"/>
              <w:szCs w:val="22"/>
              <w:lang w:val="en-US" w:eastAsia="en-US"/>
            </w:rPr>
          </w:pPr>
          <w:r>
            <w:rPr>
              <w:lang w:val="en-US" w:eastAsia="en-US"/>
            </w:rPr>
            <w:t>4.3.4.3</w:t>
          </w:r>
          <w:r>
            <w:rPr>
              <w:rFonts w:eastAsia="Times New Roman" w:cs="Calibri" w:ascii="Calibri" w:hAnsi="Calibri"/>
              <w:sz w:val="22"/>
              <w:szCs w:val="22"/>
              <w:lang w:val="en-US" w:eastAsia="en-US"/>
            </w:rPr>
            <w:tab/>
          </w:r>
          <w:r>
            <w:rPr/>
            <w:t>Notifications</w:t>
            <w:tab/>
          </w:r>
          <w:hyperlink w:anchor="__RefHeading___Toc340550476">
            <w:r>
              <w:rPr>
                <w:rStyle w:val="IndexLink"/>
              </w:rPr>
              <w:t>11</w:t>
            </w:r>
          </w:hyperlink>
        </w:p>
        <w:p>
          <w:pPr>
            <w:pStyle w:val="Contents3"/>
            <w:rPr>
              <w:rFonts w:ascii="Calibri" w:hAnsi="Calibri" w:eastAsia="Times New Roman" w:cs="Calibri"/>
              <w:sz w:val="22"/>
              <w:szCs w:val="22"/>
              <w:lang w:val="en-US" w:eastAsia="en-US"/>
            </w:rPr>
          </w:pPr>
          <w:r>
            <w:rPr/>
            <w:t>4.3.</w:t>
          </w:r>
          <w:r>
            <w:rPr>
              <w:lang w:val="en-US" w:eastAsia="en-US"/>
            </w:rPr>
            <w:t>5</w:t>
          </w:r>
          <w:r>
            <w:rPr>
              <w:rFonts w:eastAsia="Times New Roman" w:cs="Calibri" w:ascii="Calibri" w:hAnsi="Calibri"/>
              <w:sz w:val="22"/>
              <w:szCs w:val="22"/>
              <w:lang w:val="en-US" w:eastAsia="en-US"/>
            </w:rPr>
            <w:tab/>
          </w:r>
          <w:r>
            <w:rPr>
              <w:lang w:val="en-US" w:eastAsia="en-US"/>
            </w:rPr>
            <w:t>HNB</w:t>
          </w:r>
          <w:r>
            <w:rPr/>
            <w:tab/>
          </w:r>
          <w:hyperlink w:anchor="__RefHeading___Toc340550477">
            <w:r>
              <w:rPr>
                <w:rStyle w:val="IndexLink"/>
              </w:rPr>
              <w:t>11</w:t>
            </w:r>
          </w:hyperlink>
        </w:p>
        <w:p>
          <w:pPr>
            <w:pStyle w:val="Contents4"/>
            <w:rPr>
              <w:rFonts w:ascii="Calibri" w:hAnsi="Calibri" w:eastAsia="Times New Roman" w:cs="Calibri"/>
              <w:sz w:val="22"/>
              <w:szCs w:val="22"/>
              <w:lang w:val="fr-FR" w:eastAsia="en-US"/>
            </w:rPr>
          </w:pPr>
          <w:r>
            <w:rPr>
              <w:lang w:val="fr-FR" w:eastAsia="en-US"/>
            </w:rPr>
            <w:t>4.3.5.1</w:t>
          </w:r>
          <w:r>
            <w:rPr>
              <w:rFonts w:eastAsia="Times New Roman" w:cs="Calibri" w:ascii="Calibri" w:hAnsi="Calibri"/>
              <w:sz w:val="22"/>
              <w:szCs w:val="22"/>
              <w:lang w:val="fr-FR" w:eastAsia="en-US"/>
            </w:rPr>
            <w:tab/>
          </w:r>
          <w:r>
            <w:rPr>
              <w:lang w:val="fr-FR" w:eastAsia="en-US"/>
            </w:rPr>
            <w:t>Definition</w:t>
            <w:tab/>
          </w:r>
          <w:hyperlink w:anchor="__RefHeading___Toc340550478">
            <w:r>
              <w:rPr>
                <w:rStyle w:val="IndexLink"/>
                <w:lang w:val="fr-FR" w:eastAsia="en-US"/>
              </w:rPr>
              <w:t>11</w:t>
            </w:r>
          </w:hyperlink>
        </w:p>
        <w:p>
          <w:pPr>
            <w:pStyle w:val="Contents4"/>
            <w:rPr>
              <w:rFonts w:ascii="Calibri" w:hAnsi="Calibri" w:eastAsia="Times New Roman" w:cs="Calibri"/>
              <w:sz w:val="22"/>
              <w:szCs w:val="22"/>
              <w:lang w:val="fr-FR" w:eastAsia="en-US"/>
            </w:rPr>
          </w:pPr>
          <w:r>
            <w:rPr>
              <w:lang w:val="fr-FR" w:eastAsia="en-US"/>
            </w:rPr>
            <w:t>4.3.5.2</w:t>
          </w:r>
          <w:r>
            <w:rPr>
              <w:rFonts w:eastAsia="Times New Roman" w:cs="Calibri" w:ascii="Calibri" w:hAnsi="Calibri"/>
              <w:sz w:val="22"/>
              <w:szCs w:val="22"/>
              <w:lang w:val="fr-FR" w:eastAsia="en-US"/>
            </w:rPr>
            <w:tab/>
          </w:r>
          <w:r>
            <w:rPr>
              <w:lang w:val="fr-FR" w:eastAsia="en-US"/>
            </w:rPr>
            <w:t>Attributes</w:t>
            <w:tab/>
          </w:r>
          <w:hyperlink w:anchor="__RefHeading___Toc340550479">
            <w:r>
              <w:rPr>
                <w:rStyle w:val="IndexLink"/>
                <w:lang w:val="fr-FR" w:eastAsia="en-US"/>
              </w:rPr>
              <w:t>11</w:t>
            </w:r>
          </w:hyperlink>
        </w:p>
        <w:p>
          <w:pPr>
            <w:pStyle w:val="Contents4"/>
            <w:rPr>
              <w:rFonts w:ascii="Calibri" w:hAnsi="Calibri" w:eastAsia="Times New Roman" w:cs="Calibri"/>
              <w:sz w:val="22"/>
              <w:szCs w:val="22"/>
              <w:lang w:val="fr-FR" w:eastAsia="en-US"/>
            </w:rPr>
          </w:pPr>
          <w:r>
            <w:rPr>
              <w:lang w:val="fr-FR" w:eastAsia="en-US"/>
            </w:rPr>
            <w:t>4.3.5.3</w:t>
          </w:r>
          <w:r>
            <w:rPr>
              <w:rFonts w:eastAsia="Times New Roman" w:cs="Calibri" w:ascii="Calibri" w:hAnsi="Calibri"/>
              <w:sz w:val="22"/>
              <w:szCs w:val="22"/>
              <w:lang w:val="fr-FR" w:eastAsia="en-US"/>
            </w:rPr>
            <w:tab/>
          </w:r>
          <w:r>
            <w:rPr>
              <w:lang w:val="fr-FR" w:eastAsia="en-US"/>
            </w:rPr>
            <w:t>Notifications</w:t>
            <w:tab/>
          </w:r>
          <w:hyperlink w:anchor="__RefHeading___Toc340550480">
            <w:r>
              <w:rPr>
                <w:rStyle w:val="IndexLink"/>
                <w:lang w:val="fr-FR" w:eastAsia="en-US"/>
              </w:rPr>
              <w:t>12</w:t>
            </w:r>
          </w:hyperlink>
        </w:p>
        <w:p>
          <w:pPr>
            <w:pStyle w:val="Contents3"/>
            <w:rPr>
              <w:rFonts w:ascii="Calibri" w:hAnsi="Calibri" w:eastAsia="Times New Roman" w:cs="Calibri"/>
              <w:sz w:val="22"/>
              <w:szCs w:val="22"/>
              <w:lang w:val="fr-FR" w:eastAsia="en-US"/>
            </w:rPr>
          </w:pPr>
          <w:r>
            <w:rPr>
              <w:lang w:val="fr-FR" w:eastAsia="en-US"/>
            </w:rPr>
            <w:t>4.3.6</w:t>
          </w:r>
          <w:r>
            <w:rPr>
              <w:rFonts w:eastAsia="Times New Roman" w:cs="Calibri" w:ascii="Calibri" w:hAnsi="Calibri"/>
              <w:sz w:val="22"/>
              <w:szCs w:val="22"/>
              <w:lang w:val="fr-FR" w:eastAsia="en-US"/>
            </w:rPr>
            <w:tab/>
          </w:r>
          <w:r>
            <w:rPr>
              <w:lang w:val="fr-FR" w:eastAsia="en-US"/>
            </w:rPr>
            <w:t>HNBProfile</w:t>
            <w:tab/>
          </w:r>
          <w:hyperlink w:anchor="__RefHeading___Toc340550481">
            <w:r>
              <w:rPr>
                <w:rStyle w:val="IndexLink"/>
                <w:lang w:val="fr-FR" w:eastAsia="en-US"/>
              </w:rPr>
              <w:t>12</w:t>
            </w:r>
          </w:hyperlink>
        </w:p>
        <w:p>
          <w:pPr>
            <w:pStyle w:val="Contents4"/>
            <w:rPr>
              <w:rFonts w:ascii="Calibri" w:hAnsi="Calibri" w:eastAsia="Times New Roman" w:cs="Calibri"/>
              <w:sz w:val="22"/>
              <w:szCs w:val="22"/>
              <w:lang w:val="fr-FR" w:eastAsia="en-US"/>
            </w:rPr>
          </w:pPr>
          <w:r>
            <w:rPr>
              <w:lang w:val="fr-FR" w:eastAsia="en-US"/>
            </w:rPr>
            <w:t>4.3.6.1</w:t>
          </w:r>
          <w:r>
            <w:rPr>
              <w:rFonts w:eastAsia="Times New Roman" w:cs="Calibri" w:ascii="Calibri" w:hAnsi="Calibri"/>
              <w:sz w:val="22"/>
              <w:szCs w:val="22"/>
              <w:lang w:val="fr-FR" w:eastAsia="en-US"/>
            </w:rPr>
            <w:tab/>
          </w:r>
          <w:r>
            <w:rPr>
              <w:lang w:val="fr-FR" w:eastAsia="en-US"/>
            </w:rPr>
            <w:t>Definition</w:t>
            <w:tab/>
          </w:r>
          <w:hyperlink w:anchor="__RefHeading___Toc340550482">
            <w:r>
              <w:rPr>
                <w:rStyle w:val="IndexLink"/>
                <w:lang w:val="fr-FR" w:eastAsia="en-US"/>
              </w:rPr>
              <w:t>12</w:t>
            </w:r>
          </w:hyperlink>
        </w:p>
        <w:p>
          <w:pPr>
            <w:pStyle w:val="Contents4"/>
            <w:rPr>
              <w:rFonts w:ascii="Calibri" w:hAnsi="Calibri" w:eastAsia="Times New Roman" w:cs="Calibri"/>
              <w:sz w:val="22"/>
              <w:szCs w:val="22"/>
              <w:lang w:val="fr-FR" w:eastAsia="en-US"/>
            </w:rPr>
          </w:pPr>
          <w:r>
            <w:rPr>
              <w:lang w:val="fr-FR" w:eastAsia="en-US"/>
            </w:rPr>
            <w:t>4.3.6.2</w:t>
          </w:r>
          <w:r>
            <w:rPr>
              <w:rFonts w:eastAsia="Times New Roman" w:cs="Calibri" w:ascii="Calibri" w:hAnsi="Calibri"/>
              <w:sz w:val="22"/>
              <w:szCs w:val="22"/>
              <w:lang w:val="fr-FR" w:eastAsia="en-US"/>
            </w:rPr>
            <w:tab/>
          </w:r>
          <w:r>
            <w:rPr>
              <w:lang w:val="fr-FR" w:eastAsia="en-US"/>
            </w:rPr>
            <w:t>Attributes</w:t>
            <w:tab/>
          </w:r>
          <w:hyperlink w:anchor="__RefHeading___Toc340550483">
            <w:r>
              <w:rPr>
                <w:rStyle w:val="IndexLink"/>
                <w:lang w:val="fr-FR" w:eastAsia="en-US"/>
              </w:rPr>
              <w:t>12</w:t>
            </w:r>
          </w:hyperlink>
        </w:p>
        <w:p>
          <w:pPr>
            <w:pStyle w:val="Contents3"/>
            <w:rPr>
              <w:rFonts w:ascii="Calibri" w:hAnsi="Calibri" w:eastAsia="Times New Roman" w:cs="Calibri"/>
              <w:sz w:val="22"/>
              <w:szCs w:val="22"/>
              <w:lang w:val="fr-FR" w:eastAsia="en-US"/>
            </w:rPr>
          </w:pPr>
          <w:r>
            <w:rPr>
              <w:lang w:val="fr-FR" w:eastAsia="en-US"/>
            </w:rPr>
            <w:t>4.3.7</w:t>
          </w:r>
          <w:r>
            <w:rPr>
              <w:rFonts w:eastAsia="Times New Roman" w:cs="Calibri" w:ascii="Calibri" w:hAnsi="Calibri"/>
              <w:sz w:val="22"/>
              <w:szCs w:val="22"/>
              <w:lang w:val="fr-FR" w:eastAsia="en-US"/>
            </w:rPr>
            <w:tab/>
          </w:r>
          <w:r>
            <w:rPr>
              <w:rFonts w:cs="Courier New" w:ascii="Courier New" w:hAnsi="Courier New"/>
              <w:lang w:val="fr-FR" w:eastAsia="en-US"/>
            </w:rPr>
            <w:t>LocalGWFunction</w:t>
          </w:r>
          <w:r>
            <w:rPr>
              <w:lang w:val="fr-FR" w:eastAsia="en-US"/>
            </w:rPr>
            <w:tab/>
          </w:r>
          <w:hyperlink w:anchor="__RefHeading___Toc340550484">
            <w:r>
              <w:rPr>
                <w:rStyle w:val="IndexLink"/>
                <w:lang w:val="fr-FR" w:eastAsia="en-US"/>
              </w:rPr>
              <w:t>12</w:t>
            </w:r>
          </w:hyperlink>
        </w:p>
        <w:p>
          <w:pPr>
            <w:pStyle w:val="Contents4"/>
            <w:rPr>
              <w:rFonts w:ascii="Calibri" w:hAnsi="Calibri" w:eastAsia="Times New Roman" w:cs="Calibri"/>
              <w:sz w:val="22"/>
              <w:szCs w:val="22"/>
              <w:lang w:val="fr-FR" w:eastAsia="en-US"/>
            </w:rPr>
          </w:pPr>
          <w:r>
            <w:rPr>
              <w:lang w:val="fr-FR" w:eastAsia="en-US"/>
            </w:rPr>
            <w:t>4.3.7.1</w:t>
          </w:r>
          <w:r>
            <w:rPr>
              <w:rFonts w:eastAsia="Times New Roman" w:cs="Calibri" w:ascii="Calibri" w:hAnsi="Calibri"/>
              <w:sz w:val="22"/>
              <w:szCs w:val="22"/>
              <w:lang w:val="fr-FR" w:eastAsia="en-US"/>
            </w:rPr>
            <w:tab/>
          </w:r>
          <w:r>
            <w:rPr>
              <w:lang w:val="fr-FR" w:eastAsia="en-US"/>
            </w:rPr>
            <w:t>Definition</w:t>
            <w:tab/>
          </w:r>
          <w:hyperlink w:anchor="__RefHeading___Toc340550485">
            <w:r>
              <w:rPr>
                <w:rStyle w:val="IndexLink"/>
                <w:lang w:val="fr-FR" w:eastAsia="en-US"/>
              </w:rPr>
              <w:t>12</w:t>
            </w:r>
          </w:hyperlink>
        </w:p>
        <w:p>
          <w:pPr>
            <w:pStyle w:val="Contents4"/>
            <w:rPr>
              <w:rFonts w:ascii="Calibri" w:hAnsi="Calibri" w:eastAsia="Times New Roman" w:cs="Calibri"/>
              <w:sz w:val="22"/>
              <w:szCs w:val="22"/>
              <w:lang w:val="fr-FR" w:eastAsia="en-US"/>
            </w:rPr>
          </w:pPr>
          <w:r>
            <w:rPr>
              <w:lang w:val="fr-FR" w:eastAsia="en-US"/>
            </w:rPr>
            <w:t>4.3.7.2</w:t>
          </w:r>
          <w:r>
            <w:rPr>
              <w:rFonts w:eastAsia="Times New Roman" w:cs="Calibri" w:ascii="Calibri" w:hAnsi="Calibri"/>
              <w:sz w:val="22"/>
              <w:szCs w:val="22"/>
              <w:lang w:val="fr-FR" w:eastAsia="en-US"/>
            </w:rPr>
            <w:tab/>
          </w:r>
          <w:r>
            <w:rPr>
              <w:lang w:val="fr-FR" w:eastAsia="en-US"/>
            </w:rPr>
            <w:t>Attributes</w:t>
            <w:tab/>
          </w:r>
          <w:hyperlink w:anchor="__RefHeading___Toc340550486">
            <w:r>
              <w:rPr>
                <w:rStyle w:val="IndexLink"/>
                <w:lang w:val="fr-FR" w:eastAsia="en-US"/>
              </w:rPr>
              <w:t>12</w:t>
            </w:r>
          </w:hyperlink>
        </w:p>
        <w:p>
          <w:pPr>
            <w:pStyle w:val="Contents4"/>
            <w:rPr>
              <w:rFonts w:ascii="Calibri" w:hAnsi="Calibri" w:eastAsia="Times New Roman" w:cs="Calibri"/>
              <w:sz w:val="22"/>
              <w:szCs w:val="22"/>
              <w:lang w:val="fr-FR" w:eastAsia="en-US"/>
            </w:rPr>
          </w:pPr>
          <w:r>
            <w:rPr>
              <w:lang w:val="fr-FR" w:eastAsia="en-US"/>
            </w:rPr>
            <w:t>4.3.7.3</w:t>
          </w:r>
          <w:r>
            <w:rPr>
              <w:rFonts w:eastAsia="Times New Roman" w:cs="Calibri" w:ascii="Calibri" w:hAnsi="Calibri"/>
              <w:sz w:val="22"/>
              <w:szCs w:val="22"/>
              <w:lang w:val="fr-FR" w:eastAsia="en-US"/>
            </w:rPr>
            <w:tab/>
          </w:r>
          <w:r>
            <w:rPr>
              <w:lang w:val="fr-FR" w:eastAsia="en-US"/>
            </w:rPr>
            <w:t>Notifications</w:t>
            <w:tab/>
          </w:r>
          <w:hyperlink w:anchor="__RefHeading___Toc340550487">
            <w:r>
              <w:rPr>
                <w:rStyle w:val="IndexLink"/>
                <w:lang w:val="fr-FR" w:eastAsia="en-US"/>
              </w:rPr>
              <w:t>13</w:t>
            </w:r>
          </w:hyperlink>
        </w:p>
        <w:p>
          <w:pPr>
            <w:pStyle w:val="Contents2"/>
            <w:rPr>
              <w:rFonts w:ascii="Calibri" w:hAnsi="Calibri" w:eastAsia="Times New Roman" w:cs="Calibri"/>
              <w:sz w:val="22"/>
              <w:szCs w:val="22"/>
              <w:lang w:val="fr-FR" w:eastAsia="en-US"/>
            </w:rPr>
          </w:pPr>
          <w:r>
            <w:rPr>
              <w:lang w:val="fr-FR" w:eastAsia="en-US"/>
            </w:rPr>
            <w:t>4.4</w:t>
          </w:r>
          <w:r>
            <w:rPr>
              <w:rFonts w:eastAsia="Times New Roman" w:cs="Calibri" w:ascii="Calibri" w:hAnsi="Calibri"/>
              <w:sz w:val="22"/>
              <w:szCs w:val="22"/>
              <w:lang w:val="fr-FR" w:eastAsia="en-US"/>
            </w:rPr>
            <w:tab/>
          </w:r>
          <w:r>
            <w:rPr>
              <w:lang w:val="fr-FR" w:eastAsia="en-US"/>
            </w:rPr>
            <w:t>Attribute definitions</w:t>
            <w:tab/>
          </w:r>
          <w:hyperlink w:anchor="__RefHeading___Toc340550488">
            <w:r>
              <w:rPr>
                <w:rStyle w:val="IndexLink"/>
                <w:lang w:val="fr-FR" w:eastAsia="en-US"/>
              </w:rPr>
              <w:t>14</w:t>
            </w:r>
          </w:hyperlink>
        </w:p>
        <w:p>
          <w:pPr>
            <w:pStyle w:val="Contents3"/>
            <w:rPr>
              <w:rFonts w:ascii="Calibri" w:hAnsi="Calibri" w:eastAsia="Times New Roman" w:cs="Calibri"/>
              <w:sz w:val="22"/>
              <w:szCs w:val="22"/>
              <w:lang w:val="fr-FR" w:eastAsia="en-US"/>
            </w:rPr>
          </w:pPr>
          <w:r>
            <w:rPr>
              <w:lang w:val="fr-FR" w:eastAsia="en-US"/>
            </w:rPr>
            <w:t>4.4.1</w:t>
          </w:r>
          <w:r>
            <w:rPr>
              <w:rFonts w:eastAsia="Times New Roman" w:cs="Calibri" w:ascii="Calibri" w:hAnsi="Calibri"/>
              <w:sz w:val="22"/>
              <w:szCs w:val="22"/>
              <w:lang w:val="fr-FR" w:eastAsia="en-US"/>
            </w:rPr>
            <w:tab/>
          </w:r>
          <w:r>
            <w:rPr>
              <w:lang w:val="fr-FR" w:eastAsia="en-US"/>
            </w:rPr>
            <w:t>Attribute Properties</w:t>
            <w:tab/>
          </w:r>
          <w:hyperlink w:anchor="__RefHeading___Toc340550489">
            <w:r>
              <w:rPr>
                <w:rStyle w:val="IndexLink"/>
                <w:lang w:val="fr-FR" w:eastAsia="en-US"/>
              </w:rPr>
              <w:t>14</w:t>
            </w:r>
          </w:hyperlink>
        </w:p>
        <w:p>
          <w:pPr>
            <w:pStyle w:val="Contents3"/>
            <w:rPr>
              <w:rFonts w:ascii="Calibri" w:hAnsi="Calibri" w:eastAsia="Times New Roman" w:cs="Calibri"/>
              <w:sz w:val="22"/>
              <w:szCs w:val="22"/>
              <w:lang w:val="fr-FR" w:eastAsia="en-US"/>
            </w:rPr>
          </w:pPr>
          <w:r>
            <w:rPr>
              <w:lang w:val="fr-FR" w:eastAsia="en-US"/>
            </w:rPr>
            <w:t>4.4.2</w:t>
          </w:r>
          <w:r>
            <w:rPr>
              <w:rFonts w:eastAsia="Times New Roman" w:cs="Calibri" w:ascii="Calibri" w:hAnsi="Calibri"/>
              <w:sz w:val="22"/>
              <w:szCs w:val="22"/>
              <w:lang w:val="fr-FR" w:eastAsia="en-US"/>
            </w:rPr>
            <w:tab/>
          </w:r>
          <w:r>
            <w:rPr>
              <w:lang w:val="fr-FR" w:eastAsia="en-US"/>
            </w:rPr>
            <w:t>Constraints</w:t>
            <w:tab/>
          </w:r>
          <w:hyperlink w:anchor="__RefHeading___Toc340550490">
            <w:r>
              <w:rPr>
                <w:rStyle w:val="IndexLink"/>
                <w:lang w:val="fr-FR" w:eastAsia="en-US"/>
              </w:rPr>
              <w:t>16</w:t>
            </w:r>
          </w:hyperlink>
        </w:p>
        <w:p>
          <w:pPr>
            <w:pStyle w:val="Contents3"/>
            <w:rPr>
              <w:rFonts w:ascii="Calibri" w:hAnsi="Calibri" w:eastAsia="Times New Roman" w:cs="Calibri"/>
              <w:sz w:val="22"/>
              <w:szCs w:val="22"/>
              <w:lang w:val="fr-FR" w:eastAsia="en-US"/>
            </w:rPr>
          </w:pPr>
          <w:r>
            <w:rPr>
              <w:lang w:val="fr-FR" w:eastAsia="en-US"/>
            </w:rPr>
            <w:t>4.5.1</w:t>
          </w:r>
          <w:r>
            <w:rPr>
              <w:rFonts w:eastAsia="Times New Roman" w:cs="Calibri" w:ascii="Calibri" w:hAnsi="Calibri"/>
              <w:sz w:val="22"/>
              <w:szCs w:val="22"/>
              <w:lang w:val="fr-FR" w:eastAsia="en-US"/>
            </w:rPr>
            <w:tab/>
          </w:r>
          <w:r>
            <w:rPr>
              <w:lang w:val="fr-FR" w:eastAsia="en-US"/>
            </w:rPr>
            <w:t>Alarm notifications</w:t>
            <w:tab/>
          </w:r>
          <w:hyperlink w:anchor="__RefHeading___Toc340550491">
            <w:r>
              <w:rPr>
                <w:rStyle w:val="IndexLink"/>
                <w:lang w:val="fr-FR" w:eastAsia="en-US"/>
              </w:rPr>
              <w:t>16</w:t>
            </w:r>
          </w:hyperlink>
        </w:p>
        <w:p>
          <w:pPr>
            <w:pStyle w:val="Contents3"/>
            <w:rPr>
              <w:rFonts w:ascii="Calibri" w:hAnsi="Calibri" w:eastAsia="Times New Roman" w:cs="Calibri"/>
              <w:sz w:val="22"/>
              <w:szCs w:val="22"/>
              <w:lang w:val="en-US" w:eastAsia="en-US"/>
            </w:rPr>
          </w:pPr>
          <w:r>
            <w:rPr/>
            <w:t>4.5.2</w:t>
          </w:r>
          <w:r>
            <w:rPr>
              <w:rFonts w:eastAsia="Times New Roman" w:cs="Calibri" w:ascii="Calibri" w:hAnsi="Calibri"/>
              <w:sz w:val="22"/>
              <w:szCs w:val="22"/>
              <w:lang w:val="en-US" w:eastAsia="en-US"/>
            </w:rPr>
            <w:tab/>
          </w:r>
          <w:r>
            <w:rPr/>
            <w:t>Configuration notifications</w:t>
            <w:tab/>
          </w:r>
          <w:hyperlink w:anchor="__RefHeading___Toc340550492">
            <w:r>
              <w:rPr>
                <w:rStyle w:val="IndexLink"/>
              </w:rPr>
              <w:t>16</w:t>
            </w:r>
          </w:hyperlink>
        </w:p>
        <w:p>
          <w:pPr>
            <w:pStyle w:val="Contents8"/>
            <w:rPr>
              <w:rFonts w:ascii="Calibri" w:hAnsi="Calibri" w:eastAsia="Times New Roman" w:cs="Calibri"/>
              <w:szCs w:val="22"/>
              <w:lang w:val="en-US" w:eastAsia="en-US"/>
            </w:rPr>
          </w:pPr>
          <w:r>
            <w:rPr>
              <w:b w:val="false"/>
            </w:rPr>
            <w:t>Annex A (informative):  Change history</w:t>
            <w:tab/>
          </w:r>
          <w:hyperlink w:anchor="__RefHeading___Toc340550493">
            <w:r>
              <w:rPr>
                <w:rStyle w:val="IndexLink"/>
                <w:b w:val="false"/>
              </w:rPr>
              <w:t>16</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tabs>
          <w:tab w:val="clear" w:pos="284"/>
          <w:tab w:val="left" w:pos="-426" w:leader="none"/>
        </w:tabs>
        <w:ind w:left="0" w:hanging="0"/>
        <w:rPr/>
      </w:pPr>
      <w:bookmarkStart w:id="7" w:name="__RefHeading___Toc340550447"/>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340550448"/>
      <w:bookmarkEnd w:id="8"/>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pPr>
      <w:r>
        <w:rPr>
          <w:lang w:eastAsia="zh-CN"/>
        </w:rPr>
        <w:t>28.6</w:t>
      </w:r>
      <w:r>
        <w:rPr>
          <w:lang w:eastAsia="zh-CN"/>
        </w:rPr>
        <w:t>71:</w:t>
        <w:tab/>
      </w:r>
      <w:r>
        <w:rPr/>
        <w:t>Telecommunication management; Home Node B Subsystem (HNS) Network Resource Model (NRM) Integration Reference Point (IRP): Requirements.</w:t>
      </w:r>
    </w:p>
    <w:p>
      <w:pPr>
        <w:pStyle w:val="B1"/>
        <w:rPr>
          <w:b/>
          <w:b/>
          <w:lang w:eastAsia="zh-CN"/>
        </w:rPr>
      </w:pPr>
      <w:r>
        <w:rPr>
          <w:b/>
          <w:lang w:eastAsia="zh-CN"/>
        </w:rPr>
        <w:t>28.6</w:t>
      </w:r>
      <w:r>
        <w:rPr>
          <w:b/>
          <w:lang w:eastAsia="zh-CN"/>
        </w:rPr>
        <w:t>72:</w:t>
        <w:tab/>
      </w:r>
      <w:r>
        <w:rPr>
          <w:b/>
          <w:lang w:eastAsia="zh-CN"/>
        </w:rPr>
        <w:t>Telecommunication management; Home Node B Subsystem (HNS)</w:t>
      </w:r>
      <w:r>
        <w:rPr>
          <w:b/>
          <w:lang w:eastAsia="zh-CN"/>
        </w:rPr>
        <w:t xml:space="preserve"> </w:t>
      </w:r>
      <w:r>
        <w:rPr>
          <w:b/>
          <w:lang w:eastAsia="zh-CN"/>
        </w:rPr>
        <w:t>Network Resource Model (NRM) Integration Reference Point (IRP): Information Service (IS).</w:t>
      </w:r>
    </w:p>
    <w:p>
      <w:pPr>
        <w:pStyle w:val="B1"/>
        <w:rPr>
          <w:lang w:eastAsia="zh-CN"/>
        </w:rPr>
      </w:pPr>
      <w:r>
        <w:rPr>
          <w:lang w:eastAsia="zh-CN"/>
        </w:rPr>
        <w:t>28.6</w:t>
      </w:r>
      <w:r>
        <w:rPr>
          <w:lang w:eastAsia="zh-CN"/>
        </w:rPr>
        <w:t>73:</w:t>
        <w:tab/>
      </w:r>
      <w:r>
        <w:rPr>
          <w:lang w:eastAsia="zh-CN"/>
        </w:rPr>
        <w:t>Telecommunication management; Home Node B (HNB) Subsystem (HNS) Network Resource Model (NRM) Integration Reference Point (IRP); Solution Set (SS) definitions.</w:t>
      </w:r>
      <w:r>
        <w:br w:type="page"/>
      </w:r>
    </w:p>
    <w:p>
      <w:pPr>
        <w:pStyle w:val="Heading1"/>
        <w:ind w:left="1134" w:hanging="1134"/>
        <w:rPr/>
      </w:pPr>
      <w:bookmarkStart w:id="9" w:name="__RefHeading___Toc340550449"/>
      <w:bookmarkStart w:id="10" w:name="historyclause"/>
      <w:bookmarkEnd w:id="9"/>
      <w:bookmarkEnd w:id="10"/>
      <w:r>
        <w:rPr/>
        <w:t>1</w:t>
        <w:tab/>
        <w:t>Scope</w:t>
      </w:r>
    </w:p>
    <w:p>
      <w:pPr>
        <w:pStyle w:val="Normal"/>
        <w:rPr/>
      </w:pPr>
      <w:r>
        <w:rPr/>
        <w:t xml:space="preserve">The present document specifies the Home Node B Subsystem (HNS) Network Resource Model (NRM) IRP (that can be communicated between an IRPAgent and an IRPManager for </w:t>
      </w:r>
      <w:r>
        <w:rPr>
          <w:lang w:val="en-US"/>
        </w:rPr>
        <w:t xml:space="preserve">telecommunication network management purposes, including management of </w:t>
      </w:r>
      <w:r>
        <w:rPr/>
        <w:t xml:space="preserve">converged </w:t>
      </w:r>
      <w:r>
        <w:rPr>
          <w:lang w:val="en-US"/>
        </w:rPr>
        <w:t>networks</w:t>
      </w:r>
      <w:r>
        <w:rPr/>
        <w:t>.</w:t>
      </w:r>
    </w:p>
    <w:p>
      <w:pPr>
        <w:pStyle w:val="Normal"/>
        <w:rPr/>
      </w:pPr>
      <w:r>
        <w:rPr/>
        <w:t>This document specifies the semantics and behaviour of information object class attributes and relations visible across the reference point in a protocol and technology neutral way.  It does not define their syntax and encoding.</w:t>
      </w:r>
    </w:p>
    <w:p>
      <w:pPr>
        <w:pStyle w:val="Normal"/>
        <w:rPr/>
      </w:pPr>
      <w:r>
        <w:rPr/>
        <w:t>In order to access the information defined by this NRM, an IRP IS is needed, such as the Basic CM IRP IS (3GPP TS 32.602 [</w:t>
      </w:r>
      <w:r>
        <w:rPr>
          <w:lang w:eastAsia="zh-CN"/>
        </w:rPr>
        <w:t>7</w:t>
      </w:r>
      <w:r>
        <w:rPr/>
        <w:t>]) or the Bulk CM IRP IS (3GPP TS 32.612 [</w:t>
      </w:r>
      <w:r>
        <w:rPr>
          <w:lang w:eastAsia="zh-CN"/>
        </w:rPr>
        <w:t>8</w:t>
      </w:r>
      <w:r>
        <w:rPr/>
        <w:t>]). However, which IS that is applicable is outside the scope of the present document.</w:t>
      </w:r>
    </w:p>
    <w:p>
      <w:pPr>
        <w:pStyle w:val="Heading1"/>
        <w:ind w:left="1134" w:hanging="1134"/>
        <w:rPr/>
      </w:pPr>
      <w:bookmarkStart w:id="11" w:name="__RefHeading___Toc340550450"/>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fldChar w:fldCharType="begin"/>
      </w:r>
      <w:r>
        <w:rPr/>
        <w:instrText xml:space="preserve"> SEQ reference \* ARABIC </w:instrText>
      </w:r>
      <w:r>
        <w:rPr/>
        <w:fldChar w:fldCharType="separate"/>
      </w:r>
      <w:r>
        <w:rPr/>
        <w:t>1</w:t>
      </w:r>
      <w:r>
        <w:rPr/>
        <w:fldChar w:fldCharType="end"/>
      </w:r>
      <w:r>
        <w:rPr/>
        <w:t>]</w:t>
        <w:tab/>
        <w:t>3GPP T</w:t>
      </w:r>
      <w:r>
        <w:rPr>
          <w:lang w:eastAsia="zh-CN"/>
        </w:rPr>
        <w:t>R</w:t>
      </w:r>
      <w:r>
        <w:rPr/>
        <w:t xml:space="preserve"> 2</w:t>
      </w:r>
      <w:r>
        <w:rPr>
          <w:lang w:eastAsia="zh-CN"/>
        </w:rPr>
        <w:t>1</w:t>
      </w:r>
      <w:r>
        <w:rPr/>
        <w:t>.905: "Vocabulary for 3GPP Specifications".</w:t>
      </w:r>
    </w:p>
    <w:p>
      <w:pPr>
        <w:pStyle w:val="EX"/>
        <w:rPr/>
      </w:pPr>
      <w:r>
        <w:rPr/>
        <w:t>[</w:t>
      </w:r>
      <w:r>
        <w:rPr>
          <w:lang w:eastAsia="zh-CN"/>
        </w:rPr>
        <w:t>2</w:t>
      </w:r>
      <w:r>
        <w:rPr/>
        <w:t>]</w:t>
        <w:tab/>
        <w:t>3GPP TS 32.101: "Telecommunication management; Principles and high level requirements".</w:t>
      </w:r>
    </w:p>
    <w:p>
      <w:pPr>
        <w:pStyle w:val="EX"/>
        <w:rPr/>
      </w:pPr>
      <w:r>
        <w:rPr/>
        <w:t>[</w:t>
      </w:r>
      <w:r>
        <w:rPr>
          <w:lang w:eastAsia="zh-CN"/>
        </w:rPr>
        <w:t>3</w:t>
      </w:r>
      <w:r>
        <w:rPr/>
        <w:t>]</w:t>
        <w:tab/>
        <w:t>3GPP TS 32.102: "Telecommunication management; Architecture".</w:t>
      </w:r>
    </w:p>
    <w:p>
      <w:pPr>
        <w:pStyle w:val="EX"/>
        <w:rPr>
          <w:lang w:eastAsia="zh-CN"/>
        </w:rPr>
      </w:pPr>
      <w:r>
        <w:rPr/>
        <w:t>[</w:t>
      </w:r>
      <w:r>
        <w:rPr>
          <w:lang w:eastAsia="zh-CN"/>
        </w:rPr>
        <w:t>4</w:t>
      </w:r>
      <w:r>
        <w:rPr/>
        <w:t>]</w:t>
        <w:tab/>
        <w:t xml:space="preserve">3GPP TS </w:t>
      </w:r>
      <w:r>
        <w:rPr>
          <w:lang w:eastAsia="zh-CN"/>
        </w:rPr>
        <w:t>25</w:t>
      </w:r>
      <w:r>
        <w:rPr/>
        <w:t>.</w:t>
      </w:r>
      <w:r>
        <w:rPr>
          <w:lang w:eastAsia="zh-CN"/>
        </w:rPr>
        <w:t>467</w:t>
      </w:r>
      <w:r>
        <w:rPr/>
        <w:t>: " Technical Specification Group Radio Access Network (UTRAN); UTRAN Architecture for 3G HNB".</w:t>
      </w:r>
    </w:p>
    <w:p>
      <w:pPr>
        <w:pStyle w:val="EX"/>
        <w:rPr/>
      </w:pPr>
      <w:r>
        <w:rPr/>
        <w:t>[</w:t>
      </w:r>
      <w:r>
        <w:rPr>
          <w:lang w:eastAsia="zh-CN"/>
        </w:rPr>
        <w:t>5</w:t>
      </w:r>
      <w:r>
        <w:rPr/>
        <w:t>]</w:t>
        <w:tab/>
        <w:t>3GPP TS 32.600: "Telecommunication management; Configuration Management (CM); Concept and high-level requirements".</w:t>
      </w:r>
    </w:p>
    <w:p>
      <w:pPr>
        <w:pStyle w:val="EX"/>
        <w:rPr/>
      </w:pPr>
      <w:r>
        <w:rPr/>
        <w:t>[</w:t>
      </w:r>
      <w:r>
        <w:rPr>
          <w:lang w:eastAsia="zh-CN"/>
        </w:rPr>
        <w:t>6</w:t>
      </w:r>
      <w:r>
        <w:rPr/>
        <w:t>]</w:t>
        <w:tab/>
        <w:t>3GPP TS 28.622: "Telecommunication management; Generic Network Resource Model (NRMs) Integration Reference Point (IRP):Information Service (IS)".</w:t>
      </w:r>
    </w:p>
    <w:p>
      <w:pPr>
        <w:pStyle w:val="EX"/>
        <w:rPr/>
      </w:pPr>
      <w:r>
        <w:rPr/>
        <w:t>[</w:t>
      </w:r>
      <w:r>
        <w:rPr>
          <w:lang w:eastAsia="zh-CN"/>
        </w:rPr>
        <w:t>7</w:t>
      </w:r>
      <w:r>
        <w:rPr/>
        <w:t>]</w:t>
        <w:tab/>
        <w:t>3GPP TS 32.602: "Telecommunication management; Configuration Management (CM); Basic Configuration Management Integration Reference Point (IRP): Information Service (IS)".</w:t>
      </w:r>
    </w:p>
    <w:p>
      <w:pPr>
        <w:pStyle w:val="EX"/>
        <w:rPr/>
      </w:pPr>
      <w:r>
        <w:rPr/>
        <w:t>[</w:t>
      </w:r>
      <w:r>
        <w:rPr>
          <w:lang w:eastAsia="zh-CN"/>
        </w:rPr>
        <w:t>8</w:t>
      </w:r>
      <w:r>
        <w:rPr/>
        <w:t>]</w:t>
        <w:tab/>
        <w:t>3GPP TS 32.612: "Telecommunication management; Configuration Management (CM); Bulk CM Integration Reference Point (IRP): Information Service (IS)".</w:t>
      </w:r>
    </w:p>
    <w:p>
      <w:pPr>
        <w:pStyle w:val="EX"/>
        <w:rPr/>
      </w:pPr>
      <w:bookmarkStart w:id="12" w:name="_Ref469211610"/>
      <w:r>
        <w:rPr/>
        <w:t>[</w:t>
      </w:r>
      <w:r>
        <w:rPr>
          <w:lang w:eastAsia="zh-CN"/>
        </w:rPr>
        <w:t>9</w:t>
      </w:r>
      <w:r>
        <w:rPr/>
        <w:t>]</w:t>
        <w:tab/>
      </w:r>
      <w:bookmarkEnd w:id="12"/>
      <w:r>
        <w:rPr/>
        <w:t>TR-196, “</w:t>
      </w:r>
      <w:r>
        <w:rPr>
          <w:iCs/>
        </w:rPr>
        <w:t>Femto Access Point Device Data Model”</w:t>
      </w:r>
      <w:r>
        <w:rPr/>
        <w:t>, Broadband Forum, 2009, http://broadband-forum.org/technical/download/TR-196.pdf.</w:t>
      </w:r>
    </w:p>
    <w:p>
      <w:pPr>
        <w:pStyle w:val="EX"/>
        <w:rPr>
          <w:lang w:eastAsia="zh-CN"/>
        </w:rPr>
      </w:pPr>
      <w:r>
        <w:rPr>
          <w:lang w:eastAsia="zh-CN"/>
        </w:rPr>
        <w:t>[10]</w:t>
        <w:tab/>
      </w:r>
      <w:r>
        <w:rPr/>
        <w:t xml:space="preserve">3GPP TS </w:t>
      </w:r>
      <w:r>
        <w:rPr>
          <w:lang w:eastAsia="zh-CN"/>
        </w:rPr>
        <w:t>28.702</w:t>
      </w:r>
      <w:r>
        <w:rPr/>
        <w:t>:</w:t>
      </w:r>
      <w:r>
        <w:rPr/>
        <w:t xml:space="preserve"> </w:t>
      </w:r>
      <w:r>
        <w:rPr/>
        <w:t xml:space="preserve"> </w:t>
      </w:r>
      <w:r>
        <w:rPr/>
        <w:t xml:space="preserve">"Telecommunication management; Core </w:t>
      </w:r>
      <w:r>
        <w:rPr>
          <w:lang w:eastAsia="zh-CN"/>
        </w:rPr>
        <w:t xml:space="preserve">Network Resource Model (NRM) </w:t>
      </w:r>
      <w:r>
        <w:rPr/>
        <w:t>Integration Reference Point (IRP); Information Service (IS)”</w:t>
      </w:r>
    </w:p>
    <w:p>
      <w:pPr>
        <w:pStyle w:val="EX"/>
        <w:rPr>
          <w:lang w:eastAsia="zh-CN"/>
        </w:rPr>
      </w:pPr>
      <w:r>
        <w:rPr/>
        <w:t>[</w:t>
      </w:r>
      <w:r>
        <w:rPr>
          <w:lang w:eastAsia="zh-CN"/>
        </w:rPr>
        <w:t>11</w:t>
      </w:r>
      <w:r>
        <w:rPr/>
        <w:t>]</w:t>
        <w:tab/>
        <w:t>3GPP TS 32.300</w:t>
      </w:r>
      <w:r>
        <w:rPr/>
        <w:t>:</w:t>
      </w:r>
      <w:r>
        <w:rPr/>
        <w:t xml:space="preserve"> </w:t>
      </w:r>
      <w:r>
        <w:rPr/>
        <w:t xml:space="preserve"> </w:t>
      </w:r>
      <w:r>
        <w:rPr/>
        <w:t>"Telecommunication management; Configuration Management (CM); Name convention for Managed Objects”</w:t>
      </w:r>
    </w:p>
    <w:p>
      <w:pPr>
        <w:pStyle w:val="EX"/>
        <w:rPr/>
      </w:pPr>
      <w:r>
        <w:rPr/>
        <w:t>[</w:t>
      </w:r>
      <w:r>
        <w:rPr/>
        <w:t>1</w:t>
      </w:r>
      <w:r>
        <w:rPr>
          <w:lang w:eastAsia="zh-CN"/>
        </w:rPr>
        <w:t>2</w:t>
      </w:r>
      <w:r>
        <w:rPr/>
        <w:t>]</w:t>
        <w:tab/>
        <w:t>3GPP TS 23.002: "Network Architecture".</w:t>
      </w:r>
    </w:p>
    <w:p>
      <w:pPr>
        <w:pStyle w:val="EX"/>
        <w:rPr/>
      </w:pPr>
      <w:r>
        <w:rPr/>
        <w:t>[</w:t>
      </w:r>
      <w:r>
        <w:rPr/>
        <w:t>1</w:t>
      </w:r>
      <w:r>
        <w:rPr>
          <w:lang w:eastAsia="zh-CN"/>
        </w:rPr>
        <w:t>3</w:t>
      </w:r>
      <w:r>
        <w:rPr/>
        <w:t>]</w:t>
        <w:tab/>
        <w:t>3GPP TS</w:t>
      </w:r>
      <w:r>
        <w:rPr/>
        <w:t xml:space="preserve"> </w:t>
      </w:r>
      <w:r>
        <w:rPr/>
        <w:t>25.413: "UTRAN Iu interface RANAP signalling"</w:t>
      </w:r>
      <w:r>
        <w:rPr/>
        <w:t>.</w:t>
      </w:r>
    </w:p>
    <w:p>
      <w:pPr>
        <w:pStyle w:val="EX"/>
        <w:rPr>
          <w:lang w:eastAsia="zh-CN"/>
        </w:rPr>
      </w:pPr>
      <w:r>
        <w:rPr>
          <w:lang w:eastAsia="zh-CN"/>
        </w:rPr>
        <w:t>[14]</w:t>
        <w:tab/>
      </w:r>
      <w:r>
        <w:rPr/>
        <w:t xml:space="preserve">IETF RFC </w:t>
      </w:r>
      <w:r>
        <w:rPr>
          <w:lang w:eastAsia="zh-CN"/>
        </w:rPr>
        <w:t>4293</w:t>
      </w:r>
      <w:r>
        <w:rPr/>
        <w:t xml:space="preserve">: </w:t>
      </w:r>
      <w:r>
        <w:rPr/>
        <w:t>"SNMPv2 Management Information Base for the Internet Protocol using SMIv2"</w:t>
      </w:r>
      <w:r>
        <w:rPr/>
        <w:t>.</w:t>
      </w:r>
    </w:p>
    <w:p>
      <w:pPr>
        <w:pStyle w:val="EX"/>
        <w:rPr>
          <w:lang w:eastAsia="zh-CN"/>
        </w:rPr>
      </w:pPr>
      <w:r>
        <w:rPr>
          <w:lang w:eastAsia="zh-CN"/>
        </w:rPr>
        <w:t>[15]</w:t>
        <w:tab/>
      </w:r>
      <w:r>
        <w:rPr/>
        <w:t xml:space="preserve">IETF  </w:t>
      </w:r>
      <w:r>
        <w:rPr/>
        <w:t>RFC3873</w:t>
      </w:r>
      <w:r>
        <w:rPr/>
        <w:t xml:space="preserve">: </w:t>
      </w:r>
      <w:r>
        <w:rPr/>
        <w:t>"Stream Control Transmission Protocol (SCTP) Management Information Base (MIB)"</w:t>
      </w:r>
      <w:r>
        <w:rPr/>
        <w:t>.</w:t>
      </w:r>
    </w:p>
    <w:p>
      <w:pPr>
        <w:pStyle w:val="EX"/>
        <w:rPr/>
      </w:pPr>
      <w:r>
        <w:rPr/>
        <w:t>[16]</w:t>
        <w:tab/>
        <w:t>3GPP TS 32.583: “Home Node B (HNB) Operations, Administration, Maintenance and Provisioning (OAM&amp;P); Procedure flows for Type 1 Interface HNB to HNB Management System (HMS)”</w:t>
      </w:r>
    </w:p>
    <w:p>
      <w:pPr>
        <w:pStyle w:val="EX"/>
        <w:rPr/>
      </w:pPr>
      <w:r>
        <w:rPr/>
        <w:t>[17]</w:t>
        <w:tab/>
        <w:t>3GPP TS 23.002: “Technical Specification Group Services and Systems Aspects; Network architecture“</w:t>
      </w:r>
    </w:p>
    <w:p>
      <w:pPr>
        <w:pStyle w:val="EX"/>
        <w:rPr>
          <w:lang w:eastAsia="zh-CN"/>
        </w:rPr>
      </w:pPr>
      <w:r>
        <w:rPr/>
        <w:t>[18]</w:t>
        <w:tab/>
        <w:t>3GPP TS 22.220</w:t>
      </w:r>
      <w:r>
        <w:rPr>
          <w:lang w:eastAsia="zh-CN"/>
        </w:rPr>
        <w:t xml:space="preserve">: </w:t>
      </w:r>
      <w:r>
        <w:rPr>
          <w:lang w:eastAsia="zh-CN"/>
        </w:rPr>
        <w:t>“Service requirements for Home Node B (HNB) and Home eNode B (HeNB)”</w:t>
      </w:r>
    </w:p>
    <w:p>
      <w:pPr>
        <w:pStyle w:val="EX"/>
        <w:rPr/>
      </w:pPr>
      <w:r>
        <w:rPr/>
        <w:t>[</w:t>
      </w:r>
      <w:r>
        <w:rPr>
          <w:lang w:eastAsia="zh-CN"/>
        </w:rPr>
        <w:t>19</w:t>
      </w:r>
      <w:r>
        <w:rPr/>
        <w:t>]</w:t>
        <w:tab/>
        <w:t>3GPP TS 32.111-2: "Telecommunication management; Fault Management; Part 2: Alarm Integration Reference Point (IRP): Information Service (IS)".</w:t>
      </w:r>
    </w:p>
    <w:p>
      <w:pPr>
        <w:pStyle w:val="EX"/>
        <w:rPr/>
      </w:pPr>
      <w:r>
        <w:rPr/>
        <w:t>[20]</w:t>
        <w:tab/>
        <w:t xml:space="preserve">3GPP TS 23.060: </w:t>
      </w:r>
      <w:r>
        <w:rPr/>
        <w:t>"General Packet Radio Service (GPRS);</w:t>
      </w:r>
      <w:r>
        <w:rPr>
          <w:lang w:eastAsia="zh-CN"/>
        </w:rPr>
        <w:t xml:space="preserve"> </w:t>
      </w:r>
      <w:r>
        <w:rPr/>
        <w:t>Service description;Stage 2"</w:t>
      </w:r>
      <w:r>
        <w:rPr>
          <w:lang w:eastAsia="zh-CN"/>
        </w:rPr>
        <w:t>.</w:t>
      </w:r>
    </w:p>
    <w:p>
      <w:pPr>
        <w:pStyle w:val="EX"/>
        <w:rPr/>
      </w:pPr>
      <w:r>
        <w:rPr>
          <w:lang w:eastAsia="zh-CN"/>
        </w:rPr>
        <w:t>[21]</w:t>
        <w:tab/>
        <w:t xml:space="preserve">3GPP TS 23.401 </w:t>
      </w:r>
      <w:r>
        <w:rPr>
          <w:lang w:eastAsia="zh-CN"/>
        </w:rPr>
        <w:t>"</w:t>
      </w:r>
      <w:r>
        <w:rPr/>
        <w:t>General Packet Radio Service (GPRS) enhancements for</w:t>
      </w:r>
      <w:r>
        <w:rPr>
          <w:lang w:eastAsia="zh-CN"/>
        </w:rPr>
        <w:t xml:space="preserve"> </w:t>
      </w:r>
      <w:r>
        <w:rPr/>
        <w:t xml:space="preserve"> Evolved Universal Terrestrial Radio Access Network (E-UTRAN) access</w:t>
      </w:r>
      <w:r>
        <w:rPr>
          <w:lang w:eastAsia="zh-CN"/>
        </w:rPr>
        <w:t>".</w:t>
      </w:r>
    </w:p>
    <w:p>
      <w:pPr>
        <w:pStyle w:val="EX"/>
        <w:rPr/>
      </w:pPr>
      <w:r>
        <w:rPr/>
        <w:t>[22]</w:t>
        <w:tab/>
        <w:t>3GPP TS 32.302: "Telecommunication management; Configuration Management (CM); Notification Integration Reference Point (IRP): Information Service (IS)".</w:t>
      </w:r>
    </w:p>
    <w:p>
      <w:pPr>
        <w:pStyle w:val="Heading1"/>
        <w:ind w:left="1134" w:hanging="1134"/>
        <w:rPr/>
      </w:pPr>
      <w:bookmarkStart w:id="13" w:name="__RefHeading___Toc340550451"/>
      <w:bookmarkEnd w:id="13"/>
      <w:r>
        <w:rPr/>
        <w:t>3</w:t>
        <w:tab/>
        <w:t>Definitions and abbreviations</w:t>
      </w:r>
    </w:p>
    <w:p>
      <w:pPr>
        <w:pStyle w:val="Heading2"/>
        <w:rPr>
          <w:lang w:eastAsia="zh-CN"/>
        </w:rPr>
      </w:pPr>
      <w:bookmarkStart w:id="14" w:name="__RefHeading___Toc340550452"/>
      <w:bookmarkEnd w:id="14"/>
      <w:r>
        <w:rPr>
          <w:lang w:eastAsia="zh-CN"/>
        </w:rPr>
        <w:t>3.1</w:t>
        <w:tab/>
        <w:t>Definitions</w:t>
      </w:r>
    </w:p>
    <w:p>
      <w:pPr>
        <w:pStyle w:val="Normal"/>
        <w:rPr/>
      </w:pPr>
      <w:r>
        <w:rPr/>
        <w:t>For the purposes of the present document, the following definitions and abbreviations apply. For definitions and abbreviations not found here, please refer to 3GPP TS 32.101 [</w:t>
      </w:r>
      <w:r>
        <w:rPr>
          <w:lang w:eastAsia="zh-CN"/>
        </w:rPr>
        <w:t>2</w:t>
      </w:r>
      <w:r>
        <w:rPr/>
        <w:t>], 3GPP TS 32.102 [</w:t>
      </w:r>
      <w:r>
        <w:rPr>
          <w:lang w:eastAsia="zh-CN"/>
        </w:rPr>
        <w:t>3</w:t>
      </w:r>
      <w:r>
        <w:rPr/>
        <w:t>] and 3GPP TS 32.600 [</w:t>
      </w:r>
      <w:r>
        <w:rPr>
          <w:lang w:eastAsia="zh-CN"/>
        </w:rPr>
        <w:t>5</w:t>
      </w:r>
      <w:r>
        <w:rPr/>
        <w:t>].</w:t>
      </w:r>
    </w:p>
    <w:p>
      <w:pPr>
        <w:pStyle w:val="Normal"/>
        <w:rPr/>
      </w:pPr>
      <w:r>
        <w:rPr>
          <w:b/>
        </w:rPr>
        <w:t xml:space="preserve">Association: </w:t>
      </w:r>
      <w:r>
        <w:rPr/>
        <w:t xml:space="preserve"> See definition in TS 28.622 [6].</w:t>
      </w:r>
    </w:p>
    <w:p>
      <w:pPr>
        <w:pStyle w:val="Normal"/>
        <w:rPr/>
      </w:pPr>
      <w:r>
        <w:rPr>
          <w:b/>
        </w:rPr>
        <w:t>Network Resource Model (NRM):</w:t>
      </w:r>
      <w:r>
        <w:rPr/>
        <w:t xml:space="preserve"> See definition in TS 28.622 [6]. </w:t>
      </w:r>
    </w:p>
    <w:p>
      <w:pPr>
        <w:pStyle w:val="Normal"/>
        <w:rPr>
          <w:lang w:eastAsia="zh-CN"/>
        </w:rPr>
      </w:pPr>
      <w:r>
        <w:rPr>
          <w:b/>
        </w:rPr>
        <w:t xml:space="preserve">Home Node B Management System (HMS): </w:t>
      </w:r>
      <w:r>
        <w:rPr/>
        <w:t>See TS 32.583 [16].</w:t>
      </w:r>
    </w:p>
    <w:p>
      <w:pPr>
        <w:pStyle w:val="Normal"/>
        <w:rPr>
          <w:lang w:eastAsia="zh-CN"/>
        </w:rPr>
      </w:pPr>
      <w:r>
        <w:rPr>
          <w:b/>
          <w:lang w:eastAsia="zh-CN"/>
        </w:rPr>
        <w:t>HNB GW</w:t>
      </w:r>
      <w:r>
        <w:rPr>
          <w:b/>
        </w:rPr>
        <w:t>:</w:t>
      </w:r>
      <w:r>
        <w:rPr>
          <w:b/>
          <w:lang w:eastAsia="zh-CN"/>
        </w:rPr>
        <w:t xml:space="preserve"> </w:t>
      </w:r>
      <w:r>
        <w:rPr/>
        <w:t>See TS 25.</w:t>
      </w:r>
      <w:r>
        <w:rPr>
          <w:lang w:eastAsia="zh-CN"/>
        </w:rPr>
        <w:t>467</w:t>
      </w:r>
      <w:r>
        <w:rPr/>
        <w:t xml:space="preserve"> [</w:t>
      </w:r>
      <w:r>
        <w:rPr>
          <w:lang w:eastAsia="zh-CN"/>
        </w:rPr>
        <w:t>4</w:t>
      </w:r>
      <w:r>
        <w:rPr/>
        <w:t>].</w:t>
      </w:r>
    </w:p>
    <w:p>
      <w:pPr>
        <w:pStyle w:val="Normal"/>
        <w:rPr>
          <w:rFonts w:ascii="Arial" w:hAnsi="Arial" w:cs="Arial"/>
          <w:b/>
          <w:b/>
          <w:color w:val="0000FF"/>
          <w:kern w:val="2"/>
          <w:lang w:eastAsia="zh-CN"/>
        </w:rPr>
      </w:pPr>
      <w:r>
        <w:rPr>
          <w:b/>
        </w:rPr>
        <w:t xml:space="preserve">Home Node B Subsystem (HNS): </w:t>
      </w:r>
      <w:r>
        <w:rPr/>
        <w:t>See TS 23.002 [17].</w:t>
      </w:r>
    </w:p>
    <w:p>
      <w:pPr>
        <w:pStyle w:val="Heading2"/>
        <w:rPr/>
      </w:pPr>
      <w:bookmarkStart w:id="15" w:name="__RefHeading___Toc340550453"/>
      <w:bookmarkEnd w:id="15"/>
      <w:r>
        <w:rPr/>
        <w:t>3.</w:t>
      </w:r>
      <w:r>
        <w:rPr>
          <w:lang w:eastAsia="zh-CN"/>
        </w:rPr>
        <w:t>2</w:t>
      </w:r>
      <w:r>
        <w:rPr/>
        <w:tab/>
        <w:t>Abbreviations</w:t>
      </w:r>
    </w:p>
    <w:p>
      <w:pPr>
        <w:pStyle w:val="Normal"/>
        <w:keepNext w:val="true"/>
        <w:rPr/>
      </w:pPr>
      <w:bookmarkStart w:id="16" w:name="OLE_LINK3"/>
      <w:bookmarkEnd w:id="16"/>
      <w:r>
        <w:rPr/>
        <w:t>For the purposes of the present document, the following abbreviations apply:</w:t>
      </w:r>
    </w:p>
    <w:p>
      <w:pPr>
        <w:pStyle w:val="EW"/>
        <w:rPr>
          <w:lang w:eastAsia="zh-CN"/>
        </w:rPr>
      </w:pPr>
      <w:r>
        <w:rPr/>
        <w:t>DN</w:t>
        <w:tab/>
        <w:t>Distinguished Name</w:t>
      </w:r>
    </w:p>
    <w:p>
      <w:pPr>
        <w:pStyle w:val="EW"/>
        <w:rPr>
          <w:lang w:eastAsia="zh-CN"/>
        </w:rPr>
      </w:pPr>
      <w:r>
        <w:rPr>
          <w:lang w:eastAsia="zh-CN"/>
        </w:rPr>
        <w:t>GW</w:t>
        <w:tab/>
        <w:t>Gateway</w:t>
      </w:r>
    </w:p>
    <w:p>
      <w:pPr>
        <w:pStyle w:val="EW"/>
        <w:rPr>
          <w:lang w:eastAsia="zh-CN"/>
        </w:rPr>
      </w:pPr>
      <w:r>
        <w:rPr>
          <w:lang w:eastAsia="zh-CN"/>
        </w:rPr>
        <w:t>HNB</w:t>
        <w:tab/>
        <w:t>Home Node B</w:t>
      </w:r>
    </w:p>
    <w:p>
      <w:pPr>
        <w:pStyle w:val="EW"/>
        <w:rPr/>
      </w:pPr>
      <w:r>
        <w:rPr>
          <w:lang w:eastAsia="zh-CN"/>
        </w:rPr>
        <w:t>HNS</w:t>
        <w:tab/>
        <w:t>Home Node B Subsystem</w:t>
      </w:r>
    </w:p>
    <w:p>
      <w:pPr>
        <w:pStyle w:val="EW"/>
        <w:rPr>
          <w:lang w:eastAsia="zh-CN"/>
        </w:rPr>
      </w:pPr>
      <w:r>
        <w:rPr>
          <w:lang w:eastAsia="zh-CN"/>
        </w:rPr>
        <w:t>IOCs</w:t>
        <w:tab/>
        <w:t>Information Object Classes</w:t>
      </w:r>
    </w:p>
    <w:p>
      <w:pPr>
        <w:pStyle w:val="EW"/>
        <w:rPr/>
      </w:pPr>
      <w:r>
        <w:rPr/>
        <w:t>IRP</w:t>
        <w:tab/>
        <w:t>Integration Reference Point</w:t>
      </w:r>
    </w:p>
    <w:p>
      <w:pPr>
        <w:pStyle w:val="EW"/>
        <w:rPr>
          <w:lang w:eastAsia="zh-CN"/>
        </w:rPr>
      </w:pPr>
      <w:r>
        <w:rPr/>
        <w:t>NRM</w:t>
        <w:tab/>
        <w:t>Network Resource Model</w:t>
      </w:r>
    </w:p>
    <w:p>
      <w:pPr>
        <w:pStyle w:val="EW"/>
        <w:rPr>
          <w:lang w:eastAsia="zh-CN"/>
        </w:rPr>
      </w:pPr>
      <w:r>
        <w:rPr/>
        <w:t>UTRAN</w:t>
        <w:tab/>
        <w:t>Universal Terrestrial Radio Access Network</w:t>
      </w:r>
    </w:p>
    <w:p>
      <w:pPr>
        <w:pStyle w:val="Heading1"/>
        <w:ind w:left="1134" w:hanging="1134"/>
        <w:rPr>
          <w:lang w:eastAsia="zh-CN"/>
        </w:rPr>
      </w:pPr>
      <w:r>
        <w:rPr>
          <w:lang w:eastAsia="zh-CN"/>
        </w:rPr>
      </w:r>
      <w:bookmarkStart w:id="17" w:name="OLE_LINK3"/>
      <w:bookmarkStart w:id="18" w:name="OLE_LINK3"/>
      <w:bookmarkEnd w:id="18"/>
    </w:p>
    <w:p>
      <w:pPr>
        <w:pStyle w:val="Heading2"/>
        <w:rPr>
          <w:lang w:eastAsia="zh-CN"/>
        </w:rPr>
      </w:pPr>
      <w:r>
        <w:rPr>
          <w:lang w:eastAsia="zh-CN"/>
        </w:rPr>
      </w:r>
    </w:p>
    <w:p>
      <w:pPr>
        <w:pStyle w:val="Heading1"/>
        <w:ind w:left="1134" w:hanging="1134"/>
        <w:rPr/>
      </w:pPr>
      <w:bookmarkStart w:id="19" w:name="__RefHeading___Toc340550454"/>
      <w:bookmarkEnd w:id="19"/>
      <w:r>
        <w:rPr/>
        <w:t>4</w:t>
        <w:tab/>
        <w:t>Model</w:t>
      </w:r>
    </w:p>
    <w:p>
      <w:pPr>
        <w:pStyle w:val="Heading2"/>
        <w:rPr/>
      </w:pPr>
      <w:bookmarkStart w:id="20" w:name="__RefHeading___Toc340550455"/>
      <w:bookmarkEnd w:id="20"/>
      <w:r>
        <w:rPr/>
        <w:t>4.1</w:t>
        <w:tab/>
        <w:t>Imported information entities and local labels</w:t>
      </w:r>
    </w:p>
    <w:tbl>
      <w:tblPr>
        <w:tblW w:w="5000" w:type="pct"/>
        <w:jc w:val="left"/>
        <w:tblInd w:w="-75" w:type="dxa"/>
        <w:tblLayout w:type="fixed"/>
        <w:tblCellMar>
          <w:top w:w="0" w:type="dxa"/>
          <w:left w:w="70" w:type="dxa"/>
          <w:bottom w:w="0" w:type="dxa"/>
          <w:right w:w="70" w:type="dxa"/>
        </w:tblCellMar>
      </w:tblPr>
      <w:tblGrid>
        <w:gridCol w:w="5963"/>
        <w:gridCol w:w="3677"/>
      </w:tblGrid>
      <w:tr>
        <w:trPr/>
        <w:tc>
          <w:tcPr>
            <w:tcW w:w="596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Label reference</w:t>
            </w:r>
          </w:p>
        </w:tc>
        <w:tc>
          <w:tcPr>
            <w:tcW w:w="36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Local label</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28.622 [</w:t>
            </w:r>
            <w:r>
              <w:rPr>
                <w:lang w:eastAsia="zh-CN"/>
              </w:rPr>
              <w:t>6</w:t>
            </w:r>
            <w:r>
              <w:rPr/>
              <w:t xml:space="preserve">], IOC, </w:t>
            </w:r>
            <w:r>
              <w:rPr>
                <w:rFonts w:cs="Courier New" w:ascii="Courier New" w:hAnsi="Courier New"/>
              </w:rPr>
              <w:t>ManagedElement</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ManagedElement</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28.622 [</w:t>
            </w:r>
            <w:r>
              <w:rPr>
                <w:lang w:eastAsia="zh-CN"/>
              </w:rPr>
              <w:t>6</w:t>
            </w:r>
            <w:r>
              <w:rPr/>
              <w:t xml:space="preserve">], IOC, </w:t>
            </w:r>
            <w:r>
              <w:rPr>
                <w:rFonts w:cs="Courier New" w:ascii="Courier New" w:hAnsi="Courier New"/>
              </w:rPr>
              <w:t>ManagedFunction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ManagedFunction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28.622 [6], IOC, </w:t>
            </w:r>
            <w:r>
              <w:rPr>
                <w:rFonts w:cs="Courier New" w:ascii="Courier New" w:hAnsi="Courier New"/>
              </w:rPr>
              <w:t>ManagementNode</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ManagementNode</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28.622 [6], IOC, </w:t>
            </w:r>
            <w:r>
              <w:rPr>
                <w:rFonts w:cs="Courier New" w:ascii="Courier New" w:hAnsi="Courier New"/>
              </w:rPr>
              <w:t>Subnetwork</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Subnetwork</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28.622 [</w:t>
            </w:r>
            <w:r>
              <w:rPr>
                <w:lang w:eastAsia="zh-CN"/>
              </w:rPr>
              <w:t>6</w:t>
            </w:r>
            <w:r>
              <w:rPr/>
              <w:t xml:space="preserve">], IOC, </w:t>
            </w:r>
            <w:r>
              <w:rPr>
                <w:rFonts w:cs="Courier New" w:ascii="Courier New" w:hAnsi="Courier New"/>
              </w:rPr>
              <w:t>Top</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Top</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28.622 [</w:t>
            </w:r>
            <w:r>
              <w:rPr>
                <w:lang w:eastAsia="zh-CN"/>
              </w:rPr>
              <w:t>6</w:t>
            </w:r>
            <w:r>
              <w:rPr/>
              <w:t xml:space="preserve">], IOC, </w:t>
            </w:r>
            <w:r>
              <w:rPr>
                <w:rFonts w:cs="Courier New" w:ascii="Courier New" w:hAnsi="Courier New"/>
              </w:rPr>
              <w:t>VsDataContainer</w:t>
            </w:r>
            <w:r>
              <w:rPr/>
              <w:t xml:space="preserve">  </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VsDataContainer  </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 xml:space="preserve">3GPP TS </w:t>
            </w:r>
            <w:r>
              <w:rPr>
                <w:rFonts w:cs="Arial"/>
                <w:lang w:eastAsia="zh-CN"/>
              </w:rPr>
              <w:t>28</w:t>
            </w:r>
            <w:r>
              <w:rPr>
                <w:rFonts w:cs="Arial"/>
                <w:lang w:eastAsia="zh-CN"/>
              </w:rPr>
              <w:t>.</w:t>
            </w:r>
            <w:r>
              <w:rPr>
                <w:rFonts w:cs="Arial"/>
                <w:lang w:eastAsia="zh-CN"/>
              </w:rPr>
              <w:t>702</w:t>
            </w:r>
            <w:r>
              <w:rPr>
                <w:rFonts w:cs="Arial"/>
                <w:lang w:eastAsia="zh-CN"/>
              </w:rPr>
              <w:t xml:space="preserve"> [10], IOC,</w:t>
            </w:r>
            <w:r>
              <w:rPr>
                <w:rFonts w:cs="Courier New" w:ascii="Courier New" w:hAnsi="Courier New"/>
              </w:rPr>
              <w:t xml:space="preserve"> IupsLink</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IupsLink</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 xml:space="preserve">3GPP TS </w:t>
            </w:r>
            <w:r>
              <w:rPr>
                <w:rFonts w:cs="Arial"/>
                <w:lang w:eastAsia="zh-CN"/>
              </w:rPr>
              <w:t>28</w:t>
            </w:r>
            <w:r>
              <w:rPr>
                <w:rFonts w:cs="Arial"/>
                <w:lang w:eastAsia="zh-CN"/>
              </w:rPr>
              <w:t>.</w:t>
            </w:r>
            <w:r>
              <w:rPr>
                <w:rFonts w:cs="Arial"/>
                <w:lang w:eastAsia="zh-CN"/>
              </w:rPr>
              <w:t>702</w:t>
            </w:r>
            <w:r>
              <w:rPr>
                <w:rFonts w:cs="Arial"/>
                <w:lang w:eastAsia="zh-CN"/>
              </w:rPr>
              <w:t xml:space="preserve"> [10], IOC,</w:t>
            </w:r>
            <w:r>
              <w:rPr>
                <w:rFonts w:cs="Courier New" w:ascii="Courier New" w:hAnsi="Courier New"/>
              </w:rPr>
              <w:t xml:space="preserve"> Iu</w:t>
            </w:r>
            <w:r>
              <w:rPr>
                <w:rFonts w:cs="Courier New" w:ascii="Courier New" w:hAnsi="Courier New"/>
                <w:lang w:eastAsia="zh-CN"/>
              </w:rPr>
              <w:t>c</w:t>
            </w:r>
            <w:r>
              <w:rPr>
                <w:rFonts w:cs="Courier New" w:ascii="Courier New" w:hAnsi="Courier New"/>
              </w:rPr>
              <w:t>sLink</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IucsLink</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 xml:space="preserve">3GPP TS </w:t>
            </w:r>
            <w:r>
              <w:rPr>
                <w:rFonts w:cs="Arial"/>
                <w:lang w:eastAsia="zh-CN"/>
              </w:rPr>
              <w:t>28</w:t>
            </w:r>
            <w:r>
              <w:rPr>
                <w:rFonts w:cs="Arial"/>
                <w:lang w:eastAsia="zh-CN"/>
              </w:rPr>
              <w:t>.</w:t>
            </w:r>
            <w:r>
              <w:rPr>
                <w:rFonts w:cs="Arial"/>
                <w:lang w:eastAsia="zh-CN"/>
              </w:rPr>
              <w:t>702</w:t>
            </w:r>
            <w:r>
              <w:rPr>
                <w:rFonts w:cs="Arial"/>
                <w:lang w:eastAsia="zh-CN"/>
              </w:rPr>
              <w:t xml:space="preserve"> [10], IOC,</w:t>
            </w:r>
            <w:r>
              <w:rPr>
                <w:rFonts w:cs="Courier New" w:ascii="Courier New" w:hAnsi="Courier New"/>
              </w:rPr>
              <w:t xml:space="preserve"> Iu</w:t>
            </w:r>
            <w:r>
              <w:rPr>
                <w:rFonts w:cs="Courier New" w:ascii="Courier New" w:hAnsi="Courier New"/>
                <w:lang w:eastAsia="zh-CN"/>
              </w:rPr>
              <w:t>bc</w:t>
            </w:r>
            <w:r>
              <w:rPr>
                <w:rFonts w:cs="Courier New" w:ascii="Courier New" w:hAnsi="Courier New"/>
              </w:rPr>
              <w:t>Link</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IubcLink</w:t>
            </w:r>
          </w:p>
        </w:tc>
      </w:tr>
    </w:tbl>
    <w:p>
      <w:pPr>
        <w:pStyle w:val="Normal"/>
        <w:rPr>
          <w:lang w:eastAsia="zh-CN"/>
        </w:rPr>
      </w:pPr>
      <w:r>
        <w:rPr>
          <w:lang w:eastAsia="zh-CN"/>
        </w:rPr>
      </w:r>
      <w:r>
        <w:br w:type="page"/>
      </w:r>
    </w:p>
    <w:p>
      <w:pPr>
        <w:pStyle w:val="Heading2"/>
        <w:rPr/>
      </w:pPr>
      <w:bookmarkStart w:id="21" w:name="__RefHeading___Toc340550456"/>
      <w:bookmarkEnd w:id="21"/>
      <w:r>
        <w:rPr/>
        <w:t>4.2</w:t>
        <w:tab/>
        <w:t>Class diagram</w:t>
      </w:r>
    </w:p>
    <w:p>
      <w:pPr>
        <w:pStyle w:val="Heading3"/>
        <w:rPr>
          <w:lang w:eastAsia="zh-CN"/>
        </w:rPr>
      </w:pPr>
      <w:bookmarkStart w:id="22" w:name="__RefHeading___Toc340550457"/>
      <w:bookmarkEnd w:id="22"/>
      <w:r>
        <w:rPr>
          <w:lang w:eastAsia="zh-CN"/>
        </w:rPr>
        <w:t>4.2.1</w:t>
        <w:tab/>
        <w:t>Relationships</w:t>
      </w:r>
    </w:p>
    <w:p>
      <w:pPr>
        <w:pStyle w:val="Normal"/>
        <w:rPr>
          <w:rFonts w:ascii="Arial" w:hAnsi="Arial" w:cs="Arial"/>
          <w:color w:val="0000FF"/>
          <w:kern w:val="2"/>
          <w:lang w:val="en-US" w:eastAsia="zh-CN"/>
        </w:rPr>
      </w:pPr>
      <w:r>
        <w:rPr/>
        <w:t xml:space="preserve">This clause depicts the set of classes (e.g. </w:t>
      </w:r>
      <w:r>
        <w:rPr>
          <w:lang w:val="en-US"/>
        </w:rPr>
        <w:t>IOCs</w:t>
      </w:r>
      <w:r>
        <w:rPr/>
        <w:t>) that encapsulates the information relevant for this IRP. This clause provides an overview of the relationships between relevant classes in UML. Subsequent clauses provide more detailed specification of various aspects of these classes.</w:t>
      </w:r>
    </w:p>
    <w:p>
      <w:pPr>
        <w:pStyle w:val="TH"/>
        <w:rPr>
          <w:rFonts w:ascii="Arial" w:hAnsi="Arial" w:cs="Arial"/>
          <w:color w:val="0000FF"/>
          <w:kern w:val="2"/>
          <w:lang w:val="en-US" w:eastAsia="zh-CN"/>
        </w:rPr>
      </w:pPr>
      <w:r>
        <w:rPr>
          <w:rFonts w:cs="Arial"/>
          <w:color w:val="0000FF"/>
          <w:kern w:val="2"/>
          <w:lang w:val="en-US" w:eastAsia="zh-CN"/>
        </w:rPr>
      </w:r>
    </w:p>
    <w:p>
      <w:pPr>
        <w:pStyle w:val="TH"/>
        <w:rPr/>
      </w:pPr>
      <w:r>
        <w:rPr/>
      </w:r>
    </w:p>
    <w:p>
      <w:pPr>
        <w:pStyle w:val="TH"/>
        <w:rPr>
          <w:lang w:val="en-CA" w:eastAsia="zh-CN"/>
        </w:rPr>
      </w:pPr>
      <w:r>
        <w:rPr/>
        <w:drawing>
          <wp:inline distT="0" distB="0" distL="0" distR="0">
            <wp:extent cx="6118860" cy="228473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4" t="-10" r="-4" b="-10"/>
                    <a:stretch>
                      <a:fillRect/>
                    </a:stretch>
                  </pic:blipFill>
                  <pic:spPr bwMode="auto">
                    <a:xfrm>
                      <a:off x="0" y="0"/>
                      <a:ext cx="6118860" cy="2284730"/>
                    </a:xfrm>
                    <a:prstGeom prst="rect">
                      <a:avLst/>
                    </a:prstGeom>
                  </pic:spPr>
                </pic:pic>
              </a:graphicData>
            </a:graphic>
          </wp:inline>
        </w:drawing>
      </w:r>
    </w:p>
    <w:p>
      <w:pPr>
        <w:pStyle w:val="TH"/>
        <w:rPr>
          <w:lang w:val="en-CA" w:eastAsia="zh-CN"/>
        </w:rPr>
      </w:pPr>
      <w:r>
        <w:rPr>
          <w:lang w:val="en-CA" w:eastAsia="zh-CN"/>
        </w:rPr>
      </w:r>
    </w:p>
    <w:p>
      <w:pPr>
        <w:pStyle w:val="NO"/>
        <w:rPr/>
      </w:pPr>
      <w:r>
        <w:rPr>
          <w:rFonts w:cs="Arial"/>
        </w:rPr>
        <w:t>NOTE 1:</w:t>
      </w:r>
      <w:r>
        <w:rPr/>
        <w:tab/>
      </w:r>
      <w:r>
        <w:rPr>
          <w:lang w:eastAsia="zh-CN"/>
        </w:rPr>
        <w:t>The listed cardinality numbers, in particular the use of cardinality number zero, do not represent transient states.  The transient state is considered an inherent property of all IOC instances and therefore there is no need to represent them by individual IOC cardinality numbers</w:t>
      </w:r>
      <w:r>
        <w:rPr/>
        <w:t>.</w:t>
      </w:r>
    </w:p>
    <w:p>
      <w:pPr>
        <w:pStyle w:val="NO"/>
        <w:rPr>
          <w:lang w:eastAsia="zh-CN"/>
        </w:rPr>
      </w:pPr>
      <w:r>
        <w:rPr>
          <w:lang w:eastAsia="zh-CN"/>
        </w:rPr>
      </w:r>
    </w:p>
    <w:p>
      <w:pPr>
        <w:pStyle w:val="TF"/>
        <w:rPr>
          <w:lang w:eastAsia="zh-CN"/>
        </w:rPr>
      </w:pPr>
      <w:r>
        <w:rPr/>
        <w:t xml:space="preserve">Figure 4.2.1-1 Containment/Naming </w:t>
      </w:r>
    </w:p>
    <w:p>
      <w:pPr>
        <w:pStyle w:val="TH"/>
        <w:rPr>
          <w:kern w:val="2"/>
          <w:lang w:val="en-US" w:eastAsia="zh-CN"/>
        </w:rPr>
      </w:pPr>
      <w:r>
        <w:rPr>
          <w:kern w:val="2"/>
          <w:lang w:val="en-US" w:eastAsia="zh-CN"/>
        </w:rPr>
      </w:r>
    </w:p>
    <w:p>
      <w:pPr>
        <w:pStyle w:val="TH"/>
        <w:rPr>
          <w:kern w:val="2"/>
          <w:lang w:val="en-US" w:eastAsia="zh-CN"/>
        </w:rPr>
      </w:pPr>
      <w:r>
        <w:rPr>
          <w:kern w:val="2"/>
          <w:lang w:val="en-US" w:eastAsia="zh-CN"/>
        </w:rPr>
      </w:r>
    </w:p>
    <w:p>
      <w:pPr>
        <w:pStyle w:val="TH"/>
        <w:rPr/>
      </w:pPr>
      <w:r>
        <w:rPr/>
      </w:r>
    </w:p>
    <w:p>
      <w:pPr>
        <w:pStyle w:val="TH"/>
        <w:rPr>
          <w:lang w:eastAsia="zh-CN"/>
        </w:rPr>
      </w:pPr>
      <w:r>
        <w:rPr/>
        <w:drawing>
          <wp:inline distT="0" distB="0" distL="0" distR="0">
            <wp:extent cx="6115050" cy="159766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4" t="-16" r="-4" b="-16"/>
                    <a:stretch>
                      <a:fillRect/>
                    </a:stretch>
                  </pic:blipFill>
                  <pic:spPr bwMode="auto">
                    <a:xfrm>
                      <a:off x="0" y="0"/>
                      <a:ext cx="6115050" cy="1597660"/>
                    </a:xfrm>
                    <a:prstGeom prst="rect">
                      <a:avLst/>
                    </a:prstGeom>
                  </pic:spPr>
                </pic:pic>
              </a:graphicData>
            </a:graphic>
          </wp:inline>
        </w:drawing>
      </w:r>
    </w:p>
    <w:p>
      <w:pPr>
        <w:pStyle w:val="NO"/>
        <w:rPr/>
      </w:pPr>
      <w:r>
        <w:rPr>
          <w:rFonts w:cs="Arial"/>
        </w:rPr>
        <w:t>NOTE 1:</w:t>
        <w:tab/>
      </w:r>
      <w:r>
        <w:rPr>
          <w:lang w:eastAsia="zh-CN"/>
        </w:rPr>
        <w:t>The listed cardinality numbers, in particular the use of cardinality number zero, do not represent transient states.  The transient state is considered an inherent property of all IOC instances and therefore there is no need to represent them by individual IOC cardinality numbers.</w:t>
      </w:r>
    </w:p>
    <w:p>
      <w:pPr>
        <w:pStyle w:val="NO"/>
        <w:rPr/>
      </w:pPr>
      <w:r>
        <w:rPr/>
      </w:r>
    </w:p>
    <w:p>
      <w:pPr>
        <w:pStyle w:val="NO"/>
        <w:rPr>
          <w:rFonts w:cs="Arial"/>
        </w:rPr>
      </w:pPr>
      <w:r>
        <w:rPr>
          <w:rFonts w:cs="Arial"/>
        </w:rPr>
        <w:t>NOTE 2:</w:t>
        <w:tab/>
        <w:t xml:space="preserve">Each instance of the </w:t>
      </w:r>
      <w:r>
        <w:rPr>
          <w:rFonts w:cs="Courier New" w:ascii="Courier New" w:hAnsi="Courier New"/>
        </w:rPr>
        <w:t>VsDataContainer</w:t>
      </w:r>
      <w:r>
        <w:rPr/>
        <w:t xml:space="preserve"> </w:t>
      </w:r>
      <w:r>
        <w:rPr>
          <w:rFonts w:cs="Arial"/>
        </w:rPr>
        <w:t>shall only be contained under one IOC. The</w:t>
      </w:r>
      <w:r>
        <w:rPr/>
        <w:t xml:space="preserve"> </w:t>
      </w:r>
      <w:r>
        <w:rPr>
          <w:rFonts w:cs="Courier New" w:ascii="Courier New" w:hAnsi="Courier New"/>
        </w:rPr>
        <w:t>VsDataContainer</w:t>
      </w:r>
      <w:r>
        <w:rPr/>
        <w:t xml:space="preserve"> </w:t>
      </w:r>
      <w:r>
        <w:rPr>
          <w:rFonts w:cs="Arial"/>
        </w:rPr>
        <w:t>can be contained under IOCs defined in other NRMs.</w:t>
      </w:r>
    </w:p>
    <w:p>
      <w:pPr>
        <w:pStyle w:val="NF"/>
        <w:rPr>
          <w:rFonts w:ascii="Times New Roman" w:hAnsi="Times New Roman" w:cs="Times New Roman"/>
        </w:rPr>
      </w:pPr>
      <w:r>
        <w:rPr>
          <w:rFonts w:cs="Times New Roman" w:ascii="Times New Roman" w:hAnsi="Times New Roman"/>
        </w:rPr>
      </w:r>
    </w:p>
    <w:p>
      <w:pPr>
        <w:pStyle w:val="TF"/>
        <w:rPr/>
      </w:pPr>
      <w:r>
        <w:rPr/>
        <w:t>Figure 4.2.1-2</w:t>
      </w:r>
      <w:r>
        <w:rPr/>
        <w:t xml:space="preserve">: </w:t>
      </w:r>
      <w:r>
        <w:rPr/>
        <w:t xml:space="preserve">VsDataContainer Containment/Naming </w:t>
      </w:r>
    </w:p>
    <w:p>
      <w:pPr>
        <w:pStyle w:val="Normal"/>
        <w:rPr/>
      </w:pPr>
      <w:r>
        <w:rPr/>
        <w:t xml:space="preserve">The </w:t>
      </w:r>
      <w:r>
        <w:rPr>
          <w:rFonts w:cs="Courier New" w:ascii="Courier New" w:hAnsi="Courier New"/>
        </w:rPr>
        <w:t>VsDataContainer</w:t>
      </w:r>
      <w:r>
        <w:rPr/>
        <w:t xml:space="preserve"> is only used for the Bulk CM IRP.</w:t>
      </w:r>
    </w:p>
    <w:p>
      <w:pPr>
        <w:pStyle w:val="Normal"/>
        <w:rPr>
          <w:rFonts w:cs="Arial"/>
          <w:sz w:val="18"/>
          <w:lang w:eastAsia="zh-CN"/>
        </w:rPr>
      </w:pPr>
      <w:r>
        <w:rPr>
          <w:rFonts w:cs="Arial"/>
          <w:sz w:val="18"/>
        </w:rPr>
        <w:t>Each IOC instance is identified with a Distinguished Name (DN) according to 3GPP TS 32.300</w:t>
      </w:r>
      <w:r>
        <w:rPr>
          <w:rFonts w:cs="Arial"/>
          <w:sz w:val="18"/>
          <w:lang w:eastAsia="zh-CN"/>
        </w:rPr>
        <w:t xml:space="preserve"> [11] </w:t>
      </w:r>
      <w:r>
        <w:rPr>
          <w:rFonts w:cs="Arial"/>
          <w:sz w:val="18"/>
        </w:rPr>
        <w:t xml:space="preserve">that expresses its containment </w:t>
      </w:r>
    </w:p>
    <w:p>
      <w:pPr>
        <w:pStyle w:val="Normal"/>
        <w:tabs>
          <w:tab w:val="clear" w:pos="284"/>
          <w:tab w:val="left" w:pos="1780" w:leader="none"/>
        </w:tabs>
        <w:rPr>
          <w:rFonts w:cs="Arial"/>
          <w:color w:val="0000FF"/>
          <w:kern w:val="2"/>
          <w:sz w:val="18"/>
          <w:lang w:val="en-US" w:eastAsia="zh-CN"/>
        </w:rPr>
      </w:pPr>
      <w:r>
        <w:rPr>
          <w:rFonts w:cs="Arial"/>
          <w:color w:val="0000FF"/>
          <w:kern w:val="2"/>
          <w:sz w:val="18"/>
          <w:lang w:val="en-US" w:eastAsia="zh-CN"/>
        </w:rPr>
        <w:tab/>
      </w:r>
    </w:p>
    <w:p>
      <w:pPr>
        <w:pStyle w:val="Heading3"/>
        <w:rPr>
          <w:lang w:eastAsia="zh-CN"/>
        </w:rPr>
      </w:pPr>
      <w:bookmarkStart w:id="23" w:name="__RefHeading___Toc340550458"/>
      <w:bookmarkEnd w:id="23"/>
      <w:r>
        <w:rPr>
          <w:lang w:eastAsia="zh-CN"/>
        </w:rPr>
        <w:t>4.2.2</w:t>
        <w:tab/>
        <w:t>Inheritance</w:t>
      </w:r>
    </w:p>
    <w:p>
      <w:pPr>
        <w:pStyle w:val="Normal"/>
        <w:keepNext w:val="true"/>
        <w:rPr>
          <w:lang w:eastAsia="zh-CN"/>
        </w:rPr>
      </w:pPr>
      <w:r>
        <w:rPr/>
        <w:t>This clause depicts the inheritance relationships that exist between classes.</w:t>
      </w:r>
    </w:p>
    <w:p>
      <w:pPr>
        <w:pStyle w:val="Normal"/>
        <w:keepNext w:val="true"/>
        <w:jc w:val="center"/>
        <w:rPr>
          <w:lang w:eastAsia="zh-CN"/>
        </w:rPr>
      </w:pPr>
      <w:r>
        <w:rPr>
          <w:lang w:eastAsia="zh-CN"/>
        </w:rPr>
      </w:r>
    </w:p>
    <w:p>
      <w:pPr>
        <w:pStyle w:val="TH"/>
        <w:rPr>
          <w:lang w:eastAsia="zh-CN"/>
        </w:rPr>
      </w:pPr>
      <w:r>
        <w:rPr>
          <w:lang w:eastAsia="zh-CN"/>
        </w:rPr>
      </w:r>
    </w:p>
    <w:p>
      <w:pPr>
        <w:pStyle w:val="TH"/>
        <w:rPr>
          <w:lang w:eastAsia="zh-CN"/>
        </w:rPr>
      </w:pPr>
      <w:r>
        <w:rPr>
          <w:lang w:eastAsia="zh-CN"/>
        </w:rPr>
        <w:drawing>
          <wp:inline distT="0" distB="0" distL="0" distR="0">
            <wp:extent cx="6115050" cy="140779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4" t="-17" r="-4" b="-17"/>
                    <a:stretch>
                      <a:fillRect/>
                    </a:stretch>
                  </pic:blipFill>
                  <pic:spPr bwMode="auto">
                    <a:xfrm>
                      <a:off x="0" y="0"/>
                      <a:ext cx="6115050" cy="1407795"/>
                    </a:xfrm>
                    <a:prstGeom prst="rect">
                      <a:avLst/>
                    </a:prstGeom>
                  </pic:spPr>
                </pic:pic>
              </a:graphicData>
            </a:graphic>
          </wp:inline>
        </w:drawing>
      </w:r>
    </w:p>
    <w:p>
      <w:pPr>
        <w:pStyle w:val="TF"/>
        <w:ind w:left="2556" w:firstLine="284"/>
        <w:jc w:val="left"/>
        <w:rPr>
          <w:lang w:eastAsia="zh-CN"/>
        </w:rPr>
      </w:pPr>
      <w:r>
        <w:rPr>
          <w:lang w:eastAsia="zh-CN"/>
        </w:rPr>
        <w:t xml:space="preserve">Figure 4.2.2-1 </w:t>
      </w:r>
      <w:r>
        <w:rPr/>
        <w:t>Inheritance Hierarchy</w:t>
      </w:r>
    </w:p>
    <w:p>
      <w:pPr>
        <w:pStyle w:val="NO"/>
        <w:rPr>
          <w:lang w:eastAsia="zh-CN"/>
        </w:rPr>
      </w:pPr>
      <w:r>
        <w:rPr>
          <w:lang w:eastAsia="zh-CN"/>
        </w:rPr>
        <w:t>NOTE:</w:t>
      </w:r>
      <w:r>
        <w:rPr>
          <w:lang w:eastAsia="zh-CN"/>
        </w:rPr>
        <w:tab/>
      </w:r>
      <w:r>
        <w:rPr>
          <w:lang w:eastAsia="zh-CN"/>
        </w:rPr>
        <w:t xml:space="preserve"> </w:t>
      </w:r>
      <w:r>
        <w:rPr>
          <w:lang w:eastAsia="zh-CN"/>
        </w:rPr>
        <w:t>IuhSignLinkTp is a special definition for the signalling of the EP-Iuh, and these two IOC inherit from EP</w:t>
        <w:noBreakHyphen/>
        <w:t>RP.</w:t>
      </w:r>
    </w:p>
    <w:p>
      <w:pPr>
        <w:pStyle w:val="Heading2"/>
        <w:rPr>
          <w:lang w:eastAsia="zh-CN"/>
        </w:rPr>
      </w:pPr>
      <w:bookmarkStart w:id="24" w:name="__RefHeading___Toc340550459"/>
      <w:bookmarkEnd w:id="24"/>
      <w:r>
        <w:rPr/>
        <w:t>4.3</w:t>
        <w:tab/>
        <w:t>Class definitions</w:t>
      </w:r>
    </w:p>
    <w:p>
      <w:pPr>
        <w:pStyle w:val="Heading3"/>
        <w:rPr/>
      </w:pPr>
      <w:bookmarkStart w:id="25" w:name="__RefHeading___Toc340550460"/>
      <w:bookmarkEnd w:id="25"/>
      <w:r>
        <w:rPr/>
        <w:t>4</w:t>
      </w:r>
      <w:r>
        <w:rPr/>
        <w:t>.3.1</w:t>
      </w:r>
      <w:r>
        <w:rPr>
          <w:lang w:eastAsia="zh-CN"/>
        </w:rPr>
        <w:tab/>
      </w:r>
      <w:r>
        <w:rPr>
          <w:lang w:eastAsia="zh-CN"/>
        </w:rPr>
        <w:t>HNBGWFunction</w:t>
      </w:r>
    </w:p>
    <w:p>
      <w:pPr>
        <w:pStyle w:val="Heading4"/>
        <w:overflowPunct w:val="false"/>
        <w:autoSpaceDE w:val="false"/>
        <w:ind w:left="1418" w:hanging="1418"/>
        <w:textAlignment w:val="baseline"/>
        <w:rPr/>
      </w:pPr>
      <w:bookmarkStart w:id="26" w:name="__RefHeading___Toc340550461"/>
      <w:bookmarkEnd w:id="26"/>
      <w:r>
        <w:rPr/>
        <w:t>4</w:t>
      </w:r>
      <w:r>
        <w:rPr/>
        <w:t>.3.1.1</w:t>
      </w:r>
      <w:r>
        <w:rPr>
          <w:lang w:eastAsia="zh-CN"/>
        </w:rPr>
        <w:tab/>
      </w:r>
      <w:r>
        <w:rPr/>
        <w:t>Definition</w:t>
      </w:r>
    </w:p>
    <w:p>
      <w:pPr>
        <w:pStyle w:val="Normal"/>
        <w:rPr>
          <w:lang w:eastAsia="zh-CN"/>
        </w:rPr>
      </w:pPr>
      <w:r>
        <w:rPr/>
        <w:t xml:space="preserve">This IOC represents </w:t>
      </w:r>
      <w:r>
        <w:rPr/>
        <w:t>H</w:t>
      </w:r>
      <w:r>
        <w:rPr>
          <w:lang w:eastAsia="zh-CN"/>
        </w:rPr>
        <w:t>NB GW</w:t>
      </w:r>
      <w:r>
        <w:rPr/>
        <w:t xml:space="preserve"> functionality.</w:t>
      </w:r>
      <w:r>
        <w:rPr>
          <w:lang w:eastAsia="zh-CN"/>
        </w:rPr>
        <w:t xml:space="preserve"> </w:t>
      </w:r>
      <w:r>
        <w:rPr/>
        <w:t>For more information about the</w:t>
      </w:r>
      <w:r>
        <w:rPr>
          <w:lang w:eastAsia="zh-CN"/>
        </w:rPr>
        <w:t xml:space="preserve"> </w:t>
      </w:r>
      <w:r>
        <w:rPr/>
        <w:t>H</w:t>
      </w:r>
      <w:r>
        <w:rPr>
          <w:lang w:eastAsia="zh-CN"/>
        </w:rPr>
        <w:t>NB GW,</w:t>
      </w:r>
      <w:r>
        <w:rPr/>
        <w:t xml:space="preserve"> see 3GPP TS 2</w:t>
      </w:r>
      <w:r>
        <w:rPr>
          <w:lang w:eastAsia="zh-CN"/>
        </w:rPr>
        <w:t>5</w:t>
      </w:r>
      <w:r>
        <w:rPr/>
        <w:t>.</w:t>
      </w:r>
      <w:r>
        <w:rPr>
          <w:lang w:eastAsia="zh-CN"/>
        </w:rPr>
        <w:t>467[4]</w:t>
      </w:r>
      <w:r>
        <w:rPr/>
        <w:t>.</w:t>
      </w:r>
    </w:p>
    <w:p>
      <w:pPr>
        <w:pStyle w:val="Heading4"/>
        <w:overflowPunct w:val="false"/>
        <w:autoSpaceDE w:val="false"/>
        <w:ind w:left="1418" w:hanging="1418"/>
        <w:textAlignment w:val="baseline"/>
        <w:rPr/>
      </w:pPr>
      <w:bookmarkStart w:id="27" w:name="__RefHeading___Toc340550462"/>
      <w:bookmarkEnd w:id="27"/>
      <w:r>
        <w:rPr>
          <w:lang w:eastAsia="zh-CN"/>
        </w:rPr>
        <w:t>4</w:t>
      </w:r>
      <w:r>
        <w:rPr>
          <w:lang w:eastAsia="zh-CN"/>
        </w:rPr>
        <w:t>.3.1.2</w:t>
        <w:tab/>
      </w:r>
      <w:r>
        <w:rPr/>
        <w:t>Attributes</w:t>
      </w:r>
    </w:p>
    <w:p>
      <w:pPr>
        <w:pStyle w:val="TH"/>
        <w:overflowPunct w:val="false"/>
        <w:autoSpaceDE w:val="false"/>
        <w:ind w:left="567" w:hanging="0"/>
        <w:jc w:val="left"/>
        <w:textAlignment w:val="baseline"/>
        <w:rPr>
          <w:rFonts w:cs="Arial"/>
          <w:lang w:val="en-US" w:eastAsia="en-US"/>
        </w:rPr>
      </w:pPr>
      <w:r>
        <w:rPr>
          <w:rFonts w:cs="Arial"/>
          <w:lang w:val="en-US" w:eastAsia="en-US"/>
        </w:rPr>
      </w:r>
    </w:p>
    <w:tbl>
      <w:tblPr>
        <w:tblW w:w="9857" w:type="dxa"/>
        <w:jc w:val="center"/>
        <w:tblInd w:w="0" w:type="dxa"/>
        <w:tblLayout w:type="fixed"/>
        <w:tblCellMar>
          <w:top w:w="0" w:type="dxa"/>
          <w:left w:w="108" w:type="dxa"/>
          <w:bottom w:w="0" w:type="dxa"/>
          <w:right w:w="108" w:type="dxa"/>
        </w:tblCellMar>
      </w:tblPr>
      <w:tblGrid>
        <w:gridCol w:w="2268"/>
        <w:gridCol w:w="1530"/>
        <w:gridCol w:w="1890"/>
        <w:gridCol w:w="1620"/>
        <w:gridCol w:w="1312"/>
        <w:gridCol w:w="1237"/>
      </w:tblGrid>
      <w:tr>
        <w:trPr>
          <w:cantSplit w:val="true"/>
        </w:trPr>
        <w:tc>
          <w:tcPr>
            <w:tcW w:w="2268"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Attribute name</w:t>
            </w:r>
          </w:p>
        </w:tc>
        <w:tc>
          <w:tcPr>
            <w:tcW w:w="1530"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Support Qualifier</w:t>
            </w:r>
          </w:p>
        </w:tc>
        <w:tc>
          <w:tcPr>
            <w:tcW w:w="1890"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isReadable</w:t>
            </w:r>
          </w:p>
        </w:tc>
        <w:tc>
          <w:tcPr>
            <w:tcW w:w="1620"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isWritable</w:t>
            </w:r>
          </w:p>
        </w:tc>
        <w:tc>
          <w:tcPr>
            <w:tcW w:w="1312"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isNotifyable</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hnbGwId</w:t>
            </w:r>
          </w:p>
        </w:tc>
        <w:tc>
          <w:tcPr>
            <w:tcW w:w="153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62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rPr>
            </w:pPr>
            <w:r>
              <w:rPr>
                <w:rFonts w:cs="Arial"/>
              </w:rPr>
              <w:t>-</w:t>
            </w:r>
          </w:p>
        </w:tc>
        <w:tc>
          <w:tcPr>
            <w:tcW w:w="123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rPr>
            </w:pPr>
            <w:r>
              <w:rPr>
                <w:rFonts w:cs="Arial"/>
              </w:rPr>
              <w:t>M</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iPConfigInfo</w:t>
            </w:r>
          </w:p>
        </w:tc>
        <w:tc>
          <w:tcPr>
            <w:tcW w:w="153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62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w:t>
            </w:r>
          </w:p>
        </w:tc>
        <w:tc>
          <w:tcPr>
            <w:tcW w:w="123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rPr>
              <w:t>M</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max</w:t>
            </w:r>
            <w:r>
              <w:rPr>
                <w:rFonts w:cs="Courier New" w:ascii="Courier New" w:hAnsi="Courier New"/>
              </w:rPr>
              <w:t>Nbr</w:t>
            </w:r>
            <w:r>
              <w:rPr>
                <w:rFonts w:cs="Courier New" w:ascii="Courier New" w:hAnsi="Courier New"/>
              </w:rPr>
              <w:t>H</w:t>
            </w:r>
            <w:r>
              <w:rPr>
                <w:rFonts w:cs="Courier New" w:ascii="Courier New" w:hAnsi="Courier New"/>
                <w:lang w:eastAsia="zh-CN"/>
              </w:rPr>
              <w:t>NB</w:t>
            </w:r>
            <w:r>
              <w:rPr>
                <w:rFonts w:cs="Courier New" w:ascii="Courier New" w:hAnsi="Courier New"/>
              </w:rPr>
              <w:t>Registered</w:t>
            </w:r>
          </w:p>
        </w:tc>
        <w:tc>
          <w:tcPr>
            <w:tcW w:w="153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62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w:t>
            </w:r>
          </w:p>
        </w:tc>
        <w:tc>
          <w:tcPr>
            <w:tcW w:w="123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rPr>
              <w:t>M</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max</w:t>
            </w:r>
            <w:r>
              <w:rPr>
                <w:rFonts w:cs="Courier New" w:ascii="Courier New" w:hAnsi="Courier New"/>
              </w:rPr>
              <w:t>PacketCapability</w:t>
            </w:r>
          </w:p>
        </w:tc>
        <w:tc>
          <w:tcPr>
            <w:tcW w:w="153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62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w:t>
            </w:r>
          </w:p>
        </w:tc>
        <w:tc>
          <w:tcPr>
            <w:tcW w:w="123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rPr>
              <w:t>M</w:t>
            </w:r>
          </w:p>
        </w:tc>
      </w:tr>
    </w:tbl>
    <w:p>
      <w:pPr>
        <w:pStyle w:val="Normal"/>
        <w:rPr/>
      </w:pPr>
      <w:r>
        <w:rPr/>
      </w:r>
    </w:p>
    <w:p>
      <w:pPr>
        <w:pStyle w:val="Heading4"/>
        <w:overflowPunct w:val="false"/>
        <w:autoSpaceDE w:val="false"/>
        <w:ind w:left="1418" w:hanging="1418"/>
        <w:textAlignment w:val="baseline"/>
        <w:rPr/>
      </w:pPr>
      <w:bookmarkStart w:id="28" w:name="__RefHeading___Toc340550463"/>
      <w:bookmarkEnd w:id="28"/>
      <w:r>
        <w:rPr>
          <w:lang w:eastAsia="zh-CN"/>
        </w:rPr>
        <w:t>4</w:t>
      </w:r>
      <w:r>
        <w:rPr>
          <w:lang w:eastAsia="zh-CN"/>
        </w:rPr>
        <w:t>.3.1.3</w:t>
        <w:tab/>
      </w:r>
      <w:r>
        <w:rPr/>
        <w:t>Notifications</w:t>
      </w:r>
    </w:p>
    <w:p>
      <w:pPr>
        <w:pStyle w:val="Normal"/>
        <w:rPr>
          <w:lang w:eastAsia="zh-CN"/>
        </w:rPr>
      </w:pPr>
      <w:r>
        <w:rPr>
          <w:iCs/>
        </w:rPr>
        <w:t>The common notifications defined in clause 4.5 are valid for this class, without exceptions or additions.</w:t>
      </w:r>
    </w:p>
    <w:p>
      <w:pPr>
        <w:pStyle w:val="Heading3"/>
        <w:ind w:left="0" w:hanging="0"/>
        <w:rPr/>
      </w:pPr>
      <w:bookmarkStart w:id="29" w:name="__RefHeading___Toc340550464"/>
      <w:bookmarkEnd w:id="29"/>
      <w:r>
        <w:rPr>
          <w:lang w:eastAsia="zh-CN"/>
        </w:rPr>
        <w:t>4</w:t>
      </w:r>
      <w:r>
        <w:rPr>
          <w:lang w:eastAsia="zh-CN"/>
        </w:rPr>
        <w:t>.3.2</w:t>
        <w:tab/>
        <w:t>IuhSignLinkTp</w:t>
      </w:r>
    </w:p>
    <w:p>
      <w:pPr>
        <w:pStyle w:val="Heading4"/>
        <w:ind w:left="1418" w:hanging="1418"/>
        <w:rPr/>
      </w:pPr>
      <w:bookmarkStart w:id="30" w:name="__RefHeading___Toc340550465"/>
      <w:bookmarkEnd w:id="30"/>
      <w:r>
        <w:rPr>
          <w:lang w:eastAsia="zh-CN"/>
        </w:rPr>
        <w:t>4</w:t>
      </w:r>
      <w:r>
        <w:rPr>
          <w:lang w:eastAsia="zh-CN"/>
        </w:rPr>
        <w:t>.3.2.1</w:t>
      </w:r>
      <w:r>
        <w:rPr/>
        <w:tab/>
        <w:t>Definition</w:t>
      </w:r>
    </w:p>
    <w:p>
      <w:pPr>
        <w:pStyle w:val="Normal"/>
        <w:rPr>
          <w:lang w:eastAsia="zh-CN"/>
        </w:rPr>
      </w:pPr>
      <w:r>
        <w:rPr>
          <w:lang w:val="en-US" w:eastAsia="zh-CN"/>
        </w:rPr>
        <w:t xml:space="preserve">This IOC represents </w:t>
      </w:r>
      <w:r>
        <w:rPr>
          <w:lang w:val="en-US" w:eastAsia="zh-CN"/>
        </w:rPr>
        <w:t>a</w:t>
      </w:r>
      <w:r>
        <w:rPr>
          <w:lang w:val="en-US" w:eastAsia="zh-CN"/>
        </w:rPr>
        <w:t xml:space="preserve"> </w:t>
      </w:r>
      <w:r>
        <w:rPr>
          <w:lang w:val="en-US" w:eastAsia="zh-CN"/>
        </w:rPr>
        <w:t>signaling</w:t>
      </w:r>
      <w:r>
        <w:rPr>
          <w:lang w:val="en-US" w:eastAsia="zh-CN"/>
        </w:rPr>
        <w:t xml:space="preserve"> link on the Iuh interface and inherits from EP-</w:t>
      </w:r>
      <w:r>
        <w:rPr>
          <w:lang w:val="en-US" w:eastAsia="zh-CN"/>
        </w:rPr>
        <w:t>RP.</w:t>
      </w:r>
    </w:p>
    <w:p>
      <w:pPr>
        <w:pStyle w:val="Heading4"/>
        <w:ind w:left="1418" w:hanging="1418"/>
        <w:rPr/>
      </w:pPr>
      <w:bookmarkStart w:id="31" w:name="__RefHeading___Toc340550466"/>
      <w:bookmarkEnd w:id="31"/>
      <w:r>
        <w:rPr>
          <w:lang w:eastAsia="zh-CN"/>
        </w:rPr>
        <w:t>4</w:t>
      </w:r>
      <w:r>
        <w:rPr>
          <w:lang w:eastAsia="zh-CN"/>
        </w:rPr>
        <w:t>.3.2.2</w:t>
      </w:r>
      <w:r>
        <w:rPr/>
        <w:tab/>
        <w:t>Attributes</w:t>
      </w:r>
    </w:p>
    <w:tbl>
      <w:tblPr>
        <w:tblW w:w="9232" w:type="dxa"/>
        <w:jc w:val="center"/>
        <w:tblInd w:w="0" w:type="dxa"/>
        <w:tblLayout w:type="fixed"/>
        <w:tblCellMar>
          <w:top w:w="0" w:type="dxa"/>
          <w:left w:w="108" w:type="dxa"/>
          <w:bottom w:w="0" w:type="dxa"/>
          <w:right w:w="108" w:type="dxa"/>
        </w:tblCellMar>
      </w:tblPr>
      <w:tblGrid>
        <w:gridCol w:w="2268"/>
        <w:gridCol w:w="1440"/>
        <w:gridCol w:w="2029"/>
        <w:gridCol w:w="1097"/>
        <w:gridCol w:w="1161"/>
        <w:gridCol w:w="1237"/>
      </w:tblGrid>
      <w:tr>
        <w:trPr>
          <w:cantSplit w:val="true"/>
        </w:trPr>
        <w:tc>
          <w:tcPr>
            <w:tcW w:w="2268"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Attribute name</w:t>
            </w:r>
          </w:p>
        </w:tc>
        <w:tc>
          <w:tcPr>
            <w:tcW w:w="1440"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Support Qualifier</w:t>
            </w:r>
          </w:p>
        </w:tc>
        <w:tc>
          <w:tcPr>
            <w:tcW w:w="2029"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isReadable</w:t>
            </w:r>
          </w:p>
        </w:tc>
        <w:tc>
          <w:tcPr>
            <w:tcW w:w="109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 writable</w:t>
            </w:r>
          </w:p>
        </w:tc>
        <w:tc>
          <w:tcPr>
            <w:tcW w:w="1161"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isNotifyable</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sctpAssocLocalAddr</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202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09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16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sctpAssocRemoteAddr</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rPr>
              <w:t>M</w:t>
            </w:r>
          </w:p>
        </w:tc>
        <w:tc>
          <w:tcPr>
            <w:tcW w:w="2029"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09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16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bl>
    <w:p>
      <w:pPr>
        <w:pStyle w:val="Heading4"/>
        <w:ind w:left="1418" w:hanging="1418"/>
        <w:rPr/>
      </w:pPr>
      <w:bookmarkStart w:id="32" w:name="__RefHeading___Toc340550467"/>
      <w:bookmarkEnd w:id="32"/>
      <w:r>
        <w:rPr>
          <w:lang w:eastAsia="zh-CN"/>
        </w:rPr>
        <w:t>4</w:t>
      </w:r>
      <w:r>
        <w:rPr>
          <w:lang w:eastAsia="zh-CN"/>
        </w:rPr>
        <w:t>.3.2.3</w:t>
      </w:r>
      <w:r>
        <w:rPr/>
        <w:tab/>
        <w:t>Notifications</w:t>
      </w:r>
    </w:p>
    <w:p>
      <w:pPr>
        <w:pStyle w:val="Normal"/>
        <w:rPr>
          <w:lang w:eastAsia="zh-CN"/>
        </w:rPr>
      </w:pPr>
      <w:r>
        <w:rPr>
          <w:iCs/>
        </w:rPr>
        <w:t>The common notifications defined in clause 4.5 are valid for this class, without exceptions or additions.</w:t>
      </w:r>
    </w:p>
    <w:p>
      <w:pPr>
        <w:pStyle w:val="Heading3"/>
        <w:rPr/>
      </w:pPr>
      <w:bookmarkStart w:id="33" w:name="__RefHeading___Toc340550468"/>
      <w:bookmarkEnd w:id="33"/>
      <w:r>
        <w:rPr>
          <w:lang w:eastAsia="zh-CN"/>
        </w:rPr>
        <w:t>4</w:t>
      </w:r>
      <w:r>
        <w:rPr>
          <w:lang w:eastAsia="zh-CN"/>
        </w:rPr>
        <w:t>.3.3</w:t>
        <w:tab/>
        <w:t>EP_Iuh</w:t>
      </w:r>
    </w:p>
    <w:p>
      <w:pPr>
        <w:pStyle w:val="Heading4"/>
        <w:ind w:left="1418" w:hanging="1418"/>
        <w:rPr/>
      </w:pPr>
      <w:bookmarkStart w:id="34" w:name="__RefHeading___Toc340550469"/>
      <w:bookmarkEnd w:id="34"/>
      <w:r>
        <w:rPr>
          <w:lang w:eastAsia="zh-CN"/>
        </w:rPr>
        <w:t>4</w:t>
      </w:r>
      <w:r>
        <w:rPr>
          <w:lang w:eastAsia="zh-CN"/>
        </w:rPr>
        <w:t>.3.3.1</w:t>
      </w:r>
      <w:r>
        <w:rPr/>
        <w:tab/>
        <w:t>Definition</w:t>
      </w:r>
    </w:p>
    <w:p>
      <w:pPr>
        <w:pStyle w:val="Normal"/>
        <w:rPr/>
      </w:pPr>
      <w:r>
        <w:rPr/>
        <w:t>This IOC represents an end point of the</w:t>
      </w:r>
      <w:r>
        <w:rPr>
          <w:lang w:eastAsia="zh-CN"/>
        </w:rPr>
        <w:t xml:space="preserve"> Iu</w:t>
      </w:r>
      <w:r>
        <w:rPr>
          <w:lang w:eastAsia="zh-CN"/>
        </w:rPr>
        <w:t>h</w:t>
      </w:r>
      <w:r>
        <w:rPr>
          <w:lang w:eastAsia="zh-CN"/>
        </w:rPr>
        <w:t xml:space="preserve"> interface. It inherits from EP-RP</w:t>
      </w:r>
      <w:r>
        <w:rPr>
          <w:lang w:eastAsia="zh-CN"/>
        </w:rPr>
        <w:t xml:space="preserve">. </w:t>
      </w:r>
      <w:r>
        <w:rPr>
          <w:lang w:eastAsia="zh-CN"/>
        </w:rPr>
        <w:t>For more information Iu-</w:t>
      </w:r>
      <w:r>
        <w:rPr>
          <w:lang w:eastAsia="zh-CN"/>
        </w:rPr>
        <w:t>h</w:t>
      </w:r>
      <w:r>
        <w:rPr>
          <w:lang w:eastAsia="zh-CN"/>
        </w:rPr>
        <w:t xml:space="preserve"> interface, see 3GPP</w:t>
      </w:r>
      <w:r>
        <w:rPr>
          <w:lang w:eastAsia="zh-CN"/>
        </w:rPr>
        <w:t xml:space="preserve"> </w:t>
      </w:r>
      <w:r>
        <w:rPr>
          <w:lang w:eastAsia="zh-CN"/>
        </w:rPr>
        <w:t>TS</w:t>
      </w:r>
      <w:r>
        <w:rPr>
          <w:lang w:eastAsia="zh-CN"/>
        </w:rPr>
        <w:t xml:space="preserve"> </w:t>
      </w:r>
      <w:r>
        <w:rPr>
          <w:lang w:eastAsia="zh-CN"/>
        </w:rPr>
        <w:t>25.467</w:t>
      </w:r>
      <w:r>
        <w:rPr>
          <w:lang w:eastAsia="zh-CN"/>
        </w:rPr>
        <w:t>[4].</w:t>
      </w:r>
    </w:p>
    <w:p>
      <w:pPr>
        <w:pStyle w:val="Heading4"/>
        <w:ind w:left="1418" w:hanging="1418"/>
        <w:rPr/>
      </w:pPr>
      <w:bookmarkStart w:id="35" w:name="__RefHeading___Toc340550470"/>
      <w:bookmarkEnd w:id="35"/>
      <w:r>
        <w:rPr>
          <w:lang w:eastAsia="zh-CN"/>
        </w:rPr>
        <w:t>4</w:t>
      </w:r>
      <w:r>
        <w:rPr>
          <w:lang w:eastAsia="zh-CN"/>
        </w:rPr>
        <w:t>.3.3.2</w:t>
      </w:r>
      <w:r>
        <w:rPr/>
        <w:tab/>
        <w:t>Attributes</w:t>
      </w:r>
    </w:p>
    <w:tbl>
      <w:tblPr>
        <w:tblW w:w="9857" w:type="dxa"/>
        <w:jc w:val="center"/>
        <w:tblInd w:w="0" w:type="dxa"/>
        <w:tblLayout w:type="fixed"/>
        <w:tblCellMar>
          <w:top w:w="0" w:type="dxa"/>
          <w:left w:w="108" w:type="dxa"/>
          <w:bottom w:w="0" w:type="dxa"/>
          <w:right w:w="108" w:type="dxa"/>
        </w:tblCellMar>
      </w:tblPr>
      <w:tblGrid>
        <w:gridCol w:w="1728"/>
        <w:gridCol w:w="1428"/>
        <w:gridCol w:w="1902"/>
        <w:gridCol w:w="2070"/>
        <w:gridCol w:w="1492"/>
        <w:gridCol w:w="1237"/>
      </w:tblGrid>
      <w:tr>
        <w:trPr>
          <w:cantSplit w:val="true"/>
        </w:trPr>
        <w:tc>
          <w:tcPr>
            <w:tcW w:w="1728"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Attribute name</w:t>
            </w:r>
          </w:p>
        </w:tc>
        <w:tc>
          <w:tcPr>
            <w:tcW w:w="1428"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Support Qualifier</w:t>
            </w:r>
          </w:p>
        </w:tc>
        <w:tc>
          <w:tcPr>
            <w:tcW w:w="1902"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isReadable</w:t>
            </w:r>
          </w:p>
        </w:tc>
        <w:tc>
          <w:tcPr>
            <w:tcW w:w="2070"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isWritable</w:t>
            </w:r>
          </w:p>
        </w:tc>
        <w:tc>
          <w:tcPr>
            <w:tcW w:w="1492"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isNotifyable</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lang w:eastAsia="zh-CN"/>
              </w:rPr>
            </w:pPr>
            <w:r>
              <w:rPr>
                <w:rFonts w:cs="Courier New" w:ascii="Courier New" w:hAnsi="Courier New"/>
              </w:rPr>
              <w:t>farEndNEIPAddr</w:t>
            </w:r>
          </w:p>
        </w:tc>
        <w:tc>
          <w:tcPr>
            <w:tcW w:w="1428"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O</w:t>
            </w:r>
          </w:p>
        </w:tc>
        <w:tc>
          <w:tcPr>
            <w:tcW w:w="1902"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rPr>
            </w:pPr>
            <w:r>
              <w:rPr>
                <w:rFonts w:cs="Arial"/>
              </w:rPr>
              <w:t>M</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CM</w:t>
            </w:r>
          </w:p>
        </w:tc>
        <w:tc>
          <w:tcPr>
            <w:tcW w:w="1492"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w:t>
            </w:r>
          </w:p>
        </w:tc>
        <w:tc>
          <w:tcPr>
            <w:tcW w:w="123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M</w:t>
            </w:r>
          </w:p>
        </w:tc>
      </w:tr>
    </w:tbl>
    <w:p>
      <w:pPr>
        <w:pStyle w:val="Normal"/>
        <w:rPr>
          <w:lang w:eastAsia="zh-CN"/>
        </w:rPr>
      </w:pPr>
      <w:r>
        <w:rPr>
          <w:lang w:eastAsia="zh-CN"/>
        </w:rPr>
      </w:r>
    </w:p>
    <w:p>
      <w:pPr>
        <w:pStyle w:val="Heading4"/>
        <w:ind w:left="1418" w:hanging="1418"/>
        <w:rPr/>
      </w:pPr>
      <w:bookmarkStart w:id="36" w:name="__RefHeading___Toc340550471"/>
      <w:bookmarkEnd w:id="36"/>
      <w:r>
        <w:rPr>
          <w:lang w:eastAsia="zh-CN"/>
        </w:rPr>
        <w:t>4</w:t>
      </w:r>
      <w:r>
        <w:rPr>
          <w:lang w:eastAsia="zh-CN"/>
        </w:rPr>
        <w:t>.3.3.3</w:t>
      </w:r>
      <w:r>
        <w:rPr/>
        <w:tab/>
        <w:t>Attribute constraints</w:t>
      </w:r>
    </w:p>
    <w:tbl>
      <w:tblPr>
        <w:tblW w:w="8473" w:type="dxa"/>
        <w:jc w:val="left"/>
        <w:tblInd w:w="1271" w:type="dxa"/>
        <w:tblLayout w:type="fixed"/>
        <w:tblCellMar>
          <w:top w:w="0" w:type="dxa"/>
          <w:left w:w="108" w:type="dxa"/>
          <w:bottom w:w="0" w:type="dxa"/>
          <w:right w:w="108" w:type="dxa"/>
        </w:tblCellMar>
      </w:tblPr>
      <w:tblGrid>
        <w:gridCol w:w="2496"/>
        <w:gridCol w:w="5977"/>
      </w:tblGrid>
      <w:tr>
        <w:trPr/>
        <w:tc>
          <w:tcPr>
            <w:tcW w:w="2496" w:type="dxa"/>
            <w:tcBorders>
              <w:top w:val="single" w:sz="4" w:space="0" w:color="000000"/>
              <w:left w:val="single" w:sz="4" w:space="0" w:color="000000"/>
              <w:bottom w:val="single" w:sz="4" w:space="0" w:color="000000"/>
              <w:right w:val="single" w:sz="4" w:space="0" w:color="000000"/>
            </w:tcBorders>
            <w:shd w:fill="D9D9D9" w:val="clear"/>
          </w:tcPr>
          <w:p>
            <w:pPr>
              <w:pStyle w:val="TAH"/>
              <w:overflowPunct w:val="false"/>
              <w:autoSpaceDE w:val="false"/>
              <w:rPr/>
            </w:pPr>
            <w:r>
              <w:rPr/>
              <w:t>Name</w:t>
            </w:r>
          </w:p>
        </w:tc>
        <w:tc>
          <w:tcPr>
            <w:tcW w:w="5977" w:type="dxa"/>
            <w:tcBorders>
              <w:top w:val="single" w:sz="4" w:space="0" w:color="000000"/>
              <w:left w:val="single" w:sz="4" w:space="0" w:color="000000"/>
              <w:bottom w:val="single" w:sz="4" w:space="0" w:color="000000"/>
              <w:right w:val="single" w:sz="4" w:space="0" w:color="000000"/>
            </w:tcBorders>
            <w:shd w:fill="D9D9D9" w:val="clear"/>
          </w:tcPr>
          <w:p>
            <w:pPr>
              <w:pStyle w:val="TAH"/>
              <w:overflowPunct w:val="false"/>
              <w:autoSpaceDE w:val="false"/>
              <w:rPr/>
            </w:pPr>
            <w:r>
              <w:rPr/>
              <w:t>Definition</w:t>
            </w:r>
          </w:p>
        </w:tc>
      </w:tr>
      <w:tr>
        <w:trPr/>
        <w:tc>
          <w:tcPr>
            <w:tcW w:w="249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rFonts w:cs="Courier New" w:ascii="Courier New" w:hAnsi="Courier New"/>
                <w:szCs w:val="18"/>
              </w:rPr>
              <w:t xml:space="preserve">Condition for </w:t>
            </w:r>
            <w:r>
              <w:rPr>
                <w:rFonts w:cs="Courier New" w:ascii="Courier New" w:hAnsi="Courier New"/>
                <w:sz w:val="20"/>
              </w:rPr>
              <w:t>farEndNEIPAddr’s</w:t>
            </w:r>
            <w:r>
              <w:rPr>
                <w:rFonts w:cs="Times New Roman" w:ascii="Times New Roman" w:hAnsi="Times New Roman"/>
                <w:sz w:val="20"/>
              </w:rPr>
              <w:t xml:space="preserve"> </w:t>
            </w:r>
            <w:r>
              <w:rPr/>
              <w:t>write qualifier</w:t>
            </w:r>
          </w:p>
        </w:tc>
        <w:tc>
          <w:tcPr>
            <w:tcW w:w="5977"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rPr/>
            </w:pPr>
            <w:r>
              <w:rPr>
                <w:lang w:eastAsia="zh-CN"/>
              </w:rPr>
              <w:t>T</w:t>
            </w:r>
            <w:r>
              <w:rPr/>
              <w:t>he EP_</w:t>
            </w:r>
            <w:r>
              <w:rPr>
                <w:lang w:eastAsia="zh-CN"/>
              </w:rPr>
              <w:t>Iuh</w:t>
            </w:r>
            <w:r>
              <w:rPr/>
              <w:t xml:space="preserve"> object belongs to the different Domain Manager as the NE pointed by the farEndNeIpAddr attribute</w:t>
            </w:r>
            <w:r>
              <w:rPr>
                <w:lang w:eastAsia="zh-CN"/>
              </w:rPr>
              <w:t>.</w:t>
            </w:r>
          </w:p>
        </w:tc>
      </w:tr>
    </w:tbl>
    <w:p>
      <w:pPr>
        <w:pStyle w:val="Normal"/>
        <w:rPr>
          <w:lang w:val="en-US" w:eastAsia="zh-CN"/>
        </w:rPr>
      </w:pPr>
      <w:r>
        <w:rPr>
          <w:lang w:val="en-US" w:eastAsia="zh-CN"/>
        </w:rPr>
      </w:r>
    </w:p>
    <w:p>
      <w:pPr>
        <w:pStyle w:val="Heading4"/>
        <w:ind w:left="1418" w:hanging="1418"/>
        <w:rPr/>
      </w:pPr>
      <w:bookmarkStart w:id="37" w:name="__RefHeading___Toc340550472"/>
      <w:bookmarkEnd w:id="37"/>
      <w:r>
        <w:rPr>
          <w:lang w:eastAsia="zh-CN"/>
        </w:rPr>
        <w:t>4</w:t>
      </w:r>
      <w:r>
        <w:rPr>
          <w:lang w:eastAsia="zh-CN"/>
        </w:rPr>
        <w:t>.3.3.4</w:t>
      </w:r>
      <w:r>
        <w:rPr/>
        <w:tab/>
        <w:t>Notifications</w:t>
      </w:r>
    </w:p>
    <w:p>
      <w:pPr>
        <w:pStyle w:val="Normal"/>
        <w:rPr>
          <w:lang w:eastAsia="zh-CN"/>
        </w:rPr>
      </w:pPr>
      <w:r>
        <w:rPr>
          <w:iCs/>
        </w:rPr>
        <w:t>The common notifications defined in clause 4.5 are valid for this class, without exceptions or additions</w:t>
      </w:r>
      <w:r>
        <w:rPr/>
        <w:t>.</w:t>
      </w:r>
    </w:p>
    <w:p>
      <w:pPr>
        <w:pStyle w:val="Heading3"/>
        <w:rPr/>
      </w:pPr>
      <w:bookmarkStart w:id="38" w:name="__RefHeading___Toc340550473"/>
      <w:bookmarkEnd w:id="38"/>
      <w:r>
        <w:rPr/>
        <w:t>4</w:t>
      </w:r>
      <w:r>
        <w:rPr/>
        <w:t>.3.</w:t>
      </w:r>
      <w:r>
        <w:rPr>
          <w:lang w:eastAsia="zh-CN"/>
        </w:rPr>
        <w:t>4</w:t>
      </w:r>
      <w:r>
        <w:rPr>
          <w:lang w:eastAsia="zh-CN"/>
        </w:rPr>
        <w:tab/>
      </w:r>
      <w:r>
        <w:rPr>
          <w:lang w:eastAsia="zh-CN"/>
        </w:rPr>
        <w:t>H</w:t>
      </w:r>
      <w:r>
        <w:rPr>
          <w:lang w:eastAsia="zh-CN"/>
        </w:rPr>
        <w:t>MS</w:t>
      </w:r>
      <w:r>
        <w:rPr>
          <w:lang w:eastAsia="zh-CN"/>
        </w:rPr>
        <w:t>Function</w:t>
      </w:r>
    </w:p>
    <w:p>
      <w:pPr>
        <w:pStyle w:val="Heading4"/>
        <w:overflowPunct w:val="false"/>
        <w:autoSpaceDE w:val="false"/>
        <w:ind w:left="1418" w:hanging="1418"/>
        <w:textAlignment w:val="baseline"/>
        <w:rPr/>
      </w:pPr>
      <w:bookmarkStart w:id="39" w:name="__RefHeading___Toc340550474"/>
      <w:bookmarkEnd w:id="39"/>
      <w:r>
        <w:rPr/>
        <w:t>4</w:t>
      </w:r>
      <w:r>
        <w:rPr/>
        <w:t>.3.</w:t>
      </w:r>
      <w:r>
        <w:rPr>
          <w:lang w:eastAsia="zh-CN"/>
        </w:rPr>
        <w:t>4</w:t>
      </w:r>
      <w:r>
        <w:rPr/>
        <w:t>.1</w:t>
      </w:r>
      <w:r>
        <w:rPr>
          <w:lang w:eastAsia="zh-CN"/>
        </w:rPr>
        <w:tab/>
      </w:r>
      <w:r>
        <w:rPr/>
        <w:t>Definition</w:t>
      </w:r>
    </w:p>
    <w:p>
      <w:pPr>
        <w:pStyle w:val="Normal"/>
        <w:rPr/>
      </w:pPr>
      <w:r>
        <w:rPr/>
        <w:t xml:space="preserve">This IOC represents </w:t>
      </w:r>
      <w:r>
        <w:rPr/>
        <w:t>H</w:t>
      </w:r>
      <w:r>
        <w:rPr/>
        <w:t>MS functionality.</w:t>
      </w:r>
      <w:r>
        <w:rPr>
          <w:lang w:eastAsia="zh-CN"/>
        </w:rPr>
        <w:t xml:space="preserve"> </w:t>
      </w:r>
      <w:r>
        <w:rPr/>
        <w:t>For more information about HMS</w:t>
      </w:r>
      <w:r>
        <w:rPr>
          <w:lang w:eastAsia="zh-CN"/>
        </w:rPr>
        <w:t>,</w:t>
      </w:r>
      <w:r>
        <w:rPr/>
        <w:t xml:space="preserve"> see 3GPP TS 32.583 </w:t>
      </w:r>
      <w:r>
        <w:rPr>
          <w:lang w:eastAsia="zh-CN"/>
        </w:rPr>
        <w:t>[</w:t>
      </w:r>
      <w:r>
        <w:rPr>
          <w:lang w:eastAsia="zh-CN"/>
        </w:rPr>
        <w:t>16].</w:t>
      </w:r>
    </w:p>
    <w:p>
      <w:pPr>
        <w:pStyle w:val="Heading4"/>
        <w:overflowPunct w:val="false"/>
        <w:autoSpaceDE w:val="false"/>
        <w:ind w:left="1418" w:hanging="1418"/>
        <w:textAlignment w:val="baseline"/>
        <w:rPr/>
      </w:pPr>
      <w:bookmarkStart w:id="40" w:name="__RefHeading___Toc340550475"/>
      <w:bookmarkEnd w:id="40"/>
      <w:r>
        <w:rPr>
          <w:lang w:eastAsia="zh-CN"/>
        </w:rPr>
        <w:t>4</w:t>
      </w:r>
      <w:r>
        <w:rPr>
          <w:lang w:eastAsia="zh-CN"/>
        </w:rPr>
        <w:t>.3.4.2</w:t>
        <w:tab/>
      </w:r>
      <w:r>
        <w:rPr/>
        <w:t>Attributes</w:t>
      </w:r>
    </w:p>
    <w:p>
      <w:pPr>
        <w:pStyle w:val="Normal"/>
        <w:rPr/>
      </w:pPr>
      <w:r>
        <w:rPr/>
        <w:t>None.</w:t>
      </w:r>
    </w:p>
    <w:p>
      <w:pPr>
        <w:pStyle w:val="Heading4"/>
        <w:overflowPunct w:val="false"/>
        <w:autoSpaceDE w:val="false"/>
        <w:ind w:left="1418" w:hanging="1418"/>
        <w:textAlignment w:val="baseline"/>
        <w:rPr/>
      </w:pPr>
      <w:bookmarkStart w:id="41" w:name="__RefHeading___Toc340550476"/>
      <w:bookmarkEnd w:id="41"/>
      <w:r>
        <w:rPr>
          <w:lang w:eastAsia="zh-CN"/>
        </w:rPr>
        <w:t>4</w:t>
      </w:r>
      <w:r>
        <w:rPr>
          <w:lang w:eastAsia="zh-CN"/>
        </w:rPr>
        <w:t>.3.4.3</w:t>
        <w:tab/>
      </w:r>
      <w:r>
        <w:rPr/>
        <w:t>Notifications</w:t>
      </w:r>
    </w:p>
    <w:p>
      <w:pPr>
        <w:pStyle w:val="Normal"/>
        <w:rPr/>
      </w:pPr>
      <w:r>
        <w:rPr/>
        <w:t>There are no Notifications defined.</w:t>
      </w:r>
    </w:p>
    <w:p>
      <w:pPr>
        <w:pStyle w:val="Heading3"/>
        <w:rPr/>
      </w:pPr>
      <w:bookmarkStart w:id="42" w:name="__RefHeading___Toc340550477"/>
      <w:bookmarkEnd w:id="42"/>
      <w:r>
        <w:rPr/>
        <w:t>4</w:t>
      </w:r>
      <w:r>
        <w:rPr/>
        <w:t>.3.</w:t>
      </w:r>
      <w:r>
        <w:rPr>
          <w:lang w:eastAsia="zh-CN"/>
        </w:rPr>
        <w:t>5</w:t>
      </w:r>
      <w:r>
        <w:rPr>
          <w:lang w:eastAsia="zh-CN"/>
        </w:rPr>
        <w:tab/>
      </w:r>
      <w:r>
        <w:rPr>
          <w:lang w:eastAsia="zh-CN"/>
        </w:rPr>
        <w:t>HN</w:t>
      </w:r>
      <w:r>
        <w:rPr>
          <w:lang w:eastAsia="zh-CN"/>
        </w:rPr>
        <w:t>B</w:t>
      </w:r>
    </w:p>
    <w:p>
      <w:pPr>
        <w:pStyle w:val="Heading4"/>
        <w:overflowPunct w:val="false"/>
        <w:autoSpaceDE w:val="false"/>
        <w:ind w:left="1418" w:hanging="1418"/>
        <w:textAlignment w:val="baseline"/>
        <w:rPr/>
      </w:pPr>
      <w:bookmarkStart w:id="43" w:name="__RefHeading___Toc340550478"/>
      <w:bookmarkEnd w:id="43"/>
      <w:r>
        <w:rPr/>
        <w:t>4</w:t>
      </w:r>
      <w:r>
        <w:rPr/>
        <w:t>.3.</w:t>
      </w:r>
      <w:r>
        <w:rPr>
          <w:lang w:eastAsia="zh-CN"/>
        </w:rPr>
        <w:t>5</w:t>
      </w:r>
      <w:r>
        <w:rPr/>
        <w:t>.1</w:t>
      </w:r>
      <w:r>
        <w:rPr>
          <w:lang w:eastAsia="zh-CN"/>
        </w:rPr>
        <w:tab/>
      </w:r>
      <w:r>
        <w:rPr/>
        <w:t>Definition</w:t>
      </w:r>
    </w:p>
    <w:p>
      <w:pPr>
        <w:pStyle w:val="Normal"/>
        <w:rPr/>
      </w:pPr>
      <w:r>
        <w:rPr/>
        <w:t xml:space="preserve">This class represents </w:t>
      </w:r>
      <w:r>
        <w:rPr>
          <w:rFonts w:cs="Courier New" w:ascii="Courier New" w:hAnsi="Courier New"/>
        </w:rPr>
        <w:t>H</w:t>
      </w:r>
      <w:r>
        <w:rPr>
          <w:rFonts w:cs="Courier New" w:ascii="Courier New" w:hAnsi="Courier New"/>
          <w:lang w:eastAsia="zh-CN"/>
        </w:rPr>
        <w:t>NB</w:t>
      </w:r>
      <w:r>
        <w:rPr/>
        <w:t xml:space="preserve"> functionality.</w:t>
      </w:r>
      <w:r>
        <w:rPr>
          <w:lang w:eastAsia="zh-CN"/>
        </w:rPr>
        <w:t xml:space="preserve"> </w:t>
      </w:r>
      <w:r>
        <w:rPr>
          <w:lang w:eastAsia="zh-CN"/>
        </w:rPr>
        <w:t xml:space="preserve"> </w:t>
      </w:r>
      <w:r>
        <w:rPr/>
        <w:t>For more information about the</w:t>
      </w:r>
      <w:r>
        <w:rPr>
          <w:lang w:eastAsia="zh-CN"/>
        </w:rPr>
        <w:t> </w:t>
      </w:r>
      <w:r>
        <w:rPr>
          <w:rFonts w:cs="Courier New" w:ascii="Courier New" w:hAnsi="Courier New"/>
        </w:rPr>
        <w:t>H</w:t>
      </w:r>
      <w:r>
        <w:rPr>
          <w:rFonts w:cs="Courier New" w:ascii="Courier New" w:hAnsi="Courier New"/>
          <w:lang w:eastAsia="zh-CN"/>
        </w:rPr>
        <w:t>NB</w:t>
      </w:r>
      <w:r>
        <w:rPr>
          <w:lang w:eastAsia="zh-CN"/>
        </w:rPr>
        <w:t>,</w:t>
      </w:r>
      <w:r>
        <w:rPr/>
        <w:t xml:space="preserve"> see 3GPP TS 25.467 </w:t>
      </w:r>
      <w:r>
        <w:rPr>
          <w:lang w:eastAsia="zh-CN"/>
        </w:rPr>
        <w:t>[</w:t>
      </w:r>
      <w:r>
        <w:rPr>
          <w:lang w:eastAsia="zh-CN"/>
        </w:rPr>
        <w:t>4]</w:t>
      </w:r>
      <w:r>
        <w:rPr/>
        <w:t>.  For definition of HNB, see 3GPP TS 22.220 [18].</w:t>
      </w:r>
    </w:p>
    <w:p>
      <w:pPr>
        <w:pStyle w:val="Normal"/>
        <w:rPr/>
      </w:pPr>
      <w:r>
        <w:rPr/>
        <w:t>The Home NodeB, represented by the &lt;&lt;</w:t>
      </w:r>
      <w:r>
        <w:rPr>
          <w:rFonts w:cs="Courier New" w:ascii="Courier New" w:hAnsi="Courier New"/>
        </w:rPr>
        <w:t>SupportIOC</w:t>
      </w:r>
      <w:r>
        <w:rPr/>
        <w:t>&gt;&gt;</w:t>
      </w:r>
      <w:r>
        <w:rPr>
          <w:rFonts w:cs="Courier New" w:ascii="Courier New" w:hAnsi="Courier New"/>
          <w:lang w:eastAsia="zh-CN"/>
        </w:rPr>
        <w:t xml:space="preserve"> HNB</w:t>
      </w:r>
      <w:r>
        <w:rPr/>
        <w:t xml:space="preserve">, has registered itself with one node represented by </w:t>
      </w:r>
      <w:r>
        <w:rPr>
          <w:rFonts w:cs="Courier New" w:ascii="Courier New" w:hAnsi="Courier New"/>
          <w:lang w:eastAsia="zh-CN"/>
        </w:rPr>
        <w:t>HMSFunction</w:t>
      </w:r>
      <w:r>
        <w:rPr/>
        <w:t>.</w:t>
      </w:r>
    </w:p>
    <w:p>
      <w:pPr>
        <w:pStyle w:val="Heading4"/>
        <w:overflowPunct w:val="false"/>
        <w:autoSpaceDE w:val="false"/>
        <w:ind w:left="1418" w:hanging="1418"/>
        <w:textAlignment w:val="baseline"/>
        <w:rPr>
          <w:lang w:val="en-US" w:eastAsia="en-US"/>
        </w:rPr>
      </w:pPr>
      <w:bookmarkStart w:id="44" w:name="__RefHeading___Toc340550479"/>
      <w:bookmarkEnd w:id="44"/>
      <w:r>
        <w:rPr>
          <w:lang w:val="en-US" w:eastAsia="en-US"/>
        </w:rPr>
        <w:t>4</w:t>
      </w:r>
      <w:r>
        <w:rPr>
          <w:lang w:val="en-US" w:eastAsia="en-US"/>
        </w:rPr>
        <w:t>.3.5.2</w:t>
        <w:tab/>
      </w:r>
      <w:r>
        <w:rPr>
          <w:lang w:val="en-US" w:eastAsia="en-US"/>
        </w:rPr>
        <w:t>Attributes</w:t>
      </w:r>
    </w:p>
    <w:tbl>
      <w:tblPr>
        <w:tblW w:w="7772" w:type="dxa"/>
        <w:jc w:val="center"/>
        <w:tblInd w:w="0" w:type="dxa"/>
        <w:tblLayout w:type="fixed"/>
        <w:tblCellMar>
          <w:top w:w="0" w:type="dxa"/>
          <w:left w:w="108" w:type="dxa"/>
          <w:bottom w:w="0" w:type="dxa"/>
          <w:right w:w="108" w:type="dxa"/>
        </w:tblCellMar>
      </w:tblPr>
      <w:tblGrid>
        <w:gridCol w:w="1487"/>
        <w:gridCol w:w="1687"/>
        <w:gridCol w:w="1167"/>
        <w:gridCol w:w="1077"/>
        <w:gridCol w:w="1117"/>
        <w:gridCol w:w="1237"/>
      </w:tblGrid>
      <w:tr>
        <w:trPr>
          <w:cantSplit w:val="true"/>
        </w:trPr>
        <w:tc>
          <w:tcPr>
            <w:tcW w:w="148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overflowPunct w:val="false"/>
              <w:autoSpaceDE w:val="false"/>
              <w:jc w:val="left"/>
              <w:textAlignment w:val="baseline"/>
              <w:rPr/>
            </w:pPr>
            <w:r>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overflowPunct w:val="false"/>
              <w:autoSpaceDE w:val="false"/>
              <w:jc w:val="left"/>
              <w:textAlignment w:val="baseline"/>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isReadable</w:t>
            </w:r>
          </w:p>
        </w:tc>
        <w:tc>
          <w:tcPr>
            <w:tcW w:w="107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isNotifyable</w:t>
            </w:r>
          </w:p>
        </w:tc>
      </w:tr>
      <w:tr>
        <w:trPr>
          <w:cantSplit w:val="true"/>
        </w:trPr>
        <w:tc>
          <w:tcPr>
            <w:tcW w:w="148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rPr>
            </w:pPr>
            <w:r>
              <w:rPr>
                <w:rFonts w:cs="Arial"/>
              </w:rPr>
              <w:t>--</w:t>
            </w:r>
          </w:p>
        </w:tc>
        <w:tc>
          <w:tcPr>
            <w:tcW w:w="107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rPr>
            </w:pPr>
            <w:r>
              <w:rPr>
                <w:rFonts w:cs="Arial"/>
              </w:rPr>
              <w:t>-</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rPr>
            </w:pPr>
            <w:r>
              <w:rPr>
                <w:rFonts w:cs="Arial"/>
              </w:rPr>
              <w:t>-</w:t>
            </w:r>
          </w:p>
        </w:tc>
        <w:tc>
          <w:tcPr>
            <w:tcW w:w="123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rPr>
            </w:pPr>
            <w:r>
              <w:rPr>
                <w:rFonts w:cs="Arial"/>
              </w:rPr>
              <w:t>-</w:t>
            </w:r>
          </w:p>
        </w:tc>
      </w:tr>
    </w:tbl>
    <w:p>
      <w:pPr>
        <w:pStyle w:val="Normal"/>
        <w:rPr/>
      </w:pPr>
      <w:r>
        <w:rPr/>
      </w:r>
    </w:p>
    <w:p>
      <w:pPr>
        <w:pStyle w:val="Heading4"/>
        <w:overflowPunct w:val="false"/>
        <w:autoSpaceDE w:val="false"/>
        <w:ind w:left="1418" w:hanging="1418"/>
        <w:textAlignment w:val="baseline"/>
        <w:rPr/>
      </w:pPr>
      <w:bookmarkStart w:id="45" w:name="__RefHeading___Toc340550480"/>
      <w:bookmarkEnd w:id="45"/>
      <w:r>
        <w:rPr>
          <w:lang w:eastAsia="zh-CN"/>
        </w:rPr>
        <w:t>4</w:t>
      </w:r>
      <w:r>
        <w:rPr>
          <w:lang w:eastAsia="zh-CN"/>
        </w:rPr>
        <w:t>.3.5.3</w:t>
        <w:tab/>
      </w:r>
      <w:r>
        <w:rPr/>
        <w:t>Notifications</w:t>
      </w:r>
    </w:p>
    <w:p>
      <w:pPr>
        <w:pStyle w:val="Normal"/>
        <w:rPr>
          <w:rFonts w:ascii="Arial" w:hAnsi="Arial" w:cs="Arial"/>
          <w:color w:val="0000FF"/>
          <w:kern w:val="2"/>
          <w:lang w:val="en-US" w:eastAsia="zh-CN"/>
        </w:rPr>
      </w:pPr>
      <w:r>
        <w:rPr>
          <w:rFonts w:cs="Arial" w:ascii="Arial" w:hAnsi="Arial"/>
          <w:iCs/>
          <w:color w:val="0000FF"/>
          <w:kern w:val="2"/>
          <w:lang w:val="en-US" w:eastAsia="zh-CN"/>
        </w:rPr>
        <w:t>The common notifications defined in clause 4.5 are not valid for this class. The set of notifications defined in the following table is valid.</w:t>
      </w:r>
    </w:p>
    <w:tbl>
      <w:tblPr>
        <w:tblW w:w="6649" w:type="dxa"/>
        <w:jc w:val="center"/>
        <w:tblInd w:w="0" w:type="dxa"/>
        <w:tblLayout w:type="fixed"/>
        <w:tblCellMar>
          <w:top w:w="0" w:type="dxa"/>
          <w:left w:w="108" w:type="dxa"/>
          <w:bottom w:w="0" w:type="dxa"/>
          <w:right w:w="108" w:type="dxa"/>
        </w:tblCellMar>
      </w:tblPr>
      <w:tblGrid>
        <w:gridCol w:w="2484"/>
        <w:gridCol w:w="3448"/>
        <w:gridCol w:w="717"/>
      </w:tblGrid>
      <w:tr>
        <w:trPr>
          <w:tblHeader w:val="true"/>
        </w:trPr>
        <w:tc>
          <w:tcPr>
            <w:tcW w:w="24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34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24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notifyAckStateChanged</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19</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8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notifyChangedAlarm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19</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8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notifyClearedAlarm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19</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8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notifyNewAlarm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19</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46" w:name="__RefHeading___Toc340550481"/>
      <w:bookmarkEnd w:id="46"/>
      <w:r>
        <w:rPr>
          <w:lang w:eastAsia="zh-CN"/>
        </w:rPr>
        <w:t>4</w:t>
      </w:r>
      <w:r>
        <w:rPr>
          <w:lang w:eastAsia="zh-CN"/>
        </w:rPr>
        <w:t>.3.6</w:t>
      </w:r>
      <w:r>
        <w:rPr/>
        <w:tab/>
        <w:t>HNBProfile</w:t>
      </w:r>
    </w:p>
    <w:p>
      <w:pPr>
        <w:pStyle w:val="Heading4"/>
        <w:ind w:left="1418" w:hanging="1418"/>
        <w:rPr/>
      </w:pPr>
      <w:bookmarkStart w:id="47" w:name="__RefHeading___Toc340550482"/>
      <w:bookmarkEnd w:id="47"/>
      <w:r>
        <w:rPr>
          <w:lang w:eastAsia="zh-CN"/>
        </w:rPr>
        <w:t>4</w:t>
      </w:r>
      <w:r>
        <w:rPr/>
        <w:t>.3.</w:t>
      </w:r>
      <w:r>
        <w:rPr>
          <w:lang w:eastAsia="zh-CN"/>
        </w:rPr>
        <w:t>6</w:t>
      </w:r>
      <w:r>
        <w:rPr/>
        <w:t>.1</w:t>
        <w:tab/>
        <w:t>Definition</w:t>
      </w:r>
    </w:p>
    <w:p>
      <w:pPr>
        <w:pStyle w:val="Normal"/>
        <w:rPr/>
      </w:pPr>
      <w:r>
        <w:rPr/>
        <w:t xml:space="preserve">The </w:t>
      </w:r>
      <w:r>
        <w:rPr>
          <w:rFonts w:cs="Courier New" w:ascii="Courier New" w:hAnsi="Courier New"/>
        </w:rPr>
        <w:t xml:space="preserve">HNBProfile </w:t>
      </w:r>
      <w:r>
        <w:rPr/>
        <w:t>is a representation of information that a) identifies a specific set of HNB devices and b) the related configuration parameters (and their values) that are required to be configured in those identified HNB devices  during HNB registration procedure.</w:t>
      </w:r>
    </w:p>
    <w:p>
      <w:pPr>
        <w:pStyle w:val="Normal"/>
        <w:rPr/>
      </w:pPr>
      <w:r>
        <w:rPr/>
        <w:t xml:space="preserve">It contains </w:t>
      </w:r>
      <w:r>
        <w:rPr>
          <w:rFonts w:cs="Courier New" w:ascii="Courier New" w:hAnsi="Courier New"/>
        </w:rPr>
        <w:t>userLabel</w:t>
      </w:r>
      <w:r>
        <w:rPr/>
        <w:t xml:space="preserve">, an attribute inherited from </w:t>
      </w:r>
      <w:r>
        <w:rPr>
          <w:rFonts w:cs="Courier New" w:ascii="Courier New" w:hAnsi="Courier New"/>
        </w:rPr>
        <w:t>ManagedFunction</w:t>
      </w:r>
      <w:r>
        <w:rPr/>
        <w:t>.  This is a user friendly label assigned by operator. Examples can be “VIP configuration”, “Gold Tier configuration”, “device vendor XYZ software version 3.4”, “camel”, etc</w:t>
      </w:r>
    </w:p>
    <w:p>
      <w:pPr>
        <w:pStyle w:val="Normal"/>
        <w:rPr/>
      </w:pPr>
      <w:r>
        <w:rPr/>
      </w:r>
    </w:p>
    <w:p>
      <w:pPr>
        <w:pStyle w:val="Heading4"/>
        <w:numPr>
          <w:ilvl w:val="3"/>
          <w:numId w:val="17"/>
        </w:numPr>
        <w:rPr>
          <w:lang w:val="en-US" w:eastAsia="en-US"/>
        </w:rPr>
      </w:pPr>
      <w:bookmarkStart w:id="48" w:name="__RefHeading___Toc340550483"/>
      <w:bookmarkEnd w:id="48"/>
      <w:r>
        <w:rPr>
          <w:lang w:val="en-US" w:eastAsia="en-US"/>
        </w:rPr>
        <w:t>Attributes</w:t>
      </w:r>
    </w:p>
    <w:tbl>
      <w:tblPr>
        <w:tblW w:w="9857" w:type="dxa"/>
        <w:jc w:val="center"/>
        <w:tblInd w:w="0" w:type="dxa"/>
        <w:tblLayout w:type="fixed"/>
        <w:tblCellMar>
          <w:top w:w="0" w:type="dxa"/>
          <w:left w:w="108" w:type="dxa"/>
          <w:bottom w:w="0" w:type="dxa"/>
          <w:right w:w="108" w:type="dxa"/>
        </w:tblCellMar>
      </w:tblPr>
      <w:tblGrid>
        <w:gridCol w:w="1625"/>
        <w:gridCol w:w="1479"/>
        <w:gridCol w:w="1897"/>
        <w:gridCol w:w="1807"/>
        <w:gridCol w:w="1514"/>
        <w:gridCol w:w="1535"/>
      </w:tblGrid>
      <w:tr>
        <w:trPr/>
        <w:tc>
          <w:tcPr>
            <w:tcW w:w="162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Attribute name</w:t>
            </w:r>
          </w:p>
        </w:tc>
        <w:tc>
          <w:tcPr>
            <w:tcW w:w="147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Support Qualifier</w:t>
            </w:r>
          </w:p>
        </w:tc>
        <w:tc>
          <w:tcPr>
            <w:tcW w:w="189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isReadable</w:t>
            </w:r>
          </w:p>
        </w:tc>
        <w:tc>
          <w:tcPr>
            <w:tcW w:w="180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isWritable</w:t>
            </w:r>
          </w:p>
        </w:tc>
        <w:tc>
          <w:tcPr>
            <w:tcW w:w="151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isInvariant</w:t>
            </w:r>
          </w:p>
        </w:tc>
        <w:tc>
          <w:tcPr>
            <w:tcW w:w="153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isNotifyable</w:t>
            </w:r>
          </w:p>
        </w:tc>
      </w:tr>
      <w:tr>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configuration</w:t>
            </w:r>
          </w:p>
        </w:tc>
        <w:tc>
          <w:tcPr>
            <w:tcW w:w="1479"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rPr>
            </w:pPr>
            <w:r>
              <w:rPr>
                <w:rFonts w:cs="Arial"/>
              </w:rPr>
              <w:t>M</w:t>
            </w:r>
          </w:p>
        </w:tc>
        <w:tc>
          <w:tcPr>
            <w:tcW w:w="1897"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M</w:t>
            </w:r>
          </w:p>
        </w:tc>
        <w:tc>
          <w:tcPr>
            <w:tcW w:w="1807"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w:t>
            </w:r>
          </w:p>
        </w:tc>
        <w:tc>
          <w:tcPr>
            <w:tcW w:w="1535"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M</w:t>
            </w:r>
          </w:p>
        </w:tc>
      </w:tr>
      <w:tr>
        <w:trPr/>
        <w:tc>
          <w:tcPr>
            <w:tcW w:w="162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criterion</w:t>
            </w:r>
          </w:p>
        </w:tc>
        <w:tc>
          <w:tcPr>
            <w:tcW w:w="1479"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rPr>
            </w:pPr>
            <w:r>
              <w:rPr>
                <w:rFonts w:cs="Arial"/>
              </w:rPr>
              <w:t>O</w:t>
            </w:r>
          </w:p>
        </w:tc>
        <w:tc>
          <w:tcPr>
            <w:tcW w:w="1897"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M</w:t>
            </w:r>
          </w:p>
        </w:tc>
        <w:tc>
          <w:tcPr>
            <w:tcW w:w="1807"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w:t>
            </w:r>
          </w:p>
        </w:tc>
        <w:tc>
          <w:tcPr>
            <w:tcW w:w="1535"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M</w:t>
            </w:r>
          </w:p>
        </w:tc>
      </w:tr>
    </w:tbl>
    <w:p>
      <w:pPr>
        <w:pStyle w:val="Heading3"/>
        <w:rPr/>
      </w:pPr>
      <w:bookmarkStart w:id="49" w:name="__RefHeading___Toc340550484"/>
      <w:bookmarkEnd w:id="49"/>
      <w:r>
        <w:rPr/>
        <w:t>4.3.</w:t>
      </w:r>
      <w:r>
        <w:rPr>
          <w:lang w:eastAsia="zh-CN"/>
        </w:rPr>
        <w:t>7</w:t>
      </w:r>
      <w:r>
        <w:rPr/>
        <w:tab/>
      </w:r>
      <w:r>
        <w:rPr>
          <w:rFonts w:cs="Courier New" w:ascii="Courier New" w:hAnsi="Courier New"/>
        </w:rPr>
        <w:t>LocalGW</w:t>
      </w:r>
      <w:r>
        <w:rPr>
          <w:rFonts w:cs="Courier New" w:ascii="Courier New" w:hAnsi="Courier New"/>
        </w:rPr>
        <w:t>Function</w:t>
      </w:r>
    </w:p>
    <w:p>
      <w:pPr>
        <w:pStyle w:val="Heading4"/>
        <w:ind w:left="1418" w:hanging="1418"/>
        <w:rPr>
          <w:lang w:eastAsia="zh-CN"/>
        </w:rPr>
      </w:pPr>
      <w:bookmarkStart w:id="50" w:name="__RefHeading___Toc340550485"/>
      <w:bookmarkEnd w:id="50"/>
      <w:r>
        <w:rPr/>
        <w:t>4.3.</w:t>
      </w:r>
      <w:r>
        <w:rPr>
          <w:lang w:eastAsia="zh-CN"/>
        </w:rPr>
        <w:t>7</w:t>
      </w:r>
      <w:r>
        <w:rPr/>
        <w:t>.1</w:t>
        <w:tab/>
        <w:t>Definition</w:t>
      </w:r>
    </w:p>
    <w:p>
      <w:pPr>
        <w:pStyle w:val="Normal"/>
        <w:rPr>
          <w:lang w:eastAsia="zh-CN"/>
        </w:rPr>
      </w:pPr>
      <w:r>
        <w:rPr/>
        <w:t xml:space="preserve">This class represents </w:t>
      </w:r>
      <w:r>
        <w:rPr/>
        <w:t>local Gateway</w:t>
      </w:r>
      <w:r>
        <w:rPr/>
        <w:t xml:space="preserve"> functionality.</w:t>
      </w:r>
      <w:r>
        <w:rPr>
          <w:lang w:eastAsia="zh-CN"/>
        </w:rPr>
        <w:t xml:space="preserve"> </w:t>
      </w:r>
      <w:r>
        <w:rPr>
          <w:lang w:eastAsia="zh-CN"/>
        </w:rPr>
        <w:t xml:space="preserve"> </w:t>
      </w:r>
      <w:r>
        <w:rPr/>
        <w:t>For more information about the</w:t>
      </w:r>
      <w:r>
        <w:rPr>
          <w:lang w:eastAsia="zh-CN"/>
        </w:rPr>
        <w:t> </w:t>
      </w:r>
      <w:r>
        <w:rPr>
          <w:lang w:eastAsia="zh-CN"/>
        </w:rPr>
        <w:t>local g</w:t>
      </w:r>
      <w:r>
        <w:rPr>
          <w:lang w:eastAsia="zh-CN"/>
        </w:rPr>
        <w:t>ate</w:t>
      </w:r>
      <w:r>
        <w:rPr>
          <w:lang w:eastAsia="zh-CN"/>
        </w:rPr>
        <w:t>way,</w:t>
      </w:r>
      <w:r>
        <w:rPr/>
        <w:t> see 3GPP TS 2</w:t>
      </w:r>
      <w:r>
        <w:rPr>
          <w:lang w:eastAsia="zh-CN"/>
        </w:rPr>
        <w:t>3</w:t>
      </w:r>
      <w:r>
        <w:rPr/>
        <w:t>.</w:t>
      </w:r>
      <w:r>
        <w:rPr>
          <w:lang w:eastAsia="zh-CN"/>
        </w:rPr>
        <w:t>060</w:t>
      </w:r>
      <w:r>
        <w:rPr/>
        <w:t xml:space="preserve"> </w:t>
      </w:r>
      <w:r>
        <w:rPr>
          <w:lang w:eastAsia="zh-CN"/>
        </w:rPr>
        <w:t>[20</w:t>
      </w:r>
      <w:r>
        <w:rPr>
          <w:lang w:eastAsia="zh-CN"/>
        </w:rPr>
        <w:t>]</w:t>
      </w:r>
      <w:r>
        <w:rPr>
          <w:lang w:eastAsia="zh-CN"/>
        </w:rPr>
        <w:t xml:space="preserve"> and 3GPP TS 23.401[21]</w:t>
      </w:r>
      <w:r>
        <w:rPr/>
        <w:t xml:space="preserve">.  </w:t>
      </w:r>
    </w:p>
    <w:p>
      <w:pPr>
        <w:pStyle w:val="Normal"/>
        <w:rPr/>
      </w:pPr>
      <w:r>
        <w:rPr/>
        <w:t xml:space="preserve">The </w:t>
      </w:r>
      <w:r>
        <w:rPr>
          <w:lang w:eastAsia="zh-CN"/>
        </w:rPr>
        <w:t>Local Gateway</w:t>
      </w:r>
      <w:r>
        <w:rPr/>
        <w:t>, represented by the &lt;&lt;</w:t>
      </w:r>
      <w:r>
        <w:rPr>
          <w:rFonts w:cs="Courier New" w:ascii="Courier New" w:hAnsi="Courier New"/>
        </w:rPr>
        <w:t>SupportIOC</w:t>
      </w:r>
      <w:r>
        <w:rPr/>
        <w:t>&gt;&gt;</w:t>
      </w:r>
      <w:r>
        <w:rPr>
          <w:rFonts w:cs="Courier New" w:ascii="Courier New" w:hAnsi="Courier New"/>
          <w:lang w:eastAsia="zh-CN"/>
        </w:rPr>
        <w:t xml:space="preserve"> </w:t>
      </w:r>
      <w:r>
        <w:rPr>
          <w:rFonts w:cs="Courier New" w:ascii="Courier New" w:hAnsi="Courier New"/>
          <w:lang w:eastAsia="zh-CN"/>
        </w:rPr>
        <w:t>LocalGWFunction</w:t>
      </w:r>
      <w:r>
        <w:rPr/>
        <w:t xml:space="preserve">, has registered itself with one node represented by </w:t>
      </w:r>
      <w:r>
        <w:rPr>
          <w:rFonts w:cs="Courier New" w:ascii="Courier New" w:hAnsi="Courier New"/>
          <w:lang w:eastAsia="zh-CN"/>
        </w:rPr>
        <w:t>HMSFunction</w:t>
      </w:r>
      <w:r>
        <w:rPr/>
        <w:t>.</w:t>
      </w:r>
    </w:p>
    <w:p>
      <w:pPr>
        <w:pStyle w:val="Heading4"/>
        <w:overflowPunct w:val="false"/>
        <w:autoSpaceDE w:val="false"/>
        <w:ind w:left="1418" w:hanging="1418"/>
        <w:textAlignment w:val="baseline"/>
        <w:rPr>
          <w:lang w:val="en-US" w:eastAsia="en-US"/>
        </w:rPr>
      </w:pPr>
      <w:bookmarkStart w:id="51" w:name="__RefHeading___Toc340550486"/>
      <w:bookmarkEnd w:id="51"/>
      <w:r>
        <w:rPr>
          <w:lang w:val="en-US" w:eastAsia="en-US"/>
        </w:rPr>
        <w:t>4.3.7.2</w:t>
        <w:tab/>
        <w:t>Attributes</w:t>
      </w:r>
    </w:p>
    <w:tbl>
      <w:tblPr>
        <w:tblW w:w="8121" w:type="dxa"/>
        <w:jc w:val="center"/>
        <w:tblInd w:w="0" w:type="dxa"/>
        <w:tblLayout w:type="fixed"/>
        <w:tblCellMar>
          <w:top w:w="0" w:type="dxa"/>
          <w:left w:w="108" w:type="dxa"/>
          <w:bottom w:w="0" w:type="dxa"/>
          <w:right w:w="108" w:type="dxa"/>
        </w:tblCellMar>
      </w:tblPr>
      <w:tblGrid>
        <w:gridCol w:w="1836"/>
        <w:gridCol w:w="1687"/>
        <w:gridCol w:w="1167"/>
        <w:gridCol w:w="1077"/>
        <w:gridCol w:w="1117"/>
        <w:gridCol w:w="1237"/>
      </w:tblGrid>
      <w:tr>
        <w:trPr>
          <w:cantSplit w:val="true"/>
        </w:trPr>
        <w:tc>
          <w:tcPr>
            <w:tcW w:w="1836"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isReadable</w:t>
            </w:r>
          </w:p>
        </w:tc>
        <w:tc>
          <w:tcPr>
            <w:tcW w:w="107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isNotifyable</w:t>
            </w:r>
          </w:p>
        </w:tc>
      </w:tr>
      <w:tr>
        <w:trPr>
          <w:cantSplit w:val="true"/>
        </w:trPr>
        <w:tc>
          <w:tcPr>
            <w:tcW w:w="1836"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lang w:eastAsia="zh-CN"/>
              </w:rPr>
            </w:pPr>
            <w:r>
              <w:rPr>
                <w:rFonts w:cs="Courier New" w:ascii="Courier New" w:hAnsi="Courier New"/>
                <w:lang w:eastAsia="zh-CN"/>
              </w:rPr>
              <w:t>iPAddr</w:t>
            </w:r>
          </w:p>
        </w:tc>
        <w:tc>
          <w:tcPr>
            <w:tcW w:w="168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M</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w:t>
            </w:r>
          </w:p>
        </w:tc>
        <w:tc>
          <w:tcPr>
            <w:tcW w:w="107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w:t>
            </w:r>
          </w:p>
        </w:tc>
        <w:tc>
          <w:tcPr>
            <w:tcW w:w="123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w:t>
            </w:r>
          </w:p>
        </w:tc>
      </w:tr>
      <w:tr>
        <w:trPr>
          <w:cantSplit w:val="true"/>
        </w:trPr>
        <w:tc>
          <w:tcPr>
            <w:tcW w:w="1836"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Courier New" w:ascii="Courier New" w:hAnsi="Courier New"/>
                <w:lang w:eastAsia="zh-CN"/>
              </w:rPr>
              <w:t>co</w:t>
            </w:r>
            <w:r>
              <w:rPr>
                <w:rFonts w:cs="Courier New" w:ascii="Courier New" w:hAnsi="Courier New"/>
                <w:lang w:eastAsia="zh-CN"/>
              </w:rPr>
              <w:t>l</w:t>
            </w:r>
            <w:r>
              <w:rPr>
                <w:rFonts w:cs="Courier New" w:ascii="Courier New" w:hAnsi="Courier New"/>
                <w:lang w:eastAsia="zh-CN"/>
              </w:rPr>
              <w:t>location</w:t>
            </w:r>
            <w:r>
              <w:rPr>
                <w:rFonts w:cs="Courier New" w:ascii="Courier New" w:hAnsi="Courier New"/>
                <w:lang w:eastAsia="zh-CN"/>
              </w:rPr>
              <w:t>Flag</w:t>
            </w:r>
          </w:p>
        </w:tc>
        <w:tc>
          <w:tcPr>
            <w:tcW w:w="168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M</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w:t>
            </w:r>
          </w:p>
        </w:tc>
        <w:tc>
          <w:tcPr>
            <w:tcW w:w="107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w:t>
            </w:r>
          </w:p>
        </w:tc>
        <w:tc>
          <w:tcPr>
            <w:tcW w:w="123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w:t>
            </w:r>
          </w:p>
        </w:tc>
      </w:tr>
      <w:tr>
        <w:trPr>
          <w:cantSplit w:val="true"/>
        </w:trPr>
        <w:tc>
          <w:tcPr>
            <w:tcW w:w="1836"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lang w:eastAsia="zh-CN"/>
              </w:rPr>
            </w:pPr>
            <w:r>
              <w:rPr>
                <w:rFonts w:cs="Courier New" w:ascii="Courier New" w:hAnsi="Courier New"/>
                <w:lang w:eastAsia="zh-CN"/>
              </w:rPr>
              <w:t>servedNode</w:t>
            </w:r>
          </w:p>
        </w:tc>
        <w:tc>
          <w:tcPr>
            <w:tcW w:w="168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M</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w:t>
            </w:r>
          </w:p>
        </w:tc>
        <w:tc>
          <w:tcPr>
            <w:tcW w:w="107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w:t>
            </w:r>
          </w:p>
        </w:tc>
        <w:tc>
          <w:tcPr>
            <w:tcW w:w="123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lang w:eastAsia="zh-CN"/>
              </w:rPr>
            </w:pPr>
            <w:r>
              <w:rPr>
                <w:rFonts w:cs="Arial"/>
                <w:lang w:eastAsia="zh-CN"/>
              </w:rPr>
              <w:t>-</w:t>
            </w:r>
          </w:p>
        </w:tc>
      </w:tr>
    </w:tbl>
    <w:p>
      <w:pPr>
        <w:pStyle w:val="Normal"/>
        <w:rPr/>
      </w:pPr>
      <w:r>
        <w:rPr/>
      </w:r>
    </w:p>
    <w:p>
      <w:pPr>
        <w:pStyle w:val="Heading4"/>
        <w:overflowPunct w:val="false"/>
        <w:autoSpaceDE w:val="false"/>
        <w:ind w:left="1418" w:hanging="1418"/>
        <w:textAlignment w:val="baseline"/>
        <w:rPr/>
      </w:pPr>
      <w:bookmarkStart w:id="52" w:name="__RefHeading___Toc340550487"/>
      <w:bookmarkEnd w:id="52"/>
      <w:r>
        <w:rPr>
          <w:lang w:eastAsia="zh-CN"/>
        </w:rPr>
        <w:t>4</w:t>
      </w:r>
      <w:r>
        <w:rPr>
          <w:lang w:eastAsia="zh-CN"/>
        </w:rPr>
        <w:t>.3.7.3</w:t>
        <w:tab/>
      </w:r>
      <w:r>
        <w:rPr/>
        <w:t>Notifications</w:t>
      </w:r>
    </w:p>
    <w:p>
      <w:pPr>
        <w:pStyle w:val="Normal"/>
        <w:rPr>
          <w:rFonts w:ascii="Arial" w:hAnsi="Arial" w:cs="Arial"/>
          <w:color w:val="0000FF"/>
          <w:kern w:val="2"/>
          <w:lang w:val="en-US" w:eastAsia="zh-CN"/>
        </w:rPr>
      </w:pPr>
      <w:r>
        <w:rPr>
          <w:rFonts w:cs="Arial" w:ascii="Arial" w:hAnsi="Arial"/>
          <w:iCs/>
          <w:color w:val="0000FF"/>
          <w:kern w:val="2"/>
          <w:lang w:val="en-US" w:eastAsia="zh-CN"/>
        </w:rPr>
        <w:t>The common notifications defined in clause 4.5 are not valid for this class. The set of notifications defined in the following table is valid.</w:t>
      </w:r>
    </w:p>
    <w:tbl>
      <w:tblPr>
        <w:tblW w:w="6649" w:type="dxa"/>
        <w:jc w:val="center"/>
        <w:tblInd w:w="0" w:type="dxa"/>
        <w:tblLayout w:type="fixed"/>
        <w:tblCellMar>
          <w:top w:w="0" w:type="dxa"/>
          <w:left w:w="108" w:type="dxa"/>
          <w:bottom w:w="0" w:type="dxa"/>
          <w:right w:w="108" w:type="dxa"/>
        </w:tblCellMar>
      </w:tblPr>
      <w:tblGrid>
        <w:gridCol w:w="2484"/>
        <w:gridCol w:w="3448"/>
        <w:gridCol w:w="717"/>
      </w:tblGrid>
      <w:tr>
        <w:trPr>
          <w:tblHeader w:val="true"/>
        </w:trPr>
        <w:tc>
          <w:tcPr>
            <w:tcW w:w="24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34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24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notifyAckStateChanged</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19</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8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notifyChangedAlarm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19</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8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notifyClearedAlarm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19</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8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notifyNewAlarm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19</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eastAsia="zh-CN"/>
        </w:rPr>
      </w:pPr>
      <w:r>
        <w:rPr>
          <w:lang w:eastAsia="zh-CN"/>
        </w:rPr>
      </w:r>
    </w:p>
    <w:p>
      <w:pPr>
        <w:pStyle w:val="Heading2"/>
        <w:rPr>
          <w:i/>
          <w:i/>
        </w:rPr>
      </w:pPr>
      <w:bookmarkStart w:id="53" w:name="__RefHeading___Toc340550488"/>
      <w:bookmarkEnd w:id="53"/>
      <w:r>
        <w:rPr/>
        <w:t>4.4</w:t>
        <w:tab/>
        <w:t>Attribute definitions</w:t>
      </w:r>
    </w:p>
    <w:p>
      <w:pPr>
        <w:pStyle w:val="Heading3"/>
        <w:rPr/>
      </w:pPr>
      <w:bookmarkStart w:id="54" w:name="__RefHeading___Toc340550489"/>
      <w:bookmarkEnd w:id="54"/>
      <w:r>
        <w:rPr>
          <w:lang w:eastAsia="zh-CN"/>
        </w:rPr>
        <w:t>4</w:t>
      </w:r>
      <w:r>
        <w:rPr>
          <w:lang w:eastAsia="zh-CN"/>
        </w:rPr>
        <w:t>.</w:t>
      </w:r>
      <w:r>
        <w:rPr>
          <w:lang w:eastAsia="zh-CN"/>
        </w:rPr>
        <w:t>4</w:t>
      </w:r>
      <w:r>
        <w:rPr>
          <w:lang w:eastAsia="zh-CN"/>
        </w:rPr>
        <w:t>.1</w:t>
        <w:tab/>
      </w:r>
      <w:r>
        <w:rPr>
          <w:lang w:eastAsia="zh-CN"/>
        </w:rPr>
        <w:t>Attribute Properties</w:t>
      </w:r>
    </w:p>
    <w:p>
      <w:pPr>
        <w:pStyle w:val="Normal"/>
        <w:keepNext w:val="true"/>
        <w:spacing w:before="0" w:after="0"/>
        <w:rPr>
          <w:lang w:eastAsia="zh-CN"/>
        </w:rPr>
      </w:pPr>
      <w:r>
        <w:rPr>
          <w:rFonts w:cs="Arial"/>
          <w:lang w:eastAsia="zh-CN"/>
        </w:rPr>
        <w:t xml:space="preserve">The following table </w:t>
      </w:r>
      <w:r>
        <w:rPr>
          <w:lang w:eastAsia="zh-CN"/>
        </w:rPr>
        <w:t>defines the attributes that are present in several Information Object Classes (IOCs) of the present document.</w:t>
      </w:r>
    </w:p>
    <w:tbl>
      <w:tblPr>
        <w:tblW w:w="8803" w:type="dxa"/>
        <w:jc w:val="left"/>
        <w:tblInd w:w="-113" w:type="dxa"/>
        <w:tblLayout w:type="fixed"/>
        <w:tblCellMar>
          <w:top w:w="0" w:type="dxa"/>
          <w:left w:w="108" w:type="dxa"/>
          <w:bottom w:w="0" w:type="dxa"/>
          <w:right w:w="108" w:type="dxa"/>
        </w:tblCellMar>
      </w:tblPr>
      <w:tblGrid>
        <w:gridCol w:w="2358"/>
        <w:gridCol w:w="4363"/>
        <w:gridCol w:w="2082"/>
      </w:tblGrid>
      <w:tr>
        <w:trPr>
          <w:tblHeader w:val="true"/>
          <w:cantSplit w:val="true"/>
        </w:trPr>
        <w:tc>
          <w:tcPr>
            <w:tcW w:w="2358" w:type="dxa"/>
            <w:tcBorders>
              <w:top w:val="single" w:sz="4" w:space="0" w:color="000000"/>
              <w:left w:val="single" w:sz="4" w:space="0" w:color="000000"/>
              <w:bottom w:val="single" w:sz="4" w:space="0" w:color="000000"/>
              <w:right w:val="single" w:sz="4" w:space="0" w:color="000000"/>
            </w:tcBorders>
            <w:shd w:fill="E0E0E0" w:val="clear"/>
          </w:tcPr>
          <w:p>
            <w:pPr>
              <w:pStyle w:val="TAH"/>
              <w:tabs>
                <w:tab w:val="clear" w:pos="284"/>
                <w:tab w:val="left" w:pos="360" w:leader="none"/>
              </w:tabs>
              <w:overflowPunct w:val="false"/>
              <w:autoSpaceDE w:val="false"/>
              <w:ind w:left="851" w:hanging="284"/>
              <w:textAlignment w:val="baseline"/>
              <w:rPr/>
            </w:pPr>
            <w:r>
              <w:rPr/>
              <w:t>Attribute Name</w:t>
            </w:r>
          </w:p>
        </w:tc>
        <w:tc>
          <w:tcPr>
            <w:tcW w:w="4363" w:type="dxa"/>
            <w:tcBorders>
              <w:top w:val="single" w:sz="4" w:space="0" w:color="000000"/>
              <w:left w:val="single" w:sz="4" w:space="0" w:color="000000"/>
              <w:bottom w:val="single" w:sz="4" w:space="0" w:color="000000"/>
              <w:right w:val="single" w:sz="4" w:space="0" w:color="000000"/>
            </w:tcBorders>
            <w:shd w:fill="E0E0E0" w:val="clear"/>
          </w:tcPr>
          <w:p>
            <w:pPr>
              <w:pStyle w:val="TAH"/>
              <w:tabs>
                <w:tab w:val="clear" w:pos="284"/>
                <w:tab w:val="left" w:pos="360" w:leader="none"/>
              </w:tabs>
              <w:overflowPunct w:val="false"/>
              <w:autoSpaceDE w:val="false"/>
              <w:ind w:left="851" w:hanging="284"/>
              <w:textAlignment w:val="baseline"/>
              <w:rPr/>
            </w:pPr>
            <w:r>
              <w:rPr/>
              <w:t>Documentation and Allowed Values</w:t>
            </w:r>
          </w:p>
        </w:tc>
        <w:tc>
          <w:tcPr>
            <w:tcW w:w="2082" w:type="dxa"/>
            <w:tcBorders>
              <w:top w:val="single" w:sz="4" w:space="0" w:color="000000"/>
              <w:left w:val="single" w:sz="4" w:space="0" w:color="000000"/>
              <w:bottom w:val="single" w:sz="4" w:space="0" w:color="000000"/>
              <w:right w:val="single" w:sz="4" w:space="0" w:color="000000"/>
            </w:tcBorders>
            <w:shd w:fill="E0E0E0" w:val="clear"/>
          </w:tcPr>
          <w:p>
            <w:pPr>
              <w:pStyle w:val="TAH"/>
              <w:overflowPunct w:val="false"/>
              <w:autoSpaceDE w:val="false"/>
              <w:jc w:val="left"/>
              <w:textAlignment w:val="baseline"/>
              <w:rPr/>
            </w:pPr>
            <w:r>
              <w:rPr/>
              <w:t>Properties</w:t>
            </w:r>
          </w:p>
        </w:tc>
      </w:tr>
      <w:tr>
        <w:trPr>
          <w:cantSplit w:val="true"/>
        </w:trPr>
        <w:tc>
          <w:tcPr>
            <w:tcW w:w="2358"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szCs w:val="18"/>
                <w:lang w:eastAsia="zh-CN"/>
              </w:rPr>
            </w:pPr>
            <w:r>
              <w:rPr>
                <w:rFonts w:cs="Courier New" w:ascii="Courier New" w:hAnsi="Courier New"/>
                <w:szCs w:val="18"/>
                <w:lang w:eastAsia="zh-CN"/>
              </w:rPr>
              <w:t>id</w:t>
            </w:r>
          </w:p>
        </w:tc>
        <w:tc>
          <w:tcPr>
            <w:tcW w:w="4363" w:type="dxa"/>
            <w:tcBorders>
              <w:top w:val="single" w:sz="4" w:space="0" w:color="000000"/>
              <w:left w:val="single" w:sz="4" w:space="0" w:color="000000"/>
              <w:bottom w:val="single" w:sz="4" w:space="0" w:color="000000"/>
              <w:right w:val="single" w:sz="4" w:space="0" w:color="000000"/>
            </w:tcBorders>
          </w:tcPr>
          <w:p>
            <w:pPr>
              <w:pStyle w:val="TAL"/>
              <w:rPr>
                <w:sz w:val="20"/>
              </w:rPr>
            </w:pPr>
            <w:r>
              <w:rPr>
                <w:sz w:val="20"/>
              </w:rPr>
              <w:t xml:space="preserve">An attribute whose ‘name+value’ can be used as an RDN when naming an instance of the IOC. </w:t>
            </w:r>
          </w:p>
          <w:p>
            <w:pPr>
              <w:pStyle w:val="TAL"/>
              <w:rPr/>
            </w:pPr>
            <w:r>
              <w:rPr>
                <w:sz w:val="20"/>
              </w:rPr>
              <w:t>This RDN uniquely identifies the object instance within the scope of its containing (parent) object instance.</w:t>
            </w:r>
          </w:p>
          <w:p>
            <w:pPr>
              <w:pStyle w:val="TAL"/>
              <w:rPr>
                <w:sz w:val="20"/>
              </w:rPr>
            </w:pPr>
            <w:r>
              <w:rPr>
                <w:sz w:val="20"/>
              </w:rPr>
            </w:r>
          </w:p>
          <w:p>
            <w:pPr>
              <w:pStyle w:val="TAL"/>
              <w:rPr>
                <w:sz w:val="20"/>
              </w:rPr>
            </w:pPr>
            <w:r>
              <w:rPr>
                <w:sz w:val="20"/>
              </w:rPr>
              <w:t>allowedValues: format of allowed values to be conformant with TS 32.300[11]</w:t>
            </w:r>
          </w:p>
          <w:p>
            <w:pPr>
              <w:pStyle w:val="TAL"/>
              <w:rPr>
                <w:rFonts w:ascii="Times New Roman" w:hAnsi="Times New Roman"/>
                <w:kern w:val="2"/>
                <w:sz w:val="20"/>
              </w:rPr>
            </w:pPr>
            <w:r>
              <w:rPr>
                <w:rFonts w:ascii="Times New Roman" w:hAnsi="Times New Roman"/>
                <w:kern w:val="2"/>
                <w:sz w:val="20"/>
              </w:rPr>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 xml:space="preserve">multiplicity: 1 </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TAL"/>
              <w:rPr>
                <w:rFonts w:cs="Arial"/>
                <w:szCs w:val="18"/>
              </w:rPr>
            </w:pPr>
            <w:r>
              <w:rPr>
                <w:rFonts w:cs="Arial"/>
                <w:szCs w:val="18"/>
              </w:rPr>
              <w:t>defaultValue: None</w:t>
            </w:r>
          </w:p>
          <w:p>
            <w:pPr>
              <w:pStyle w:val="TAL"/>
              <w:rPr>
                <w:szCs w:val="18"/>
              </w:rPr>
            </w:pPr>
            <w:r>
              <w:rPr>
                <w:rFonts w:eastAsia="Arial" w:cs="Arial"/>
                <w:szCs w:val="18"/>
              </w:rPr>
              <w:t xml:space="preserve"> </w:t>
            </w:r>
            <w:r>
              <w:rPr>
                <w:rFonts w:cs="Arial"/>
              </w:rPr>
              <w:t>isNullable: False</w:t>
            </w:r>
          </w:p>
        </w:tc>
      </w:tr>
      <w:tr>
        <w:trPr>
          <w:trHeight w:val="692" w:hRule="atLeast"/>
          <w:cantSplit w:val="true"/>
        </w:trPr>
        <w:tc>
          <w:tcPr>
            <w:tcW w:w="235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hnbGwId</w:t>
            </w:r>
          </w:p>
        </w:tc>
        <w:tc>
          <w:tcPr>
            <w:tcW w:w="4363" w:type="dxa"/>
            <w:tcBorders>
              <w:top w:val="single" w:sz="4" w:space="0" w:color="000000"/>
              <w:left w:val="single" w:sz="4" w:space="0" w:color="000000"/>
              <w:bottom w:val="single" w:sz="4" w:space="0" w:color="000000"/>
              <w:right w:val="single" w:sz="4" w:space="0" w:color="000000"/>
            </w:tcBorders>
          </w:tcPr>
          <w:p>
            <w:pPr>
              <w:pStyle w:val="TAL"/>
              <w:rPr>
                <w:sz w:val="20"/>
                <w:lang w:eastAsia="zh-CN"/>
              </w:rPr>
            </w:pPr>
            <w:r>
              <w:rPr>
                <w:sz w:val="20"/>
                <w:lang w:eastAsia="zh-CN"/>
              </w:rPr>
              <w:t xml:space="preserve">Unique HNB GW ID. </w:t>
            </w:r>
            <w:r>
              <w:rPr>
                <w:sz w:val="20"/>
              </w:rPr>
              <w:t xml:space="preserve">Ref. 3GPP TS </w:t>
            </w:r>
            <w:r>
              <w:rPr>
                <w:sz w:val="20"/>
                <w:lang w:eastAsia="zh-CN"/>
              </w:rPr>
              <w:t>25</w:t>
            </w:r>
            <w:r>
              <w:rPr>
                <w:sz w:val="20"/>
              </w:rPr>
              <w:t>.</w:t>
            </w:r>
            <w:r>
              <w:rPr>
                <w:sz w:val="20"/>
                <w:lang w:eastAsia="zh-CN"/>
              </w:rPr>
              <w:t>467 [4] specifies that HNB GW acts</w:t>
            </w:r>
            <w:r>
              <w:rPr>
                <w:sz w:val="20"/>
              </w:rPr>
              <w:t xml:space="preserve"> as a RNC to the existing</w:t>
            </w:r>
            <w:r>
              <w:rPr>
                <w:sz w:val="20"/>
                <w:lang w:eastAsia="zh-CN"/>
              </w:rPr>
              <w:t xml:space="preserve"> c</w:t>
            </w:r>
            <w:r>
              <w:rPr>
                <w:sz w:val="20"/>
              </w:rPr>
              <w:t>ore network using existing Iu interface</w:t>
            </w:r>
            <w:r>
              <w:rPr>
                <w:sz w:val="20"/>
                <w:lang w:eastAsia="zh-CN"/>
              </w:rPr>
              <w:t>.</w:t>
            </w:r>
          </w:p>
          <w:p>
            <w:pPr>
              <w:pStyle w:val="TAL"/>
              <w:rPr>
                <w:sz w:val="20"/>
                <w:lang w:eastAsia="zh-CN"/>
              </w:rPr>
            </w:pPr>
            <w:r>
              <w:rPr>
                <w:sz w:val="20"/>
                <w:lang w:eastAsia="zh-CN"/>
              </w:rPr>
            </w:r>
          </w:p>
          <w:p>
            <w:pPr>
              <w:pStyle w:val="TAL"/>
              <w:rPr>
                <w:szCs w:val="18"/>
                <w:lang w:eastAsia="zh-CN"/>
              </w:rPr>
            </w:pPr>
            <w:r>
              <w:rPr>
                <w:szCs w:val="18"/>
              </w:rPr>
              <w:t xml:space="preserve">See "RNC-ID" in Ref. </w:t>
            </w:r>
            <w:r>
              <w:rPr>
                <w:szCs w:val="18"/>
                <w:lang w:eastAsia="zh-CN"/>
              </w:rPr>
              <w:t xml:space="preserve">3GPP TS 23.002 [12] and </w:t>
            </w:r>
            <w:r>
              <w:rPr>
                <w:szCs w:val="18"/>
              </w:rPr>
              <w:t>3GPP TS 25.413</w:t>
            </w:r>
            <w:r>
              <w:rPr>
                <w:szCs w:val="18"/>
                <w:lang w:eastAsia="zh-CN"/>
              </w:rPr>
              <w:t xml:space="preserve"> [13]</w:t>
            </w:r>
          </w:p>
          <w:p>
            <w:pPr>
              <w:pStyle w:val="TAL"/>
              <w:rPr>
                <w:szCs w:val="18"/>
                <w:lang w:eastAsia="zh-CN"/>
              </w:rPr>
            </w:pPr>
            <w:r>
              <w:rPr>
                <w:szCs w:val="18"/>
                <w:lang w:eastAsia="zh-CN"/>
              </w:rPr>
            </w:r>
          </w:p>
          <w:p>
            <w:pPr>
              <w:pStyle w:val="TAL"/>
              <w:rPr>
                <w:sz w:val="20"/>
              </w:rPr>
            </w:pPr>
            <w:r>
              <w:rPr>
                <w:sz w:val="20"/>
              </w:rPr>
              <w:t>allowedValues: see [9]</w:t>
            </w:r>
          </w:p>
          <w:p>
            <w:pPr>
              <w:pStyle w:val="TAL"/>
              <w:rPr>
                <w:sz w:val="20"/>
              </w:rPr>
            </w:pPr>
            <w:r>
              <w:rPr>
                <w:sz w:val="20"/>
              </w:rPr>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[9]</w:t>
            </w:r>
          </w:p>
          <w:p>
            <w:pPr>
              <w:pStyle w:val="Normal"/>
              <w:spacing w:before="0" w:after="0"/>
              <w:rPr>
                <w:rFonts w:ascii="Arial" w:hAnsi="Arial" w:cs="Arial"/>
                <w:sz w:val="18"/>
                <w:szCs w:val="18"/>
              </w:rPr>
            </w:pPr>
            <w:r>
              <w:rPr>
                <w:rFonts w:cs="Arial" w:ascii="Arial" w:hAnsi="Arial"/>
                <w:sz w:val="18"/>
                <w:szCs w:val="18"/>
              </w:rPr>
              <w:t xml:space="preserve">multiplicity: see [9] </w:t>
            </w:r>
          </w:p>
          <w:p>
            <w:pPr>
              <w:pStyle w:val="Normal"/>
              <w:spacing w:before="0" w:after="0"/>
              <w:rPr>
                <w:rFonts w:ascii="Arial" w:hAnsi="Arial" w:cs="Arial"/>
                <w:sz w:val="18"/>
                <w:szCs w:val="18"/>
              </w:rPr>
            </w:pPr>
            <w:r>
              <w:rPr>
                <w:rFonts w:cs="Arial" w:ascii="Arial" w:hAnsi="Arial"/>
                <w:sz w:val="18"/>
                <w:szCs w:val="18"/>
              </w:rPr>
              <w:t>isOrdered: see [9]</w:t>
            </w:r>
          </w:p>
          <w:p>
            <w:pPr>
              <w:pStyle w:val="Normal"/>
              <w:spacing w:before="0" w:after="0"/>
              <w:rPr>
                <w:rFonts w:ascii="Arial" w:hAnsi="Arial" w:cs="Arial"/>
                <w:sz w:val="18"/>
                <w:szCs w:val="18"/>
              </w:rPr>
            </w:pPr>
            <w:r>
              <w:rPr>
                <w:rFonts w:cs="Arial" w:ascii="Arial" w:hAnsi="Arial"/>
                <w:sz w:val="18"/>
                <w:szCs w:val="18"/>
              </w:rPr>
              <w:t>isUnique: see [9]</w:t>
            </w:r>
          </w:p>
          <w:p>
            <w:pPr>
              <w:pStyle w:val="TAL"/>
              <w:rPr>
                <w:szCs w:val="18"/>
                <w:lang w:eastAsia="zh-CN"/>
              </w:rPr>
            </w:pPr>
            <w:r>
              <w:rPr>
                <w:rFonts w:cs="Arial"/>
                <w:szCs w:val="18"/>
              </w:rPr>
              <w:t xml:space="preserve">defaultValue: see [9] </w:t>
            </w:r>
            <w:r>
              <w:rPr>
                <w:rFonts w:cs="Arial"/>
              </w:rPr>
              <w:t>isNullable: see [9]</w:t>
            </w:r>
            <w:r>
              <w:rPr>
                <w:szCs w:val="18"/>
              </w:rPr>
              <w:t xml:space="preserve"> </w:t>
            </w:r>
          </w:p>
          <w:p>
            <w:pPr>
              <w:pStyle w:val="TAL"/>
              <w:rPr>
                <w:rFonts w:cs="Arial"/>
                <w:szCs w:val="18"/>
                <w:lang w:eastAsia="zh-CN"/>
              </w:rPr>
            </w:pPr>
            <w:r>
              <w:rPr>
                <w:rFonts w:cs="Arial"/>
                <w:szCs w:val="18"/>
                <w:lang w:eastAsia="zh-CN"/>
              </w:rPr>
            </w:r>
          </w:p>
        </w:tc>
      </w:tr>
      <w:tr>
        <w:trPr>
          <w:trHeight w:val="692" w:hRule="atLeast"/>
          <w:cantSplit w:val="true"/>
        </w:trPr>
        <w:tc>
          <w:tcPr>
            <w:tcW w:w="235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iPConfigInfo</w:t>
            </w:r>
          </w:p>
        </w:tc>
        <w:tc>
          <w:tcPr>
            <w:tcW w:w="4363" w:type="dxa"/>
            <w:tcBorders>
              <w:top w:val="single" w:sz="4" w:space="0" w:color="000000"/>
              <w:left w:val="single" w:sz="4" w:space="0" w:color="000000"/>
              <w:bottom w:val="single" w:sz="4" w:space="0" w:color="000000"/>
              <w:right w:val="single" w:sz="4" w:space="0" w:color="000000"/>
            </w:tcBorders>
          </w:tcPr>
          <w:p>
            <w:pPr>
              <w:pStyle w:val="TAL"/>
              <w:rPr>
                <w:sz w:val="20"/>
                <w:lang w:eastAsia="zh-CN"/>
              </w:rPr>
            </w:pPr>
            <w:r>
              <w:rPr>
                <w:sz w:val="20"/>
              </w:rPr>
              <w:t>The IP address, subnetwork mask, default gateway for HNB GW</w:t>
            </w:r>
            <w:r>
              <w:rPr>
                <w:sz w:val="20"/>
                <w:lang w:eastAsia="zh-CN"/>
              </w:rPr>
              <w:t xml:space="preserve"> (Ref.</w:t>
            </w:r>
            <w:r>
              <w:rPr>
                <w:sz w:val="20"/>
              </w:rPr>
              <w:t xml:space="preserve"> IETF RFC </w:t>
            </w:r>
            <w:r>
              <w:rPr>
                <w:sz w:val="20"/>
                <w:lang w:eastAsia="zh-CN"/>
              </w:rPr>
              <w:t>4293 [14]).</w:t>
            </w:r>
          </w:p>
          <w:p>
            <w:pPr>
              <w:pStyle w:val="TAL"/>
              <w:rPr>
                <w:sz w:val="20"/>
                <w:lang w:eastAsia="zh-CN"/>
              </w:rPr>
            </w:pPr>
            <w:r>
              <w:rPr>
                <w:sz w:val="20"/>
                <w:lang w:eastAsia="zh-CN"/>
              </w:rPr>
            </w:r>
          </w:p>
          <w:p>
            <w:pPr>
              <w:pStyle w:val="TAL"/>
              <w:rPr>
                <w:sz w:val="20"/>
              </w:rPr>
            </w:pPr>
            <w:r>
              <w:rPr>
                <w:sz w:val="20"/>
              </w:rPr>
              <w:t>allowedValues: see [9]</w:t>
            </w:r>
          </w:p>
          <w:p>
            <w:pPr>
              <w:pStyle w:val="TAL"/>
              <w:rPr>
                <w:sz w:val="20"/>
                <w:lang w:eastAsia="zh-CN"/>
              </w:rPr>
            </w:pPr>
            <w:r>
              <w:rPr>
                <w:sz w:val="20"/>
                <w:lang w:eastAsia="zh-CN"/>
              </w:rPr>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[9]</w:t>
            </w:r>
          </w:p>
          <w:p>
            <w:pPr>
              <w:pStyle w:val="Normal"/>
              <w:spacing w:before="0" w:after="0"/>
              <w:rPr>
                <w:rFonts w:ascii="Arial" w:hAnsi="Arial" w:cs="Arial"/>
                <w:sz w:val="18"/>
                <w:szCs w:val="18"/>
              </w:rPr>
            </w:pPr>
            <w:r>
              <w:rPr>
                <w:rFonts w:cs="Arial" w:ascii="Arial" w:hAnsi="Arial"/>
                <w:sz w:val="18"/>
                <w:szCs w:val="18"/>
              </w:rPr>
              <w:t xml:space="preserve">multiplicity: see [9] </w:t>
            </w:r>
          </w:p>
          <w:p>
            <w:pPr>
              <w:pStyle w:val="Normal"/>
              <w:spacing w:before="0" w:after="0"/>
              <w:rPr>
                <w:rFonts w:ascii="Arial" w:hAnsi="Arial" w:cs="Arial"/>
                <w:sz w:val="18"/>
                <w:szCs w:val="18"/>
              </w:rPr>
            </w:pPr>
            <w:r>
              <w:rPr>
                <w:rFonts w:cs="Arial" w:ascii="Arial" w:hAnsi="Arial"/>
                <w:sz w:val="18"/>
                <w:szCs w:val="18"/>
              </w:rPr>
              <w:t>isOrdered: see [9]</w:t>
            </w:r>
          </w:p>
          <w:p>
            <w:pPr>
              <w:pStyle w:val="Normal"/>
              <w:spacing w:before="0" w:after="0"/>
              <w:rPr>
                <w:rFonts w:ascii="Arial" w:hAnsi="Arial" w:cs="Arial"/>
                <w:sz w:val="18"/>
                <w:szCs w:val="18"/>
              </w:rPr>
            </w:pPr>
            <w:r>
              <w:rPr>
                <w:rFonts w:cs="Arial" w:ascii="Arial" w:hAnsi="Arial"/>
                <w:sz w:val="18"/>
                <w:szCs w:val="18"/>
              </w:rPr>
              <w:t>isUnique: see [9]</w:t>
            </w:r>
          </w:p>
          <w:p>
            <w:pPr>
              <w:pStyle w:val="TAL"/>
              <w:rPr>
                <w:szCs w:val="18"/>
              </w:rPr>
            </w:pPr>
            <w:r>
              <w:rPr>
                <w:rFonts w:cs="Arial"/>
                <w:szCs w:val="18"/>
              </w:rPr>
              <w:t xml:space="preserve">defaultValue: see [9] </w:t>
            </w:r>
            <w:r>
              <w:rPr>
                <w:rFonts w:cs="Arial"/>
              </w:rPr>
              <w:t>isNullable: see [9]</w:t>
            </w:r>
          </w:p>
        </w:tc>
      </w:tr>
      <w:tr>
        <w:trPr>
          <w:trHeight w:val="692" w:hRule="atLeast"/>
          <w:cantSplit w:val="true"/>
        </w:trPr>
        <w:tc>
          <w:tcPr>
            <w:tcW w:w="235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max</w:t>
            </w:r>
            <w:r>
              <w:rPr>
                <w:rFonts w:cs="Courier New" w:ascii="Courier New" w:hAnsi="Courier New"/>
                <w:szCs w:val="18"/>
              </w:rPr>
              <w:t>Nbr</w:t>
            </w:r>
            <w:r>
              <w:rPr>
                <w:rFonts w:cs="Courier New" w:ascii="Courier New" w:hAnsi="Courier New"/>
                <w:szCs w:val="18"/>
              </w:rPr>
              <w:t>H</w:t>
            </w:r>
            <w:r>
              <w:rPr>
                <w:rFonts w:cs="Courier New" w:ascii="Courier New" w:hAnsi="Courier New"/>
                <w:szCs w:val="18"/>
                <w:lang w:eastAsia="zh-CN"/>
              </w:rPr>
              <w:t>NB</w:t>
            </w:r>
            <w:r>
              <w:rPr>
                <w:rFonts w:cs="Courier New" w:ascii="Courier New" w:hAnsi="Courier New"/>
                <w:szCs w:val="18"/>
              </w:rPr>
              <w:t>Registered</w:t>
            </w:r>
          </w:p>
        </w:tc>
        <w:tc>
          <w:tcPr>
            <w:tcW w:w="4363" w:type="dxa"/>
            <w:tcBorders>
              <w:top w:val="single" w:sz="4" w:space="0" w:color="000000"/>
              <w:left w:val="single" w:sz="4" w:space="0" w:color="000000"/>
              <w:bottom w:val="single" w:sz="4" w:space="0" w:color="000000"/>
              <w:right w:val="single" w:sz="4" w:space="0" w:color="000000"/>
            </w:tcBorders>
          </w:tcPr>
          <w:p>
            <w:pPr>
              <w:pStyle w:val="TAL"/>
              <w:rPr>
                <w:sz w:val="20"/>
                <w:lang w:eastAsia="zh-CN"/>
              </w:rPr>
            </w:pPr>
            <w:r>
              <w:rPr>
                <w:sz w:val="20"/>
              </w:rPr>
              <w:t>M</w:t>
            </w:r>
            <w:r>
              <w:rPr>
                <w:sz w:val="20"/>
              </w:rPr>
              <w:t>aximum number of registered HNB</w:t>
            </w:r>
            <w:r>
              <w:rPr>
                <w:sz w:val="20"/>
                <w:lang w:eastAsia="zh-CN"/>
              </w:rPr>
              <w:t xml:space="preserve"> means m</w:t>
            </w:r>
            <w:r>
              <w:rPr>
                <w:sz w:val="20"/>
              </w:rPr>
              <w:t>aximum number of</w:t>
            </w:r>
            <w:r>
              <w:rPr>
                <w:sz w:val="20"/>
                <w:lang w:eastAsia="zh-CN"/>
              </w:rPr>
              <w:t xml:space="preserve"> HNB allowed to be registered.</w:t>
            </w:r>
          </w:p>
          <w:p>
            <w:pPr>
              <w:pStyle w:val="TAL"/>
              <w:rPr>
                <w:sz w:val="20"/>
                <w:lang w:eastAsia="zh-CN"/>
              </w:rPr>
            </w:pPr>
            <w:r>
              <w:rPr>
                <w:sz w:val="20"/>
                <w:lang w:eastAsia="zh-CN"/>
              </w:rPr>
            </w:r>
          </w:p>
          <w:p>
            <w:pPr>
              <w:pStyle w:val="TAL"/>
              <w:rPr>
                <w:sz w:val="20"/>
              </w:rPr>
            </w:pPr>
            <w:r>
              <w:rPr>
                <w:sz w:val="20"/>
              </w:rPr>
              <w:t>allowedValues: see [9]</w:t>
            </w:r>
          </w:p>
          <w:p>
            <w:pPr>
              <w:pStyle w:val="TAL"/>
              <w:rPr>
                <w:sz w:val="20"/>
                <w:lang w:eastAsia="zh-CN"/>
              </w:rPr>
            </w:pPr>
            <w:r>
              <w:rPr>
                <w:sz w:val="20"/>
                <w:lang w:eastAsia="zh-CN"/>
              </w:rPr>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[9]</w:t>
            </w:r>
          </w:p>
          <w:p>
            <w:pPr>
              <w:pStyle w:val="Normal"/>
              <w:spacing w:before="0" w:after="0"/>
              <w:rPr>
                <w:rFonts w:ascii="Arial" w:hAnsi="Arial" w:cs="Arial"/>
                <w:sz w:val="18"/>
                <w:szCs w:val="18"/>
              </w:rPr>
            </w:pPr>
            <w:r>
              <w:rPr>
                <w:rFonts w:cs="Arial" w:ascii="Arial" w:hAnsi="Arial"/>
                <w:sz w:val="18"/>
                <w:szCs w:val="18"/>
              </w:rPr>
              <w:t xml:space="preserve">multiplicity: see [9] </w:t>
            </w:r>
          </w:p>
          <w:p>
            <w:pPr>
              <w:pStyle w:val="Normal"/>
              <w:spacing w:before="0" w:after="0"/>
              <w:rPr>
                <w:rFonts w:ascii="Arial" w:hAnsi="Arial" w:cs="Arial"/>
                <w:sz w:val="18"/>
                <w:szCs w:val="18"/>
              </w:rPr>
            </w:pPr>
            <w:r>
              <w:rPr>
                <w:rFonts w:cs="Arial" w:ascii="Arial" w:hAnsi="Arial"/>
                <w:sz w:val="18"/>
                <w:szCs w:val="18"/>
              </w:rPr>
              <w:t>isOrdered: see [9]</w:t>
            </w:r>
          </w:p>
          <w:p>
            <w:pPr>
              <w:pStyle w:val="Normal"/>
              <w:spacing w:before="0" w:after="0"/>
              <w:rPr>
                <w:rFonts w:ascii="Arial" w:hAnsi="Arial" w:cs="Arial"/>
                <w:sz w:val="18"/>
                <w:szCs w:val="18"/>
              </w:rPr>
            </w:pPr>
            <w:r>
              <w:rPr>
                <w:rFonts w:cs="Arial" w:ascii="Arial" w:hAnsi="Arial"/>
                <w:sz w:val="18"/>
                <w:szCs w:val="18"/>
              </w:rPr>
              <w:t>isUnique: see [9]</w:t>
            </w:r>
          </w:p>
          <w:p>
            <w:pPr>
              <w:pStyle w:val="TAL"/>
              <w:rPr>
                <w:szCs w:val="18"/>
              </w:rPr>
            </w:pPr>
            <w:r>
              <w:rPr>
                <w:rFonts w:cs="Arial"/>
                <w:szCs w:val="18"/>
              </w:rPr>
              <w:t xml:space="preserve">defaultValue: see [9] </w:t>
            </w:r>
            <w:r>
              <w:rPr>
                <w:rFonts w:cs="Arial"/>
              </w:rPr>
              <w:t>isNullable: see [9]</w:t>
            </w:r>
          </w:p>
        </w:tc>
      </w:tr>
      <w:tr>
        <w:trPr>
          <w:trHeight w:val="692" w:hRule="atLeast"/>
          <w:cantSplit w:val="true"/>
        </w:trPr>
        <w:tc>
          <w:tcPr>
            <w:tcW w:w="235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max</w:t>
            </w:r>
            <w:r>
              <w:rPr>
                <w:rFonts w:cs="Courier New" w:ascii="Courier New" w:hAnsi="Courier New"/>
                <w:szCs w:val="18"/>
              </w:rPr>
              <w:t>PacketCapability</w:t>
            </w:r>
          </w:p>
        </w:tc>
        <w:tc>
          <w:tcPr>
            <w:tcW w:w="4363" w:type="dxa"/>
            <w:tcBorders>
              <w:top w:val="single" w:sz="4" w:space="0" w:color="000000"/>
              <w:left w:val="single" w:sz="4" w:space="0" w:color="000000"/>
              <w:bottom w:val="single" w:sz="4" w:space="0" w:color="000000"/>
              <w:right w:val="single" w:sz="4" w:space="0" w:color="000000"/>
            </w:tcBorders>
          </w:tcPr>
          <w:p>
            <w:pPr>
              <w:pStyle w:val="TAL"/>
              <w:rPr>
                <w:sz w:val="20"/>
              </w:rPr>
            </w:pPr>
            <w:r>
              <w:rPr>
                <w:sz w:val="20"/>
              </w:rPr>
              <w:t>The HNB GW</w:t>
            </w:r>
            <w:r>
              <w:rPr>
                <w:sz w:val="20"/>
              </w:rPr>
              <w:t>’</w:t>
            </w:r>
            <w:r>
              <w:rPr>
                <w:sz w:val="20"/>
              </w:rPr>
              <w:t>s ability of forwarding packets, such as maximum number of forwarded packets</w:t>
            </w:r>
            <w:r>
              <w:rPr>
                <w:sz w:val="20"/>
                <w:lang w:eastAsia="zh-CN"/>
              </w:rPr>
              <w:t xml:space="preserve"> per second</w:t>
            </w:r>
            <w:r>
              <w:rPr>
                <w:sz w:val="20"/>
              </w:rPr>
              <w:t>.</w:t>
            </w:r>
          </w:p>
          <w:p>
            <w:pPr>
              <w:pStyle w:val="TAL"/>
              <w:rPr>
                <w:sz w:val="20"/>
              </w:rPr>
            </w:pPr>
            <w:r>
              <w:rPr>
                <w:sz w:val="20"/>
              </w:rPr>
            </w:r>
          </w:p>
          <w:p>
            <w:pPr>
              <w:pStyle w:val="TAL"/>
              <w:rPr>
                <w:sz w:val="20"/>
              </w:rPr>
            </w:pPr>
            <w:r>
              <w:rPr>
                <w:sz w:val="20"/>
              </w:rPr>
              <w:t>allowedValues: see [9]</w:t>
            </w:r>
          </w:p>
          <w:p>
            <w:pPr>
              <w:pStyle w:val="TAL"/>
              <w:rPr>
                <w:sz w:val="20"/>
                <w:lang w:eastAsia="zh-CN"/>
              </w:rPr>
            </w:pPr>
            <w:r>
              <w:rPr>
                <w:sz w:val="20"/>
                <w:lang w:eastAsia="zh-CN"/>
              </w:rPr>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[9]</w:t>
            </w:r>
          </w:p>
          <w:p>
            <w:pPr>
              <w:pStyle w:val="Normal"/>
              <w:spacing w:before="0" w:after="0"/>
              <w:rPr>
                <w:rFonts w:ascii="Arial" w:hAnsi="Arial" w:cs="Arial"/>
                <w:sz w:val="18"/>
                <w:szCs w:val="18"/>
              </w:rPr>
            </w:pPr>
            <w:r>
              <w:rPr>
                <w:rFonts w:cs="Arial" w:ascii="Arial" w:hAnsi="Arial"/>
                <w:sz w:val="18"/>
                <w:szCs w:val="18"/>
              </w:rPr>
              <w:t xml:space="preserve">multiplicity: see [9] </w:t>
            </w:r>
          </w:p>
          <w:p>
            <w:pPr>
              <w:pStyle w:val="Normal"/>
              <w:spacing w:before="0" w:after="0"/>
              <w:rPr>
                <w:rFonts w:ascii="Arial" w:hAnsi="Arial" w:cs="Arial"/>
                <w:sz w:val="18"/>
                <w:szCs w:val="18"/>
              </w:rPr>
            </w:pPr>
            <w:r>
              <w:rPr>
                <w:rFonts w:cs="Arial" w:ascii="Arial" w:hAnsi="Arial"/>
                <w:sz w:val="18"/>
                <w:szCs w:val="18"/>
              </w:rPr>
              <w:t>isOrdered: see [9]</w:t>
            </w:r>
          </w:p>
          <w:p>
            <w:pPr>
              <w:pStyle w:val="Normal"/>
              <w:spacing w:before="0" w:after="0"/>
              <w:rPr>
                <w:rFonts w:ascii="Arial" w:hAnsi="Arial" w:cs="Arial"/>
                <w:sz w:val="18"/>
                <w:szCs w:val="18"/>
              </w:rPr>
            </w:pPr>
            <w:r>
              <w:rPr>
                <w:rFonts w:cs="Arial" w:ascii="Arial" w:hAnsi="Arial"/>
                <w:sz w:val="18"/>
                <w:szCs w:val="18"/>
              </w:rPr>
              <w:t>isUnique: see [9]</w:t>
            </w:r>
          </w:p>
          <w:p>
            <w:pPr>
              <w:pStyle w:val="TAL"/>
              <w:rPr>
                <w:szCs w:val="18"/>
              </w:rPr>
            </w:pPr>
            <w:r>
              <w:rPr>
                <w:rFonts w:cs="Arial"/>
                <w:szCs w:val="18"/>
              </w:rPr>
              <w:t xml:space="preserve">defaultValue: see [9] </w:t>
            </w:r>
            <w:r>
              <w:rPr>
                <w:rFonts w:cs="Arial"/>
              </w:rPr>
              <w:t>isNullable: see [9]</w:t>
            </w:r>
          </w:p>
        </w:tc>
      </w:tr>
      <w:tr>
        <w:trPr>
          <w:trHeight w:val="692" w:hRule="atLeast"/>
          <w:cantSplit w:val="true"/>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s</w:t>
            </w:r>
            <w:r>
              <w:rPr>
                <w:rFonts w:cs="Courier New" w:ascii="Courier New" w:hAnsi="Courier New"/>
                <w:szCs w:val="18"/>
                <w:lang w:eastAsia="zh-CN"/>
              </w:rPr>
              <w:t>CTP</w:t>
            </w:r>
            <w:r>
              <w:rPr>
                <w:rFonts w:cs="Courier New" w:ascii="Courier New" w:hAnsi="Courier New"/>
                <w:szCs w:val="18"/>
              </w:rPr>
              <w:t>AssocLocalAddr</w:t>
            </w:r>
          </w:p>
        </w:tc>
        <w:tc>
          <w:tcPr>
            <w:tcW w:w="4363" w:type="dxa"/>
            <w:tcBorders>
              <w:top w:val="single" w:sz="4" w:space="0" w:color="000000"/>
              <w:left w:val="single" w:sz="4" w:space="0" w:color="000000"/>
              <w:bottom w:val="single" w:sz="4" w:space="0" w:color="000000"/>
              <w:right w:val="single" w:sz="4" w:space="0" w:color="000000"/>
            </w:tcBorders>
          </w:tcPr>
          <w:p>
            <w:pPr>
              <w:pStyle w:val="TAL"/>
              <w:rPr>
                <w:sz w:val="20"/>
              </w:rPr>
            </w:pPr>
            <w:r>
              <w:rPr>
                <w:sz w:val="20"/>
              </w:rPr>
              <w:t xml:space="preserve">The local port and IP address of SCTP </w:t>
            </w:r>
            <w:r>
              <w:rPr>
                <w:sz w:val="20"/>
                <w:lang w:eastAsia="zh-CN"/>
              </w:rPr>
              <w:t xml:space="preserve">association </w:t>
            </w:r>
            <w:r>
              <w:rPr>
                <w:sz w:val="20"/>
              </w:rPr>
              <w:t>(</w:t>
            </w:r>
            <w:r>
              <w:rPr>
                <w:sz w:val="20"/>
                <w:lang w:eastAsia="zh-CN"/>
              </w:rPr>
              <w:t xml:space="preserve">See </w:t>
            </w:r>
            <w:r>
              <w:rPr>
                <w:sz w:val="20"/>
              </w:rPr>
              <w:t>RFC3873</w:t>
            </w:r>
            <w:r>
              <w:rPr>
                <w:sz w:val="20"/>
                <w:lang w:eastAsia="zh-CN"/>
              </w:rPr>
              <w:t xml:space="preserve"> [15]</w:t>
            </w:r>
            <w:r>
              <w:rPr>
                <w:sz w:val="20"/>
              </w:rPr>
              <w:t>).</w:t>
            </w:r>
          </w:p>
          <w:p>
            <w:pPr>
              <w:pStyle w:val="TAL"/>
              <w:rPr>
                <w:sz w:val="20"/>
              </w:rPr>
            </w:pPr>
            <w:r>
              <w:rPr>
                <w:sz w:val="20"/>
              </w:rPr>
            </w:r>
          </w:p>
          <w:p>
            <w:pPr>
              <w:pStyle w:val="TAL"/>
              <w:rPr>
                <w:sz w:val="20"/>
              </w:rPr>
            </w:pPr>
            <w:r>
              <w:rPr>
                <w:sz w:val="20"/>
              </w:rPr>
              <w:t>allowedValues: see [9]</w:t>
            </w:r>
          </w:p>
          <w:p>
            <w:pPr>
              <w:pStyle w:val="TAL"/>
              <w:rPr>
                <w:sz w:val="20"/>
                <w:lang w:eastAsia="zh-CN"/>
              </w:rPr>
            </w:pPr>
            <w:r>
              <w:rPr>
                <w:sz w:val="20"/>
                <w:lang w:eastAsia="zh-CN"/>
              </w:rPr>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[9]</w:t>
            </w:r>
          </w:p>
          <w:p>
            <w:pPr>
              <w:pStyle w:val="Normal"/>
              <w:spacing w:before="0" w:after="0"/>
              <w:rPr>
                <w:rFonts w:ascii="Arial" w:hAnsi="Arial" w:cs="Arial"/>
                <w:sz w:val="18"/>
                <w:szCs w:val="18"/>
              </w:rPr>
            </w:pPr>
            <w:r>
              <w:rPr>
                <w:rFonts w:cs="Arial" w:ascii="Arial" w:hAnsi="Arial"/>
                <w:sz w:val="18"/>
                <w:szCs w:val="18"/>
              </w:rPr>
              <w:t xml:space="preserve">multiplicity: see [9] </w:t>
            </w:r>
          </w:p>
          <w:p>
            <w:pPr>
              <w:pStyle w:val="Normal"/>
              <w:spacing w:before="0" w:after="0"/>
              <w:rPr>
                <w:rFonts w:ascii="Arial" w:hAnsi="Arial" w:cs="Arial"/>
                <w:sz w:val="18"/>
                <w:szCs w:val="18"/>
              </w:rPr>
            </w:pPr>
            <w:r>
              <w:rPr>
                <w:rFonts w:cs="Arial" w:ascii="Arial" w:hAnsi="Arial"/>
                <w:sz w:val="18"/>
                <w:szCs w:val="18"/>
              </w:rPr>
              <w:t>isOrdered: see [9]</w:t>
            </w:r>
          </w:p>
          <w:p>
            <w:pPr>
              <w:pStyle w:val="Normal"/>
              <w:spacing w:before="0" w:after="0"/>
              <w:rPr>
                <w:rFonts w:ascii="Arial" w:hAnsi="Arial" w:cs="Arial"/>
                <w:sz w:val="18"/>
                <w:szCs w:val="18"/>
              </w:rPr>
            </w:pPr>
            <w:r>
              <w:rPr>
                <w:rFonts w:cs="Arial" w:ascii="Arial" w:hAnsi="Arial"/>
                <w:sz w:val="18"/>
                <w:szCs w:val="18"/>
              </w:rPr>
              <w:t>isUnique: see [9]</w:t>
            </w:r>
          </w:p>
          <w:p>
            <w:pPr>
              <w:pStyle w:val="TAL"/>
              <w:rPr>
                <w:szCs w:val="18"/>
              </w:rPr>
            </w:pPr>
            <w:r>
              <w:rPr>
                <w:rFonts w:cs="Arial"/>
                <w:szCs w:val="18"/>
              </w:rPr>
              <w:t xml:space="preserve">defaultValue: see [9] </w:t>
            </w:r>
            <w:r>
              <w:rPr>
                <w:rFonts w:cs="Arial"/>
              </w:rPr>
              <w:t>isNullable: see [9]</w:t>
            </w:r>
          </w:p>
        </w:tc>
      </w:tr>
      <w:tr>
        <w:trPr>
          <w:trHeight w:val="692" w:hRule="atLeast"/>
          <w:cantSplit w:val="true"/>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s</w:t>
            </w:r>
            <w:r>
              <w:rPr>
                <w:rFonts w:cs="Courier New" w:ascii="Courier New" w:hAnsi="Courier New"/>
                <w:szCs w:val="18"/>
                <w:lang w:eastAsia="zh-CN"/>
              </w:rPr>
              <w:t>CTP</w:t>
            </w:r>
            <w:r>
              <w:rPr>
                <w:rFonts w:cs="Courier New" w:ascii="Courier New" w:hAnsi="Courier New"/>
                <w:szCs w:val="18"/>
              </w:rPr>
              <w:t>AssocRemoteAddr</w:t>
            </w:r>
          </w:p>
        </w:tc>
        <w:tc>
          <w:tcPr>
            <w:tcW w:w="4363" w:type="dxa"/>
            <w:tcBorders>
              <w:top w:val="single" w:sz="4" w:space="0" w:color="000000"/>
              <w:left w:val="single" w:sz="4" w:space="0" w:color="000000"/>
              <w:bottom w:val="single" w:sz="4" w:space="0" w:color="000000"/>
              <w:right w:val="single" w:sz="4" w:space="0" w:color="000000"/>
            </w:tcBorders>
          </w:tcPr>
          <w:p>
            <w:pPr>
              <w:pStyle w:val="TAL"/>
              <w:rPr>
                <w:sz w:val="20"/>
              </w:rPr>
            </w:pPr>
            <w:r>
              <w:rPr>
                <w:sz w:val="20"/>
              </w:rPr>
              <w:t xml:space="preserve">The remote port and IP address of SCTP </w:t>
            </w:r>
            <w:r>
              <w:rPr>
                <w:sz w:val="20"/>
                <w:lang w:eastAsia="zh-CN"/>
              </w:rPr>
              <w:t>association</w:t>
            </w:r>
            <w:r>
              <w:rPr>
                <w:sz w:val="20"/>
              </w:rPr>
              <w:t xml:space="preserve"> (</w:t>
            </w:r>
            <w:r>
              <w:rPr>
                <w:sz w:val="20"/>
                <w:lang w:eastAsia="zh-CN"/>
              </w:rPr>
              <w:t xml:space="preserve">See </w:t>
            </w:r>
            <w:r>
              <w:rPr>
                <w:sz w:val="20"/>
              </w:rPr>
              <w:t>RFC3873</w:t>
            </w:r>
            <w:r>
              <w:rPr>
                <w:sz w:val="20"/>
                <w:lang w:eastAsia="zh-CN"/>
              </w:rPr>
              <w:t xml:space="preserve"> [15]</w:t>
            </w:r>
            <w:r>
              <w:rPr>
                <w:sz w:val="20"/>
              </w:rPr>
              <w:t>).</w:t>
            </w:r>
          </w:p>
          <w:p>
            <w:pPr>
              <w:pStyle w:val="TAL"/>
              <w:rPr>
                <w:sz w:val="20"/>
              </w:rPr>
            </w:pPr>
            <w:r>
              <w:rPr>
                <w:sz w:val="20"/>
              </w:rPr>
            </w:r>
          </w:p>
          <w:p>
            <w:pPr>
              <w:pStyle w:val="TAL"/>
              <w:rPr>
                <w:sz w:val="20"/>
              </w:rPr>
            </w:pPr>
            <w:r>
              <w:rPr>
                <w:sz w:val="20"/>
              </w:rPr>
              <w:t>allowedValues: see [9]</w:t>
            </w:r>
          </w:p>
          <w:p>
            <w:pPr>
              <w:pStyle w:val="TAL"/>
              <w:rPr>
                <w:sz w:val="20"/>
                <w:lang w:eastAsia="zh-CN"/>
              </w:rPr>
            </w:pPr>
            <w:r>
              <w:rPr>
                <w:sz w:val="20"/>
                <w:lang w:eastAsia="zh-CN"/>
              </w:rPr>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[9]</w:t>
            </w:r>
          </w:p>
          <w:p>
            <w:pPr>
              <w:pStyle w:val="Normal"/>
              <w:spacing w:before="0" w:after="0"/>
              <w:rPr>
                <w:rFonts w:ascii="Arial" w:hAnsi="Arial" w:cs="Arial"/>
                <w:sz w:val="18"/>
                <w:szCs w:val="18"/>
              </w:rPr>
            </w:pPr>
            <w:r>
              <w:rPr>
                <w:rFonts w:cs="Arial" w:ascii="Arial" w:hAnsi="Arial"/>
                <w:sz w:val="18"/>
                <w:szCs w:val="18"/>
              </w:rPr>
              <w:t xml:space="preserve">multiplicity: see [9] </w:t>
            </w:r>
          </w:p>
          <w:p>
            <w:pPr>
              <w:pStyle w:val="Normal"/>
              <w:spacing w:before="0" w:after="0"/>
              <w:rPr>
                <w:rFonts w:ascii="Arial" w:hAnsi="Arial" w:cs="Arial"/>
                <w:sz w:val="18"/>
                <w:szCs w:val="18"/>
              </w:rPr>
            </w:pPr>
            <w:r>
              <w:rPr>
                <w:rFonts w:cs="Arial" w:ascii="Arial" w:hAnsi="Arial"/>
                <w:sz w:val="18"/>
                <w:szCs w:val="18"/>
              </w:rPr>
              <w:t>isOrdered: see [9]</w:t>
            </w:r>
          </w:p>
          <w:p>
            <w:pPr>
              <w:pStyle w:val="Normal"/>
              <w:spacing w:before="0" w:after="0"/>
              <w:rPr>
                <w:rFonts w:ascii="Arial" w:hAnsi="Arial" w:cs="Arial"/>
                <w:sz w:val="18"/>
                <w:szCs w:val="18"/>
              </w:rPr>
            </w:pPr>
            <w:r>
              <w:rPr>
                <w:rFonts w:cs="Arial" w:ascii="Arial" w:hAnsi="Arial"/>
                <w:sz w:val="18"/>
                <w:szCs w:val="18"/>
              </w:rPr>
              <w:t>isUnique: see [9]</w:t>
            </w:r>
          </w:p>
          <w:p>
            <w:pPr>
              <w:pStyle w:val="TAL"/>
              <w:rPr>
                <w:szCs w:val="18"/>
              </w:rPr>
            </w:pPr>
            <w:r>
              <w:rPr>
                <w:rFonts w:cs="Arial"/>
                <w:szCs w:val="18"/>
              </w:rPr>
              <w:t xml:space="preserve">defaultValue: see [9] </w:t>
            </w:r>
            <w:r>
              <w:rPr>
                <w:rFonts w:cs="Arial"/>
              </w:rPr>
              <w:t>isNullable: see [9]</w:t>
            </w:r>
          </w:p>
        </w:tc>
      </w:tr>
      <w:tr>
        <w:trPr>
          <w:trHeight w:val="692" w:hRule="atLeast"/>
          <w:cantSplit w:val="true"/>
        </w:trPr>
        <w:tc>
          <w:tcPr>
            <w:tcW w:w="235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lang w:eastAsia="zh-CN"/>
              </w:rPr>
              <w:t>f</w:t>
            </w:r>
            <w:r>
              <w:rPr>
                <w:rFonts w:cs="Courier New" w:ascii="Courier New" w:hAnsi="Courier New"/>
                <w:szCs w:val="18"/>
                <w:lang w:eastAsia="zh-CN"/>
              </w:rPr>
              <w:t>ar</w:t>
            </w:r>
            <w:r>
              <w:rPr>
                <w:rFonts w:cs="Courier New" w:ascii="Courier New" w:hAnsi="Courier New"/>
                <w:szCs w:val="18"/>
              </w:rPr>
              <w:t>End</w:t>
            </w:r>
            <w:r>
              <w:rPr>
                <w:rFonts w:cs="Courier New" w:ascii="Courier New" w:hAnsi="Courier New"/>
                <w:szCs w:val="18"/>
                <w:lang w:eastAsia="zh-CN"/>
              </w:rPr>
              <w:t>Entity</w:t>
            </w:r>
          </w:p>
        </w:tc>
        <w:tc>
          <w:tcPr>
            <w:tcW w:w="4363" w:type="dxa"/>
            <w:tcBorders>
              <w:top w:val="single" w:sz="4" w:space="0" w:color="000000"/>
              <w:left w:val="single" w:sz="4" w:space="0" w:color="000000"/>
              <w:bottom w:val="single" w:sz="4" w:space="0" w:color="000000"/>
              <w:right w:val="single" w:sz="4" w:space="0" w:color="000000"/>
            </w:tcBorders>
          </w:tcPr>
          <w:p>
            <w:pPr>
              <w:pStyle w:val="TAL"/>
              <w:rPr/>
            </w:pPr>
            <w:r>
              <w:rPr>
                <w:sz w:val="20"/>
              </w:rPr>
              <w:t xml:space="preserve">The value of this attribute shall be the Distinguished Name of the </w:t>
            </w:r>
            <w:r>
              <w:rPr>
                <w:sz w:val="20"/>
              </w:rPr>
              <w:t>far end network entity</w:t>
            </w:r>
            <w:r>
              <w:rPr>
                <w:sz w:val="20"/>
              </w:rPr>
              <w:t xml:space="preserve"> to </w:t>
            </w:r>
            <w:r>
              <w:rPr>
                <w:sz w:val="20"/>
              </w:rPr>
              <w:t xml:space="preserve">which the reference point is </w:t>
            </w:r>
            <w:r>
              <w:rPr>
                <w:sz w:val="20"/>
              </w:rPr>
              <w:t>related</w:t>
            </w:r>
            <w:r>
              <w:rPr>
                <w:sz w:val="20"/>
              </w:rPr>
              <w:t>.</w:t>
            </w:r>
          </w:p>
          <w:p>
            <w:pPr>
              <w:pStyle w:val="TAL"/>
              <w:rPr>
                <w:sz w:val="20"/>
              </w:rPr>
            </w:pPr>
            <w:r>
              <w:rPr>
                <w:sz w:val="20"/>
              </w:rPr>
              <w:t xml:space="preserve">As an example, </w:t>
            </w:r>
            <w:r>
              <w:rPr>
                <w:sz w:val="20"/>
              </w:rPr>
              <w:t>wit</w:t>
            </w:r>
            <w:r>
              <w:rPr>
                <w:sz w:val="20"/>
              </w:rPr>
              <w:t xml:space="preserve">h </w:t>
            </w:r>
            <w:r>
              <w:rPr>
                <w:rFonts w:cs="Courier New" w:ascii="Courier New" w:hAnsi="Courier New"/>
                <w:sz w:val="20"/>
              </w:rPr>
              <w:t>EP_Iucs</w:t>
            </w:r>
            <w:r>
              <w:rPr>
                <w:sz w:val="20"/>
              </w:rPr>
              <w:t>, if th</w:t>
            </w:r>
            <w:r>
              <w:rPr>
                <w:sz w:val="20"/>
              </w:rPr>
              <w:t>e</w:t>
            </w:r>
            <w:r>
              <w:rPr>
                <w:sz w:val="20"/>
              </w:rPr>
              <w:t xml:space="preserve"> instance of </w:t>
            </w:r>
            <w:r>
              <w:rPr>
                <w:rFonts w:cs="Courier New" w:ascii="Courier New" w:hAnsi="Courier New"/>
                <w:sz w:val="20"/>
              </w:rPr>
              <w:t>EP_Iucs</w:t>
            </w:r>
            <w:r>
              <w:rPr>
                <w:sz w:val="20"/>
              </w:rPr>
              <w:t xml:space="preserve"> is contained by one </w:t>
            </w:r>
            <w:r>
              <w:rPr>
                <w:rFonts w:cs="Courier New" w:ascii="Courier New" w:hAnsi="Courier New"/>
                <w:sz w:val="20"/>
              </w:rPr>
              <w:t>RncFunction</w:t>
            </w:r>
            <w:r>
              <w:rPr>
                <w:sz w:val="20"/>
              </w:rPr>
              <w:t xml:space="preserve"> instance, the </w:t>
            </w:r>
            <w:r>
              <w:rPr>
                <w:rFonts w:cs="Courier New" w:ascii="Courier New" w:hAnsi="Courier New"/>
                <w:sz w:val="20"/>
              </w:rPr>
              <w:t>f</w:t>
            </w:r>
            <w:r>
              <w:rPr>
                <w:rFonts w:cs="Courier New" w:ascii="Courier New" w:hAnsi="Courier New"/>
                <w:sz w:val="20"/>
              </w:rPr>
              <w:t>ar</w:t>
            </w:r>
            <w:r>
              <w:rPr>
                <w:rFonts w:cs="Courier New" w:ascii="Courier New" w:hAnsi="Courier New"/>
                <w:sz w:val="20"/>
              </w:rPr>
              <w:t>End</w:t>
            </w:r>
            <w:r>
              <w:rPr>
                <w:rFonts w:cs="Courier New" w:ascii="Courier New" w:hAnsi="Courier New"/>
                <w:sz w:val="20"/>
              </w:rPr>
              <w:t>Entity</w:t>
            </w:r>
            <w:r>
              <w:rPr>
                <w:sz w:val="20"/>
              </w:rPr>
              <w:t xml:space="preserve"> is the </w:t>
            </w:r>
            <w:r>
              <w:rPr>
                <w:sz w:val="20"/>
              </w:rPr>
              <w:t xml:space="preserve">Distinguished Name of </w:t>
            </w:r>
            <w:r>
              <w:rPr>
                <w:sz w:val="20"/>
              </w:rPr>
              <w:t xml:space="preserve">the </w:t>
            </w:r>
            <w:r>
              <w:rPr>
                <w:rFonts w:cs="Courier New" w:ascii="Courier New" w:hAnsi="Courier New"/>
                <w:sz w:val="20"/>
              </w:rPr>
              <w:t>MscServerFunction</w:t>
            </w:r>
            <w:r>
              <w:rPr>
                <w:sz w:val="20"/>
              </w:rPr>
              <w:t xml:space="preserve"> instance</w:t>
            </w:r>
            <w:r>
              <w:rPr>
                <w:sz w:val="20"/>
              </w:rPr>
              <w:t xml:space="preserve"> </w:t>
            </w:r>
            <w:r>
              <w:rPr>
                <w:sz w:val="20"/>
              </w:rPr>
              <w:t xml:space="preserve">to </w:t>
            </w:r>
            <w:r>
              <w:rPr>
                <w:sz w:val="20"/>
              </w:rPr>
              <w:t xml:space="preserve">which this Iucs reference point is </w:t>
            </w:r>
            <w:r>
              <w:rPr>
                <w:sz w:val="20"/>
              </w:rPr>
              <w:t>related</w:t>
            </w:r>
            <w:r>
              <w:rPr>
                <w:sz w:val="20"/>
              </w:rPr>
              <w:t>.</w:t>
            </w:r>
          </w:p>
          <w:p>
            <w:pPr>
              <w:pStyle w:val="TAL"/>
              <w:rPr>
                <w:sz w:val="20"/>
              </w:rPr>
            </w:pPr>
            <w:r>
              <w:rPr>
                <w:sz w:val="20"/>
              </w:rPr>
            </w:r>
          </w:p>
          <w:p>
            <w:pPr>
              <w:pStyle w:val="TAL"/>
              <w:rPr>
                <w:sz w:val="20"/>
              </w:rPr>
            </w:pPr>
            <w:r>
              <w:rPr>
                <w:sz w:val="20"/>
              </w:rPr>
              <w:t>allowedValues: see [9]</w:t>
            </w:r>
          </w:p>
          <w:p>
            <w:pPr>
              <w:pStyle w:val="TAL"/>
              <w:rPr>
                <w:sz w:val="20"/>
              </w:rPr>
            </w:pPr>
            <w:r>
              <w:rPr>
                <w:sz w:val="20"/>
              </w:rPr>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[9]</w:t>
            </w:r>
          </w:p>
          <w:p>
            <w:pPr>
              <w:pStyle w:val="Normal"/>
              <w:spacing w:before="0" w:after="0"/>
              <w:rPr>
                <w:rFonts w:ascii="Arial" w:hAnsi="Arial" w:cs="Arial"/>
                <w:sz w:val="18"/>
                <w:szCs w:val="18"/>
              </w:rPr>
            </w:pPr>
            <w:r>
              <w:rPr>
                <w:rFonts w:cs="Arial" w:ascii="Arial" w:hAnsi="Arial"/>
                <w:sz w:val="18"/>
                <w:szCs w:val="18"/>
              </w:rPr>
              <w:t xml:space="preserve">multiplicity: see [9] </w:t>
            </w:r>
          </w:p>
          <w:p>
            <w:pPr>
              <w:pStyle w:val="Normal"/>
              <w:spacing w:before="0" w:after="0"/>
              <w:rPr>
                <w:rFonts w:ascii="Arial" w:hAnsi="Arial" w:cs="Arial"/>
                <w:sz w:val="18"/>
                <w:szCs w:val="18"/>
              </w:rPr>
            </w:pPr>
            <w:r>
              <w:rPr>
                <w:rFonts w:cs="Arial" w:ascii="Arial" w:hAnsi="Arial"/>
                <w:sz w:val="18"/>
                <w:szCs w:val="18"/>
              </w:rPr>
              <w:t>isOrdered: see [9]</w:t>
            </w:r>
          </w:p>
          <w:p>
            <w:pPr>
              <w:pStyle w:val="Normal"/>
              <w:spacing w:before="0" w:after="0"/>
              <w:rPr>
                <w:rFonts w:ascii="Arial" w:hAnsi="Arial" w:cs="Arial"/>
                <w:sz w:val="18"/>
                <w:szCs w:val="18"/>
              </w:rPr>
            </w:pPr>
            <w:r>
              <w:rPr>
                <w:rFonts w:cs="Arial" w:ascii="Arial" w:hAnsi="Arial"/>
                <w:sz w:val="18"/>
                <w:szCs w:val="18"/>
              </w:rPr>
              <w:t>isUnique: see [9]</w:t>
            </w:r>
          </w:p>
          <w:p>
            <w:pPr>
              <w:pStyle w:val="TAL"/>
              <w:rPr>
                <w:szCs w:val="18"/>
              </w:rPr>
            </w:pPr>
            <w:r>
              <w:rPr>
                <w:rFonts w:cs="Arial"/>
                <w:szCs w:val="18"/>
              </w:rPr>
              <w:t xml:space="preserve">defaultValue: see [9] </w:t>
            </w:r>
            <w:r>
              <w:rPr>
                <w:rFonts w:cs="Arial"/>
              </w:rPr>
              <w:t>isNullable: see [9]</w:t>
            </w:r>
          </w:p>
        </w:tc>
      </w:tr>
      <w:tr>
        <w:trPr>
          <w:trHeight w:val="692" w:hRule="atLeast"/>
          <w:cantSplit w:val="true"/>
        </w:trPr>
        <w:tc>
          <w:tcPr>
            <w:tcW w:w="235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farEndNeIpAddr</w:t>
            </w:r>
          </w:p>
        </w:tc>
        <w:tc>
          <w:tcPr>
            <w:tcW w:w="4363" w:type="dxa"/>
            <w:tcBorders>
              <w:top w:val="single" w:sz="4" w:space="0" w:color="000000"/>
              <w:left w:val="single" w:sz="4" w:space="0" w:color="000000"/>
              <w:bottom w:val="single" w:sz="4" w:space="0" w:color="000000"/>
              <w:right w:val="single" w:sz="4" w:space="0" w:color="000000"/>
            </w:tcBorders>
          </w:tcPr>
          <w:p>
            <w:pPr>
              <w:pStyle w:val="TAL"/>
              <w:rPr/>
            </w:pPr>
            <w:r>
              <w:rPr>
                <w:sz w:val="20"/>
              </w:rPr>
              <w:t>The IP address(s) of the far end network entity to which the reference point is related.This is an IPv4 or an IPv6 address.</w:t>
            </w:r>
          </w:p>
          <w:p>
            <w:pPr>
              <w:pStyle w:val="TAL"/>
              <w:rPr>
                <w:sz w:val="20"/>
              </w:rPr>
            </w:pPr>
            <w:r>
              <w:rPr>
                <w:sz w:val="20"/>
              </w:rPr>
            </w:r>
          </w:p>
          <w:p>
            <w:pPr>
              <w:pStyle w:val="TAL"/>
              <w:rPr>
                <w:sz w:val="20"/>
              </w:rPr>
            </w:pPr>
            <w:r>
              <w:rPr>
                <w:sz w:val="20"/>
              </w:rPr>
              <w:t>allowedValues: see [9]</w:t>
            </w:r>
          </w:p>
          <w:p>
            <w:pPr>
              <w:pStyle w:val="TAL"/>
              <w:rPr>
                <w:sz w:val="20"/>
              </w:rPr>
            </w:pPr>
            <w:r>
              <w:rPr>
                <w:sz w:val="20"/>
              </w:rPr>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[9]</w:t>
            </w:r>
          </w:p>
          <w:p>
            <w:pPr>
              <w:pStyle w:val="Normal"/>
              <w:spacing w:before="0" w:after="0"/>
              <w:rPr>
                <w:rFonts w:ascii="Arial" w:hAnsi="Arial" w:cs="Arial"/>
                <w:sz w:val="18"/>
                <w:szCs w:val="18"/>
              </w:rPr>
            </w:pPr>
            <w:r>
              <w:rPr>
                <w:rFonts w:cs="Arial" w:ascii="Arial" w:hAnsi="Arial"/>
                <w:sz w:val="18"/>
                <w:szCs w:val="18"/>
              </w:rPr>
              <w:t xml:space="preserve">multiplicity: see [9] </w:t>
            </w:r>
          </w:p>
          <w:p>
            <w:pPr>
              <w:pStyle w:val="Normal"/>
              <w:spacing w:before="0" w:after="0"/>
              <w:rPr>
                <w:rFonts w:ascii="Arial" w:hAnsi="Arial" w:cs="Arial"/>
                <w:sz w:val="18"/>
                <w:szCs w:val="18"/>
              </w:rPr>
            </w:pPr>
            <w:r>
              <w:rPr>
                <w:rFonts w:cs="Arial" w:ascii="Arial" w:hAnsi="Arial"/>
                <w:sz w:val="18"/>
                <w:szCs w:val="18"/>
              </w:rPr>
              <w:t>isOrdered: see [9]</w:t>
            </w:r>
          </w:p>
          <w:p>
            <w:pPr>
              <w:pStyle w:val="Normal"/>
              <w:spacing w:before="0" w:after="0"/>
              <w:rPr>
                <w:rFonts w:ascii="Arial" w:hAnsi="Arial" w:cs="Arial"/>
                <w:sz w:val="18"/>
                <w:szCs w:val="18"/>
              </w:rPr>
            </w:pPr>
            <w:r>
              <w:rPr>
                <w:rFonts w:cs="Arial" w:ascii="Arial" w:hAnsi="Arial"/>
                <w:sz w:val="18"/>
                <w:szCs w:val="18"/>
              </w:rPr>
              <w:t>isUnique: see [9]</w:t>
            </w:r>
          </w:p>
          <w:p>
            <w:pPr>
              <w:pStyle w:val="TAL"/>
              <w:rPr>
                <w:szCs w:val="18"/>
              </w:rPr>
            </w:pPr>
            <w:r>
              <w:rPr>
                <w:rFonts w:cs="Arial"/>
                <w:szCs w:val="18"/>
              </w:rPr>
              <w:t xml:space="preserve">defaultValue: see [9] </w:t>
            </w:r>
            <w:r>
              <w:rPr>
                <w:rFonts w:cs="Arial"/>
              </w:rPr>
              <w:t>isNullable: see [9]</w:t>
            </w:r>
          </w:p>
        </w:tc>
      </w:tr>
      <w:tr>
        <w:trPr>
          <w:trHeight w:val="692" w:hRule="atLeast"/>
          <w:cantSplit w:val="true"/>
        </w:trPr>
        <w:tc>
          <w:tcPr>
            <w:tcW w:w="2358" w:type="dxa"/>
            <w:tcBorders>
              <w:top w:val="single" w:sz="4" w:space="0" w:color="000000"/>
              <w:left w:val="single" w:sz="4" w:space="0" w:color="000000"/>
              <w:bottom w:val="single" w:sz="4" w:space="0" w:color="000000"/>
              <w:right w:val="single" w:sz="4" w:space="0" w:color="000000"/>
            </w:tcBorders>
          </w:tcPr>
          <w:p>
            <w:pPr>
              <w:pStyle w:val="Contents9"/>
              <w:spacing w:before="180" w:after="0"/>
              <w:ind w:left="1418" w:right="425" w:hanging="1418"/>
              <w:rPr/>
            </w:pPr>
            <w:r>
              <w:rPr>
                <w:rFonts w:cs="Courier New" w:ascii="Courier New" w:hAnsi="Courier New"/>
                <w:b w:val="false"/>
                <w:sz w:val="18"/>
                <w:szCs w:val="18"/>
                <w:lang w:val="en-GB" w:eastAsia="en-US"/>
              </w:rPr>
              <w:t>configuration</w:t>
            </w:r>
          </w:p>
        </w:tc>
        <w:tc>
          <w:tcPr>
            <w:tcW w:w="4363" w:type="dxa"/>
            <w:tcBorders>
              <w:top w:val="single" w:sz="4" w:space="0" w:color="000000"/>
              <w:left w:val="single" w:sz="4" w:space="0" w:color="000000"/>
              <w:bottom w:val="single" w:sz="4" w:space="0" w:color="000000"/>
              <w:right w:val="single" w:sz="4" w:space="0" w:color="000000"/>
            </w:tcBorders>
          </w:tcPr>
          <w:p>
            <w:pPr>
              <w:pStyle w:val="Normal"/>
              <w:rPr/>
            </w:pPr>
            <w:r>
              <w:rPr/>
              <w:t xml:space="preserve">It is a location of a data set.  The data set is a set of HNB attributes (with values) needed to be loaded into the HNB.  </w:t>
            </w:r>
          </w:p>
          <w:p>
            <w:pPr>
              <w:pStyle w:val="Normal"/>
              <w:rPr/>
            </w:pPr>
            <w:r>
              <w:rPr/>
              <w:t>The data set does not contain all configuration data needed for a device to operate. Some configuration parameters are autonomously and dynamically calculated by the serving HMS.</w:t>
            </w:r>
          </w:p>
          <w:p>
            <w:pPr>
              <w:pStyle w:val="TAL"/>
              <w:rPr>
                <w:sz w:val="20"/>
              </w:rPr>
            </w:pPr>
            <w:r>
              <w:rPr>
                <w:sz w:val="20"/>
              </w:rPr>
              <w:t>allowedValues: see [9]</w:t>
            </w:r>
          </w:p>
          <w:p>
            <w:pPr>
              <w:pStyle w:val="Contents1"/>
              <w:rPr>
                <w:sz w:val="20"/>
              </w:rPr>
            </w:pPr>
            <w:r>
              <w:rPr>
                <w:sz w:val="20"/>
              </w:rPr>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[9]</w:t>
            </w:r>
          </w:p>
          <w:p>
            <w:pPr>
              <w:pStyle w:val="Normal"/>
              <w:spacing w:before="0" w:after="0"/>
              <w:rPr>
                <w:rFonts w:ascii="Arial" w:hAnsi="Arial" w:cs="Arial"/>
                <w:sz w:val="18"/>
                <w:szCs w:val="18"/>
              </w:rPr>
            </w:pPr>
            <w:r>
              <w:rPr>
                <w:rFonts w:cs="Arial" w:ascii="Arial" w:hAnsi="Arial"/>
                <w:sz w:val="18"/>
                <w:szCs w:val="18"/>
              </w:rPr>
              <w:t xml:space="preserve">multiplicity: see [9] </w:t>
            </w:r>
          </w:p>
          <w:p>
            <w:pPr>
              <w:pStyle w:val="Normal"/>
              <w:spacing w:before="0" w:after="0"/>
              <w:rPr>
                <w:rFonts w:ascii="Arial" w:hAnsi="Arial" w:cs="Arial"/>
                <w:sz w:val="18"/>
                <w:szCs w:val="18"/>
              </w:rPr>
            </w:pPr>
            <w:r>
              <w:rPr>
                <w:rFonts w:cs="Arial" w:ascii="Arial" w:hAnsi="Arial"/>
                <w:sz w:val="18"/>
                <w:szCs w:val="18"/>
              </w:rPr>
              <w:t>isOrdered: see [9]</w:t>
            </w:r>
          </w:p>
          <w:p>
            <w:pPr>
              <w:pStyle w:val="Normal"/>
              <w:spacing w:before="0" w:after="0"/>
              <w:rPr>
                <w:rFonts w:ascii="Arial" w:hAnsi="Arial" w:cs="Arial"/>
                <w:sz w:val="18"/>
                <w:szCs w:val="18"/>
              </w:rPr>
            </w:pPr>
            <w:r>
              <w:rPr>
                <w:rFonts w:cs="Arial" w:ascii="Arial" w:hAnsi="Arial"/>
                <w:sz w:val="18"/>
                <w:szCs w:val="18"/>
              </w:rPr>
              <w:t>isUnique: see [9]</w:t>
            </w:r>
          </w:p>
          <w:p>
            <w:pPr>
              <w:pStyle w:val="Normal"/>
              <w:widowControl/>
              <w:bidi w:val="0"/>
              <w:spacing w:before="0" w:after="180"/>
              <w:rPr/>
            </w:pPr>
            <w:r>
              <w:rPr>
                <w:rFonts w:cs="Arial" w:ascii="Arial" w:hAnsi="Arial"/>
                <w:sz w:val="18"/>
                <w:szCs w:val="18"/>
              </w:rPr>
              <w:t>defaultValue:</w:t>
            </w:r>
            <w:r>
              <w:rPr>
                <w:rFonts w:cs="Arial"/>
                <w:szCs w:val="18"/>
              </w:rPr>
              <w:t xml:space="preserve"> see [9]</w:t>
            </w:r>
            <w:r>
              <w:rPr>
                <w:rFonts w:cs="Arial" w:ascii="Arial" w:hAnsi="Arial"/>
                <w:sz w:val="18"/>
                <w:szCs w:val="18"/>
              </w:rPr>
              <w:t xml:space="preserve"> </w:t>
            </w:r>
            <w:r>
              <w:rPr>
                <w:rFonts w:cs="Arial"/>
              </w:rPr>
              <w:t>isNullable: see [9]</w:t>
            </w:r>
          </w:p>
        </w:tc>
      </w:tr>
      <w:tr>
        <w:trPr>
          <w:trHeight w:val="692" w:hRule="atLeast"/>
          <w:cantSplit w:val="true"/>
        </w:trPr>
        <w:tc>
          <w:tcPr>
            <w:tcW w:w="2358" w:type="dxa"/>
            <w:tcBorders>
              <w:top w:val="single" w:sz="4" w:space="0" w:color="000000"/>
              <w:left w:val="single" w:sz="4" w:space="0" w:color="000000"/>
              <w:bottom w:val="single" w:sz="4" w:space="0" w:color="000000"/>
              <w:right w:val="single" w:sz="4" w:space="0" w:color="000000"/>
            </w:tcBorders>
          </w:tcPr>
          <w:p>
            <w:pPr>
              <w:pStyle w:val="Contents9"/>
              <w:spacing w:before="180" w:after="0"/>
              <w:rPr>
                <w:rFonts w:ascii="Courier New" w:hAnsi="Courier New" w:cs="Courier New"/>
                <w:szCs w:val="18"/>
              </w:rPr>
            </w:pPr>
            <w:r>
              <w:rPr>
                <w:rFonts w:cs="Courier New" w:ascii="Courier New" w:hAnsi="Courier New"/>
                <w:b w:val="false"/>
                <w:sz w:val="18"/>
                <w:szCs w:val="18"/>
                <w:lang w:val="en-GB" w:eastAsia="en-US"/>
              </w:rPr>
              <w:t>criterion</w:t>
            </w:r>
          </w:p>
        </w:tc>
        <w:tc>
          <w:tcPr>
            <w:tcW w:w="4363" w:type="dxa"/>
            <w:tcBorders>
              <w:top w:val="single" w:sz="4" w:space="0" w:color="000000"/>
              <w:left w:val="single" w:sz="4" w:space="0" w:color="000000"/>
              <w:bottom w:val="single" w:sz="4" w:space="0" w:color="000000"/>
              <w:right w:val="single" w:sz="4" w:space="0" w:color="000000"/>
            </w:tcBorders>
          </w:tcPr>
          <w:p>
            <w:pPr>
              <w:pStyle w:val="Normal"/>
              <w:rPr/>
            </w:pPr>
            <w:r>
              <w:rPr/>
              <w:t xml:space="preserve">It is a criterion that determines if a HNB should or should not be loaded with a particular </w:t>
            </w:r>
            <w:r>
              <w:rPr>
                <w:rFonts w:cs="Courier New" w:ascii="Courier New" w:hAnsi="Courier New"/>
              </w:rPr>
              <w:t>configuration</w:t>
            </w:r>
            <w:r>
              <w:rPr/>
              <w:t xml:space="preserve">.  </w:t>
            </w:r>
          </w:p>
          <w:p>
            <w:pPr>
              <w:pStyle w:val="Normal"/>
              <w:rPr/>
            </w:pPr>
            <w:r>
              <w:rPr/>
              <w:t xml:space="preserve">The syntax and semantics of </w:t>
            </w:r>
            <w:r>
              <w:rPr>
                <w:rFonts w:cs="Courier New" w:ascii="Courier New" w:hAnsi="Courier New"/>
              </w:rPr>
              <w:t>criterion</w:t>
            </w:r>
            <w:r>
              <w:rPr/>
              <w:t xml:space="preserve"> is vendor-specific.  </w:t>
            </w:r>
          </w:p>
          <w:p>
            <w:pPr>
              <w:pStyle w:val="Normal"/>
              <w:rPr/>
            </w:pPr>
            <w:r>
              <w:rPr/>
              <w:t xml:space="preserve">Example 1:  </w:t>
            </w:r>
          </w:p>
          <w:p>
            <w:pPr>
              <w:pStyle w:val="Normal"/>
              <w:ind w:left="284" w:hanging="0"/>
              <w:rPr/>
            </w:pPr>
            <w:r>
              <w:rPr/>
              <w:t xml:space="preserve">The syntax and semantics can be “If the HNB ID range is between ABC and DEF then APPLY the related </w:t>
            </w:r>
            <w:r>
              <w:rPr>
                <w:rFonts w:cs="Courier New" w:ascii="Courier New" w:hAnsi="Courier New"/>
              </w:rPr>
              <w:t>configuration</w:t>
            </w:r>
            <w:r>
              <w:rPr/>
              <w:t xml:space="preserve"> ”.</w:t>
            </w:r>
          </w:p>
          <w:p>
            <w:pPr>
              <w:pStyle w:val="Normal"/>
              <w:rPr/>
            </w:pPr>
            <w:r>
              <w:rPr/>
              <w:t>Example 2:</w:t>
            </w:r>
          </w:p>
          <w:p>
            <w:pPr>
              <w:pStyle w:val="Normal"/>
              <w:ind w:left="284" w:hanging="0"/>
              <w:rPr/>
            </w:pPr>
            <w:r>
              <w:rPr/>
              <w:t>The syntax is a list of strings where each string is an “attribute == value” pair.  An attribute represents a TR</w:t>
              <w:noBreakHyphen/>
              <w:t>196 parameter.  Its value is the corresponding attribute value.</w:t>
            </w:r>
          </w:p>
          <w:p>
            <w:pPr>
              <w:pStyle w:val="Normal"/>
              <w:ind w:left="284" w:hanging="0"/>
              <w:rPr/>
            </w:pPr>
            <w:r>
              <w:rPr/>
              <w:t xml:space="preserve">The semantics is “if all pairs found in </w:t>
            </w:r>
            <w:r>
              <w:rPr>
                <w:rFonts w:cs="Courier New" w:ascii="Courier New" w:hAnsi="Courier New"/>
              </w:rPr>
              <w:t>criterion</w:t>
            </w:r>
            <w:r>
              <w:rPr/>
              <w:t xml:space="preserve"> are also found in the home devices, then the determination is positive in that the home device should be loaded with information of the data set identified by </w:t>
            </w:r>
            <w:r>
              <w:rPr>
                <w:rFonts w:cs="Courier New" w:ascii="Courier New" w:hAnsi="Courier New"/>
              </w:rPr>
              <w:t>configuration</w:t>
            </w:r>
            <w:r>
              <w:rPr/>
              <w:t>; else not”.</w:t>
            </w:r>
          </w:p>
          <w:p>
            <w:pPr>
              <w:pStyle w:val="TAL"/>
              <w:rPr>
                <w:sz w:val="20"/>
              </w:rPr>
            </w:pPr>
            <w:r>
              <w:rPr>
                <w:sz w:val="20"/>
              </w:rPr>
              <w:t>allowedValues: see [9]</w:t>
            </w:r>
          </w:p>
          <w:p>
            <w:pPr>
              <w:pStyle w:val="TAL"/>
              <w:rPr>
                <w:sz w:val="20"/>
              </w:rPr>
            </w:pPr>
            <w:r>
              <w:rPr>
                <w:sz w:val="20"/>
              </w:rPr>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[9]</w:t>
            </w:r>
          </w:p>
          <w:p>
            <w:pPr>
              <w:pStyle w:val="Normal"/>
              <w:spacing w:before="0" w:after="0"/>
              <w:rPr>
                <w:rFonts w:ascii="Arial" w:hAnsi="Arial" w:cs="Arial"/>
                <w:sz w:val="18"/>
                <w:szCs w:val="18"/>
              </w:rPr>
            </w:pPr>
            <w:r>
              <w:rPr>
                <w:rFonts w:cs="Arial" w:ascii="Arial" w:hAnsi="Arial"/>
                <w:sz w:val="18"/>
                <w:szCs w:val="18"/>
              </w:rPr>
              <w:t xml:space="preserve">multiplicity: see [9] </w:t>
            </w:r>
          </w:p>
          <w:p>
            <w:pPr>
              <w:pStyle w:val="Normal"/>
              <w:spacing w:before="0" w:after="0"/>
              <w:rPr>
                <w:rFonts w:ascii="Arial" w:hAnsi="Arial" w:cs="Arial"/>
                <w:sz w:val="18"/>
                <w:szCs w:val="18"/>
              </w:rPr>
            </w:pPr>
            <w:r>
              <w:rPr>
                <w:rFonts w:cs="Arial" w:ascii="Arial" w:hAnsi="Arial"/>
                <w:sz w:val="18"/>
                <w:szCs w:val="18"/>
              </w:rPr>
              <w:t>isOrdered: see [9]</w:t>
            </w:r>
          </w:p>
          <w:p>
            <w:pPr>
              <w:pStyle w:val="Normal"/>
              <w:spacing w:before="0" w:after="0"/>
              <w:rPr>
                <w:rFonts w:ascii="Arial" w:hAnsi="Arial" w:cs="Arial"/>
                <w:sz w:val="18"/>
                <w:szCs w:val="18"/>
              </w:rPr>
            </w:pPr>
            <w:r>
              <w:rPr>
                <w:rFonts w:cs="Arial" w:ascii="Arial" w:hAnsi="Arial"/>
                <w:sz w:val="18"/>
                <w:szCs w:val="18"/>
              </w:rPr>
              <w:t>isUnique: see [9]</w:t>
            </w:r>
          </w:p>
          <w:p>
            <w:pPr>
              <w:pStyle w:val="TAL"/>
              <w:rPr>
                <w:szCs w:val="18"/>
              </w:rPr>
            </w:pPr>
            <w:r>
              <w:rPr>
                <w:rFonts w:cs="Arial"/>
                <w:szCs w:val="18"/>
              </w:rPr>
              <w:t xml:space="preserve">defaultValue: see [9] </w:t>
            </w:r>
            <w:r>
              <w:rPr>
                <w:rFonts w:cs="Arial"/>
              </w:rPr>
              <w:t>isNullable: see [9]</w:t>
            </w:r>
          </w:p>
        </w:tc>
      </w:tr>
      <w:tr>
        <w:trPr>
          <w:trHeight w:val="692" w:hRule="atLeast"/>
          <w:cantSplit w:val="true"/>
        </w:trPr>
        <w:tc>
          <w:tcPr>
            <w:tcW w:w="2358" w:type="dxa"/>
            <w:tcBorders>
              <w:top w:val="single" w:sz="4" w:space="0" w:color="000000"/>
              <w:left w:val="single" w:sz="4" w:space="0" w:color="000000"/>
              <w:bottom w:val="single" w:sz="4" w:space="0" w:color="000000"/>
              <w:right w:val="single" w:sz="4" w:space="0" w:color="000000"/>
            </w:tcBorders>
          </w:tcPr>
          <w:p>
            <w:pPr>
              <w:pStyle w:val="Contents1"/>
              <w:spacing w:before="180" w:after="0"/>
              <w:ind w:left="1418" w:right="425" w:hanging="1418"/>
              <w:rPr>
                <w:rFonts w:ascii="Courier New" w:hAnsi="Courier New" w:cs="Courier New"/>
                <w:sz w:val="18"/>
                <w:szCs w:val="18"/>
                <w:lang w:val="en-GB" w:eastAsia="en-US"/>
              </w:rPr>
            </w:pPr>
            <w:r>
              <w:rPr>
                <w:rFonts w:cs="Courier New" w:ascii="Courier New" w:hAnsi="Courier New"/>
                <w:sz w:val="18"/>
                <w:szCs w:val="18"/>
                <w:lang w:val="en-GB" w:eastAsia="en-US"/>
              </w:rPr>
              <w:t>iPAddr</w:t>
            </w:r>
          </w:p>
        </w:tc>
        <w:tc>
          <w:tcPr>
            <w:tcW w:w="4363" w:type="dxa"/>
            <w:tcBorders>
              <w:top w:val="single" w:sz="4" w:space="0" w:color="000000"/>
              <w:left w:val="single" w:sz="4" w:space="0" w:color="000000"/>
              <w:bottom w:val="single" w:sz="4" w:space="0" w:color="000000"/>
              <w:right w:val="single" w:sz="4" w:space="0" w:color="000000"/>
            </w:tcBorders>
          </w:tcPr>
          <w:p>
            <w:pPr>
              <w:pStyle w:val="Normal"/>
              <w:rPr/>
            </w:pPr>
            <w:r>
              <w:rPr/>
              <w:t xml:space="preserve">The IP address(s) </w:t>
            </w:r>
            <w:r>
              <w:rPr/>
              <w:t>assigned for</w:t>
            </w:r>
            <w:r>
              <w:rPr/>
              <w:t xml:space="preserve"> the </w:t>
            </w:r>
            <w:r>
              <w:rPr/>
              <w:t>Local Gateway.</w:t>
            </w:r>
          </w:p>
          <w:p>
            <w:pPr>
              <w:pStyle w:val="TAL"/>
              <w:rPr>
                <w:sz w:val="20"/>
              </w:rPr>
            </w:pPr>
            <w:r>
              <w:rPr>
                <w:sz w:val="20"/>
              </w:rPr>
              <w:t>allowedValues: see [9]</w:t>
            </w:r>
          </w:p>
          <w:p>
            <w:pPr>
              <w:pStyle w:val="Normal"/>
              <w:spacing w:before="0" w:after="180"/>
              <w:rPr>
                <w:sz w:val="20"/>
              </w:rPr>
            </w:pPr>
            <w:r>
              <w:rPr>
                <w:sz w:val="20"/>
              </w:rPr>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[9]</w:t>
            </w:r>
          </w:p>
          <w:p>
            <w:pPr>
              <w:pStyle w:val="Normal"/>
              <w:spacing w:before="0" w:after="0"/>
              <w:rPr>
                <w:rFonts w:ascii="Arial" w:hAnsi="Arial" w:cs="Arial"/>
                <w:sz w:val="18"/>
                <w:szCs w:val="18"/>
              </w:rPr>
            </w:pPr>
            <w:r>
              <w:rPr>
                <w:rFonts w:cs="Arial" w:ascii="Arial" w:hAnsi="Arial"/>
                <w:sz w:val="18"/>
                <w:szCs w:val="18"/>
              </w:rPr>
              <w:t xml:space="preserve">multiplicity: see [9] </w:t>
            </w:r>
          </w:p>
          <w:p>
            <w:pPr>
              <w:pStyle w:val="Normal"/>
              <w:spacing w:before="0" w:after="0"/>
              <w:rPr>
                <w:rFonts w:ascii="Arial" w:hAnsi="Arial" w:cs="Arial"/>
                <w:sz w:val="18"/>
                <w:szCs w:val="18"/>
              </w:rPr>
            </w:pPr>
            <w:r>
              <w:rPr>
                <w:rFonts w:cs="Arial" w:ascii="Arial" w:hAnsi="Arial"/>
                <w:sz w:val="18"/>
                <w:szCs w:val="18"/>
              </w:rPr>
              <w:t>isOrdered: see [9]</w:t>
            </w:r>
          </w:p>
          <w:p>
            <w:pPr>
              <w:pStyle w:val="Normal"/>
              <w:spacing w:before="0" w:after="0"/>
              <w:rPr>
                <w:rFonts w:ascii="Arial" w:hAnsi="Arial" w:cs="Arial"/>
                <w:sz w:val="18"/>
                <w:szCs w:val="18"/>
              </w:rPr>
            </w:pPr>
            <w:r>
              <w:rPr>
                <w:rFonts w:cs="Arial" w:ascii="Arial" w:hAnsi="Arial"/>
                <w:sz w:val="18"/>
                <w:szCs w:val="18"/>
              </w:rPr>
              <w:t>isUnique: see [9]</w:t>
            </w:r>
          </w:p>
          <w:p>
            <w:pPr>
              <w:pStyle w:val="NW"/>
              <w:keepNext w:val="true"/>
              <w:ind w:left="0" w:hanging="0"/>
              <w:rPr>
                <w:szCs w:val="18"/>
              </w:rPr>
            </w:pPr>
            <w:r>
              <w:rPr>
                <w:rFonts w:cs="Arial" w:ascii="Arial" w:hAnsi="Arial"/>
                <w:sz w:val="18"/>
                <w:szCs w:val="18"/>
              </w:rPr>
              <w:t>defaultValue:</w:t>
            </w:r>
            <w:r>
              <w:rPr>
                <w:rFonts w:cs="Arial"/>
                <w:szCs w:val="18"/>
              </w:rPr>
              <w:t xml:space="preserve"> see [9]</w:t>
            </w:r>
            <w:r>
              <w:rPr>
                <w:rFonts w:cs="Arial" w:ascii="Arial" w:hAnsi="Arial"/>
                <w:sz w:val="18"/>
                <w:szCs w:val="18"/>
              </w:rPr>
              <w:t xml:space="preserve"> </w:t>
            </w:r>
            <w:r>
              <w:rPr>
                <w:rFonts w:cs="Arial"/>
              </w:rPr>
              <w:t>isNullable: see [9]</w:t>
            </w:r>
          </w:p>
        </w:tc>
      </w:tr>
      <w:tr>
        <w:trPr>
          <w:trHeight w:val="692" w:hRule="atLeast"/>
          <w:cantSplit w:val="true"/>
        </w:trPr>
        <w:tc>
          <w:tcPr>
            <w:tcW w:w="2358" w:type="dxa"/>
            <w:tcBorders>
              <w:top w:val="single" w:sz="4" w:space="0" w:color="000000"/>
              <w:left w:val="single" w:sz="4" w:space="0" w:color="000000"/>
              <w:bottom w:val="single" w:sz="4" w:space="0" w:color="000000"/>
              <w:right w:val="single" w:sz="4" w:space="0" w:color="000000"/>
            </w:tcBorders>
          </w:tcPr>
          <w:p>
            <w:pPr>
              <w:pStyle w:val="Contents1"/>
              <w:spacing w:before="180" w:after="0"/>
              <w:ind w:left="1418" w:right="425" w:hanging="1418"/>
              <w:rPr>
                <w:rFonts w:ascii="Courier New" w:hAnsi="Courier New" w:cs="Courier New"/>
                <w:sz w:val="18"/>
                <w:szCs w:val="18"/>
                <w:lang w:val="en-GB" w:eastAsia="en-US"/>
              </w:rPr>
            </w:pPr>
            <w:r>
              <w:rPr>
                <w:rFonts w:cs="Courier New" w:ascii="Courier New" w:hAnsi="Courier New"/>
                <w:sz w:val="18"/>
                <w:szCs w:val="18"/>
                <w:lang w:val="en-GB" w:eastAsia="en-US"/>
              </w:rPr>
              <w:t>collocationFlag</w:t>
            </w:r>
          </w:p>
        </w:tc>
        <w:tc>
          <w:tcPr>
            <w:tcW w:w="4363" w:type="dxa"/>
            <w:tcBorders>
              <w:top w:val="single" w:sz="4" w:space="0" w:color="000000"/>
              <w:left w:val="single" w:sz="4" w:space="0" w:color="000000"/>
              <w:bottom w:val="single" w:sz="4" w:space="0" w:color="000000"/>
              <w:right w:val="single" w:sz="4" w:space="0" w:color="000000"/>
            </w:tcBorders>
          </w:tcPr>
          <w:p>
            <w:pPr>
              <w:pStyle w:val="Normal"/>
              <w:rPr/>
            </w:pPr>
            <w:r>
              <w:rPr/>
              <w:t xml:space="preserve">This </w:t>
            </w:r>
            <w:r>
              <w:rPr/>
              <w:t>attribute</w:t>
            </w:r>
            <w:r>
              <w:rPr/>
              <w:t xml:space="preserve"> indicat</w:t>
            </w:r>
            <w:r>
              <w:rPr/>
              <w:t>es</w:t>
            </w:r>
            <w:r>
              <w:rPr/>
              <w:t xml:space="preserve"> whether the local gateway is </w:t>
            </w:r>
            <w:r>
              <w:rPr/>
              <w:t>collocated with the</w:t>
            </w:r>
            <w:r>
              <w:rPr/>
              <w:t xml:space="preserve"> HNB</w:t>
            </w:r>
            <w:r>
              <w:rPr/>
              <w:t xml:space="preserve"> or </w:t>
            </w:r>
            <w:r>
              <w:rPr/>
              <w:t xml:space="preserve">HeNB </w:t>
            </w:r>
            <w:r>
              <w:rPr/>
              <w:t xml:space="preserve">that it serves (see ServedNode relation in 6.2.1 UML class diagram) </w:t>
            </w:r>
            <w:r>
              <w:rPr/>
              <w:t>or not.</w:t>
            </w:r>
          </w:p>
          <w:p>
            <w:pPr>
              <w:pStyle w:val="TAL"/>
              <w:rPr>
                <w:sz w:val="20"/>
              </w:rPr>
            </w:pPr>
            <w:r>
              <w:rPr>
                <w:sz w:val="20"/>
              </w:rPr>
              <w:t>allowedValues: see [9]</w:t>
            </w:r>
          </w:p>
          <w:p>
            <w:pPr>
              <w:pStyle w:val="Normal"/>
              <w:rPr>
                <w:vanish/>
                <w:sz w:val="20"/>
                <w:szCs w:val="18"/>
              </w:rPr>
            </w:pPr>
            <w:r>
              <w:rPr>
                <w:vanish/>
                <w:sz w:val="20"/>
                <w:szCs w:val="18"/>
              </w:rPr>
            </w:r>
          </w:p>
          <w:p>
            <w:pPr>
              <w:pStyle w:val="Normal"/>
              <w:widowControl/>
              <w:bidi w:val="0"/>
              <w:spacing w:before="0" w:after="180"/>
              <w:rPr/>
            </w:pPr>
            <w:r>
              <w:rPr>
                <w:vanish/>
                <w:szCs w:val="18"/>
              </w:rPr>
              <w:t>ee clause 6.nfiguration notific</w:t>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r>
              <w:rPr>
                <w:vanish/>
                <w:szCs w:val="18"/>
              </w:rPr>
              <w:fldChar w:fldCharType="begin"/>
            </w:r>
            <w:r>
              <w:rPr>
                <w:szCs w:val="18"/>
                <w:vanish/>
              </w:rPr>
              <w:instrText xml:space="preserve"> PAGE \* ARABIC </w:instrText>
            </w:r>
            <w:r>
              <w:rPr>
                <w:szCs w:val="18"/>
                <w:vanish/>
              </w:rPr>
              <w:fldChar w:fldCharType="separate"/>
            </w:r>
            <w:r>
              <w:rPr>
                <w:szCs w:val="18"/>
                <w:vanish/>
              </w:rPr>
              <w:t>0</w:t>
            </w:r>
            <w:r>
              <w:rPr>
                <w:szCs w:val="18"/>
                <w:vanish/>
              </w:rPr>
              <w:fldChar w:fldCharType="end"/>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[9]</w:t>
            </w:r>
          </w:p>
          <w:p>
            <w:pPr>
              <w:pStyle w:val="Normal"/>
              <w:spacing w:before="0" w:after="0"/>
              <w:rPr>
                <w:rFonts w:ascii="Arial" w:hAnsi="Arial" w:cs="Arial"/>
                <w:sz w:val="18"/>
                <w:szCs w:val="18"/>
              </w:rPr>
            </w:pPr>
            <w:r>
              <w:rPr>
                <w:rFonts w:cs="Arial" w:ascii="Arial" w:hAnsi="Arial"/>
                <w:sz w:val="18"/>
                <w:szCs w:val="18"/>
              </w:rPr>
              <w:t xml:space="preserve">multiplicity: see [9] </w:t>
            </w:r>
          </w:p>
          <w:p>
            <w:pPr>
              <w:pStyle w:val="Normal"/>
              <w:spacing w:before="0" w:after="0"/>
              <w:rPr>
                <w:rFonts w:ascii="Arial" w:hAnsi="Arial" w:cs="Arial"/>
                <w:sz w:val="18"/>
                <w:szCs w:val="18"/>
              </w:rPr>
            </w:pPr>
            <w:r>
              <w:rPr>
                <w:rFonts w:cs="Arial" w:ascii="Arial" w:hAnsi="Arial"/>
                <w:sz w:val="18"/>
                <w:szCs w:val="18"/>
              </w:rPr>
              <w:t>isOrdered: see [9]</w:t>
            </w:r>
          </w:p>
          <w:p>
            <w:pPr>
              <w:pStyle w:val="Normal"/>
              <w:spacing w:before="0" w:after="0"/>
              <w:rPr>
                <w:rFonts w:ascii="Arial" w:hAnsi="Arial" w:cs="Arial"/>
                <w:sz w:val="18"/>
                <w:szCs w:val="18"/>
              </w:rPr>
            </w:pPr>
            <w:r>
              <w:rPr>
                <w:rFonts w:cs="Arial" w:ascii="Arial" w:hAnsi="Arial"/>
                <w:sz w:val="18"/>
                <w:szCs w:val="18"/>
              </w:rPr>
              <w:t>isUnique: see [9]</w:t>
            </w:r>
          </w:p>
          <w:p>
            <w:pPr>
              <w:pStyle w:val="NW"/>
              <w:keepNext w:val="true"/>
              <w:ind w:left="0" w:hanging="0"/>
              <w:rPr>
                <w:szCs w:val="18"/>
              </w:rPr>
            </w:pPr>
            <w:r>
              <w:rPr>
                <w:rFonts w:cs="Arial" w:ascii="Arial" w:hAnsi="Arial"/>
                <w:sz w:val="18"/>
                <w:szCs w:val="18"/>
              </w:rPr>
              <w:t>defaultValue:</w:t>
            </w:r>
            <w:r>
              <w:rPr>
                <w:rFonts w:cs="Arial" w:ascii="Arial" w:hAnsi="Arial"/>
                <w:szCs w:val="18"/>
              </w:rPr>
              <w:t xml:space="preserve"> see [9]</w:t>
            </w:r>
            <w:r>
              <w:rPr>
                <w:rFonts w:cs="Arial" w:ascii="Arial" w:hAnsi="Arial"/>
                <w:sz w:val="18"/>
                <w:szCs w:val="18"/>
              </w:rPr>
              <w:t xml:space="preserve"> </w:t>
            </w:r>
            <w:r>
              <w:rPr>
                <w:rFonts w:cs="Arial" w:ascii="Arial" w:hAnsi="Arial"/>
              </w:rPr>
              <w:t>isNullable: see [9]</w:t>
            </w:r>
          </w:p>
        </w:tc>
      </w:tr>
      <w:tr>
        <w:trPr>
          <w:trHeight w:val="692" w:hRule="atLeast"/>
          <w:cantSplit w:val="true"/>
        </w:trPr>
        <w:tc>
          <w:tcPr>
            <w:tcW w:w="2358" w:type="dxa"/>
            <w:tcBorders>
              <w:top w:val="single" w:sz="4" w:space="0" w:color="000000"/>
              <w:left w:val="single" w:sz="4" w:space="0" w:color="000000"/>
              <w:bottom w:val="single" w:sz="4" w:space="0" w:color="000000"/>
              <w:right w:val="single" w:sz="4" w:space="0" w:color="000000"/>
            </w:tcBorders>
          </w:tcPr>
          <w:p>
            <w:pPr>
              <w:pStyle w:val="Contents1"/>
              <w:spacing w:before="180" w:after="0"/>
              <w:ind w:left="1418" w:right="425" w:hanging="1418"/>
              <w:rPr>
                <w:rFonts w:ascii="Courier New" w:hAnsi="Courier New" w:cs="Courier New"/>
                <w:sz w:val="18"/>
                <w:szCs w:val="18"/>
                <w:lang w:val="en-GB" w:eastAsia="en-US"/>
              </w:rPr>
            </w:pPr>
            <w:r>
              <w:rPr>
                <w:rFonts w:cs="Courier New" w:ascii="Courier New" w:hAnsi="Courier New"/>
                <w:sz w:val="18"/>
                <w:szCs w:val="18"/>
                <w:lang w:val="en-GB" w:eastAsia="en-US"/>
              </w:rPr>
              <w:t>servedNode</w:t>
            </w:r>
          </w:p>
        </w:tc>
        <w:tc>
          <w:tcPr>
            <w:tcW w:w="4363" w:type="dxa"/>
            <w:tcBorders>
              <w:top w:val="single" w:sz="4" w:space="0" w:color="000000"/>
              <w:left w:val="single" w:sz="4" w:space="0" w:color="000000"/>
              <w:bottom w:val="single" w:sz="4" w:space="0" w:color="000000"/>
              <w:right w:val="single" w:sz="4" w:space="0" w:color="000000"/>
            </w:tcBorders>
          </w:tcPr>
          <w:p>
            <w:pPr>
              <w:pStyle w:val="Normal"/>
              <w:rPr/>
            </w:pPr>
            <w:r>
              <w:rPr/>
              <w:t xml:space="preserve">This attribute contains the DN of a </w:t>
            </w:r>
            <w:r>
              <w:rPr/>
              <w:t xml:space="preserve">HNB or HeNB </w:t>
            </w:r>
            <w:r>
              <w:rPr/>
              <w:t>that is being served (see ServedNode relation in 6.2.1 UML class diagram).</w:t>
            </w:r>
          </w:p>
          <w:p>
            <w:pPr>
              <w:pStyle w:val="TAL"/>
              <w:rPr>
                <w:sz w:val="20"/>
              </w:rPr>
            </w:pPr>
            <w:r>
              <w:rPr>
                <w:sz w:val="20"/>
              </w:rPr>
              <w:t>allowedValues: see [9]</w:t>
            </w:r>
          </w:p>
          <w:p>
            <w:pPr>
              <w:pStyle w:val="Normal"/>
              <w:spacing w:before="0" w:after="180"/>
              <w:rPr>
                <w:sz w:val="20"/>
              </w:rPr>
            </w:pPr>
            <w:r>
              <w:rPr>
                <w:sz w:val="20"/>
              </w:rPr>
            </w:r>
          </w:p>
        </w:tc>
        <w:tc>
          <w:tcPr>
            <w:tcW w:w="208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[9]</w:t>
            </w:r>
          </w:p>
          <w:p>
            <w:pPr>
              <w:pStyle w:val="Normal"/>
              <w:spacing w:before="0" w:after="0"/>
              <w:rPr>
                <w:rFonts w:ascii="Arial" w:hAnsi="Arial" w:cs="Arial"/>
                <w:sz w:val="18"/>
                <w:szCs w:val="18"/>
              </w:rPr>
            </w:pPr>
            <w:r>
              <w:rPr>
                <w:rFonts w:cs="Arial" w:ascii="Arial" w:hAnsi="Arial"/>
                <w:sz w:val="18"/>
                <w:szCs w:val="18"/>
              </w:rPr>
              <w:t xml:space="preserve">multiplicity: see [9] </w:t>
            </w:r>
          </w:p>
          <w:p>
            <w:pPr>
              <w:pStyle w:val="Normal"/>
              <w:spacing w:before="0" w:after="0"/>
              <w:rPr>
                <w:rFonts w:ascii="Arial" w:hAnsi="Arial" w:cs="Arial"/>
                <w:sz w:val="18"/>
                <w:szCs w:val="18"/>
              </w:rPr>
            </w:pPr>
            <w:r>
              <w:rPr>
                <w:rFonts w:cs="Arial" w:ascii="Arial" w:hAnsi="Arial"/>
                <w:sz w:val="18"/>
                <w:szCs w:val="18"/>
              </w:rPr>
              <w:t>isOrdered: see [9]</w:t>
            </w:r>
          </w:p>
          <w:p>
            <w:pPr>
              <w:pStyle w:val="Normal"/>
              <w:spacing w:before="0" w:after="0"/>
              <w:rPr>
                <w:rFonts w:ascii="Arial" w:hAnsi="Arial" w:cs="Arial"/>
                <w:sz w:val="18"/>
                <w:szCs w:val="18"/>
              </w:rPr>
            </w:pPr>
            <w:r>
              <w:rPr>
                <w:rFonts w:cs="Arial" w:ascii="Arial" w:hAnsi="Arial"/>
                <w:sz w:val="18"/>
                <w:szCs w:val="18"/>
              </w:rPr>
              <w:t>isUnique: see [9]</w:t>
            </w:r>
          </w:p>
          <w:p>
            <w:pPr>
              <w:pStyle w:val="NW"/>
              <w:keepNext w:val="true"/>
              <w:ind w:left="0" w:hanging="0"/>
              <w:rPr>
                <w:szCs w:val="18"/>
              </w:rPr>
            </w:pPr>
            <w:r>
              <w:rPr>
                <w:rFonts w:cs="Arial" w:ascii="Arial" w:hAnsi="Arial"/>
                <w:sz w:val="18"/>
                <w:szCs w:val="18"/>
              </w:rPr>
              <w:t>defaultValue:</w:t>
            </w:r>
            <w:r>
              <w:rPr>
                <w:rFonts w:cs="Arial" w:ascii="Arial" w:hAnsi="Arial"/>
                <w:szCs w:val="18"/>
              </w:rPr>
              <w:t xml:space="preserve"> see [9]</w:t>
            </w:r>
            <w:r>
              <w:rPr>
                <w:rFonts w:cs="Arial" w:ascii="Arial" w:hAnsi="Arial"/>
                <w:sz w:val="18"/>
                <w:szCs w:val="18"/>
              </w:rPr>
              <w:t xml:space="preserve"> </w:t>
            </w:r>
            <w:r>
              <w:rPr>
                <w:rFonts w:cs="Arial" w:ascii="Arial" w:hAnsi="Arial"/>
              </w:rPr>
              <w:t>isNullable: see [9]</w:t>
            </w:r>
          </w:p>
        </w:tc>
      </w:tr>
    </w:tbl>
    <w:p>
      <w:pPr>
        <w:pStyle w:val="Normal"/>
        <w:rPr/>
      </w:pPr>
      <w:r>
        <w:rPr/>
      </w:r>
    </w:p>
    <w:p>
      <w:pPr>
        <w:pStyle w:val="Heading3"/>
        <w:rPr/>
      </w:pPr>
      <w:bookmarkStart w:id="55" w:name="__RefHeading___Toc340550490"/>
      <w:bookmarkEnd w:id="55"/>
      <w:r>
        <w:rPr>
          <w:lang w:eastAsia="zh-CN"/>
        </w:rPr>
        <w:t>4</w:t>
      </w:r>
      <w:r>
        <w:rPr>
          <w:lang w:eastAsia="zh-CN"/>
        </w:rPr>
        <w:t>.</w:t>
      </w:r>
      <w:r>
        <w:rPr>
          <w:lang w:eastAsia="zh-CN"/>
        </w:rPr>
        <w:t>4</w:t>
      </w:r>
      <w:r>
        <w:rPr>
          <w:lang w:eastAsia="zh-CN"/>
        </w:rPr>
        <w:t>.2</w:t>
        <w:tab/>
      </w:r>
      <w:r>
        <w:rPr>
          <w:lang w:eastAsia="zh-CN"/>
        </w:rPr>
        <w:t>Constraints</w:t>
      </w:r>
    </w:p>
    <w:p>
      <w:pPr>
        <w:pStyle w:val="Normal"/>
        <w:rPr/>
      </w:pPr>
      <w:r>
        <w:rPr/>
        <w:t>None.</w:t>
      </w:r>
    </w:p>
    <w:p>
      <w:pPr>
        <w:pStyle w:val="StyleHeading3h3After0pt"/>
        <w:rPr/>
      </w:pPr>
      <w:bookmarkStart w:id="56" w:name="__RefHeading___Toc340550491"/>
      <w:r>
        <w:rPr/>
        <w:t>4.5</w:t>
        <w:tab/>
        <w:t>Common notifications</w:t>
      </w:r>
    </w:p>
    <w:p>
      <w:pPr>
        <w:pStyle w:val="StyleHeading3h3After0pt"/>
        <w:rPr/>
      </w:pPr>
      <w:bookmarkStart w:id="57" w:name="__RefHeading___Toc340550491"/>
      <w:r>
        <w:rPr/>
        <w:t>4.5.1</w:t>
        <w:tab/>
        <w:t>Alarm notifications</w:t>
      </w:r>
      <w:bookmarkEnd w:id="57"/>
    </w:p>
    <w:p>
      <w:pPr>
        <w:pStyle w:val="Normal"/>
        <w:rPr>
          <w:lang w:eastAsia="zh-CN"/>
        </w:rPr>
      </w:pPr>
      <w:r>
        <w:rPr>
          <w:lang w:eastAsia="zh-CN"/>
        </w:rPr>
        <w:t xml:space="preserve">This subclause presents a list of notifications, defined in [19], that IRPManager can receive. The notification header attribute </w:t>
      </w:r>
      <w:r>
        <w:rPr>
          <w:rFonts w:cs="Courier New" w:ascii="Courier New" w:hAnsi="Courier New"/>
          <w:lang w:eastAsia="zh-CN"/>
        </w:rPr>
        <w:t>objectClass/objectInstance</w:t>
      </w:r>
      <w:r>
        <w:rPr>
          <w:lang w:eastAsia="zh-CN"/>
        </w:rPr>
        <w:t>, defined in [22], would capture the DN of an instance of an IOC defined in this IRP specification.</w:t>
        <w:tab/>
      </w:r>
    </w:p>
    <w:tbl>
      <w:tblPr>
        <w:tblW w:w="7189" w:type="dxa"/>
        <w:jc w:val="center"/>
        <w:tblInd w:w="0" w:type="dxa"/>
        <w:tblLayout w:type="fixed"/>
        <w:tblCellMar>
          <w:top w:w="0" w:type="dxa"/>
          <w:left w:w="108" w:type="dxa"/>
          <w:bottom w:w="0" w:type="dxa"/>
          <w:right w:w="108" w:type="dxa"/>
        </w:tblCellMar>
      </w:tblPr>
      <w:tblGrid>
        <w:gridCol w:w="3024"/>
        <w:gridCol w:w="3448"/>
        <w:gridCol w:w="717"/>
      </w:tblGrid>
      <w:tr>
        <w:trPr>
          <w:tblHeader w:val="true"/>
        </w:trPr>
        <w:tc>
          <w:tcPr>
            <w:tcW w:w="302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34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notifyAckStateChanged</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19</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notifyAttributeValueChange</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notifyChangedAlarm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19</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notifyClearedAlarm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19</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notifyNewAlarm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19</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notifyObjectCreation</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notifyObjectDeletion</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notifyComments</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19</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StyleHeading3h3After0pt"/>
        <w:rPr/>
      </w:pPr>
      <w:bookmarkStart w:id="58" w:name="__RefHeading___Toc340550492"/>
      <w:bookmarkEnd w:id="58"/>
      <w:r>
        <w:rPr/>
        <w:t>4.5.2</w:t>
        <w:tab/>
        <w:t>Configuration notifications</w:t>
      </w:r>
    </w:p>
    <w:p>
      <w:pPr>
        <w:pStyle w:val="Normal"/>
        <w:rPr/>
      </w:pPr>
      <w:r>
        <w:rPr/>
        <w:t>None.</w:t>
      </w:r>
    </w:p>
    <w:p>
      <w:pPr>
        <w:pStyle w:val="Heading8"/>
        <w:ind w:left="0" w:hanging="0"/>
        <w:rPr>
          <w:lang w:eastAsia="zh-CN"/>
        </w:rPr>
      </w:pPr>
      <w:bookmarkStart w:id="59" w:name="__RefHeading___Toc340550493"/>
      <w:bookmarkEnd w:id="59"/>
      <w:r>
        <w:rPr/>
        <w:t xml:space="preserve">Annex A (informative): </w:t>
        <w:br/>
        <w:t>Change history</w:t>
      </w:r>
    </w:p>
    <w:p>
      <w:pPr>
        <w:pStyle w:val="Normal"/>
        <w:rPr>
          <w:lang w:eastAsia="zh-CN"/>
        </w:rPr>
      </w:pPr>
      <w:r>
        <w:rPr>
          <w:lang w:eastAsia="zh-CN"/>
        </w:rPr>
      </w:r>
      <w:bookmarkStart w:id="60" w:name="historyclause"/>
      <w:bookmarkStart w:id="61" w:name="historyclause"/>
      <w:bookmarkEnd w:id="61"/>
    </w:p>
    <w:tbl>
      <w:tblPr>
        <w:tblW w:w="5000" w:type="pct"/>
        <w:jc w:val="left"/>
        <w:tblInd w:w="-47" w:type="dxa"/>
        <w:tblLayout w:type="fixed"/>
        <w:tblCellMar>
          <w:top w:w="0" w:type="dxa"/>
          <w:left w:w="40" w:type="dxa"/>
          <w:bottom w:w="0" w:type="dxa"/>
          <w:right w:w="40" w:type="dxa"/>
        </w:tblCellMar>
      </w:tblPr>
      <w:tblGrid>
        <w:gridCol w:w="761"/>
        <w:gridCol w:w="684"/>
        <w:gridCol w:w="758"/>
        <w:gridCol w:w="415"/>
        <w:gridCol w:w="370"/>
        <w:gridCol w:w="5275"/>
        <w:gridCol w:w="335"/>
        <w:gridCol w:w="521"/>
        <w:gridCol w:w="521"/>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color w:val="000000"/>
                <w:sz w:val="16"/>
              </w:rPr>
            </w:pPr>
            <w:r>
              <w:rPr>
                <w:b/>
                <w:color w:val="000000"/>
              </w:rPr>
              <w:t>Change history</w:t>
            </w:r>
          </w:p>
        </w:tc>
      </w:tr>
      <w:tr>
        <w:trPr/>
        <w:tc>
          <w:tcPr>
            <w:tcW w:w="761"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Date</w:t>
            </w:r>
          </w:p>
        </w:tc>
        <w:tc>
          <w:tcPr>
            <w:tcW w:w="684"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w:t>
            </w:r>
          </w:p>
        </w:tc>
        <w:tc>
          <w:tcPr>
            <w:tcW w:w="75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color w:val="000000"/>
                <w:sz w:val="16"/>
              </w:rPr>
              <w:t>TSG Doc.</w:t>
            </w:r>
          </w:p>
        </w:tc>
        <w:tc>
          <w:tcPr>
            <w:tcW w:w="41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CR</w:t>
            </w:r>
          </w:p>
        </w:tc>
        <w:tc>
          <w:tcPr>
            <w:tcW w:w="370"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Rev</w:t>
            </w:r>
          </w:p>
        </w:tc>
        <w:tc>
          <w:tcPr>
            <w:tcW w:w="527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Subject/Comment</w:t>
            </w:r>
          </w:p>
        </w:tc>
        <w:tc>
          <w:tcPr>
            <w:tcW w:w="33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rFonts w:eastAsia="MS Mincho;ＭＳ 明朝" w:cs="Arial"/>
                <w:b/>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New</w:t>
            </w:r>
          </w:p>
        </w:tc>
      </w:tr>
      <w:tr>
        <w:trPr/>
        <w:tc>
          <w:tcPr>
            <w:tcW w:w="76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2014-06</w:t>
            </w:r>
          </w:p>
        </w:tc>
        <w:tc>
          <w:tcPr>
            <w:tcW w:w="68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SA#64</w:t>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SP-140360</w:t>
            </w:r>
          </w:p>
        </w:tc>
        <w:tc>
          <w:tcPr>
            <w:tcW w:w="41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001</w:t>
            </w:r>
          </w:p>
        </w:tc>
        <w:tc>
          <w:tcPr>
            <w:tcW w:w="37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52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remove the feature support statements</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11.1.0</w:t>
            </w:r>
          </w:p>
        </w:tc>
      </w:tr>
      <w:tr>
        <w:trPr/>
        <w:tc>
          <w:tcPr>
            <w:tcW w:w="761"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2014-10</w:t>
            </w:r>
          </w:p>
        </w:tc>
        <w:tc>
          <w:tcPr>
            <w:tcW w:w="684"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758"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15"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0"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27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color w:val="000000"/>
                <w:sz w:val="16"/>
                <w:szCs w:val="16"/>
              </w:rPr>
              <w:t>Update to Rel-12 version (MCC)</w:t>
            </w:r>
          </w:p>
        </w:tc>
        <w:tc>
          <w:tcPr>
            <w:tcW w:w="33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11.1.0</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12.0.0</w:t>
            </w:r>
          </w:p>
        </w:tc>
      </w:tr>
      <w:tr>
        <w:trPr/>
        <w:tc>
          <w:tcPr>
            <w:tcW w:w="76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2014-12</w:t>
            </w:r>
          </w:p>
        </w:tc>
        <w:tc>
          <w:tcPr>
            <w:tcW w:w="68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SA#66</w:t>
            </w:r>
          </w:p>
        </w:tc>
        <w:tc>
          <w:tcPr>
            <w:tcW w:w="75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SP-140797</w:t>
            </w:r>
          </w:p>
        </w:tc>
        <w:tc>
          <w:tcPr>
            <w:tcW w:w="41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003</w:t>
            </w:r>
          </w:p>
        </w:tc>
        <w:tc>
          <w:tcPr>
            <w:tcW w:w="37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27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Remove Editor's note</w:t>
            </w:r>
          </w:p>
        </w:tc>
        <w:tc>
          <w:tcPr>
            <w:tcW w:w="33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A</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12.0.0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12.1.0</w:t>
            </w:r>
          </w:p>
        </w:tc>
      </w:tr>
      <w:tr>
        <w:trPr/>
        <w:tc>
          <w:tcPr>
            <w:tcW w:w="76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2016-01</w:t>
            </w:r>
          </w:p>
        </w:tc>
        <w:tc>
          <w:tcPr>
            <w:tcW w:w="68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75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1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27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Update to Rel-13 version (MCC)</w:t>
            </w:r>
          </w:p>
        </w:tc>
        <w:tc>
          <w:tcPr>
            <w:tcW w:w="33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12.1.0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13.0.0</w:t>
            </w:r>
          </w:p>
        </w:tc>
      </w:tr>
      <w:tr>
        <w:trPr/>
        <w:tc>
          <w:tcPr>
            <w:tcW w:w="76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2017-03</w:t>
            </w:r>
          </w:p>
        </w:tc>
        <w:tc>
          <w:tcPr>
            <w:tcW w:w="68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SA#75</w:t>
            </w:r>
          </w:p>
        </w:tc>
        <w:tc>
          <w:tcPr>
            <w:tcW w:w="75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1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27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sz w:val="16"/>
                <w:szCs w:val="16"/>
              </w:rPr>
              <w:t>Promotion to Release 14 without technical change</w:t>
            </w:r>
          </w:p>
        </w:tc>
        <w:tc>
          <w:tcPr>
            <w:tcW w:w="33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13.0.0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14.0.0</w:t>
            </w:r>
          </w:p>
        </w:tc>
      </w:tr>
    </w:tbl>
    <w:p>
      <w:pPr>
        <w:pStyle w:val="Normal"/>
        <w:rPr>
          <w:color w:val="0000FF"/>
          <w:kern w:val="2"/>
          <w:lang w:val="en-US" w:eastAsia="zh-CN"/>
        </w:rPr>
      </w:pPr>
      <w:r>
        <w:rPr>
          <w:color w:val="0000FF"/>
          <w:kern w:val="2"/>
          <w:lang w:val="en-US" w:eastAsia="zh-CN"/>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color w:val="0000FF"/>
          <w:kern w:val="2"/>
          <w:lang w:val="en-US" w:eastAsia="zh-CN"/>
        </w:rPr>
      </w:pPr>
      <w:r>
        <w:rPr>
          <w:color w:val="0000FF"/>
          <w:kern w:val="2"/>
          <w:lang w:val="en-US" w:eastAsia="zh-CN"/>
        </w:rPr>
      </w:r>
    </w:p>
    <w:p>
      <w:pPr>
        <w:pStyle w:val="Normal"/>
        <w:rPr>
          <w:color w:val="0000FF"/>
          <w:kern w:val="2"/>
          <w:lang w:val="en-US" w:eastAsia="zh-CN"/>
        </w:rPr>
      </w:pPr>
      <w:r>
        <w:rPr>
          <w:color w:val="0000FF"/>
          <w:kern w:val="2"/>
          <w:lang w:val="en-US" w:eastAsia="zh-CN"/>
        </w:rPr>
      </w:r>
    </w:p>
    <w:p>
      <w:pPr>
        <w:pStyle w:val="Normal"/>
        <w:rPr>
          <w:color w:val="0000FF"/>
          <w:kern w:val="2"/>
          <w:lang w:val="en-US" w:eastAsia="zh-CN"/>
        </w:rPr>
      </w:pPr>
      <w:r>
        <w:rPr>
          <w:color w:val="0000FF"/>
          <w:kern w:val="2"/>
          <w:lang w:val="en-US" w:eastAsia="zh-CN"/>
        </w:rPr>
      </w:r>
    </w:p>
    <w:p>
      <w:pPr>
        <w:pStyle w:val="Normal"/>
        <w:tabs>
          <w:tab w:val="clear" w:pos="284"/>
          <w:tab w:val="left" w:pos="6830" w:leader="none"/>
        </w:tabs>
        <w:spacing w:before="0" w:after="180"/>
        <w:rPr>
          <w:vanish/>
          <w:lang w:val="en-CA"/>
        </w:rPr>
      </w:pPr>
      <w:r>
        <w:rPr>
          <w:color w:val="0000FF"/>
          <w:kern w:val="2"/>
          <w:lang w:val="en-US" w:eastAsia="zh-CN"/>
        </w:rPr>
        <w:tab/>
      </w:r>
      <w:bookmarkStart w:id="62" w:name="_PictureBullets"/>
      <w:bookmarkEnd w:id="62"/>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Arial Unicode MS">
    <w:altName w:val="Yu Gothic"/>
    <w:charset w:val="80"/>
    <w:family w:val="swiss"/>
    <w:pitch w:val="variable"/>
  </w:font>
  <w:font w:name="Courier">
    <w:altName w:val="Courier New"/>
    <w:charset w:val="00"/>
    <w:family w:val="modern"/>
    <w:pitch w:val="default"/>
  </w:font>
  <w:font w:name="Helvetica">
    <w:altName w:val="Arial"/>
    <w:charset w:val="00"/>
    <w:family w:val="swiss"/>
    <w:pitch w:val="variable"/>
  </w:font>
  <w:font w:name="Times">
    <w:altName w:val="Times New Roman"/>
    <w:charset w:val="00"/>
    <w:family w:val="roman"/>
    <w:pitch w:val="variable"/>
  </w:font>
  <w:font w:name="CG Times">
    <w:charset w:val="00"/>
    <w:family w:val="roman"/>
    <w:pitch w:val="variable"/>
  </w:font>
  <w:font w:name="Calibri">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0">
              <wp:simplePos x="0" y="0"/>
              <wp:positionH relativeFrom="margin">
                <wp:align>right</wp:align>
              </wp:positionH>
              <wp:positionV relativeFrom="paragraph">
                <wp:posOffset>635</wp:posOffset>
              </wp:positionV>
              <wp:extent cx="18186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28.672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28.672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rPr>
                              <w:lang w:val="en-US" w:eastAsia="en-US"/>
                            </w:rPr>
                            <w:t xml:space="preserve">Release </w:t>
                          </w:r>
                          <w:r>
                            <w:rPr>
                              <w:lang w:val="en-US" w:eastAsia="en-US"/>
                            </w:rPr>
                            <w:t>11</w:t>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rPr>
                        <w:lang w:val="en-US" w:eastAsia="en-US"/>
                      </w:rPr>
                      <w:t xml:space="preserve">Release </w:t>
                    </w:r>
                    <w:r>
                      <w:rPr>
                        <w:lang w:val="en-US" w:eastAsia="en-US"/>
                      </w:rPr>
                      <w:t>11</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3"/>
      <w:numFmt w:val="decimal"/>
      <w:lvlText w:val="%1."/>
      <w:lvlJc w:val="left"/>
      <w:pPr>
        <w:tabs>
          <w:tab w:val="num" w:pos="432"/>
        </w:tabs>
        <w:ind w:left="432" w:hanging="432"/>
      </w:pPr>
    </w:lvl>
    <w:lvl w:ilvl="1">
      <w:start w:val="1"/>
      <w:numFmt w:val="none"/>
      <w:suff w:val="nothing"/>
      <w:lvlText w:val="1.1"/>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584"/>
        </w:tabs>
        <w:ind w:left="1584" w:hanging="1584"/>
      </w:pPr>
    </w:lvl>
  </w:abstractNum>
  <w:abstractNum w:abstractNumId="7">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8">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bullet"/>
      <w:lvlText w:val=""/>
      <w:lvlJc w:val="left"/>
      <w:pPr>
        <w:tabs>
          <w:tab w:val="num" w:pos="360"/>
        </w:tabs>
        <w:ind w:left="360" w:hanging="360"/>
      </w:pPr>
      <w:rPr>
        <w:rFonts w:ascii="Symbol" w:hAnsi="Symbol" w:cs="Symbol" w:hint="default"/>
      </w:rPr>
    </w:lvl>
  </w:abstractNum>
  <w:abstractNum w:abstractNumId="11">
    <w:lvl w:ilvl="0">
      <w:start w:val="1"/>
      <w:numFmt w:val="bullet"/>
      <w:lvlText w:val=""/>
      <w:lvlJc w:val="left"/>
      <w:pPr>
        <w:tabs>
          <w:tab w:val="num" w:pos="360"/>
        </w:tabs>
        <w:ind w:left="360" w:hanging="360"/>
      </w:pPr>
      <w:rPr>
        <w:rFonts w:ascii="Wingdings" w:hAnsi="Wingdings" w:cs="Wingdings" w:hint="default"/>
        <w:sz w:val="16"/>
      </w:rPr>
    </w:lvl>
  </w:abstractNum>
  <w:abstractNum w:abstractNumId="12">
    <w:lvl w:ilvl="0">
      <w:start w:val="1"/>
      <w:numFmt w:val="decimal"/>
      <w:lvlText w:val="Figure %1:"/>
      <w:lvlJc w:val="left"/>
      <w:pPr>
        <w:tabs>
          <w:tab w:val="num" w:pos="1080"/>
        </w:tabs>
        <w:ind w:left="360" w:hanging="360"/>
      </w:pPr>
    </w:lvl>
  </w:abstractNum>
  <w:abstractNum w:abstractNumId="13">
    <w:lvl w:ilvl="0">
      <w:start w:val="1"/>
      <w:numFmt w:val="bullet"/>
      <w:lvlText w:val=""/>
      <w:lvlJc w:val="left"/>
      <w:pPr>
        <w:tabs>
          <w:tab w:val="num" w:pos="360"/>
        </w:tabs>
        <w:ind w:left="360" w:hanging="360"/>
      </w:pPr>
      <w:rPr>
        <w:rFonts w:ascii="Symbol" w:hAnsi="Symbol" w:cs="Symbol" w:hint="default"/>
      </w:rPr>
    </w:lvl>
  </w:abstractNum>
  <w:abstractNum w:abstractNumId="14">
    <w:lvl w:ilvl="0">
      <w:start w:val="3"/>
      <w:numFmt w:val="decimal"/>
      <w:lvlText w:val="%1."/>
      <w:lvlJc w:val="left"/>
      <w:pPr>
        <w:tabs>
          <w:tab w:val="num" w:pos="840"/>
        </w:tabs>
        <w:ind w:left="840" w:hanging="540"/>
      </w:pPr>
      <w:rPr/>
    </w:lvl>
  </w:abstractNum>
  <w:abstractNum w:abstractNumId="15">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4"/>
      <w:numFmt w:val="decimal"/>
      <w:lvlText w:val="%1"/>
      <w:lvlJc w:val="left"/>
      <w:pPr>
        <w:tabs>
          <w:tab w:val="num" w:pos="0"/>
        </w:tabs>
        <w:ind w:left="720" w:hanging="720"/>
      </w:pPr>
      <w:rPr/>
    </w:lvl>
    <w:lvl w:ilvl="1">
      <w:start w:val="3"/>
      <w:numFmt w:val="decimal"/>
      <w:lvlText w:val="%1.%2"/>
      <w:lvlJc w:val="left"/>
      <w:pPr>
        <w:tabs>
          <w:tab w:val="num" w:pos="0"/>
        </w:tabs>
        <w:ind w:left="1006" w:hanging="720"/>
      </w:pPr>
      <w:rPr/>
    </w:lvl>
    <w:lvl w:ilvl="2">
      <w:start w:val="6"/>
      <w:numFmt w:val="decimal"/>
      <w:lvlText w:val="%1.%2.%3"/>
      <w:lvlJc w:val="left"/>
      <w:pPr>
        <w:tabs>
          <w:tab w:val="num" w:pos="0"/>
        </w:tabs>
        <w:ind w:left="1292" w:hanging="720"/>
      </w:pPr>
      <w:rPr/>
    </w:lvl>
    <w:lvl w:ilvl="3">
      <w:start w:val="2"/>
      <w:numFmt w:val="decimal"/>
      <w:lvlText w:val="%1.%2.%3.%4"/>
      <w:lvlJc w:val="left"/>
      <w:pPr>
        <w:tabs>
          <w:tab w:val="num" w:pos="0"/>
        </w:tabs>
        <w:ind w:left="1938" w:hanging="1080"/>
      </w:pPr>
      <w:rPr/>
    </w:lvl>
    <w:lvl w:ilvl="4">
      <w:start w:val="1"/>
      <w:numFmt w:val="decimal"/>
      <w:lvlText w:val="%1.%2.%3.%4.%5"/>
      <w:lvlJc w:val="left"/>
      <w:pPr>
        <w:tabs>
          <w:tab w:val="num" w:pos="0"/>
        </w:tabs>
        <w:ind w:left="2224" w:hanging="1080"/>
      </w:pPr>
      <w:rPr/>
    </w:lvl>
    <w:lvl w:ilvl="5">
      <w:start w:val="1"/>
      <w:numFmt w:val="decimal"/>
      <w:lvlText w:val="%1.%2.%3.%4.%5.%6"/>
      <w:lvlJc w:val="left"/>
      <w:pPr>
        <w:tabs>
          <w:tab w:val="num" w:pos="0"/>
        </w:tabs>
        <w:ind w:left="2870" w:hanging="1440"/>
      </w:pPr>
      <w:rPr/>
    </w:lvl>
    <w:lvl w:ilvl="6">
      <w:start w:val="1"/>
      <w:numFmt w:val="decimal"/>
      <w:lvlText w:val="%1.%2.%3.%4.%5.%6.%7"/>
      <w:lvlJc w:val="left"/>
      <w:pPr>
        <w:tabs>
          <w:tab w:val="num" w:pos="0"/>
        </w:tabs>
        <w:ind w:left="3156" w:hanging="1440"/>
      </w:pPr>
      <w:rPr/>
    </w:lvl>
    <w:lvl w:ilvl="7">
      <w:start w:val="1"/>
      <w:numFmt w:val="decimal"/>
      <w:lvlText w:val="%1.%2.%3.%4.%5.%6.%7.%8"/>
      <w:lvlJc w:val="left"/>
      <w:pPr>
        <w:tabs>
          <w:tab w:val="num" w:pos="0"/>
        </w:tabs>
        <w:ind w:left="3802" w:hanging="1800"/>
      </w:pPr>
      <w:rPr/>
    </w:lvl>
    <w:lvl w:ilvl="8">
      <w:start w:val="1"/>
      <w:numFmt w:val="decimal"/>
      <w:lvlText w:val="%1.%2.%3.%4.%5.%6.%7.%8.%9"/>
      <w:lvlJc w:val="left"/>
      <w:pPr>
        <w:tabs>
          <w:tab w:val="num" w:pos="0"/>
        </w:tabs>
        <w:ind w:left="4088" w:hanging="1800"/>
      </w:pPr>
      <w:rPr/>
    </w:lvl>
  </w:abstractNum>
  <w:abstractNum w:abstractNumId="1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11z0">
    <w:name w:val="WW8Num11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5z0">
    <w:name w:val="WW8Num15z0"/>
    <w:qFormat/>
    <w:rPr/>
  </w:style>
  <w:style w:type="character" w:styleId="WW8Num17z0">
    <w:name w:val="WW8Num17z0"/>
    <w:qFormat/>
    <w:rPr>
      <w:rFonts w:ascii="Symbol" w:hAnsi="Symbol" w:cs="Symbol"/>
    </w:rPr>
  </w:style>
  <w:style w:type="character" w:styleId="WW8Num18z0">
    <w:name w:val="WW8Num18z0"/>
    <w:qFormat/>
    <w:rPr/>
  </w:style>
  <w:style w:type="character" w:styleId="WW8Num19z0">
    <w:name w:val="WW8Num19z0"/>
    <w:qFormat/>
    <w:rPr>
      <w:rFonts w:ascii="Wingdings" w:hAnsi="Wingdings" w:cs="Wingdings"/>
      <w:sz w:val="16"/>
    </w:rPr>
  </w:style>
  <w:style w:type="character" w:styleId="WW8Num21z0">
    <w:name w:val="WW8Num21z0"/>
    <w:qFormat/>
    <w:rPr>
      <w:rFonts w:ascii="Symbol" w:hAnsi="Symbol" w:cs="Symbol"/>
    </w:rPr>
  </w:style>
  <w:style w:type="character" w:styleId="WW8Num22z0">
    <w:name w:val="WW8Num22z0"/>
    <w:qFormat/>
    <w:rPr/>
  </w:style>
  <w:style w:type="character" w:styleId="WW8Num24z0">
    <w:name w:val="WW8Num24z0"/>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7z0">
    <w:name w:val="WW8Num27z0"/>
    <w:qFormat/>
    <w:rPr/>
  </w:style>
  <w:style w:type="character" w:styleId="WW8Num28z0">
    <w:name w:val="WW8Num28z0"/>
    <w:qFormat/>
    <w:rPr>
      <w:rFonts w:ascii="Symbol" w:hAnsi="Symbol" w:cs="Symbol"/>
    </w:rPr>
  </w:style>
  <w:style w:type="character" w:styleId="WW8Num29z0">
    <w:name w:val="WW8Num29z0"/>
    <w:qFormat/>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style>
  <w:style w:type="character" w:styleId="WW8Num31z0">
    <w:name w:val="WW8Num31z0"/>
    <w:qFormat/>
    <w:rPr>
      <w:rFonts w:ascii="ZapfDingbats" w:hAnsi="ZapfDingbats" w:cs="ZapfDingbats"/>
      <w:b/>
      <w:i w:val="false"/>
      <w:color w:val="70CEF5"/>
      <w:sz w:val="20"/>
      <w:szCs w:val="20"/>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rFonts w:ascii="Arial" w:hAnsi="Arial" w:eastAsia="SimSun;宋体" w:cs="Arial"/>
      <w:color w:val="0000FF"/>
      <w:kern w:val="2"/>
      <w:lang w:val="en-US" w:eastAsia="zh-CN" w:bidi="ar-SA"/>
    </w:rPr>
  </w:style>
  <w:style w:type="character" w:styleId="ZGSM">
    <w:name w:val="ZGSM"/>
    <w:qFormat/>
    <w:rPr/>
  </w:style>
  <w:style w:type="character" w:styleId="FootnoteCharacters">
    <w:name w:val="Footnote Characters"/>
    <w:qFormat/>
    <w:rPr>
      <w:rFonts w:ascii="Arial" w:hAnsi="Arial" w:eastAsia="SimSun;宋体" w:cs="Arial"/>
      <w:b/>
      <w:color w:val="0000FF"/>
      <w:kern w:val="2"/>
      <w:sz w:val="16"/>
      <w:vertAlign w:val="superscript"/>
      <w:lang w:val="en-US" w:eastAsia="zh-CN" w:bidi="ar-SA"/>
    </w:rPr>
  </w:style>
  <w:style w:type="character" w:styleId="PLChar">
    <w:name w:val="PL Char"/>
    <w:qFormat/>
    <w:rPr>
      <w:rFonts w:ascii="Courier New" w:hAnsi="Courier New" w:eastAsia="SimSun;宋体" w:cs="Arial"/>
      <w:color w:val="0000FF"/>
      <w:kern w:val="2"/>
      <w:sz w:val="16"/>
      <w:lang w:val="en-GB" w:eastAsia="en-US" w:bidi="ar-SA"/>
    </w:rPr>
  </w:style>
  <w:style w:type="character" w:styleId="TALChar">
    <w:name w:val="TAL Char"/>
    <w:qFormat/>
    <w:rPr>
      <w:rFonts w:ascii="Arial" w:hAnsi="Arial" w:eastAsia="SimSun;宋体" w:cs="Arial"/>
      <w:color w:val="0000FF"/>
      <w:kern w:val="2"/>
      <w:sz w:val="18"/>
      <w:lang w:val="en-GB" w:bidi="ar-SA"/>
    </w:rPr>
  </w:style>
  <w:style w:type="character" w:styleId="InternetLink">
    <w:name w:val="Hyperlink"/>
    <w:rPr>
      <w:rFonts w:ascii="Arial" w:hAnsi="Arial" w:eastAsia="SimSun;宋体" w:cs="Arial"/>
      <w:color w:val="0000FF"/>
      <w:kern w:val="2"/>
      <w:u w:val="single"/>
      <w:lang w:val="en-US" w:eastAsia="zh-CN" w:bidi="ar-SA"/>
    </w:rPr>
  </w:style>
  <w:style w:type="character" w:styleId="VisitedInternetLink">
    <w:name w:val="FollowedHyperlink"/>
    <w:rPr>
      <w:rFonts w:ascii="Arial" w:hAnsi="Arial" w:eastAsia="SimSun;宋体" w:cs="Arial"/>
      <w:color w:val="0000FF"/>
      <w:kern w:val="2"/>
      <w:u w:val="single"/>
      <w:lang w:val="en-US" w:eastAsia="zh-CN" w:bidi="ar-SA"/>
    </w:rPr>
  </w:style>
  <w:style w:type="character" w:styleId="CommentReference">
    <w:name w:val="Comment Reference"/>
    <w:qFormat/>
    <w:rPr>
      <w:rFonts w:ascii="Arial" w:hAnsi="Arial" w:eastAsia="SimSun;宋体" w:cs="Arial"/>
      <w:color w:val="0000FF"/>
      <w:kern w:val="2"/>
      <w:sz w:val="16"/>
      <w:lang w:val="en-US" w:eastAsia="zh-CN" w:bidi="ar-SA"/>
    </w:rPr>
  </w:style>
  <w:style w:type="character" w:styleId="StyleBodyTextbtAvtalBrdtextndradndradBodytextAvtalBrodtChar">
    <w:name w:val="Style Body TextbtAvtalBrödtextändrad ändradBodytextAvtalBrodt... Char"/>
    <w:qFormat/>
    <w:rPr>
      <w:rFonts w:ascii="Arial" w:hAnsi="Arial" w:eastAsia="SimSun;宋体" w:cs="Arial"/>
      <w:color w:val="0000FF"/>
      <w:kern w:val="2"/>
      <w:sz w:val="22"/>
      <w:lang w:val="en-US" w:bidi="ar-SA"/>
    </w:rPr>
  </w:style>
  <w:style w:type="character" w:styleId="StrongEmphasis">
    <w:name w:val="Strong Emphasis"/>
    <w:qFormat/>
    <w:rPr>
      <w:rFonts w:ascii="Arial" w:hAnsi="Arial" w:eastAsia="SimSun;宋体" w:cs="Arial"/>
      <w:b/>
      <w:bCs/>
      <w:color w:val="0000FF"/>
      <w:kern w:val="2"/>
      <w:lang w:val="en-US" w:eastAsia="zh-CN" w:bidi="ar-SA"/>
    </w:rPr>
  </w:style>
  <w:style w:type="character" w:styleId="THChar">
    <w:name w:val="TH Char"/>
    <w:qFormat/>
    <w:rPr>
      <w:rFonts w:ascii="Arial" w:hAnsi="Arial" w:eastAsia="SimSun;宋体" w:cs="Arial"/>
      <w:b/>
      <w:color w:val="0000FF"/>
      <w:kern w:val="2"/>
      <w:lang w:val="en-GB" w:bidi="ar-SA"/>
    </w:rPr>
  </w:style>
  <w:style w:type="character" w:styleId="Lmcedts">
    <w:name w:val="lmcedts"/>
    <w:qFormat/>
    <w:rPr>
      <w:rFonts w:ascii="Arial" w:hAnsi="Arial" w:eastAsia="SimSun;宋体" w:cs="Arial"/>
      <w:color w:val="000080"/>
      <w:kern w:val="2"/>
      <w:sz w:val="20"/>
      <w:szCs w:val="20"/>
      <w:lang w:val="en-US" w:eastAsia="zh-CN" w:bidi="ar-SA"/>
    </w:rPr>
  </w:style>
  <w:style w:type="character" w:styleId="FooterChar">
    <w:name w:val="Footer Char"/>
    <w:qFormat/>
    <w:rPr>
      <w:rFonts w:ascii="Arial" w:hAnsi="Arial" w:eastAsia="SimSun;宋体" w:cs="Arial"/>
      <w:b/>
      <w:i/>
      <w:color w:val="0000FF"/>
      <w:kern w:val="2"/>
      <w:sz w:val="18"/>
      <w:lang w:val="en-GB" w:eastAsia="en-US"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8"/>
      </w:numPr>
    </w:pPr>
    <w:rPr/>
  </w:style>
  <w:style w:type="paragraph" w:styleId="ListNumber2">
    <w:name w:val="List Number 2"/>
    <w:basedOn w:val="ListNumber"/>
    <w:qFormat/>
    <w:pPr>
      <w:numPr>
        <w:ilvl w:val="0"/>
        <w:numId w:val="1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20"/>
      </w:numPr>
    </w:pPr>
    <w:rPr/>
  </w:style>
  <w:style w:type="paragraph" w:styleId="ListBullet2">
    <w:name w:val="List Bullet 2"/>
    <w:basedOn w:val="ListBullet"/>
    <w:qFormat/>
    <w:pPr>
      <w:numPr>
        <w:ilvl w:val="0"/>
        <w:numId w:val="21"/>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2"/>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StyleBodyTextbtAvtalBrdtextndradndradBodytextAvtalBrodt">
    <w:name w:val="Style Body TextbtAvtalBrödtextändrad ändradBodytextAvtalBrodt..."/>
    <w:basedOn w:val="TextBody"/>
    <w:qFormat/>
    <w:pPr>
      <w:keepLines/>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240" w:after="0"/>
      <w:ind w:left="1247" w:hanging="0"/>
    </w:pPr>
    <w:rPr>
      <w:rFonts w:ascii="Arial" w:hAnsi="Arial" w:eastAsia="SimSun;宋体" w:cs="Arial"/>
      <w:sz w:val="22"/>
      <w:lang w:val="en-US"/>
    </w:rPr>
  </w:style>
  <w:style w:type="paragraph" w:styleId="Standardarial">
    <w:name w:val="Standard +arial"/>
    <w:basedOn w:val="Normal"/>
    <w:qFormat/>
    <w:pPr/>
    <w:rPr/>
  </w:style>
  <w:style w:type="paragraph" w:styleId="BalloonText">
    <w:name w:val="Balloon Text"/>
    <w:basedOn w:val="Normal"/>
    <w:qFormat/>
    <w:pPr/>
    <w:rPr>
      <w:sz w:val="16"/>
      <w:szCs w:val="16"/>
    </w:rPr>
  </w:style>
  <w:style w:type="paragraph" w:styleId="Tal1">
    <w:name w:val="tal"/>
    <w:basedOn w:val="Normal"/>
    <w:qFormat/>
    <w:pPr>
      <w:spacing w:before="100" w:after="100"/>
    </w:pPr>
    <w:rPr>
      <w:rFonts w:eastAsia="Times New Roman"/>
      <w:sz w:val="24"/>
      <w:szCs w:val="24"/>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autoSpaceDE w:val="false"/>
      <w:spacing w:before="0" w:after="0"/>
      <w:textAlignment w:val="baseline"/>
    </w:pPr>
    <w:rPr>
      <w:rFonts w:ascii="Arial Unicode MS;Yu Gothic" w:hAnsi="Arial Unicode MS;Yu Gothic" w:eastAsia="Arial Unicode MS;Yu Gothic" w:cs="Arial Unicode MS;Yu Gothic"/>
    </w:rPr>
  </w:style>
  <w:style w:type="paragraph" w:styleId="B">
    <w:name w:val="b"/>
    <w:basedOn w:val="Normal"/>
    <w:qFormat/>
    <w:pPr>
      <w:overflowPunct w:val="false"/>
      <w:autoSpaceDE w:val="false"/>
      <w:spacing w:before="100" w:after="100"/>
      <w:textAlignment w:val="baseline"/>
    </w:pPr>
    <w:rPr>
      <w:rFonts w:ascii="Courier New" w:hAnsi="Courier New" w:eastAsia="Arial Unicode MS;Yu Gothic" w:cs="Courier New"/>
      <w:b/>
      <w:bCs/>
      <w:color w:val="FF0000"/>
      <w:sz w:val="24"/>
      <w:szCs w:val="24"/>
    </w:rPr>
  </w:style>
  <w:style w:type="paragraph" w:styleId="E">
    <w:name w:val="e"/>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K">
    <w:name w:val="k"/>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T">
    <w:name w:val="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00"/>
      <w:sz w:val="24"/>
      <w:szCs w:val="24"/>
    </w:rPr>
  </w:style>
  <w:style w:type="paragraph" w:styleId="Xt">
    <w:name w:val="x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99"/>
      <w:sz w:val="24"/>
      <w:szCs w:val="24"/>
    </w:rPr>
  </w:style>
  <w:style w:type="paragraph" w:styleId="Ns">
    <w:name w:val="ns"/>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FF0000"/>
      <w:sz w:val="24"/>
      <w:szCs w:val="24"/>
    </w:rPr>
  </w:style>
  <w:style w:type="paragraph" w:styleId="Dt">
    <w:name w:val="d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8000"/>
      <w:sz w:val="24"/>
      <w:szCs w:val="24"/>
    </w:rPr>
  </w:style>
  <w:style w:type="paragraph" w:styleId="M">
    <w:name w:val="m"/>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Tx">
    <w:name w:val="tx"/>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b/>
      <w:bCs/>
      <w:sz w:val="24"/>
      <w:szCs w:val="24"/>
    </w:rPr>
  </w:style>
  <w:style w:type="paragraph" w:styleId="Db">
    <w:name w:val="db"/>
    <w:basedOn w:val="Normal"/>
    <w:qFormat/>
    <w:pPr>
      <w:pBdr>
        <w:left w:val="single" w:sz="4" w:space="4" w:color="CCCCCC"/>
      </w:pBdr>
      <w:overflowPunct w:val="false"/>
      <w:autoSpaceDE w:val="false"/>
      <w:spacing w:before="0" w:after="0"/>
      <w:ind w:left="240" w:hanging="0"/>
      <w:textAlignment w:val="baseline"/>
    </w:pPr>
    <w:rPr>
      <w:rFonts w:ascii="Courier;Courier New" w:hAnsi="Courier;Courier New" w:eastAsia="Arial Unicode MS;Yu Gothic" w:cs="Arial Unicode MS;Yu Gothic"/>
      <w:sz w:val="24"/>
      <w:szCs w:val="24"/>
    </w:rPr>
  </w:style>
  <w:style w:type="paragraph" w:styleId="Di">
    <w:name w:val="di"/>
    <w:basedOn w:val="Normal"/>
    <w:qFormat/>
    <w:pPr>
      <w:overflowPunct w:val="false"/>
      <w:autoSpaceDE w:val="false"/>
      <w:spacing w:before="100" w:after="100"/>
      <w:textAlignment w:val="baseline"/>
    </w:pPr>
    <w:rPr>
      <w:rFonts w:ascii="Courier;Courier New" w:hAnsi="Courier;Courier New" w:eastAsia="Arial Unicode MS;Yu Gothic" w:cs="Arial Unicode MS;Yu Gothic"/>
      <w:sz w:val="24"/>
      <w:szCs w:val="24"/>
    </w:rPr>
  </w:style>
  <w:style w:type="paragraph" w:styleId="D">
    <w:name w:val="d"/>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Pi">
    <w:name w:val="pi"/>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Cb">
    <w:name w:val="cb"/>
    <w:basedOn w:val="Normal"/>
    <w:qFormat/>
    <w:pPr>
      <w:overflowPunct w:val="false"/>
      <w:autoSpaceDE w:val="false"/>
      <w:spacing w:before="0" w:after="0"/>
      <w:ind w:left="240" w:hanging="0"/>
      <w:textAlignment w:val="baseline"/>
    </w:pPr>
    <w:rPr>
      <w:rFonts w:ascii="Courier;Courier New" w:hAnsi="Courier;Courier New" w:eastAsia="Arial Unicode MS;Yu Gothic" w:cs="Arial Unicode MS;Yu Gothic"/>
      <w:color w:val="888888"/>
      <w:sz w:val="24"/>
      <w:szCs w:val="24"/>
    </w:rPr>
  </w:style>
  <w:style w:type="paragraph" w:styleId="Ci">
    <w:name w:val="ci"/>
    <w:basedOn w:val="Normal"/>
    <w:qFormat/>
    <w:pPr>
      <w:overflowPunct w:val="false"/>
      <w:autoSpaceDE w:val="false"/>
      <w:spacing w:before="100" w:after="100"/>
      <w:textAlignment w:val="baseline"/>
    </w:pPr>
    <w:rPr>
      <w:rFonts w:ascii="Courier;Courier New" w:hAnsi="Courier;Courier New" w:eastAsia="Arial Unicode MS;Yu Gothic" w:cs="Arial Unicode MS;Yu Gothic"/>
      <w:color w:val="888888"/>
      <w:sz w:val="24"/>
      <w:szCs w:val="24"/>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IB3">
    <w:name w:val="IB3"/>
    <w:basedOn w:val="Normal"/>
    <w:qFormat/>
    <w:pPr>
      <w:numPr>
        <w:ilvl w:val="0"/>
        <w:numId w:val="5"/>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8"/>
      </w:numPr>
      <w:tabs>
        <w:tab w:val="left" w:pos="284" w:leader="none"/>
      </w:tabs>
      <w:overflowPunct w:val="false"/>
      <w:autoSpaceDE w:val="false"/>
      <w:textAlignment w:val="baseline"/>
    </w:pPr>
    <w:rPr/>
  </w:style>
  <w:style w:type="paragraph" w:styleId="IB2">
    <w:name w:val="IB2"/>
    <w:basedOn w:val="Normal"/>
    <w:qFormat/>
    <w:pPr>
      <w:numPr>
        <w:ilvl w:val="0"/>
        <w:numId w:val="16"/>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9"/>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15"/>
      </w:numPr>
      <w:tabs>
        <w:tab w:val="left" w:pos="284" w:leader="none"/>
      </w:tabs>
      <w:overflowPunct w:val="false"/>
      <w:autoSpaceDE w:val="false"/>
      <w:textAlignment w:val="baseline"/>
    </w:pPr>
    <w:rPr/>
  </w:style>
  <w:style w:type="paragraph" w:styleId="Note">
    <w:name w:val="Note"/>
    <w:basedOn w:val="Normal"/>
    <w:qFormat/>
    <w:pPr>
      <w:overflowPunct w:val="false"/>
      <w:autoSpaceDE w:val="false"/>
      <w:spacing w:before="80" w:after="80"/>
      <w:ind w:left="720" w:right="720" w:hanging="360"/>
      <w:textAlignment w:val="baseline"/>
    </w:pPr>
    <w:rPr>
      <w:rFonts w:ascii="Helvetica" w:hAnsi="Helvetica" w:cs="Helvetica"/>
      <w:i/>
      <w:color w:val="000000"/>
      <w:lang w:val="en-U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List11">
    <w:name w:val="List 1.1"/>
    <w:basedOn w:val="Normal"/>
    <w:qFormat/>
    <w:pPr>
      <w:numPr>
        <w:ilvl w:val="0"/>
        <w:numId w:val="7"/>
      </w:numPr>
      <w:tabs>
        <w:tab w:val="clear" w:pos="284"/>
        <w:tab w:val="left" w:pos="2041" w:leader="none"/>
      </w:tabs>
      <w:spacing w:before="0" w:after="120"/>
    </w:pPr>
    <w:rPr>
      <w:sz w:val="24"/>
    </w:rPr>
  </w:style>
  <w:style w:type="paragraph" w:styleId="List21">
    <w:name w:val="List 2.1"/>
    <w:basedOn w:val="List11"/>
    <w:qFormat/>
    <w:pPr>
      <w:numPr>
        <w:ilvl w:val="0"/>
        <w:numId w:val="7"/>
      </w:numPr>
      <w:tabs>
        <w:tab w:val="clear" w:pos="2041"/>
        <w:tab w:val="left" w:pos="360" w:leader="none"/>
        <w:tab w:val="left" w:pos="2608" w:leader="none"/>
        <w:tab w:val="left" w:pos="2665" w:leader="none"/>
      </w:tabs>
      <w:ind w:left="2608" w:hanging="567"/>
    </w:pPr>
    <w:rPr/>
  </w:style>
  <w:style w:type="paragraph" w:styleId="List31">
    <w:name w:val="List 3.1"/>
    <w:basedOn w:val="List21"/>
    <w:qFormat/>
    <w:pPr>
      <w:numPr>
        <w:ilvl w:val="0"/>
        <w:numId w:val="7"/>
      </w:numPr>
      <w:tabs>
        <w:tab w:val="left" w:pos="360" w:leader="none"/>
        <w:tab w:val="left" w:pos="2608" w:leader="none"/>
        <w:tab w:val="left" w:pos="2665" w:leader="none"/>
        <w:tab w:val="left" w:pos="3005" w:leader="none"/>
        <w:tab w:val="left" w:pos="3175" w:leader="none"/>
      </w:tabs>
      <w:ind w:left="360" w:hanging="794"/>
    </w:pPr>
    <w:rPr/>
  </w:style>
  <w:style w:type="paragraph" w:styleId="List41">
    <w:name w:val="List 4.1"/>
    <w:basedOn w:val="List31"/>
    <w:qFormat/>
    <w:pPr>
      <w:numPr>
        <w:ilvl w:val="0"/>
        <w:numId w:val="7"/>
      </w:numPr>
      <w:tabs>
        <w:tab w:val="left" w:pos="360" w:leader="none"/>
        <w:tab w:val="left" w:pos="2608" w:leader="none"/>
        <w:tab w:val="left" w:pos="2665" w:leader="none"/>
        <w:tab w:val="left" w:pos="3005" w:leader="none"/>
        <w:tab w:val="left" w:pos="3175" w:leader="none"/>
        <w:tab w:val="left" w:pos="3402" w:leader="none"/>
        <w:tab w:val="left" w:pos="3742" w:leader="none"/>
      </w:tabs>
      <w:ind w:left="3743" w:hanging="1021"/>
    </w:pPr>
    <w:rPr/>
  </w:style>
  <w:style w:type="paragraph" w:styleId="List51">
    <w:name w:val="List 5.1"/>
    <w:basedOn w:val="List41"/>
    <w:qFormat/>
    <w:pPr>
      <w:numPr>
        <w:ilvl w:val="0"/>
        <w:numId w:val="7"/>
      </w:numPr>
      <w:tabs>
        <w:tab w:val="clear" w:pos="3175"/>
        <w:tab w:val="clear" w:pos="3742"/>
        <w:tab w:val="left" w:pos="360" w:leader="none"/>
        <w:tab w:val="left" w:pos="2608" w:leader="none"/>
        <w:tab w:val="left" w:pos="2665" w:leader="none"/>
        <w:tab w:val="left" w:pos="3005" w:leader="none"/>
        <w:tab w:val="left" w:pos="3402" w:leader="none"/>
        <w:tab w:val="left" w:pos="3629" w:leader="none"/>
        <w:tab w:val="left" w:pos="4253" w:leader="none"/>
      </w:tabs>
      <w:ind w:left="4253" w:hanging="1191"/>
    </w:pPr>
    <w:rPr/>
  </w:style>
  <w:style w:type="paragraph" w:styleId="Cpde">
    <w:name w:val="cpde"/>
    <w:basedOn w:val="Normal"/>
    <w:qFormat/>
    <w:pPr>
      <w:numPr>
        <w:ilvl w:val="0"/>
        <w:numId w:val="10"/>
      </w:numPr>
      <w:spacing w:before="120" w:after="0"/>
    </w:pPr>
    <w:rPr>
      <w:rFonts w:ascii="Helvetica" w:hAnsi="Helvetica" w:cs="Helvetica"/>
      <w:lang w:val="en-US"/>
    </w:rPr>
  </w:style>
  <w:style w:type="paragraph" w:styleId="Listbullettight">
    <w:name w:val="list bullet tight"/>
    <w:basedOn w:val="Cpde"/>
    <w:qFormat/>
    <w:pPr>
      <w:numPr>
        <w:ilvl w:val="0"/>
        <w:numId w:val="13"/>
      </w:numPr>
      <w:tabs>
        <w:tab w:val="clear" w:pos="284"/>
        <w:tab w:val="left" w:pos="2061" w:leader="none"/>
      </w:tabs>
      <w:ind w:left="2041" w:hanging="340"/>
    </w:pPr>
    <w:rPr/>
  </w:style>
  <w:style w:type="paragraph" w:styleId="Nornal">
    <w:name w:val="nornal"/>
    <w:basedOn w:val="Cpde"/>
    <w:qFormat/>
    <w:pPr>
      <w:numPr>
        <w:ilvl w:val="0"/>
        <w:numId w:val="11"/>
      </w:numPr>
    </w:pPr>
    <w:rPr/>
  </w:style>
  <w:style w:type="paragraph" w:styleId="Abbildung1">
    <w:name w:val="Abbildung 1"/>
    <w:basedOn w:val="Normal"/>
    <w:next w:val="Normal"/>
    <w:qFormat/>
    <w:pPr>
      <w:numPr>
        <w:ilvl w:val="0"/>
        <w:numId w:val="12"/>
      </w:numPr>
      <w:spacing w:before="0" w:after="0"/>
    </w:pPr>
    <w:rPr>
      <w:b/>
      <w:sz w:val="22"/>
    </w:rPr>
  </w:style>
  <w:style w:type="paragraph" w:styleId="Absatz1">
    <w:name w:val="Absatz1"/>
    <w:basedOn w:val="Normal"/>
    <w:qFormat/>
    <w:pPr>
      <w:keepLines/>
      <w:numPr>
        <w:ilvl w:val="0"/>
        <w:numId w:val="6"/>
      </w:numPr>
      <w:spacing w:before="0" w:after="0"/>
      <w:jc w:val="both"/>
    </w:pPr>
    <w:rPr>
      <w:rFonts w:ascii="Arial" w:hAnsi="Arial" w:cs="Arial"/>
    </w:rPr>
  </w:style>
  <w:style w:type="paragraph" w:styleId="ListNumber3">
    <w:name w:val="List Number 3"/>
    <w:basedOn w:val="Normal"/>
    <w:qFormat/>
    <w:pPr>
      <w:numPr>
        <w:ilvl w:val="0"/>
        <w:numId w:val="4"/>
      </w:numPr>
      <w:spacing w:before="0" w:after="0"/>
      <w:jc w:val="both"/>
    </w:pPr>
    <w:rPr>
      <w:rFonts w:ascii="Arial" w:hAnsi="Arial" w:cs="Arial"/>
    </w:rPr>
  </w:style>
  <w:style w:type="paragraph" w:styleId="ListNumber4">
    <w:name w:val="List Number 4"/>
    <w:basedOn w:val="Normal"/>
    <w:qFormat/>
    <w:pPr>
      <w:numPr>
        <w:ilvl w:val="0"/>
        <w:numId w:val="3"/>
      </w:numPr>
      <w:spacing w:before="0" w:after="0"/>
      <w:jc w:val="both"/>
    </w:pPr>
    <w:rPr>
      <w:rFonts w:ascii="Arial" w:hAnsi="Arial" w:cs="Arial"/>
    </w:rPr>
  </w:style>
  <w:style w:type="paragraph" w:styleId="ListNumber5">
    <w:name w:val="List Number 5"/>
    <w:basedOn w:val="Normal"/>
    <w:qFormat/>
    <w:pPr>
      <w:numPr>
        <w:ilvl w:val="0"/>
        <w:numId w:val="2"/>
      </w:numPr>
      <w:spacing w:before="0" w:after="0"/>
      <w:jc w:val="both"/>
    </w:pPr>
    <w:rPr>
      <w:rFonts w:ascii="Arial" w:hAnsi="Arial" w:cs="Arial"/>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
    <w:name w:val="N"/>
    <w:basedOn w:val="Listtext1"/>
    <w:qFormat/>
    <w:pPr>
      <w:numPr>
        <w:ilvl w:val="0"/>
        <w:numId w:val="14"/>
      </w:numPr>
    </w:pPr>
    <w:rPr/>
  </w:style>
  <w:style w:type="paragraph" w:styleId="TextBodyIndent">
    <w:name w:val="Body Text Indent"/>
    <w:basedOn w:val="Normal"/>
    <w:pPr>
      <w:widowControl w:val="false"/>
      <w:spacing w:before="0" w:after="0"/>
      <w:ind w:left="-142" w:hanging="0"/>
    </w:pPr>
    <w:rPr>
      <w:sz w:val="22"/>
    </w:rPr>
  </w:style>
  <w:style w:type="paragraph" w:styleId="Lista2">
    <w:name w:val="Lista 2"/>
    <w:basedOn w:val="Normal"/>
    <w:qFormat/>
    <w:pPr>
      <w:tabs>
        <w:tab w:val="clear" w:pos="284"/>
        <w:tab w:val="left" w:pos="2058" w:leader="none"/>
      </w:tabs>
      <w:overflowPunct w:val="false"/>
      <w:autoSpaceDE w:val="false"/>
      <w:spacing w:before="0" w:after="120"/>
      <w:ind w:left="567" w:hanging="283"/>
      <w:textAlignment w:val="baseline"/>
    </w:pPr>
    <w:rPr>
      <w:sz w:val="24"/>
    </w:rPr>
  </w:style>
  <w:style w:type="paragraph" w:styleId="List1">
    <w:name w:val="List 2"/>
    <w:basedOn w:val="Normal"/>
    <w:pPr>
      <w:overflowPunct w:val="false"/>
      <w:autoSpaceDE w:val="false"/>
      <w:spacing w:before="0" w:after="120"/>
      <w:ind w:left="2410" w:hanging="1559"/>
      <w:textAlignment w:val="baseline"/>
    </w:pPr>
    <w:rPr>
      <w:sz w:val="24"/>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overflowPunct w:val="false"/>
      <w:autoSpaceDE w:val="false"/>
      <w:spacing w:before="136" w:after="0"/>
      <w:jc w:val="both"/>
      <w:textAlignment w:val="baseline"/>
    </w:pPr>
    <w:rPr>
      <w:rFonts w:ascii="Helvetica" w:hAnsi="Helvetica"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Indent3">
    <w:name w:val="Body Text Indent 3"/>
    <w:basedOn w:val="Normal"/>
    <w:qFormat/>
    <w:pPr>
      <w:overflowPunct w:val="false"/>
      <w:autoSpaceDE w:val="false"/>
      <w:spacing w:before="120" w:after="0"/>
      <w:ind w:left="360" w:hanging="0"/>
      <w:textAlignment w:val="baseline"/>
    </w:pPr>
    <w:rPr>
      <w:rFonts w:ascii="Helvetica" w:hAnsi="Helvetica" w:cs="Helvetica"/>
      <w:lang w:val="en-US"/>
    </w:rPr>
  </w:style>
  <w:style w:type="paragraph" w:styleId="BodyText3">
    <w:name w:val="Body Text 3"/>
    <w:basedOn w:val="Normal"/>
    <w:qFormat/>
    <w:pPr>
      <w:overflowPunct w:val="false"/>
      <w:autoSpaceDE w:val="false"/>
      <w:spacing w:before="120" w:after="0"/>
      <w:textAlignment w:val="baseline"/>
    </w:pPr>
    <w:rPr>
      <w:rFonts w:ascii="Helvetica" w:hAnsi="Helvetica" w:cs="Helvetica"/>
      <w:i/>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NormalIndent">
    <w:name w:val="Normal Indent"/>
    <w:basedOn w:val="Normal"/>
    <w:qFormat/>
    <w:pPr>
      <w:spacing w:before="120" w:after="0"/>
      <w:ind w:left="720" w:hanging="0"/>
    </w:pPr>
    <w:rPr>
      <w:rFonts w:ascii="Helvetica" w:hAnsi="Helvetica" w:cs="Helvetica"/>
      <w:lang w:val="en-US"/>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spacing w:before="86" w:after="0"/>
      <w:ind w:left="1191" w:hanging="397"/>
      <w:jc w:val="both"/>
    </w:pPr>
    <w:rPr>
      <w:rFonts w:ascii="Times" w:hAnsi="Times" w:cs="Times"/>
    </w:rPr>
  </w:style>
  <w:style w:type="paragraph" w:styleId="Figure">
    <w:name w:val="Figure_#"/>
    <w:basedOn w:val="Normal"/>
    <w:next w:val="Normal"/>
    <w:qFormat/>
    <w:pPr>
      <w:keepNext w:val="true"/>
      <w:spacing w:before="567" w:after="113"/>
      <w:jc w:val="center"/>
    </w:pPr>
    <w:rPr>
      <w:lang w:val="en-US"/>
    </w:rPr>
  </w:style>
  <w:style w:type="paragraph" w:styleId="BodyText2">
    <w:name w:val="Body Text 2"/>
    <w:basedOn w:val="Normal"/>
    <w:qFormat/>
    <w:pPr>
      <w:spacing w:before="120" w:after="0"/>
    </w:pPr>
    <w:rPr>
      <w:rFonts w:ascii="Helvetica" w:hAnsi="Helvetica" w:cs="Helvetica"/>
      <w:i/>
      <w:lang w:val="en-US"/>
    </w:rPr>
  </w:style>
  <w:style w:type="paragraph" w:styleId="Buffer">
    <w:name w:val="Buffer"/>
    <w:basedOn w:val="Normal"/>
    <w:qFormat/>
    <w:pPr>
      <w:keepNext w:val="true"/>
      <w:spacing w:lineRule="atLeast" w:line="80" w:before="120" w:after="0"/>
    </w:pPr>
    <w:rPr>
      <w:rFonts w:ascii="Helvetica" w:hAnsi="Helvetica" w:cs="Helvetica"/>
      <w:color w:val="000000"/>
      <w:sz w:val="8"/>
      <w:lang w:val="en-US"/>
    </w:rPr>
  </w:style>
  <w:style w:type="paragraph" w:styleId="Caption1">
    <w:name w:val="caption"/>
    <w:basedOn w:val="Normal"/>
    <w:next w:val="Normal"/>
    <w:qFormat/>
    <w:pPr>
      <w:pBdr>
        <w:top w:val="single" w:sz="6" w:space="1" w:color="000000"/>
        <w:left w:val="single" w:sz="6" w:space="1" w:color="000000"/>
        <w:bottom w:val="single" w:sz="6" w:space="1" w:color="000000"/>
        <w:right w:val="single" w:sz="6" w:space="1" w:color="000000"/>
      </w:pBdr>
      <w:spacing w:lineRule="atLeast" w:line="260" w:before="120" w:after="120"/>
      <w:jc w:val="center"/>
    </w:pPr>
    <w:rPr>
      <w:rFonts w:ascii="Helvetica" w:hAnsi="Helvetica" w:cs="Helvetica"/>
    </w:rPr>
  </w:style>
  <w:style w:type="paragraph" w:styleId="ASN1ital">
    <w:name w:val="ASN.1 ital"/>
    <w:basedOn w:val="Normal"/>
    <w:next w:val="ASN1Cont1"/>
    <w:qFormat/>
    <w:pPr>
      <w:tabs>
        <w:tab w:val="clear" w:pos="284"/>
        <w:tab w:val="left" w:pos="794" w:leader="none"/>
        <w:tab w:val="left" w:pos="1191" w:leader="none"/>
        <w:tab w:val="left" w:pos="1588" w:leader="none"/>
        <w:tab w:val="left" w:pos="1985" w:leader="none"/>
      </w:tabs>
      <w:spacing w:before="0" w:after="0"/>
      <w:jc w:val="both"/>
    </w:pPr>
    <w:rPr>
      <w:i/>
      <w:lang w:val="en-US"/>
    </w:rPr>
  </w:style>
  <w:style w:type="paragraph" w:styleId="SourceCode">
    <w:name w:val="Source Code"/>
    <w:basedOn w:val="Normal"/>
    <w:qFormat/>
    <w:pPr>
      <w:tabs>
        <w:tab w:val="clear" w:pos="284"/>
        <w:tab w:val="left" w:pos="1701" w:leader="none"/>
        <w:tab w:val="left" w:pos="2410" w:leader="none"/>
        <w:tab w:val="left" w:pos="2977" w:leader="none"/>
      </w:tabs>
      <w:spacing w:before="0" w:after="0"/>
      <w:ind w:left="851" w:hanging="0"/>
    </w:pPr>
    <w:rPr>
      <w:rFonts w:ascii="Courier New" w:hAnsi="Courier New" w:cs="Courier New"/>
      <w:sz w:val="18"/>
      <w:lang w:val="en-US" w:eastAsia="en-US"/>
    </w:rPr>
  </w:style>
  <w:style w:type="paragraph" w:styleId="Deftexte">
    <w:name w:val="def texte"/>
    <w:basedOn w:val="Normal"/>
    <w:qFormat/>
    <w:pPr>
      <w:tabs>
        <w:tab w:val="clear" w:pos="284"/>
        <w:tab w:val="left" w:pos="720" w:leader="none"/>
        <w:tab w:val="left" w:pos="794" w:leader="none"/>
        <w:tab w:val="left" w:pos="1191" w:leader="none"/>
        <w:tab w:val="left" w:pos="1588" w:leader="none"/>
        <w:tab w:val="left" w:pos="1985" w:leader="none"/>
      </w:tabs>
      <w:spacing w:before="136" w:after="0"/>
      <w:ind w:left="720" w:hanging="360"/>
      <w:jc w:val="both"/>
    </w:pPr>
    <w:rPr>
      <w:rFonts w:ascii="Times" w:hAnsi="Times" w:cs="Times"/>
    </w:rPr>
  </w:style>
  <w:style w:type="paragraph" w:styleId="DefinitionTerm">
    <w:name w:val="Definition Term"/>
    <w:basedOn w:val="Normal"/>
    <w:next w:val="DefinitionList"/>
    <w:qFormat/>
    <w:pPr>
      <w:spacing w:before="0" w:after="0"/>
    </w:pPr>
    <w:rPr>
      <w:sz w:val="24"/>
      <w:lang w:val="sv-SE"/>
    </w:rPr>
  </w:style>
  <w:style w:type="paragraph" w:styleId="DefinitionList">
    <w:name w:val="Definition List"/>
    <w:basedOn w:val="Normal"/>
    <w:next w:val="DefinitionTerm"/>
    <w:qFormat/>
    <w:pPr>
      <w:spacing w:before="0" w:after="0"/>
      <w:ind w:left="360" w:hanging="0"/>
    </w:pPr>
    <w:rPr>
      <w:sz w:val="24"/>
      <w:lang w:val="sv-SE"/>
    </w:rPr>
  </w:style>
  <w:style w:type="paragraph" w:styleId="Blockquote">
    <w:name w:val="Blockquote"/>
    <w:basedOn w:val="Normal"/>
    <w:qFormat/>
    <w:pPr>
      <w:spacing w:before="100" w:after="100"/>
      <w:ind w:left="360" w:right="360" w:hanging="0"/>
    </w:pPr>
    <w:rPr>
      <w:sz w:val="24"/>
      <w:lang w:val="sv-SE"/>
    </w:rPr>
  </w:style>
  <w:style w:type="paragraph" w:styleId="BlockText">
    <w:name w:val="Block Text"/>
    <w:basedOn w:val="Normal"/>
    <w:qFormat/>
    <w:pPr>
      <w:spacing w:before="0" w:after="0"/>
      <w:ind w:left="1440" w:right="720" w:hanging="0"/>
    </w:pPr>
    <w:rPr>
      <w:rFonts w:ascii="Courier New" w:hAnsi="Courier New" w:cs="Courier New"/>
      <w:lang w:val="en-US"/>
    </w:rPr>
  </w:style>
  <w:style w:type="paragraph" w:styleId="Style11">
    <w:name w:val="Style1"/>
    <w:basedOn w:val="Normal"/>
    <w:qFormat/>
    <w:pPr>
      <w:spacing w:before="120" w:after="0"/>
    </w:pPr>
    <w:rPr/>
  </w:style>
  <w:style w:type="paragraph" w:styleId="Bulletlist">
    <w:name w:val="Bullet list"/>
    <w:basedOn w:val="Normal"/>
    <w:qFormat/>
    <w:pPr>
      <w:spacing w:before="120" w:after="0"/>
    </w:pPr>
    <w:rPr/>
  </w:style>
  <w:style w:type="paragraph" w:styleId="Bullets">
    <w:name w:val="Bullets"/>
    <w:basedOn w:val="Normal"/>
    <w:qFormat/>
    <w:pPr>
      <w:keepLines/>
      <w:tabs>
        <w:tab w:val="clear" w:pos="284"/>
        <w:tab w:val="left" w:pos="644" w:leader="none"/>
        <w:tab w:val="left" w:pos="1247" w:leader="none"/>
        <w:tab w:val="left" w:pos="2552" w:leader="none"/>
        <w:tab w:val="left" w:pos="2977" w:leader="none"/>
        <w:tab w:val="left" w:pos="3856" w:leader="none"/>
        <w:tab w:val="left" w:pos="5216" w:leader="none"/>
        <w:tab w:val="left" w:pos="6464" w:leader="none"/>
        <w:tab w:val="left" w:pos="7768" w:leader="none"/>
        <w:tab w:val="left" w:pos="9072" w:leader="none"/>
        <w:tab w:val="left" w:pos="10206" w:leader="none"/>
      </w:tabs>
      <w:spacing w:before="0" w:after="120"/>
      <w:ind w:left="2977" w:hanging="425"/>
    </w:pPr>
    <w:rPr>
      <w:rFonts w:ascii="Arial" w:hAnsi="Arial" w:cs="Arial"/>
      <w:sz w:val="22"/>
    </w:rPr>
  </w:style>
  <w:style w:type="paragraph" w:styleId="MifGrammar">
    <w:name w:val="mifGrammar"/>
    <w:basedOn w:val="Normal"/>
    <w:qFormat/>
    <w:pPr>
      <w:keepNext w:val="true"/>
      <w:keepLines/>
      <w:tabs>
        <w:tab w:val="clear" w:pos="284"/>
        <w:tab w:val="left" w:pos="720" w:leader="none"/>
        <w:tab w:val="left" w:pos="1440" w:leader="none"/>
        <w:tab w:val="left" w:pos="2160" w:leader="none"/>
        <w:tab w:val="left" w:pos="2880" w:leader="none"/>
        <w:tab w:val="left" w:pos="3600" w:leader="none"/>
      </w:tabs>
      <w:spacing w:before="0" w:after="0"/>
      <w:ind w:left="1152" w:hanging="0"/>
    </w:pPr>
    <w:rPr>
      <w:rFonts w:ascii="Courier New" w:hAnsi="Courier New" w:cs="Courier New"/>
      <w:sz w:val="18"/>
      <w:lang w:val="en-US"/>
    </w:rPr>
  </w:style>
  <w:style w:type="paragraph" w:styleId="Table">
    <w:name w:val="Table_#"/>
    <w:basedOn w:val="Normal"/>
    <w:next w:val="TableTitle"/>
    <w:qFormat/>
    <w:pPr>
      <w:keepNext w:val="true"/>
      <w:tabs>
        <w:tab w:val="clear" w:pos="284"/>
        <w:tab w:val="left" w:pos="794" w:leader="none"/>
        <w:tab w:val="left" w:pos="1191" w:leader="none"/>
        <w:tab w:val="left" w:pos="1588" w:leader="none"/>
        <w:tab w:val="left" w:pos="1985" w:leader="none"/>
      </w:tabs>
      <w:spacing w:before="567" w:after="113"/>
      <w:jc w:val="center"/>
    </w:pPr>
    <w:rPr>
      <w:rFonts w:ascii="CG Times" w:hAnsi="CG Times" w:cs="CG Times"/>
      <w:sz w:val="18"/>
    </w:rPr>
  </w:style>
  <w:style w:type="paragraph" w:styleId="TableTitle">
    <w:name w:val="Table_Title"/>
    <w:basedOn w:val="Table"/>
    <w:next w:val="TableText"/>
    <w:qFormat/>
    <w:pPr>
      <w:spacing w:before="0" w:after="113"/>
    </w:pPr>
    <w:rPr>
      <w:b/>
    </w:rPr>
  </w:style>
  <w:style w:type="paragraph" w:styleId="TableLegend">
    <w:name w:val="Table_Legend"/>
    <w:basedOn w:val="Normal"/>
    <w:next w:val="Normal"/>
    <w:qFormat/>
    <w:pPr>
      <w:keepNext w:val="true"/>
      <w:tabs>
        <w:tab w:val="clear" w:pos="284"/>
        <w:tab w:val="left" w:pos="794" w:leader="none"/>
        <w:tab w:val="left" w:pos="1191" w:leader="none"/>
        <w:tab w:val="left" w:pos="1588" w:leader="none"/>
        <w:tab w:val="left" w:pos="1985" w:leader="none"/>
      </w:tabs>
      <w:spacing w:before="113" w:after="480"/>
    </w:pPr>
    <w:rPr>
      <w:rFonts w:ascii="CG Times" w:hAnsi="CG Times" w:cs="CG Times"/>
      <w:sz w:val="18"/>
    </w:rPr>
  </w:style>
  <w:style w:type="paragraph" w:styleId="TableText">
    <w:name w:val="Table_Text"/>
    <w:basedOn w:val="TableLegend"/>
    <w:qFormat/>
    <w:pPr>
      <w:spacing w:before="142" w:after="142"/>
    </w:pPr>
    <w:rPr/>
  </w:style>
  <w:style w:type="paragraph" w:styleId="TableFin">
    <w:name w:val="Table_Fin"/>
    <w:basedOn w:val="Normal"/>
    <w:next w:val="Normal"/>
    <w:qFormat/>
    <w:pPr>
      <w:spacing w:before="284" w:after="0"/>
      <w:jc w:val="both"/>
    </w:pPr>
    <w:rPr>
      <w:rFonts w:ascii="CG Times" w:hAnsi="CG Times" w:cs="CG Times"/>
    </w:rPr>
  </w:style>
  <w:style w:type="paragraph" w:styleId="Appendix">
    <w:name w:val="Closing"/>
    <w:basedOn w:val="Heading1"/>
    <w:next w:val="Normal"/>
    <w:pPr>
      <w:keepLines w:val="false"/>
      <w:pageBreakBefore/>
      <w:numPr>
        <w:ilvl w:val="0"/>
        <w:numId w:val="0"/>
      </w:numPr>
      <w:pBdr>
        <w:top w:val="nil"/>
      </w:pBdr>
      <w:spacing w:before="120" w:after="60"/>
      <w:ind w:left="0" w:hanging="0"/>
      <w:outlineLvl w:val="9"/>
    </w:pPr>
    <w:rPr>
      <w:b/>
      <w:kern w:val="2"/>
      <w:sz w:val="28"/>
      <w:lang w:val="en-US"/>
    </w:rPr>
  </w:style>
  <w:style w:type="paragraph" w:styleId="Tablebold">
    <w:name w:val="Table bold"/>
    <w:basedOn w:val="Normal"/>
    <w:next w:val="Tablenormal"/>
    <w:qFormat/>
    <w:pPr>
      <w:keepNext w:val="true"/>
      <w:spacing w:before="60" w:after="60"/>
    </w:pPr>
    <w:rPr>
      <w:rFonts w:ascii="Arial" w:hAnsi="Arial" w:cs="Arial"/>
      <w:b/>
      <w:sz w:val="16"/>
      <w:lang w:val="en-US"/>
    </w:rPr>
  </w:style>
  <w:style w:type="paragraph" w:styleId="Tablenormal">
    <w:name w:val="Table normal"/>
    <w:basedOn w:val="Normal"/>
    <w:qFormat/>
    <w:pPr>
      <w:spacing w:before="60" w:after="60"/>
    </w:pPr>
    <w:rPr>
      <w:rFonts w:ascii="Arial" w:hAnsi="Arial" w:cs="Arial"/>
      <w:sz w:val="16"/>
      <w:lang w:val="en-US"/>
    </w:rPr>
  </w:style>
  <w:style w:type="paragraph" w:styleId="H1">
    <w:name w:val="H1"/>
    <w:basedOn w:val="Normal"/>
    <w:next w:val="Normal"/>
    <w:qFormat/>
    <w:pPr>
      <w:keepNext w:val="true"/>
      <w:spacing w:before="100" w:after="100"/>
      <w:outlineLvl w:val="1"/>
    </w:pPr>
    <w:rPr>
      <w:b/>
      <w:kern w:val="2"/>
      <w:sz w:val="48"/>
      <w:lang w:val="sv-SE"/>
    </w:rPr>
  </w:style>
  <w:style w:type="paragraph" w:styleId="Figure1">
    <w:name w:val="Figure"/>
    <w:basedOn w:val="Normal"/>
    <w:next w:val="Normal"/>
    <w:qFormat/>
    <w:pPr>
      <w:tabs>
        <w:tab w:val="clear" w:pos="284"/>
        <w:tab w:val="left" w:pos="794" w:leader="none"/>
        <w:tab w:val="left" w:pos="1191" w:leader="none"/>
        <w:tab w:val="left" w:pos="1588" w:leader="none"/>
        <w:tab w:val="left" w:pos="1985" w:leader="none"/>
      </w:tabs>
      <w:spacing w:before="240" w:after="480"/>
      <w:jc w:val="center"/>
    </w:pPr>
    <w:rPr>
      <w:rFonts w:ascii="CG Times" w:hAnsi="CG Times" w:cs="CG Times"/>
    </w:rPr>
  </w:style>
  <w:style w:type="paragraph" w:styleId="Cdpe">
    <w:name w:val="cdpe"/>
    <w:basedOn w:val="Enumlev1"/>
    <w:qFormat/>
    <w:pPr/>
    <w:rPr/>
  </w:style>
  <w:style w:type="paragraph" w:styleId="NormalWeb">
    <w:name w:val="Normal (Web)"/>
    <w:basedOn w:val="Normal"/>
    <w:qFormat/>
    <w:pPr>
      <w:spacing w:before="100" w:after="100"/>
    </w:pPr>
    <w:rPr>
      <w:rFonts w:ascii="Arial Unicode MS;Yu Gothic" w:hAnsi="Arial Unicode MS;Yu Gothic" w:eastAsia="Arial Unicode MS;Yu Gothic" w:cs="Arial Unicode MS;Yu Gothic"/>
      <w:sz w:val="24"/>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Normalaftertitle">
    <w:name w:val="Normal after title"/>
    <w:basedOn w:val="Heading1"/>
    <w:next w:val="Normal"/>
    <w:qFormat/>
    <w:pPr>
      <w:widowControl w:val="false"/>
      <w:numPr>
        <w:ilvl w:val="0"/>
        <w:numId w:val="0"/>
      </w:numPr>
      <w:pBdr>
        <w:top w:val="nil"/>
      </w:pBdr>
      <w:tabs>
        <w:tab w:val="clear" w:pos="284"/>
        <w:tab w:val="left" w:pos="360" w:leader="none"/>
        <w:tab w:val="left" w:pos="794" w:leader="none"/>
      </w:tabs>
      <w:spacing w:before="313" w:after="0"/>
      <w:ind w:left="360" w:hanging="360"/>
      <w:jc w:val="both"/>
      <w:outlineLvl w:val="9"/>
    </w:pPr>
    <w:rPr>
      <w:rFonts w:ascii="Times" w:hAnsi="Times" w:cs="Times"/>
      <w:sz w:val="20"/>
      <w:lang w:val="en-US"/>
    </w:rPr>
  </w:style>
  <w:style w:type="paragraph" w:styleId="CharChar1CharCharCharCharChar">
    <w:name w:val=" Char Char1 Char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StyleHeading3h3After0pt">
    <w:name w:val="Style Heading 3h3 + After:  0 pt"/>
    <w:basedOn w:val="Heading3"/>
    <w:qFormat/>
    <w:pPr>
      <w:numPr>
        <w:ilvl w:val="0"/>
        <w:numId w:val="0"/>
      </w:numPr>
      <w:overflowPunct w:val="false"/>
      <w:autoSpaceDE w:val="false"/>
      <w:spacing w:before="360" w:after="120"/>
      <w:ind w:left="1134" w:hanging="1134"/>
      <w:textAlignment w:val="baseline"/>
      <w:outlineLvl w:val="9"/>
    </w:pPr>
    <w:rPr>
      <w:rFonts w:eastAsia="Times New Roman"/>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2020-07-09T15:47:00Z</dcterms:created>
  <dc:creator>MCC Support</dc:creator>
  <dc:description/>
  <cp:keywords>Home Node B Subsystem NRM IRP Converged Management</cp:keywords>
  <dc:language>en-US</dc:language>
  <cp:lastModifiedBy>23.401_CR3602R2_(Rel-16)_5GS_Ph1, LTE_feMob-Core, </cp:lastModifiedBy>
  <dcterms:modified xsi:type="dcterms:W3CDTF">2020-07-09T15:47:00Z</dcterms:modified>
  <cp:revision>2</cp:revision>
  <dc:subject>Telecommunication management; Home Node B (HNB) Subsystem (HNS) Network Resource Model (NRM) Integration Reference Point (IRP);  Information Service (IS) (Release 16)</dc:subject>
  <dc:title>3GPP TS 28.672</dc:title>
</cp:coreProperties>
</file>