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w:t>
                            </w:r>
                            <w:r>
                              <w:rPr>
                                <w:sz w:val="64"/>
                                <w:lang w:val="en-US" w:eastAsia="en-US"/>
                              </w:rPr>
                              <w:t>S</w:t>
                            </w:r>
                            <w:r>
                              <w:rPr>
                                <w:sz w:val="64"/>
                              </w:rPr>
                              <w:t xml:space="preserve"> 28.</w:t>
                            </w:r>
                            <w:r>
                              <w:rPr>
                                <w:sz w:val="64"/>
                                <w:lang w:val="en-US" w:eastAsia="en-US"/>
                              </w:rPr>
                              <w:t>675</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w:t>
                      </w:r>
                      <w:r>
                        <w:rPr>
                          <w:sz w:val="64"/>
                          <w:lang w:val="en-US" w:eastAsia="en-US"/>
                        </w:rPr>
                        <w:t>S</w:t>
                      </w:r>
                      <w:r>
                        <w:rPr>
                          <w:sz w:val="64"/>
                        </w:rPr>
                        <w:t xml:space="preserve"> 28.</w:t>
                      </w:r>
                      <w:r>
                        <w:rPr>
                          <w:sz w:val="64"/>
                          <w:lang w:val="en-US" w:eastAsia="en-US"/>
                        </w:rPr>
                        <w:t>675</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br/>
                              <w:t xml:space="preserve">Home enhanced Node B (HeNB) Subsystem (HeNS) </w:t>
                              <w:br/>
                              <w:t xml:space="preserve">Network Resource Model (NRM) </w:t>
                              <w:br/>
                              <w:t>Integration Reference Point (IRP);</w:t>
                            </w:r>
                          </w:p>
                          <w:p>
                            <w:pPr>
                              <w:pStyle w:val="ZT"/>
                              <w:rPr/>
                            </w:pPr>
                            <w:r>
                              <w:rPr/>
                              <w:t xml:space="preserve">Information Service (IS)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Telecommunication management; </w:t>
                        <w:br/>
                        <w:t xml:space="preserve">Home enhanced Node B (HeNB) Subsystem (HeNS) </w:t>
                        <w:br/>
                        <w:t xml:space="preserve">Network Resource Model (NRM) </w:t>
                        <w:br/>
                        <w:t>Integration Reference Point (IRP);</w:t>
                      </w:r>
                    </w:p>
                    <w:p>
                      <w:pPr>
                        <w:pStyle w:val="ZT"/>
                        <w:rPr/>
                      </w:pPr>
                      <w:r>
                        <w:rPr/>
                        <w:t xml:space="preserve">Information Service (IS)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Home enhanced Node B Subsystem, NRM, 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Home enhanced Node B Subsystem, NRM, 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lang w:eastAsia="zh-CN"/>
        </w:rPr>
      </w:pPr>
      <w:bookmarkStart w:id="6" w:name="page2"/>
      <w:bookmarkEnd w:id="6"/>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517779478">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517779479">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77948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77948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77948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lang w:val="en-US" w:eastAsia="en-US"/>
            </w:rPr>
            <w:t>Definitions</w:t>
          </w:r>
          <w:r>
            <w:rPr/>
            <w:tab/>
          </w:r>
          <w:hyperlink w:anchor="__RefHeading___Toc517779483">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517779484">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 xml:space="preserve">  Model</w:t>
            <w:tab/>
          </w:r>
          <w:hyperlink w:anchor="__RefHeading___Toc517779485">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Imported information entities and local labels</w:t>
            <w:tab/>
          </w:r>
          <w:hyperlink w:anchor="__RefHeading___Toc517779486">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Class diagram</w:t>
            <w:tab/>
          </w:r>
          <w:hyperlink w:anchor="__RefHeading___Toc517779487">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Relationships</w:t>
            <w:tab/>
          </w:r>
          <w:hyperlink w:anchor="__RefHeading___Toc517779488">
            <w:r>
              <w:rPr>
                <w:rStyle w:val="IndexLink"/>
              </w:rPr>
              <w:t>8</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Inheritance</w:t>
            <w:tab/>
          </w:r>
          <w:hyperlink w:anchor="__RefHeading___Toc517779489">
            <w:r>
              <w:rPr>
                <w:rStyle w:val="IndexLink"/>
              </w:rPr>
              <w:t>9</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Class definitions</w:t>
            <w:tab/>
          </w:r>
          <w:hyperlink w:anchor="__RefHeading___Toc517779490">
            <w:r>
              <w:rPr>
                <w:rStyle w:val="IndexLink"/>
              </w:rPr>
              <w:t>9</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lang w:val="en-US" w:eastAsia="en-US"/>
            </w:rPr>
            <w:t>HeNBGWFunction</w:t>
          </w:r>
          <w:r>
            <w:rPr/>
            <w:tab/>
          </w:r>
          <w:hyperlink w:anchor="__RefHeading___Toc517779491">
            <w:r>
              <w:rPr>
                <w:rStyle w:val="IndexLink"/>
              </w:rPr>
              <w:t>9</w:t>
            </w:r>
          </w:hyperlink>
        </w:p>
        <w:p>
          <w:pPr>
            <w:pStyle w:val="Contents4"/>
            <w:rPr>
              <w:rFonts w:ascii="Calibri" w:hAnsi="Calibri" w:eastAsia="Times New Roman" w:cs="Calibri"/>
              <w:sz w:val="22"/>
              <w:szCs w:val="22"/>
              <w:lang w:val="en-US" w:eastAsia="en-US"/>
            </w:rPr>
          </w:pPr>
          <w:r>
            <w:rPr/>
            <w:t>4.3.1.1</w:t>
          </w:r>
          <w:r>
            <w:rPr>
              <w:rFonts w:eastAsia="Times New Roman" w:cs="Calibri" w:ascii="Calibri" w:hAnsi="Calibri"/>
              <w:sz w:val="22"/>
              <w:szCs w:val="22"/>
              <w:lang w:val="en-US" w:eastAsia="en-US"/>
            </w:rPr>
            <w:tab/>
          </w:r>
          <w:r>
            <w:rPr/>
            <w:t>Definition</w:t>
            <w:tab/>
          </w:r>
          <w:hyperlink w:anchor="__RefHeading___Toc517779492">
            <w:r>
              <w:rPr>
                <w:rStyle w:val="IndexLink"/>
              </w:rPr>
              <w:t>9</w:t>
            </w:r>
          </w:hyperlink>
        </w:p>
        <w:p>
          <w:pPr>
            <w:pStyle w:val="Contents4"/>
            <w:rPr>
              <w:rFonts w:ascii="Calibri" w:hAnsi="Calibri" w:eastAsia="Times New Roman" w:cs="Calibri"/>
              <w:sz w:val="22"/>
              <w:szCs w:val="22"/>
              <w:lang w:val="en-US" w:eastAsia="en-US"/>
            </w:rPr>
          </w:pPr>
          <w:r>
            <w:rPr/>
            <w:t>4.3.1.2</w:t>
          </w:r>
          <w:r>
            <w:rPr>
              <w:rFonts w:eastAsia="Times New Roman" w:cs="Calibri" w:ascii="Calibri" w:hAnsi="Calibri"/>
              <w:sz w:val="22"/>
              <w:szCs w:val="22"/>
              <w:lang w:val="en-US" w:eastAsia="en-US"/>
            </w:rPr>
            <w:tab/>
          </w:r>
          <w:r>
            <w:rPr/>
            <w:t>Attributes</w:t>
            <w:tab/>
          </w:r>
          <w:hyperlink w:anchor="__RefHeading___Toc517779493">
            <w:r>
              <w:rPr>
                <w:rStyle w:val="IndexLink"/>
              </w:rPr>
              <w:t>10</w:t>
            </w:r>
          </w:hyperlink>
        </w:p>
        <w:p>
          <w:pPr>
            <w:pStyle w:val="Contents4"/>
            <w:rPr>
              <w:rFonts w:ascii="Calibri" w:hAnsi="Calibri" w:eastAsia="Times New Roman" w:cs="Calibri"/>
              <w:sz w:val="22"/>
              <w:szCs w:val="22"/>
              <w:lang w:val="en-US" w:eastAsia="en-US"/>
            </w:rPr>
          </w:pPr>
          <w:r>
            <w:rPr/>
            <w:t>4.3.1.3</w:t>
          </w:r>
          <w:r>
            <w:rPr>
              <w:rFonts w:eastAsia="Times New Roman" w:cs="Calibri" w:ascii="Calibri" w:hAnsi="Calibri"/>
              <w:sz w:val="22"/>
              <w:szCs w:val="22"/>
              <w:lang w:val="en-US" w:eastAsia="en-US"/>
            </w:rPr>
            <w:tab/>
          </w:r>
          <w:r>
            <w:rPr/>
            <w:t>Notifications</w:t>
            <w:tab/>
          </w:r>
          <w:hyperlink w:anchor="__RefHeading___Toc517779494">
            <w:r>
              <w:rPr>
                <w:rStyle w:val="IndexLink"/>
              </w:rPr>
              <w:t>10</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HeMSFunction</w:t>
            <w:tab/>
          </w:r>
          <w:hyperlink w:anchor="__RefHeading___Toc517779495">
            <w:r>
              <w:rPr>
                <w:rStyle w:val="IndexLink"/>
              </w:rPr>
              <w:t>10</w:t>
            </w:r>
          </w:hyperlink>
        </w:p>
        <w:p>
          <w:pPr>
            <w:pStyle w:val="Contents4"/>
            <w:rPr>
              <w:rFonts w:ascii="Calibri" w:hAnsi="Calibri" w:eastAsia="Times New Roman" w:cs="Calibri"/>
              <w:sz w:val="22"/>
              <w:szCs w:val="22"/>
              <w:lang w:val="en-US" w:eastAsia="en-US"/>
            </w:rPr>
          </w:pPr>
          <w:r>
            <w:rPr/>
            <w:t>4.3.</w:t>
          </w:r>
          <w:r>
            <w:rPr>
              <w:lang w:val="en-US" w:eastAsia="en-US"/>
            </w:rPr>
            <w:t>2</w:t>
          </w:r>
          <w:r>
            <w:rPr/>
            <w:t>.1</w:t>
          </w:r>
          <w:r>
            <w:rPr>
              <w:rFonts w:eastAsia="Times New Roman" w:cs="Calibri" w:ascii="Calibri" w:hAnsi="Calibri"/>
              <w:sz w:val="22"/>
              <w:szCs w:val="22"/>
              <w:lang w:val="en-US" w:eastAsia="en-US"/>
            </w:rPr>
            <w:tab/>
          </w:r>
          <w:r>
            <w:rPr/>
            <w:t>Definition</w:t>
            <w:tab/>
          </w:r>
          <w:hyperlink w:anchor="__RefHeading___Toc517779496">
            <w:r>
              <w:rPr>
                <w:rStyle w:val="IndexLink"/>
              </w:rPr>
              <w:t>10</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Attributes</w:t>
            <w:tab/>
          </w:r>
          <w:hyperlink w:anchor="__RefHeading___Toc517779497">
            <w:r>
              <w:rPr>
                <w:rStyle w:val="IndexLink"/>
              </w:rPr>
              <w:t>10</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Notifications</w:t>
            <w:tab/>
          </w:r>
          <w:hyperlink w:anchor="__RefHeading___Toc517779498">
            <w:r>
              <w:rPr>
                <w:rStyle w:val="IndexLink"/>
              </w:rPr>
              <w:t>10</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t>HeNBProfile</w:t>
            <w:tab/>
          </w:r>
          <w:hyperlink w:anchor="__RefHeading___Toc517779499">
            <w:r>
              <w:rPr>
                <w:rStyle w:val="IndexLink"/>
              </w:rPr>
              <w:t>10</w:t>
            </w:r>
          </w:hyperlink>
        </w:p>
        <w:p>
          <w:pPr>
            <w:pStyle w:val="Contents4"/>
            <w:rPr>
              <w:rFonts w:ascii="Calibri" w:hAnsi="Calibri" w:eastAsia="Times New Roman" w:cs="Calibri"/>
              <w:sz w:val="22"/>
              <w:szCs w:val="22"/>
              <w:lang w:val="en-US" w:eastAsia="en-US"/>
            </w:rPr>
          </w:pPr>
          <w:r>
            <w:rPr/>
            <w:t>4.3.</w:t>
          </w:r>
          <w:r>
            <w:rPr>
              <w:lang w:val="en-US" w:eastAsia="en-US"/>
            </w:rPr>
            <w:t>3</w:t>
          </w:r>
          <w:r>
            <w:rPr/>
            <w:t>.1</w:t>
          </w:r>
          <w:r>
            <w:rPr>
              <w:rFonts w:eastAsia="Times New Roman" w:cs="Calibri" w:ascii="Calibri" w:hAnsi="Calibri"/>
              <w:sz w:val="22"/>
              <w:szCs w:val="22"/>
              <w:lang w:val="en-US" w:eastAsia="en-US"/>
            </w:rPr>
            <w:tab/>
          </w:r>
          <w:r>
            <w:rPr/>
            <w:t>Definition</w:t>
            <w:tab/>
          </w:r>
          <w:hyperlink w:anchor="__RefHeading___Toc517779500">
            <w:r>
              <w:rPr>
                <w:rStyle w:val="IndexLink"/>
              </w:rPr>
              <w:t>10</w:t>
            </w:r>
          </w:hyperlink>
        </w:p>
        <w:p>
          <w:pPr>
            <w:pStyle w:val="Contents4"/>
            <w:rPr>
              <w:rFonts w:ascii="Calibri" w:hAnsi="Calibri" w:eastAsia="Times New Roman" w:cs="Calibri"/>
              <w:sz w:val="22"/>
              <w:szCs w:val="22"/>
              <w:lang w:val="en-US" w:eastAsia="en-US"/>
            </w:rPr>
          </w:pPr>
          <w:r>
            <w:rPr/>
            <w:t>4.3.3.2</w:t>
          </w:r>
          <w:r>
            <w:rPr>
              <w:rFonts w:eastAsia="Times New Roman" w:cs="Calibri" w:ascii="Calibri" w:hAnsi="Calibri"/>
              <w:sz w:val="22"/>
              <w:szCs w:val="22"/>
              <w:lang w:val="en-US" w:eastAsia="en-US"/>
            </w:rPr>
            <w:tab/>
          </w:r>
          <w:r>
            <w:rPr/>
            <w:t>Attributes</w:t>
            <w:tab/>
          </w:r>
          <w:hyperlink w:anchor="__RefHeading___Toc517779501">
            <w:r>
              <w:rPr>
                <w:rStyle w:val="IndexLink"/>
              </w:rPr>
              <w:t>10</w:t>
            </w:r>
          </w:hyperlink>
        </w:p>
        <w:p>
          <w:pPr>
            <w:pStyle w:val="Contents4"/>
            <w:rPr>
              <w:rFonts w:ascii="Calibri" w:hAnsi="Calibri" w:eastAsia="Times New Roman" w:cs="Calibri"/>
              <w:sz w:val="22"/>
              <w:szCs w:val="22"/>
              <w:lang w:val="en-US" w:eastAsia="en-US"/>
            </w:rPr>
          </w:pPr>
          <w:r>
            <w:rPr/>
            <w:t>4.3.3.3</w:t>
          </w:r>
          <w:r>
            <w:rPr>
              <w:rFonts w:eastAsia="Times New Roman" w:cs="Calibri" w:ascii="Calibri" w:hAnsi="Calibri"/>
              <w:sz w:val="22"/>
              <w:szCs w:val="22"/>
              <w:lang w:val="en-US" w:eastAsia="en-US"/>
            </w:rPr>
            <w:tab/>
          </w:r>
          <w:r>
            <w:rPr/>
            <w:t>Notifications</w:t>
            <w:tab/>
          </w:r>
          <w:hyperlink w:anchor="__RefHeading___Toc517779502">
            <w:r>
              <w:rPr>
                <w:rStyle w:val="IndexLink"/>
              </w:rPr>
              <w:t>10</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lang w:val="en-US" w:eastAsia="en-US"/>
            </w:rPr>
            <w:tab/>
          </w:r>
          <w:r>
            <w:rPr>
              <w:lang w:val="en-US" w:eastAsia="en-US"/>
            </w:rPr>
            <w:t>HeNB</w:t>
          </w:r>
          <w:r>
            <w:rPr/>
            <w:tab/>
          </w:r>
          <w:hyperlink w:anchor="__RefHeading___Toc517779503">
            <w:r>
              <w:rPr>
                <w:rStyle w:val="IndexLink"/>
              </w:rPr>
              <w:t>10</w:t>
            </w:r>
          </w:hyperlink>
        </w:p>
        <w:p>
          <w:pPr>
            <w:pStyle w:val="Contents4"/>
            <w:rPr>
              <w:rFonts w:ascii="Calibri" w:hAnsi="Calibri" w:eastAsia="Times New Roman" w:cs="Calibri"/>
              <w:sz w:val="22"/>
              <w:szCs w:val="22"/>
              <w:lang w:val="en-US" w:eastAsia="en-US"/>
            </w:rPr>
          </w:pPr>
          <w:r>
            <w:rPr/>
            <w:t>4.3.</w:t>
          </w:r>
          <w:r>
            <w:rPr>
              <w:lang w:val="en-US" w:eastAsia="en-US"/>
            </w:rPr>
            <w:t>4</w:t>
          </w:r>
          <w:r>
            <w:rPr/>
            <w:t>.1</w:t>
          </w:r>
          <w:r>
            <w:rPr>
              <w:rFonts w:eastAsia="Times New Roman" w:cs="Calibri" w:ascii="Calibri" w:hAnsi="Calibri"/>
              <w:sz w:val="22"/>
              <w:szCs w:val="22"/>
              <w:lang w:val="en-US" w:eastAsia="en-US"/>
            </w:rPr>
            <w:tab/>
          </w:r>
          <w:r>
            <w:rPr/>
            <w:t>Definition</w:t>
            <w:tab/>
          </w:r>
          <w:hyperlink w:anchor="__RefHeading___Toc517779504">
            <w:r>
              <w:rPr>
                <w:rStyle w:val="IndexLink"/>
              </w:rPr>
              <w:t>10</w:t>
            </w:r>
          </w:hyperlink>
        </w:p>
        <w:p>
          <w:pPr>
            <w:pStyle w:val="Contents4"/>
            <w:rPr>
              <w:rFonts w:ascii="Calibri" w:hAnsi="Calibri" w:eastAsia="Times New Roman" w:cs="Calibri"/>
              <w:sz w:val="22"/>
              <w:szCs w:val="22"/>
              <w:lang w:val="en-US" w:eastAsia="en-US"/>
            </w:rPr>
          </w:pPr>
          <w:r>
            <w:rPr/>
            <w:t>4.3.4.2</w:t>
          </w:r>
          <w:r>
            <w:rPr>
              <w:rFonts w:eastAsia="Times New Roman" w:cs="Calibri" w:ascii="Calibri" w:hAnsi="Calibri"/>
              <w:sz w:val="22"/>
              <w:szCs w:val="22"/>
              <w:lang w:val="en-US" w:eastAsia="en-US"/>
            </w:rPr>
            <w:tab/>
          </w:r>
          <w:r>
            <w:rPr/>
            <w:t>Attributes</w:t>
            <w:tab/>
          </w:r>
          <w:hyperlink w:anchor="__RefHeading___Toc517779505">
            <w:r>
              <w:rPr>
                <w:rStyle w:val="IndexLink"/>
              </w:rPr>
              <w:t>11</w:t>
            </w:r>
          </w:hyperlink>
        </w:p>
        <w:p>
          <w:pPr>
            <w:pStyle w:val="Contents4"/>
            <w:rPr>
              <w:rFonts w:ascii="Calibri" w:hAnsi="Calibri" w:eastAsia="Times New Roman" w:cs="Calibri"/>
              <w:sz w:val="22"/>
              <w:szCs w:val="22"/>
              <w:lang w:val="en-US" w:eastAsia="en-US"/>
            </w:rPr>
          </w:pPr>
          <w:r>
            <w:rPr/>
            <w:t>4.3.4.3</w:t>
          </w:r>
          <w:r>
            <w:rPr>
              <w:rFonts w:eastAsia="Times New Roman" w:cs="Calibri" w:ascii="Calibri" w:hAnsi="Calibri"/>
              <w:sz w:val="22"/>
              <w:szCs w:val="22"/>
              <w:lang w:val="en-US" w:eastAsia="en-US"/>
            </w:rPr>
            <w:tab/>
          </w:r>
          <w:r>
            <w:rPr/>
            <w:t>Notifications</w:t>
            <w:tab/>
          </w:r>
          <w:hyperlink w:anchor="__RefHeading___Toc517779506">
            <w:r>
              <w:rPr>
                <w:rStyle w:val="IndexLink"/>
              </w:rPr>
              <w:t>11</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Attribute definitions</w:t>
            <w:tab/>
          </w:r>
          <w:hyperlink w:anchor="__RefHeading___Toc517779507">
            <w:r>
              <w:rPr>
                <w:rStyle w:val="IndexLink"/>
              </w:rPr>
              <w:t>12</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lang w:val="en-US" w:eastAsia="en-US"/>
            </w:rPr>
            <w:t>Attribute Properties</w:t>
          </w:r>
          <w:r>
            <w:rPr/>
            <w:tab/>
          </w:r>
          <w:hyperlink w:anchor="__RefHeading___Toc517779508">
            <w:r>
              <w:rPr>
                <w:rStyle w:val="IndexLink"/>
              </w:rPr>
              <w:t>12</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lang w:val="en-US" w:eastAsia="en-US"/>
            </w:rPr>
            <w:t>Constraints</w:t>
          </w:r>
          <w:r>
            <w:rPr/>
            <w:tab/>
          </w:r>
          <w:hyperlink w:anchor="__RefHeading___Toc517779509">
            <w:r>
              <w:rPr>
                <w:rStyle w:val="IndexLink"/>
              </w:rPr>
              <w:t>13</w:t>
            </w:r>
          </w:hyperlink>
        </w:p>
        <w:p>
          <w:pPr>
            <w:pStyle w:val="Contents2"/>
            <w:rPr>
              <w:rFonts w:ascii="Calibri" w:hAnsi="Calibri" w:eastAsia="Times New Roman" w:cs="Calibri"/>
              <w:sz w:val="22"/>
              <w:szCs w:val="22"/>
              <w:lang w:val="en-US" w:eastAsia="en-US"/>
            </w:rPr>
          </w:pPr>
          <w:r>
            <w:rPr/>
            <w:t>4.</w:t>
          </w:r>
          <w:r>
            <w:rPr>
              <w:lang w:val="en-US" w:eastAsia="en-US"/>
            </w:rPr>
            <w:t>5</w:t>
          </w:r>
          <w:r>
            <w:rPr>
              <w:rFonts w:eastAsia="Times New Roman" w:cs="Calibri" w:ascii="Calibri" w:hAnsi="Calibri"/>
              <w:sz w:val="22"/>
              <w:szCs w:val="22"/>
              <w:lang w:val="en-US" w:eastAsia="en-US"/>
            </w:rPr>
            <w:tab/>
          </w:r>
          <w:r>
            <w:rPr/>
            <w:t>Common Notifications</w:t>
            <w:tab/>
          </w:r>
          <w:hyperlink w:anchor="__RefHeading___Toc517779510">
            <w:r>
              <w:rPr>
                <w:rStyle w:val="IndexLink"/>
              </w:rPr>
              <w:t>13</w:t>
            </w:r>
          </w:hyperlink>
        </w:p>
        <w:p>
          <w:pPr>
            <w:pStyle w:val="Contents3"/>
            <w:rPr>
              <w:rFonts w:ascii="Calibri" w:hAnsi="Calibri" w:eastAsia="Times New Roman" w:cs="Calibri"/>
              <w:sz w:val="22"/>
              <w:szCs w:val="22"/>
              <w:lang w:val="en-US" w:eastAsia="en-US"/>
            </w:rPr>
          </w:pPr>
          <w:r>
            <w:rPr/>
            <w:t xml:space="preserve">4.5.1 </w:t>
          </w:r>
          <w:r>
            <w:rPr>
              <w:rFonts w:eastAsia="Times New Roman" w:cs="Calibri" w:ascii="Calibri" w:hAnsi="Calibri"/>
              <w:sz w:val="22"/>
              <w:szCs w:val="22"/>
            </w:rPr>
            <w:tab/>
          </w:r>
          <w:r>
            <w:rPr/>
            <w:t>Alarm notifications</w:t>
            <w:tab/>
          </w:r>
          <w:hyperlink w:anchor="__RefHeading___Toc517779511">
            <w:r>
              <w:rPr>
                <w:rStyle w:val="IndexLink"/>
              </w:rPr>
              <w:t>13</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Configuration notifications</w:t>
            <w:tab/>
          </w:r>
          <w:hyperlink w:anchor="__RefHeading___Toc517779512">
            <w:r>
              <w:rPr>
                <w:rStyle w:val="IndexLink"/>
              </w:rPr>
              <w:t>13</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517779513">
            <w:r>
              <w:rPr>
                <w:rStyle w:val="IndexLink"/>
                <w:b w:val="false"/>
              </w:rPr>
              <w:t>14</w:t>
            </w:r>
          </w:hyperlink>
          <w:r>
            <w:rPr>
              <w:rStyle w:val="IndexLink"/>
              <w:b w:val="false"/>
            </w:rPr>
            <w:fldChar w:fldCharType="end"/>
          </w:r>
        </w:p>
      </w:sdtContent>
    </w:sdt>
    <w:p>
      <w:pPr>
        <w:pStyle w:val="Normal"/>
        <w:rPr>
          <w:rFonts w:ascii="Calibri" w:hAnsi="Calibri" w:eastAsia="Times New Roman" w:cs="Calibri"/>
          <w:b/>
          <w:b/>
          <w:sz w:val="22"/>
          <w:szCs w:val="22"/>
          <w:highlight w:val="yellow"/>
          <w:lang w:val="en-US" w:eastAsia="en-US"/>
        </w:rPr>
      </w:pPr>
      <w:r>
        <w:rPr>
          <w:rFonts w:eastAsia="Times New Roman" w:cs="Calibri" w:ascii="Calibri" w:hAnsi="Calibri"/>
          <w:b/>
          <w:sz w:val="22"/>
          <w:szCs w:val="22"/>
          <w:highlight w:val="yellow"/>
          <w:lang w:val="en-US" w:eastAsia="en-US"/>
        </w:rPr>
      </w:r>
      <w:r>
        <w:br w:type="page"/>
      </w:r>
    </w:p>
    <w:p>
      <w:pPr>
        <w:pStyle w:val="Heading1"/>
        <w:ind w:left="1134" w:hanging="1134"/>
        <w:rPr/>
      </w:pPr>
      <w:bookmarkStart w:id="7" w:name="__RefHeading___Toc51777947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b/>
          <w:b/>
          <w:sz w:val="24"/>
          <w:szCs w:val="24"/>
        </w:rPr>
      </w:pPr>
      <w:r>
        <w:rPr>
          <w:b/>
          <w:sz w:val="24"/>
          <w:szCs w:val="24"/>
        </w:rPr>
      </w:r>
    </w:p>
    <w:p>
      <w:pPr>
        <w:pStyle w:val="Heading1"/>
        <w:ind w:left="1134" w:hanging="1134"/>
        <w:rPr/>
      </w:pPr>
      <w:bookmarkStart w:id="8" w:name="__RefHeading___Toc517779479"/>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pPr>
      <w:r>
        <w:rPr>
          <w:lang w:eastAsia="zh-CN"/>
        </w:rPr>
        <w:t>28.674</w:t>
      </w:r>
      <w:r>
        <w:rPr>
          <w:lang w:eastAsia="zh-CN"/>
        </w:rPr>
        <w:t>:</w:t>
        <w:tab/>
      </w:r>
      <w:r>
        <w:rPr/>
        <w:t>Telecommunication management; Home eNode B Subsystem (HeNS) Network Resource Model (NRM) Integration Reference Point (IRP): Requirements.</w:t>
      </w:r>
    </w:p>
    <w:p>
      <w:pPr>
        <w:pStyle w:val="B1"/>
        <w:rPr>
          <w:b/>
          <w:b/>
          <w:lang w:eastAsia="zh-CN"/>
        </w:rPr>
      </w:pPr>
      <w:r>
        <w:rPr>
          <w:b/>
          <w:lang w:eastAsia="zh-CN"/>
        </w:rPr>
        <w:t>28.675.</w:t>
      </w:r>
      <w:r>
        <w:rPr>
          <w:b/>
          <w:lang w:eastAsia="zh-CN"/>
        </w:rPr>
        <w:t>:</w:t>
        <w:tab/>
      </w:r>
      <w:r>
        <w:rPr>
          <w:b/>
          <w:lang w:eastAsia="zh-CN"/>
        </w:rPr>
        <w:t>Telecommunication management; Home eNode B Subsystem (HeNS) Network Resource Model (NRM) Integration Reference Point (IRP): Information Service (IS).</w:t>
      </w:r>
    </w:p>
    <w:p>
      <w:pPr>
        <w:pStyle w:val="B1"/>
        <w:rPr>
          <w:lang w:eastAsia="zh-CN"/>
        </w:rPr>
      </w:pPr>
      <w:r>
        <w:rPr>
          <w:lang w:eastAsia="zh-CN"/>
        </w:rPr>
        <w:t>28.676</w:t>
      </w:r>
      <w:r>
        <w:rPr>
          <w:lang w:eastAsia="zh-CN"/>
        </w:rPr>
        <w:t>:</w:t>
        <w:tab/>
      </w:r>
      <w:r>
        <w:rPr>
          <w:lang w:eastAsia="zh-CN"/>
        </w:rPr>
        <w:t>Telecommunication management; Home enhanced Node B Subsystem (HeNS) Network Resource Model (NRM) Integration Reference Point (IRP); Solution Set (SS) definitions.</w:t>
      </w:r>
    </w:p>
    <w:p>
      <w:pPr>
        <w:pStyle w:val="Normal"/>
        <w:jc w:val="both"/>
        <w:rPr>
          <w:lang w:eastAsia="zh-CN"/>
        </w:rPr>
      </w:pPr>
      <w:r>
        <w:rPr/>
        <w:t>.</w:t>
      </w:r>
      <w:r>
        <w:br w:type="page"/>
      </w:r>
    </w:p>
    <w:p>
      <w:pPr>
        <w:pStyle w:val="Heading1"/>
        <w:ind w:left="1134" w:hanging="1134"/>
        <w:rPr/>
      </w:pPr>
      <w:bookmarkStart w:id="9" w:name="__RefHeading___Toc517779480"/>
      <w:bookmarkStart w:id="10" w:name="historyclause"/>
      <w:bookmarkEnd w:id="9"/>
      <w:bookmarkEnd w:id="10"/>
      <w:r>
        <w:rPr/>
        <w:t>1</w:t>
        <w:tab/>
        <w:t>Scope</w:t>
      </w:r>
    </w:p>
    <w:p>
      <w:pPr>
        <w:pStyle w:val="Normal"/>
        <w:rPr/>
      </w:pPr>
      <w:r>
        <w:rPr/>
        <w:t xml:space="preserve">The present document specifies the Home enhanced Node B (HeNB) Subsystem (HeNS) Network Resource Model (NRM) IRP that can be communicated between an IRPAgent and an IRPManager for </w:t>
      </w:r>
      <w:r>
        <w:rPr>
          <w:lang w:val="en-US"/>
        </w:rPr>
        <w:t xml:space="preserve">telecommunication network management purposes, including management of </w:t>
      </w:r>
      <w:r>
        <w:rPr/>
        <w:t xml:space="preserve">converged </w:t>
      </w:r>
      <w:r>
        <w:rPr>
          <w:lang w:val="en-US"/>
        </w:rPr>
        <w:t>networks</w:t>
      </w:r>
      <w:r>
        <w:rPr/>
        <w:t>.</w:t>
      </w:r>
    </w:p>
    <w:p>
      <w:pPr>
        <w:pStyle w:val="Normal"/>
        <w:rPr/>
      </w:pPr>
      <w:r>
        <w:rPr/>
        <w:t>This document specifies the semantics and behaviour of information object class attributes and relations visible across the reference point in a protocol and technology neutral way.  It does not define their syntax and encoding.</w:t>
      </w:r>
    </w:p>
    <w:p>
      <w:pPr>
        <w:pStyle w:val="Normal"/>
        <w:rPr/>
      </w:pPr>
      <w:r>
        <w:rPr/>
        <w:t>In order to access the information defined by this NRM, an IRP IS is needed, such as the Basic CM IRP IS (3GPP TS 32.602 [</w:t>
      </w:r>
      <w:r>
        <w:rPr>
          <w:lang w:eastAsia="zh-CN"/>
        </w:rPr>
        <w:t>6</w:t>
      </w:r>
      <w:r>
        <w:rPr/>
        <w:t>]) or the Bulk CM IRP IS (3GPP TS 32.612 [</w:t>
      </w:r>
      <w:r>
        <w:rPr>
          <w:lang w:eastAsia="zh-CN"/>
        </w:rPr>
        <w:t>7</w:t>
      </w:r>
      <w:r>
        <w:rPr/>
        <w:t>]). However, which IS that is applicable is outside the scope of the present document.</w:t>
      </w:r>
    </w:p>
    <w:p>
      <w:pPr>
        <w:pStyle w:val="Heading1"/>
        <w:ind w:left="1134" w:hanging="1134"/>
        <w:rPr/>
      </w:pPr>
      <w:bookmarkStart w:id="11" w:name="__RefHeading___Toc517779481"/>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pPr>
      <w:r>
        <w:rPr/>
        <w:t>[</w:t>
      </w:r>
      <w:r>
        <w:rPr>
          <w:lang w:eastAsia="zh-CN"/>
        </w:rPr>
        <w:t>4</w:t>
      </w:r>
      <w:r>
        <w:rPr/>
        <w:t>]</w:t>
        <w:tab/>
        <w:t>3GPP TS 32.600: "Telecommunication management; Configuration Management (CM); Concept and high-level requirements".</w:t>
      </w:r>
    </w:p>
    <w:p>
      <w:pPr>
        <w:pStyle w:val="EX"/>
        <w:rPr/>
      </w:pPr>
      <w:r>
        <w:rPr/>
        <w:t>[</w:t>
      </w:r>
      <w:r>
        <w:rPr>
          <w:lang w:eastAsia="zh-CN"/>
        </w:rPr>
        <w:t>5</w:t>
      </w:r>
      <w:r>
        <w:rPr/>
        <w:t>]</w:t>
        <w:tab/>
        <w:t>3GPP TS 28.622: "Telecommunication Telecommunication management;; Generic Network Resource Model (NRMs) Integration Reference Point (IRP):Information Service” (IS)"..</w:t>
      </w:r>
    </w:p>
    <w:p>
      <w:pPr>
        <w:pStyle w:val="EX"/>
        <w:rPr/>
      </w:pPr>
      <w:r>
        <w:rPr/>
        <w:t>[</w:t>
      </w:r>
      <w:r>
        <w:rPr>
          <w:lang w:eastAsia="zh-CN"/>
        </w:rPr>
        <w:t>6</w:t>
      </w:r>
      <w:r>
        <w:rPr/>
        <w:t>]</w:t>
        <w:tab/>
        <w:t>3GPP TS 32.602: "Telecommunication management; Configuration Management (CM); Basic Configuration Management Integration Reference Point (IRP): Information Service (IS)".</w:t>
      </w:r>
    </w:p>
    <w:p>
      <w:pPr>
        <w:pStyle w:val="EX"/>
        <w:rPr/>
      </w:pPr>
      <w:r>
        <w:rPr/>
        <w:t>[</w:t>
      </w:r>
      <w:r>
        <w:rPr>
          <w:lang w:eastAsia="zh-CN"/>
        </w:rPr>
        <w:t>7</w:t>
      </w:r>
      <w:r>
        <w:rPr/>
        <w:t>]</w:t>
        <w:tab/>
        <w:t>3GPP TS 32.612: "Telecommunication management; Configuration Management (CM); Bulk CM Integration Reference Point (IRP): Information Service (IS)".</w:t>
      </w:r>
    </w:p>
    <w:p>
      <w:pPr>
        <w:pStyle w:val="EX"/>
        <w:rPr>
          <w:lang w:eastAsia="zh-CN"/>
        </w:rPr>
      </w:pPr>
      <w:bookmarkStart w:id="12" w:name="_Ref469211610"/>
      <w:r>
        <w:rPr/>
        <w:t>[</w:t>
      </w:r>
      <w:r>
        <w:rPr>
          <w:lang w:eastAsia="zh-CN"/>
        </w:rPr>
        <w:t>8</w:t>
      </w:r>
      <w:r>
        <w:rPr/>
        <w:t>]</w:t>
        <w:tab/>
      </w:r>
      <w:bookmarkEnd w:id="12"/>
      <w:r>
        <w:rPr/>
        <w:t xml:space="preserve">3GPP TS </w:t>
      </w:r>
      <w:r>
        <w:rPr>
          <w:lang w:eastAsia="zh-CN"/>
        </w:rPr>
        <w:t>28.702</w:t>
      </w:r>
      <w:r>
        <w:rPr/>
        <w:t>:</w:t>
      </w:r>
      <w:r>
        <w:rPr/>
        <w:t xml:space="preserve"> </w:t>
      </w:r>
      <w:r>
        <w:rPr/>
        <w:t xml:space="preserve"> </w:t>
      </w:r>
      <w:r>
        <w:rPr/>
        <w:t xml:space="preserve">"Telecommunication management; Core </w:t>
      </w:r>
      <w:r>
        <w:rPr>
          <w:lang w:eastAsia="zh-CN"/>
        </w:rPr>
        <w:t xml:space="preserve">Network Resource Model (NRM) </w:t>
      </w:r>
      <w:r>
        <w:rPr/>
        <w:t>Integration Reference Point (IRP); Information Service (IS)”</w:t>
      </w:r>
    </w:p>
    <w:p>
      <w:pPr>
        <w:pStyle w:val="EX"/>
        <w:ind w:left="284" w:hanging="0"/>
        <w:rPr>
          <w:lang w:eastAsia="zh-CN"/>
        </w:rPr>
      </w:pPr>
      <w:r>
        <w:rPr>
          <w:lang w:eastAsia="zh-CN"/>
        </w:rPr>
      </w:r>
    </w:p>
    <w:p>
      <w:pPr>
        <w:pStyle w:val="EX"/>
        <w:rPr>
          <w:lang w:eastAsia="zh-CN"/>
        </w:rPr>
      </w:pPr>
      <w:r>
        <w:rPr/>
        <w:t>[</w:t>
      </w:r>
      <w:r>
        <w:rPr>
          <w:lang w:eastAsia="zh-CN"/>
        </w:rPr>
        <w:t>9</w:t>
      </w:r>
      <w:r>
        <w:rPr/>
        <w:t>]</w:t>
        <w:tab/>
      </w:r>
      <w:r>
        <w:rPr>
          <w:lang w:eastAsia="zh-CN"/>
        </w:rPr>
        <w:t>3G</w:t>
      </w:r>
      <w:r>
        <w:rPr/>
        <w:t>PP TS 36.300: "Evolved Universal Terrestrial Radio Access (E-UTRA), Evolved Universal Terrestrial Radio Access Network (E-UTRAN); Overall description; stage 2"</w:t>
      </w:r>
    </w:p>
    <w:p>
      <w:pPr>
        <w:pStyle w:val="EX"/>
        <w:rPr>
          <w:lang w:eastAsia="zh-CN"/>
        </w:rPr>
      </w:pPr>
      <w:r>
        <w:rPr>
          <w:lang w:eastAsia="zh-CN"/>
        </w:rPr>
        <w:t>[10]</w:t>
      </w:r>
      <w:r>
        <w:rPr>
          <w:lang w:eastAsia="zh-CN"/>
        </w:rPr>
        <w:tab/>
      </w:r>
      <w:r>
        <w:rPr/>
        <w:t>3GPP TS 32.5</w:t>
      </w:r>
      <w:r>
        <w:rPr>
          <w:lang w:eastAsia="zh-CN"/>
        </w:rPr>
        <w:t>9</w:t>
      </w:r>
      <w:r>
        <w:rPr/>
        <w:t xml:space="preserve">3: “Home </w:t>
      </w:r>
      <w:r>
        <w:rPr>
          <w:lang w:eastAsia="zh-CN"/>
        </w:rPr>
        <w:t>e</w:t>
      </w:r>
      <w:r>
        <w:rPr/>
        <w:t>Node B (H</w:t>
      </w:r>
      <w:r>
        <w:rPr>
          <w:lang w:eastAsia="zh-CN"/>
        </w:rPr>
        <w:t>e</w:t>
      </w:r>
      <w:r>
        <w:rPr/>
        <w:t>NB) Operations, Administration, Maintenance and Provisioning (OAM&amp;P); Procedure flows for Type 1 Interface H</w:t>
      </w:r>
      <w:r>
        <w:rPr>
          <w:lang w:eastAsia="zh-CN"/>
        </w:rPr>
        <w:t>e</w:t>
      </w:r>
      <w:r>
        <w:rPr/>
        <w:t>NB to H</w:t>
      </w:r>
      <w:r>
        <w:rPr>
          <w:lang w:eastAsia="zh-CN"/>
        </w:rPr>
        <w:t>e</w:t>
      </w:r>
      <w:r>
        <w:rPr/>
        <w:t>NB Management System (H</w:t>
      </w:r>
      <w:r>
        <w:rPr>
          <w:lang w:eastAsia="zh-CN"/>
        </w:rPr>
        <w:t>e</w:t>
      </w:r>
      <w:r>
        <w:rPr/>
        <w:t>MS)”</w:t>
      </w:r>
    </w:p>
    <w:p>
      <w:pPr>
        <w:pStyle w:val="EX"/>
        <w:rPr>
          <w:lang w:eastAsia="zh-CN"/>
        </w:rPr>
      </w:pPr>
      <w:r>
        <w:rPr>
          <w:lang w:eastAsia="zh-CN"/>
        </w:rPr>
        <w:t>[11]</w:t>
      </w:r>
      <w:r>
        <w:rPr>
          <w:lang w:eastAsia="zh-CN"/>
        </w:rPr>
        <w:tab/>
      </w:r>
      <w:r>
        <w:rPr/>
        <w:t>3GPP TS 32.300</w:t>
      </w:r>
      <w:r>
        <w:rPr/>
        <w:t>:</w:t>
      </w:r>
      <w:r>
        <w:rPr/>
        <w:t xml:space="preserve"> </w:t>
      </w:r>
      <w:r>
        <w:rPr/>
        <w:t xml:space="preserve"> </w:t>
      </w:r>
      <w:r>
        <w:rPr/>
        <w:t>"Telecommunication management; Configuration Management (CM); Name convention for Managed Objects”</w:t>
      </w:r>
    </w:p>
    <w:p>
      <w:pPr>
        <w:pStyle w:val="EX"/>
        <w:rPr/>
      </w:pPr>
      <w:r>
        <w:rPr/>
        <w:t>[</w:t>
      </w:r>
      <w:r>
        <w:rPr>
          <w:lang w:eastAsia="zh-CN"/>
        </w:rPr>
        <w:t>12</w:t>
      </w:r>
      <w:r>
        <w:rPr/>
        <w:t>]</w:t>
        <w:tab/>
        <w:t>3GPP TS 32.111-2: "Telecommunication management; Fault Management; Part 2: Alarm Integration Reference Point (IRP): Information Service (IS)".</w:t>
      </w:r>
    </w:p>
    <w:p>
      <w:pPr>
        <w:pStyle w:val="EX"/>
        <w:rPr>
          <w:lang w:val="en-US" w:eastAsia="zh-CN"/>
        </w:rPr>
      </w:pPr>
      <w:r>
        <w:rPr>
          <w:lang w:eastAsia="zh-CN"/>
        </w:rPr>
        <w:t>[13]</w:t>
        <w:tab/>
      </w:r>
      <w:r>
        <w:rPr>
          <w:lang w:val="en-US" w:eastAsia="zh-CN"/>
        </w:rPr>
        <w:t>3GPP TS 28.708: “Telecommunication management; Evolved Packet Core (EPC) Network Resource Model (NRM) Integration Reference Point (IRP): Information Service (IS)”</w:t>
      </w:r>
      <w:r>
        <w:rPr>
          <w:lang w:val="en-US" w:eastAsia="zh-CN"/>
        </w:rPr>
        <w:t>.</w:t>
      </w:r>
    </w:p>
    <w:p>
      <w:pPr>
        <w:pStyle w:val="EX"/>
        <w:rPr/>
      </w:pPr>
      <w:r>
        <w:rPr>
          <w:lang w:val="en-US" w:eastAsia="zh-CN"/>
        </w:rPr>
        <w:t>[14]</w:t>
        <w:tab/>
      </w:r>
      <w:r>
        <w:rPr>
          <w:lang w:bidi="ar-EG"/>
        </w:rPr>
        <w:t>3GPP TS 28.672: "Telecommunication management; Home Node B Subsystem (HNS) Network Resource Model (NRM) Integration Reference Point (IRP); Information Service (IS)".</w:t>
      </w:r>
    </w:p>
    <w:p>
      <w:pPr>
        <w:pStyle w:val="EX"/>
        <w:rPr/>
      </w:pPr>
      <w:r>
        <w:rPr/>
        <w:t>[15]</w:t>
        <w:tab/>
        <w:t xml:space="preserve">3GPP TS </w:t>
      </w:r>
      <w:r>
        <w:rPr>
          <w:bCs/>
        </w:rPr>
        <w:t>28.652:</w:t>
        <w:tab/>
        <w:t>“UTRAN Network Resource Model (NRM) Integration Reference Point (IRP): Information Service (IS)”.</w:t>
      </w:r>
    </w:p>
    <w:p>
      <w:pPr>
        <w:pStyle w:val="EX"/>
        <w:rPr/>
      </w:pPr>
      <w:r>
        <w:rPr/>
        <w:t>[16]</w:t>
        <w:tab/>
        <w:t>3GPP TS 32.111-2: "Telecommunication management; Fault Management; Part 2: Alarm Integration Reference Point (IRP): Information Service (IS)".</w:t>
      </w:r>
    </w:p>
    <w:p>
      <w:pPr>
        <w:pStyle w:val="EX"/>
        <w:rPr/>
      </w:pPr>
      <w:r>
        <w:rPr/>
        <w:t>[17]</w:t>
        <w:tab/>
        <w:t>3GPP TS 32.302: "Telecommunication management; Configuration Management (CM); Notification Integration Reference Point (IRP): Information Service (IS)".</w:t>
      </w:r>
    </w:p>
    <w:p>
      <w:pPr>
        <w:pStyle w:val="EX"/>
        <w:rPr/>
      </w:pPr>
      <w:r>
        <w:rPr/>
        <w:t>[</w:t>
      </w:r>
      <w:r>
        <w:rPr>
          <w:lang w:eastAsia="zh-CN"/>
        </w:rPr>
        <w:t>18</w:t>
      </w:r>
      <w:r>
        <w:rPr/>
        <w:t>]</w:t>
        <w:tab/>
        <w:t>TR-196, “</w:t>
      </w:r>
      <w:r>
        <w:rPr>
          <w:iCs/>
        </w:rPr>
        <w:t>Femto Access Point Device Data Model”</w:t>
      </w:r>
      <w:r>
        <w:rPr/>
        <w:t>, Broadband Forum, 2009, http://broadband-forum.org/technical/download/TR-196.pdf.</w:t>
      </w:r>
    </w:p>
    <w:p>
      <w:pPr>
        <w:pStyle w:val="EX"/>
        <w:rPr/>
      </w:pPr>
      <w:r>
        <w:rPr/>
      </w:r>
    </w:p>
    <w:p>
      <w:pPr>
        <w:pStyle w:val="EX"/>
        <w:rPr>
          <w:lang w:val="en-US" w:eastAsia="zh-CN"/>
        </w:rPr>
      </w:pPr>
      <w:r>
        <w:rPr>
          <w:lang w:val="en-US" w:eastAsia="zh-CN"/>
        </w:rPr>
      </w:r>
    </w:p>
    <w:p>
      <w:pPr>
        <w:pStyle w:val="Heading1"/>
        <w:ind w:left="1134" w:hanging="1134"/>
        <w:rPr/>
      </w:pPr>
      <w:bookmarkStart w:id="13" w:name="__RefHeading___Toc517779482"/>
      <w:bookmarkEnd w:id="13"/>
      <w:r>
        <w:rPr/>
        <w:t>3</w:t>
        <w:tab/>
        <w:t>Definitions and abbreviations</w:t>
      </w:r>
    </w:p>
    <w:p>
      <w:pPr>
        <w:pStyle w:val="Heading2"/>
        <w:rPr>
          <w:lang w:eastAsia="zh-CN"/>
        </w:rPr>
      </w:pPr>
      <w:bookmarkStart w:id="14" w:name="__RefHeading___Toc517779483"/>
      <w:bookmarkEnd w:id="14"/>
      <w:r>
        <w:rPr>
          <w:lang w:eastAsia="zh-CN"/>
        </w:rPr>
        <w:t>3.1</w:t>
        <w:tab/>
        <w:t>Definitions</w:t>
      </w:r>
    </w:p>
    <w:p>
      <w:pPr>
        <w:pStyle w:val="Normal"/>
        <w:rPr/>
      </w:pPr>
      <w:r>
        <w:rPr/>
        <w:t>For the purposes of the present document, the following definitions and abbreviations apply. For definitions and abbreviations not found here, please refer to to 3GPP TS 32.101 [</w:t>
      </w:r>
      <w:r>
        <w:rPr>
          <w:lang w:eastAsia="zh-CN"/>
        </w:rPr>
        <w:t>2</w:t>
      </w:r>
      <w:r>
        <w:rPr/>
        <w:t>], 3GPP TS 32.102 [</w:t>
      </w:r>
      <w:r>
        <w:rPr>
          <w:lang w:eastAsia="zh-CN"/>
        </w:rPr>
        <w:t>3</w:t>
      </w:r>
      <w:r>
        <w:rPr/>
        <w:t>] and 3GPP TS 32.600 [</w:t>
      </w:r>
      <w:r>
        <w:rPr>
          <w:lang w:eastAsia="zh-CN"/>
        </w:rPr>
        <w:t>5</w:t>
      </w:r>
      <w:r>
        <w:rPr/>
        <w:t>].</w:t>
      </w:r>
    </w:p>
    <w:p>
      <w:pPr>
        <w:pStyle w:val="Normal"/>
        <w:rPr>
          <w:i/>
          <w:i/>
        </w:rPr>
      </w:pPr>
      <w:r>
        <w:rPr>
          <w:b/>
        </w:rPr>
        <w:t>Association:</w:t>
      </w:r>
      <w:r>
        <w:rPr/>
        <w:t xml:space="preserve"> See definition in TS 28.622 [6].</w:t>
      </w:r>
    </w:p>
    <w:p>
      <w:pPr>
        <w:pStyle w:val="Normal"/>
        <w:rPr>
          <w:i/>
          <w:i/>
        </w:rPr>
      </w:pPr>
      <w:r>
        <w:rPr>
          <w:b/>
        </w:rPr>
        <w:t>Management Information Model (MIM):</w:t>
      </w:r>
      <w:r>
        <w:rPr/>
        <w:t xml:space="preserve"> also referred to as NRM - see the definition below.</w:t>
      </w:r>
    </w:p>
    <w:p>
      <w:pPr>
        <w:pStyle w:val="Normal"/>
        <w:rPr/>
      </w:pPr>
      <w:r>
        <w:rPr>
          <w:b/>
        </w:rPr>
        <w:t>Network Resource Model (NRM):</w:t>
      </w:r>
      <w:r>
        <w:rPr/>
        <w:t xml:space="preserve"> See definition in TS 28.622 [6].  </w:t>
      </w:r>
    </w:p>
    <w:p>
      <w:pPr>
        <w:pStyle w:val="Heading2"/>
        <w:rPr/>
      </w:pPr>
      <w:bookmarkStart w:id="15" w:name="__RefHeading___Toc517779484"/>
      <w:bookmarkEnd w:id="15"/>
      <w:r>
        <w:rPr/>
        <w:t>3.</w:t>
      </w:r>
      <w:r>
        <w:rPr>
          <w:lang w:eastAsia="zh-CN"/>
        </w:rPr>
        <w:t>2</w:t>
      </w:r>
      <w:r>
        <w:rPr/>
        <w:tab/>
        <w:t>Abbreviations</w:t>
      </w:r>
    </w:p>
    <w:p>
      <w:pPr>
        <w:pStyle w:val="Normal"/>
        <w:keepNext w:val="true"/>
        <w:rPr/>
      </w:pPr>
      <w:bookmarkStart w:id="16" w:name="OLE_LINK3"/>
      <w:bookmarkEnd w:id="16"/>
      <w:r>
        <w:rPr/>
        <w:t>For the purposes of the present document, the following abbreviations apply:</w:t>
      </w:r>
    </w:p>
    <w:p>
      <w:pPr>
        <w:pStyle w:val="EW"/>
        <w:rPr>
          <w:lang w:eastAsia="zh-CN"/>
        </w:rPr>
      </w:pPr>
      <w:r>
        <w:rPr>
          <w:lang w:eastAsia="zh-CN"/>
        </w:rPr>
        <w:t>GW</w:t>
        <w:tab/>
        <w:t>Gateway</w:t>
      </w:r>
    </w:p>
    <w:p>
      <w:pPr>
        <w:pStyle w:val="EW"/>
        <w:rPr>
          <w:lang w:eastAsia="zh-CN"/>
        </w:rPr>
      </w:pPr>
      <w:r>
        <w:rPr>
          <w:lang w:eastAsia="zh-CN"/>
        </w:rPr>
        <w:t>HeNB</w:t>
        <w:tab/>
        <w:t>Home enhanced Node B</w:t>
      </w:r>
    </w:p>
    <w:p>
      <w:pPr>
        <w:pStyle w:val="EW"/>
        <w:rPr>
          <w:lang w:eastAsia="zh-CN"/>
        </w:rPr>
      </w:pPr>
      <w:r>
        <w:rPr>
          <w:lang w:eastAsia="zh-CN"/>
        </w:rPr>
        <w:t>HeNS</w:t>
        <w:tab/>
        <w:t>Home enhanced Node B Subsystem</w:t>
      </w:r>
    </w:p>
    <w:p>
      <w:pPr>
        <w:pStyle w:val="EW"/>
        <w:rPr>
          <w:lang w:eastAsia="zh-CN"/>
        </w:rPr>
      </w:pPr>
      <w:r>
        <w:rPr>
          <w:lang w:eastAsia="zh-CN"/>
        </w:rPr>
        <w:t>IOCs</w:t>
        <w:tab/>
        <w:t>Information Object Classes</w:t>
      </w:r>
      <w:r>
        <w:br w:type="page"/>
      </w:r>
    </w:p>
    <w:p>
      <w:pPr>
        <w:pStyle w:val="Heading1"/>
        <w:ind w:left="1134" w:hanging="1134"/>
        <w:rPr>
          <w:lang w:eastAsia="zh-CN"/>
        </w:rPr>
      </w:pPr>
      <w:r>
        <w:rPr>
          <w:lang w:eastAsia="zh-CN"/>
        </w:rPr>
      </w:r>
      <w:bookmarkStart w:id="17" w:name="OLE_LINK3"/>
      <w:bookmarkStart w:id="18" w:name="OLE_LINK3"/>
      <w:bookmarkEnd w:id="18"/>
    </w:p>
    <w:p>
      <w:pPr>
        <w:pStyle w:val="Heading1"/>
        <w:ind w:left="1134" w:hanging="1134"/>
        <w:rPr/>
      </w:pPr>
      <w:bookmarkStart w:id="19" w:name="__RefHeading___Toc517779485"/>
      <w:bookmarkEnd w:id="19"/>
      <w:r>
        <w:rPr/>
        <w:t>4</w:t>
        <w:tab/>
        <w:tab/>
        <w:tab/>
        <w:t>Model</w:t>
      </w:r>
    </w:p>
    <w:p>
      <w:pPr>
        <w:pStyle w:val="Heading2"/>
        <w:rPr/>
      </w:pPr>
      <w:bookmarkStart w:id="20" w:name="__RefHeading___Toc517779486"/>
      <w:bookmarkEnd w:id="20"/>
      <w:r>
        <w:rPr/>
        <w:t>4.1</w:t>
        <w:tab/>
        <w:t>Imported information entities and local labels</w:t>
      </w:r>
    </w:p>
    <w:tbl>
      <w:tblPr>
        <w:tblW w:w="5000" w:type="pct"/>
        <w:jc w:val="left"/>
        <w:tblInd w:w="-75" w:type="dxa"/>
        <w:tblLayout w:type="fixed"/>
        <w:tblCellMar>
          <w:top w:w="0" w:type="dxa"/>
          <w:left w:w="70" w:type="dxa"/>
          <w:bottom w:w="0" w:type="dxa"/>
          <w:right w:w="70" w:type="dxa"/>
        </w:tblCellMar>
      </w:tblPr>
      <w:tblGrid>
        <w:gridCol w:w="5963"/>
        <w:gridCol w:w="3677"/>
      </w:tblGrid>
      <w:tr>
        <w:trPr/>
        <w:tc>
          <w:tcPr>
            <w:tcW w:w="596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Label reference</w:t>
            </w:r>
          </w:p>
        </w:tc>
        <w:tc>
          <w:tcPr>
            <w:tcW w:w="36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Local label</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rPr>
              <w:t>ManagedElement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ManagedElement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rPr>
              <w:t>ManagedFunction</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ManagedFunction</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rPr>
              <w:t>MeContext</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MeContext</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rPr>
              <w:t>SubNetwork</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SubNetwork</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rPr>
              <w:t>Top</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rPr>
              <w:t>VsDataContainer</w:t>
            </w:r>
            <w:r>
              <w:rPr/>
              <w:t xml:space="preserve">  </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 xml:space="preserve">VsDataContainer  </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3GPP TS </w:t>
            </w:r>
            <w:r>
              <w:rPr/>
              <w:t>28.622 [</w:t>
            </w:r>
            <w:r>
              <w:rPr>
                <w:lang w:eastAsia="zh-CN"/>
              </w:rPr>
              <w:t>5</w:t>
            </w:r>
            <w:r>
              <w:rPr/>
              <w:t xml:space="preserve">], IOC, </w:t>
            </w:r>
            <w:r>
              <w:rPr>
                <w:rFonts w:cs="Courier New" w:ascii="Courier New" w:hAnsi="Courier New"/>
                <w:lang w:eastAsia="zh-CN"/>
              </w:rPr>
              <w:t>ManagementNode</w:t>
            </w:r>
            <w:r>
              <w:rPr/>
              <w:t xml:space="preserve">  </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Style w:val="TALChar"/>
                <w:rFonts w:cs="Courier New" w:ascii="Courier New" w:hAnsi="Courier New"/>
                <w:color w:val="000000"/>
              </w:rPr>
              <w:t>ManagementNode</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TAL"/>
              <w:rPr>
                <w:rFonts w:cs="Arial"/>
              </w:rPr>
            </w:pPr>
            <w:r>
              <w:rPr>
                <w:rStyle w:val="TALChar"/>
                <w:bCs/>
                <w:color w:val="000000"/>
              </w:rPr>
              <w:t>3GPP TS 28.708 [</w:t>
            </w:r>
            <w:r>
              <w:rPr>
                <w:rStyle w:val="TALChar"/>
                <w:bCs/>
                <w:color w:val="000000"/>
              </w:rPr>
              <w:t>13</w:t>
            </w:r>
            <w:r>
              <w:rPr>
                <w:rStyle w:val="TALChar"/>
                <w:bCs/>
                <w:color w:val="000000"/>
              </w:rPr>
              <w:t xml:space="preserve">], IOC, </w:t>
            </w:r>
            <w:r>
              <w:rPr>
                <w:rStyle w:val="TALChar"/>
                <w:rFonts w:cs="Courier New" w:ascii="Courier New" w:hAnsi="Courier New"/>
                <w:color w:val="000000"/>
              </w:rPr>
              <w:t>EP_RP_EPS</w:t>
            </w:r>
          </w:p>
        </w:tc>
        <w:tc>
          <w:tcPr>
            <w:tcW w:w="3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Style w:val="TALChar"/>
                <w:rFonts w:cs="Courier New" w:ascii="Courier New" w:hAnsi="Courier New"/>
                <w:color w:val="000000"/>
              </w:rPr>
              <w:t>EP_RP_EPS</w:t>
            </w:r>
          </w:p>
        </w:tc>
      </w:tr>
      <w:tr>
        <w:trPr/>
        <w:tc>
          <w:tcPr>
            <w:tcW w:w="5963" w:type="dxa"/>
            <w:tcBorders>
              <w:top w:val="single" w:sz="4" w:space="0" w:color="000000"/>
              <w:left w:val="single" w:sz="4" w:space="0" w:color="000000"/>
              <w:bottom w:val="single" w:sz="4" w:space="0" w:color="000000"/>
              <w:right w:val="single" w:sz="4" w:space="0" w:color="000000"/>
            </w:tcBorders>
          </w:tcPr>
          <w:p>
            <w:pPr>
              <w:pStyle w:val="NW"/>
              <w:keepNext w:val="true"/>
              <w:ind w:left="0" w:hanging="0"/>
              <w:rPr>
                <w:rStyle w:val="TALChar"/>
                <w:bCs/>
                <w:color w:val="000000"/>
              </w:rPr>
            </w:pPr>
            <w:r>
              <w:rPr>
                <w:rStyle w:val="TALChar"/>
                <w:bCs/>
                <w:color w:val="000000"/>
              </w:rPr>
              <w:t>3GPP TS 28.672 [</w:t>
            </w:r>
            <w:r>
              <w:rPr>
                <w:rStyle w:val="TALChar"/>
                <w:bCs/>
                <w:color w:val="000000"/>
              </w:rPr>
              <w:t>14</w:t>
            </w:r>
            <w:r>
              <w:rPr>
                <w:rStyle w:val="TALChar"/>
                <w:bCs/>
                <w:color w:val="000000"/>
              </w:rPr>
              <w:t>], IOC,</w:t>
            </w:r>
            <w:r>
              <w:rPr>
                <w:rStyle w:val="TALChar"/>
                <w:rFonts w:cs="Courier New" w:ascii="Courier New" w:hAnsi="Courier New"/>
                <w:color w:val="000000"/>
              </w:rPr>
              <w:t xml:space="preserve"> LocalGWFunction</w:t>
            </w:r>
          </w:p>
        </w:tc>
        <w:tc>
          <w:tcPr>
            <w:tcW w:w="3677" w:type="dxa"/>
            <w:tcBorders>
              <w:top w:val="single" w:sz="4" w:space="0" w:color="000000"/>
              <w:left w:val="single" w:sz="4" w:space="0" w:color="000000"/>
              <w:bottom w:val="single" w:sz="4" w:space="0" w:color="000000"/>
              <w:right w:val="single" w:sz="4" w:space="0" w:color="000000"/>
            </w:tcBorders>
          </w:tcPr>
          <w:p>
            <w:pPr>
              <w:pStyle w:val="NW"/>
              <w:keepNext w:val="true"/>
              <w:ind w:left="0" w:hanging="0"/>
              <w:rPr>
                <w:rStyle w:val="TALChar"/>
                <w:rFonts w:ascii="Courier New" w:hAnsi="Courier New" w:cs="Courier New"/>
                <w:color w:val="000000"/>
              </w:rPr>
            </w:pPr>
            <w:r>
              <w:rPr>
                <w:rStyle w:val="TALChar"/>
                <w:rFonts w:cs="Courier New" w:ascii="Courier New" w:hAnsi="Courier New"/>
                <w:color w:val="000000"/>
              </w:rPr>
              <w:t>LocalGWFunction</w:t>
            </w:r>
          </w:p>
        </w:tc>
      </w:tr>
    </w:tbl>
    <w:p>
      <w:pPr>
        <w:pStyle w:val="Normal"/>
        <w:rPr>
          <w:rStyle w:val="TALChar"/>
          <w:rFonts w:ascii="Courier New" w:hAnsi="Courier New" w:cs="Courier New"/>
        </w:rPr>
      </w:pPr>
      <w:r>
        <w:rPr/>
      </w:r>
      <w:r>
        <w:br w:type="page"/>
      </w:r>
    </w:p>
    <w:p>
      <w:pPr>
        <w:pStyle w:val="Heading2"/>
        <w:rPr/>
      </w:pPr>
      <w:bookmarkStart w:id="21" w:name="__RefHeading___Toc517779487"/>
      <w:bookmarkEnd w:id="21"/>
      <w:r>
        <w:rPr/>
        <w:t>4.2</w:t>
        <w:tab/>
        <w:t>Class diagram</w:t>
      </w:r>
    </w:p>
    <w:p>
      <w:pPr>
        <w:pStyle w:val="Heading3"/>
        <w:rPr/>
      </w:pPr>
      <w:bookmarkStart w:id="22" w:name="__RefHeading___Toc517779488"/>
      <w:bookmarkEnd w:id="22"/>
      <w:r>
        <w:rPr/>
        <w:t>4.2.1</w:t>
        <w:tab/>
        <w:t>Relationships</w:t>
      </w:r>
    </w:p>
    <w:p>
      <w:pPr>
        <w:pStyle w:val="Normal"/>
        <w:rPr/>
      </w:pPr>
      <w:r>
        <w:rPr/>
        <w:t>This clause depicts the set of IOCs that encapsulate information relevant for this service. This clause provides the overview of all information object classes in UML.  Subsequent clauses provide more detailed specification of various aspects of these information object classes.</w:t>
      </w:r>
    </w:p>
    <w:p>
      <w:pPr>
        <w:pStyle w:val="TH"/>
        <w:rPr>
          <w:lang w:eastAsia="zh-CN"/>
        </w:rPr>
      </w:pPr>
      <w:r>
        <w:rPr>
          <w:lang w:eastAsia="zh-CN"/>
        </w:rPr>
      </w:r>
    </w:p>
    <w:p>
      <w:pPr>
        <w:pStyle w:val="TH"/>
        <w:rPr>
          <w:lang w:eastAsia="zh-CN"/>
        </w:rPr>
      </w:pPr>
      <w:r>
        <w:rPr>
          <w:kern w:val="2"/>
          <w:lang w:val="en-US" w:eastAsia="zh-CN"/>
        </w:rPr>
        <w:drawing>
          <wp:inline distT="0" distB="0" distL="0" distR="0">
            <wp:extent cx="5815965" cy="267525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6" t="-12" r="-6" b="-12"/>
                    <a:stretch>
                      <a:fillRect/>
                    </a:stretch>
                  </pic:blipFill>
                  <pic:spPr bwMode="auto">
                    <a:xfrm>
                      <a:off x="0" y="0"/>
                      <a:ext cx="5815965" cy="2675255"/>
                    </a:xfrm>
                    <a:prstGeom prst="rect">
                      <a:avLst/>
                    </a:prstGeom>
                  </pic:spPr>
                </pic:pic>
              </a:graphicData>
            </a:graphic>
          </wp:inline>
        </w:drawing>
      </w:r>
    </w:p>
    <w:p>
      <w:pPr>
        <w:pStyle w:val="NO"/>
        <w:rPr/>
      </w:pPr>
      <w:r>
        <w:rPr>
          <w:rFonts w:cs="Arial"/>
        </w:rPr>
        <w:t>NOTE 1:</w:t>
      </w:r>
      <w:r>
        <w:rPr/>
        <w:tab/>
      </w:r>
      <w:r>
        <w:rPr>
          <w:lang w:eastAsia="zh-CN"/>
        </w:rPr>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r>
        <w:rPr/>
        <w:t>.</w:t>
      </w:r>
    </w:p>
    <w:p>
      <w:pPr>
        <w:pStyle w:val="Normal"/>
        <w:rPr>
          <w:lang w:eastAsia="zh-CN"/>
        </w:rPr>
      </w:pPr>
      <w:r>
        <w:rPr>
          <w:lang w:eastAsia="zh-CN"/>
        </w:rPr>
      </w:r>
    </w:p>
    <w:p>
      <w:pPr>
        <w:pStyle w:val="Caption"/>
        <w:jc w:val="center"/>
        <w:rPr>
          <w:rFonts w:ascii="Arial" w:hAnsi="Arial" w:cs="Arial"/>
          <w:lang w:eastAsia="zh-CN"/>
        </w:rPr>
      </w:pPr>
      <w:r>
        <w:rPr>
          <w:rFonts w:cs="Arial" w:ascii="Arial" w:hAnsi="Arial"/>
        </w:rPr>
        <w:t>Figure 4.2.1-1</w:t>
      </w:r>
      <w:r>
        <w:rPr>
          <w:rFonts w:cs="Arial" w:ascii="Arial" w:hAnsi="Arial"/>
        </w:rPr>
        <w:t xml:space="preserve"> H</w:t>
      </w:r>
      <w:r>
        <w:rPr>
          <w:rFonts w:cs="Arial" w:ascii="Arial" w:hAnsi="Arial"/>
          <w:lang w:eastAsia="zh-CN"/>
        </w:rPr>
        <w:t>eNS</w:t>
      </w:r>
      <w:r>
        <w:rPr>
          <w:rFonts w:cs="Arial" w:ascii="Arial" w:hAnsi="Arial"/>
        </w:rPr>
        <w:t xml:space="preserve"> NRM Containment/Naming </w:t>
      </w:r>
    </w:p>
    <w:p>
      <w:pPr>
        <w:pStyle w:val="TH"/>
        <w:rPr>
          <w:rFonts w:ascii="Arial" w:hAnsi="Arial" w:cs="Arial"/>
          <w:lang w:eastAsia="zh-CN"/>
        </w:rPr>
      </w:pPr>
      <w:r>
        <w:rPr>
          <w:rFonts w:cs="Arial"/>
          <w:lang w:eastAsia="zh-CN"/>
        </w:rPr>
      </w:r>
    </w:p>
    <w:p>
      <w:pPr>
        <w:pStyle w:val="TH"/>
        <w:rPr/>
      </w:pPr>
      <w:r>
        <w:rPr/>
      </w:r>
    </w:p>
    <w:p>
      <w:pPr>
        <w:pStyle w:val="TH"/>
        <w:rPr>
          <w:lang w:eastAsia="zh-CN"/>
        </w:rPr>
      </w:pPr>
      <w:r>
        <w:rPr>
          <w:rFonts w:cs="Arial"/>
          <w:color w:val="0000FF"/>
          <w:kern w:val="2"/>
          <w:lang w:val="en-US" w:eastAsia="zh-CN"/>
        </w:rPr>
        <w:drawing>
          <wp:inline distT="0" distB="0" distL="0" distR="0">
            <wp:extent cx="5897245" cy="140525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5" t="-21" r="-5" b="-21"/>
                    <a:stretch>
                      <a:fillRect/>
                    </a:stretch>
                  </pic:blipFill>
                  <pic:spPr bwMode="auto">
                    <a:xfrm>
                      <a:off x="0" y="0"/>
                      <a:ext cx="5897245" cy="1405255"/>
                    </a:xfrm>
                    <a:prstGeom prst="rect">
                      <a:avLst/>
                    </a:prstGeom>
                  </pic:spPr>
                </pic:pic>
              </a:graphicData>
            </a:graphic>
          </wp:inline>
        </w:drawing>
      </w:r>
    </w:p>
    <w:p>
      <w:pPr>
        <w:pStyle w:val="TF"/>
        <w:rPr/>
      </w:pPr>
      <w:r>
        <w:rPr>
          <w:rFonts w:eastAsia="Arial"/>
        </w:rPr>
        <w:t xml:space="preserve"> </w:t>
      </w:r>
      <w:r>
        <w:rPr/>
        <w:t>Figure 4.2.1-2</w:t>
      </w:r>
      <w:r>
        <w:rPr/>
        <w:t xml:space="preserve"> H</w:t>
      </w:r>
      <w:r>
        <w:rPr>
          <w:lang w:eastAsia="zh-CN"/>
        </w:rPr>
        <w:t>eNS</w:t>
      </w:r>
      <w:r>
        <w:rPr/>
        <w:t xml:space="preserve"> NRM Containment/Naming</w:t>
      </w:r>
    </w:p>
    <w:p>
      <w:pPr>
        <w:pStyle w:val="Normal"/>
        <w:rPr>
          <w:lang w:eastAsia="zh-CN"/>
        </w:rPr>
      </w:pPr>
      <w:r>
        <w:rPr>
          <w:lang w:eastAsia="zh-CN"/>
        </w:rPr>
      </w:r>
    </w:p>
    <w:p>
      <w:pPr>
        <w:pStyle w:val="TH"/>
        <w:rPr>
          <w:lang w:eastAsia="zh-CN"/>
        </w:rPr>
      </w:pPr>
      <w:r>
        <w:rPr>
          <w:lang w:eastAsia="zh-CN"/>
        </w:rPr>
      </w:r>
    </w:p>
    <w:p>
      <w:pPr>
        <w:pStyle w:val="TH"/>
        <w:rPr>
          <w:lang w:eastAsia="zh-CN"/>
        </w:rPr>
      </w:pPr>
      <w:r>
        <w:rPr>
          <w:kern w:val="2"/>
          <w:lang w:val="en-US" w:eastAsia="zh-CN"/>
        </w:rPr>
        <w:drawing>
          <wp:inline distT="0" distB="0" distL="0" distR="0">
            <wp:extent cx="6083935" cy="156146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5" t="-20" r="-5" b="-20"/>
                    <a:stretch>
                      <a:fillRect/>
                    </a:stretch>
                  </pic:blipFill>
                  <pic:spPr bwMode="auto">
                    <a:xfrm>
                      <a:off x="0" y="0"/>
                      <a:ext cx="6083935" cy="1561465"/>
                    </a:xfrm>
                    <a:prstGeom prst="rect">
                      <a:avLst/>
                    </a:prstGeom>
                  </pic:spPr>
                </pic:pic>
              </a:graphicData>
            </a:graphic>
          </wp:inline>
        </w:drawing>
      </w:r>
    </w:p>
    <w:p>
      <w:pPr>
        <w:pStyle w:val="NO"/>
        <w:rPr/>
      </w:pPr>
      <w:r>
        <w:rPr>
          <w:rFonts w:cs="Arial"/>
        </w:rPr>
        <w:t>NOTE 1:</w:t>
        <w:tab/>
      </w:r>
      <w:r>
        <w:rPr>
          <w:lang w:eastAsia="zh-CN"/>
        </w:rPr>
        <w:t>The listed cardinality numbers, in particular the use of cardinality number zero, do not represent transient states.  The transient state is considered an inherent property of all IOC instances and therefore there is no need to represent them by individual IOC cardinality numbers.</w:t>
      </w:r>
    </w:p>
    <w:p>
      <w:pPr>
        <w:pStyle w:val="NO"/>
        <w:rPr/>
      </w:pPr>
      <w:r>
        <w:rPr>
          <w:rFonts w:cs="Arial"/>
        </w:rPr>
        <w:t>NOTE 2:</w:t>
        <w:tab/>
        <w:t xml:space="preserve">Each instance of the </w:t>
      </w:r>
      <w:r>
        <w:rPr>
          <w:rFonts w:cs="Courier New" w:ascii="Courier New" w:hAnsi="Courier New"/>
        </w:rPr>
        <w:t>VsDataContainer</w:t>
      </w:r>
      <w:r>
        <w:rPr/>
        <w:t xml:space="preserve"> </w:t>
      </w:r>
      <w:r>
        <w:rPr>
          <w:rFonts w:cs="Arial"/>
        </w:rPr>
        <w:t>shall only be contained under one IOC. The</w:t>
      </w:r>
      <w:r>
        <w:rPr/>
        <w:t xml:space="preserve"> </w:t>
      </w:r>
      <w:r>
        <w:rPr>
          <w:rFonts w:cs="Courier New" w:ascii="Courier New" w:hAnsi="Courier New"/>
        </w:rPr>
        <w:t>VsDataContainer</w:t>
      </w:r>
      <w:r>
        <w:rPr/>
        <w:t xml:space="preserve"> </w:t>
      </w:r>
      <w:r>
        <w:rPr>
          <w:rFonts w:cs="Arial"/>
        </w:rPr>
        <w:t>can be contained under IOCs defined in other NRMs.</w:t>
      </w:r>
    </w:p>
    <w:p>
      <w:pPr>
        <w:pStyle w:val="NF"/>
        <w:rPr>
          <w:rFonts w:ascii="Times New Roman" w:hAnsi="Times New Roman" w:cs="Times New Roman"/>
        </w:rPr>
      </w:pPr>
      <w:r>
        <w:rPr>
          <w:rFonts w:cs="Times New Roman" w:ascii="Times New Roman" w:hAnsi="Times New Roman"/>
        </w:rPr>
      </w:r>
    </w:p>
    <w:p>
      <w:pPr>
        <w:pStyle w:val="TF"/>
        <w:rPr/>
      </w:pPr>
      <w:r>
        <w:rPr/>
        <w:t xml:space="preserve">Figure </w:t>
      </w:r>
      <w:r>
        <w:rPr>
          <w:lang w:eastAsia="zh-CN"/>
        </w:rPr>
        <w:t>4.2.1-3</w:t>
      </w:r>
      <w:r>
        <w:rPr/>
        <w:t xml:space="preserve">: </w:t>
      </w:r>
      <w:r>
        <w:rPr/>
        <w:t xml:space="preserve">VsDataContainer Containment/Naming </w:t>
      </w:r>
    </w:p>
    <w:p>
      <w:pPr>
        <w:pStyle w:val="Normal"/>
        <w:rPr/>
      </w:pPr>
      <w:r>
        <w:rPr/>
        <w:t xml:space="preserve">The </w:t>
      </w:r>
      <w:r>
        <w:rPr>
          <w:rFonts w:cs="Courier New" w:ascii="Courier New" w:hAnsi="Courier New"/>
        </w:rPr>
        <w:t>VsDataContainer</w:t>
      </w:r>
      <w:r>
        <w:rPr/>
        <w:t xml:space="preserve"> is only used for the Bulk CM IRP.</w:t>
      </w:r>
    </w:p>
    <w:p>
      <w:pPr>
        <w:pStyle w:val="Normal"/>
        <w:rPr/>
      </w:pPr>
      <w:r>
        <w:rPr>
          <w:rFonts w:cs="Arial"/>
          <w:sz w:val="18"/>
        </w:rPr>
        <w:t>Each IOC is identified with a Distinguished Name (DN) according to 3GPP TS 32.300</w:t>
      </w:r>
      <w:r>
        <w:rPr>
          <w:rFonts w:cs="Arial"/>
          <w:sz w:val="18"/>
          <w:lang w:eastAsia="zh-CN"/>
        </w:rPr>
        <w:t xml:space="preserve"> [11] </w:t>
      </w:r>
      <w:r>
        <w:rPr>
          <w:rFonts w:cs="Arial"/>
          <w:sz w:val="18"/>
        </w:rPr>
        <w:t>that expresses its containment</w:t>
      </w:r>
    </w:p>
    <w:p>
      <w:pPr>
        <w:pStyle w:val="Heading3"/>
        <w:rPr/>
      </w:pPr>
      <w:bookmarkStart w:id="23" w:name="__RefHeading___Toc517779489"/>
      <w:bookmarkEnd w:id="23"/>
      <w:r>
        <w:rPr/>
        <w:t>4.2.2</w:t>
        <w:tab/>
        <w:t>Inheritance</w:t>
      </w:r>
    </w:p>
    <w:p>
      <w:pPr>
        <w:pStyle w:val="Normal"/>
        <w:keepNext w:val="true"/>
        <w:rPr>
          <w:lang w:eastAsia="zh-CN"/>
        </w:rPr>
      </w:pPr>
      <w:r>
        <w:rPr/>
        <w:t>This clause depicts the inheritance relationships that exist between IOCs.</w:t>
      </w:r>
    </w:p>
    <w:p>
      <w:pPr>
        <w:pStyle w:val="TH"/>
        <w:rPr>
          <w:lang w:eastAsia="zh-CN"/>
        </w:rPr>
      </w:pPr>
      <w:r>
        <w:rPr>
          <w:lang w:eastAsia="zh-CN"/>
        </w:rPr>
      </w:r>
    </w:p>
    <w:p>
      <w:pPr>
        <w:pStyle w:val="TH"/>
        <w:rPr>
          <w:lang w:eastAsia="zh-CN"/>
        </w:rPr>
      </w:pPr>
      <w:r>
        <w:rPr>
          <w:rFonts w:cs="Arial"/>
          <w:color w:val="0000FF"/>
          <w:kern w:val="2"/>
          <w:lang w:val="en-US" w:eastAsia="zh-CN"/>
        </w:rPr>
        <w:drawing>
          <wp:inline distT="0" distB="0" distL="0" distR="0">
            <wp:extent cx="6286500" cy="16478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6" t="-22" r="-6" b="-22"/>
                    <a:stretch>
                      <a:fillRect/>
                    </a:stretch>
                  </pic:blipFill>
                  <pic:spPr bwMode="auto">
                    <a:xfrm>
                      <a:off x="0" y="0"/>
                      <a:ext cx="6286500" cy="1647825"/>
                    </a:xfrm>
                    <a:prstGeom prst="rect">
                      <a:avLst/>
                    </a:prstGeom>
                  </pic:spPr>
                </pic:pic>
              </a:graphicData>
            </a:graphic>
          </wp:inline>
        </w:drawing>
      </w:r>
    </w:p>
    <w:p>
      <w:pPr>
        <w:pStyle w:val="TF"/>
        <w:rPr/>
      </w:pPr>
      <w:r>
        <w:rPr/>
        <w:t xml:space="preserve">Figure </w:t>
      </w:r>
      <w:r>
        <w:rPr>
          <w:lang w:eastAsia="zh-CN"/>
        </w:rPr>
        <w:t>4</w:t>
      </w:r>
      <w:r>
        <w:rPr>
          <w:lang w:eastAsia="zh-CN"/>
        </w:rPr>
        <w:t>.2.2-1</w:t>
      </w:r>
      <w:r>
        <w:rPr/>
        <w:t>: H</w:t>
      </w:r>
      <w:r>
        <w:rPr>
          <w:lang w:eastAsia="zh-CN"/>
        </w:rPr>
        <w:t>e</w:t>
      </w:r>
      <w:r>
        <w:rPr/>
        <w:t>N</w:t>
      </w:r>
      <w:r>
        <w:rPr>
          <w:lang w:eastAsia="zh-CN"/>
        </w:rPr>
        <w:t>S</w:t>
      </w:r>
      <w:r>
        <w:rPr/>
        <w:t xml:space="preserve"> NRM Inheritance Hierarchy</w:t>
      </w:r>
    </w:p>
    <w:p>
      <w:pPr>
        <w:pStyle w:val="TF"/>
        <w:rPr>
          <w:lang w:eastAsia="zh-CN"/>
        </w:rPr>
      </w:pPr>
      <w:r>
        <w:rPr>
          <w:lang w:eastAsia="zh-CN"/>
        </w:rPr>
      </w:r>
    </w:p>
    <w:p>
      <w:pPr>
        <w:pStyle w:val="Normal"/>
        <w:keepNext w:val="true"/>
        <w:rPr>
          <w:lang w:eastAsia="zh-CN"/>
        </w:rPr>
      </w:pPr>
      <w:r>
        <w:rPr>
          <w:lang w:eastAsia="zh-CN"/>
        </w:rPr>
      </w:r>
    </w:p>
    <w:p>
      <w:pPr>
        <w:pStyle w:val="Heading2"/>
        <w:rPr>
          <w:lang w:eastAsia="zh-CN"/>
        </w:rPr>
      </w:pPr>
      <w:bookmarkStart w:id="24" w:name="__RefHeading___Toc517779490"/>
      <w:bookmarkEnd w:id="24"/>
      <w:r>
        <w:rPr/>
        <w:t>4.3</w:t>
        <w:tab/>
        <w:t>Class definitions</w:t>
      </w:r>
    </w:p>
    <w:p>
      <w:pPr>
        <w:pStyle w:val="Heading3"/>
        <w:rPr/>
      </w:pPr>
      <w:bookmarkStart w:id="25" w:name="__RefHeading___Toc517779491"/>
      <w:bookmarkEnd w:id="25"/>
      <w:r>
        <w:rPr/>
        <w:t>4</w:t>
      </w:r>
      <w:r>
        <w:rPr/>
        <w:t>.3.1</w:t>
      </w:r>
      <w:r>
        <w:rPr>
          <w:lang w:eastAsia="zh-CN"/>
        </w:rPr>
        <w:tab/>
      </w:r>
      <w:r>
        <w:rPr>
          <w:lang w:eastAsia="zh-CN"/>
        </w:rPr>
        <w:t>HeNBGWFunction</w:t>
      </w:r>
    </w:p>
    <w:p>
      <w:pPr>
        <w:pStyle w:val="Heading4"/>
        <w:overflowPunct w:val="false"/>
        <w:autoSpaceDE w:val="false"/>
        <w:ind w:left="1418" w:hanging="1418"/>
        <w:textAlignment w:val="baseline"/>
        <w:rPr/>
      </w:pPr>
      <w:bookmarkStart w:id="26" w:name="__RefHeading___Toc517779492"/>
      <w:bookmarkEnd w:id="26"/>
      <w:r>
        <w:rPr/>
        <w:t>4</w:t>
      </w:r>
      <w:r>
        <w:rPr/>
        <w:t>.3.1.1</w:t>
      </w:r>
      <w:r>
        <w:rPr>
          <w:lang w:eastAsia="zh-CN"/>
        </w:rPr>
        <w:tab/>
      </w:r>
      <w:r>
        <w:rPr/>
        <w:t>Definition</w:t>
      </w:r>
    </w:p>
    <w:p>
      <w:pPr>
        <w:pStyle w:val="Normal"/>
        <w:rPr/>
      </w:pPr>
      <w:r>
        <w:rPr/>
        <w:t xml:space="preserve">This IOC represents </w:t>
      </w:r>
      <w:r>
        <w:rPr/>
        <w:t>H</w:t>
      </w:r>
      <w:r>
        <w:rPr>
          <w:lang w:eastAsia="zh-CN"/>
        </w:rPr>
        <w:t>eNB GW</w:t>
      </w:r>
      <w:r>
        <w:rPr/>
        <w:t xml:space="preserve"> functionality.</w:t>
      </w:r>
      <w:r>
        <w:rPr>
          <w:lang w:eastAsia="zh-CN"/>
        </w:rPr>
        <w:t xml:space="preserve"> </w:t>
      </w:r>
      <w:r>
        <w:rPr/>
        <w:t>For more information about the</w:t>
      </w:r>
      <w:r>
        <w:rPr>
          <w:lang w:eastAsia="zh-CN"/>
        </w:rPr>
        <w:t xml:space="preserve"> </w:t>
      </w:r>
      <w:r>
        <w:rPr/>
        <w:t>H</w:t>
      </w:r>
      <w:r>
        <w:rPr>
          <w:lang w:eastAsia="zh-CN"/>
        </w:rPr>
        <w:t>eNB GW,</w:t>
      </w:r>
      <w:r>
        <w:rPr/>
        <w:t xml:space="preserve"> see 3GPP TS </w:t>
      </w:r>
      <w:r>
        <w:rPr>
          <w:lang w:eastAsia="zh-CN"/>
        </w:rPr>
        <w:t>36.300[9]</w:t>
      </w:r>
    </w:p>
    <w:p>
      <w:pPr>
        <w:pStyle w:val="Heading4"/>
        <w:overflowPunct w:val="false"/>
        <w:autoSpaceDE w:val="false"/>
        <w:ind w:left="1418" w:hanging="1418"/>
        <w:textAlignment w:val="baseline"/>
        <w:rPr/>
      </w:pPr>
      <w:bookmarkStart w:id="27" w:name="__RefHeading___Toc517779493"/>
      <w:bookmarkEnd w:id="27"/>
      <w:r>
        <w:rPr>
          <w:lang w:eastAsia="zh-CN"/>
        </w:rPr>
        <w:t>4.3.1.2</w:t>
        <w:tab/>
      </w:r>
      <w:r>
        <w:rPr/>
        <w:t>Attributes</w:t>
      </w:r>
    </w:p>
    <w:tbl>
      <w:tblPr>
        <w:tblW w:w="8661" w:type="dxa"/>
        <w:jc w:val="center"/>
        <w:tblInd w:w="0" w:type="dxa"/>
        <w:tblLayout w:type="fixed"/>
        <w:tblCellMar>
          <w:top w:w="0" w:type="dxa"/>
          <w:left w:w="108" w:type="dxa"/>
          <w:bottom w:w="0" w:type="dxa"/>
          <w:right w:w="108" w:type="dxa"/>
        </w:tblCellMar>
      </w:tblPr>
      <w:tblGrid>
        <w:gridCol w:w="2376"/>
        <w:gridCol w:w="1687"/>
        <w:gridCol w:w="1167"/>
        <w:gridCol w:w="1077"/>
        <w:gridCol w:w="1117"/>
        <w:gridCol w:w="1237"/>
      </w:tblGrid>
      <w:tr>
        <w:trPr>
          <w:cantSplit w:val="true"/>
        </w:trPr>
        <w:tc>
          <w:tcPr>
            <w:tcW w:w="2376"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107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h</w:t>
            </w:r>
            <w:r>
              <w:rPr>
                <w:rFonts w:cs="Courier New" w:ascii="Courier New" w:hAnsi="Courier New"/>
                <w:lang w:eastAsia="zh-CN"/>
              </w:rPr>
              <w:t>enbGwId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iPConfigInfo</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M</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m</w:t>
            </w:r>
            <w:r>
              <w:rPr>
                <w:rFonts w:cs="Courier New" w:ascii="Courier New" w:hAnsi="Courier New"/>
              </w:rPr>
              <w:t>ax</w:t>
            </w:r>
            <w:r>
              <w:rPr>
                <w:rFonts w:cs="Courier New" w:ascii="Courier New" w:hAnsi="Courier New"/>
              </w:rPr>
              <w:t>Nbr</w:t>
            </w:r>
            <w:r>
              <w:rPr>
                <w:rFonts w:cs="Courier New" w:ascii="Courier New" w:hAnsi="Courier New"/>
              </w:rPr>
              <w:t>H</w:t>
            </w:r>
            <w:r>
              <w:rPr>
                <w:rFonts w:cs="Courier New" w:ascii="Courier New" w:hAnsi="Courier New"/>
                <w:lang w:eastAsia="zh-CN"/>
              </w:rPr>
              <w:t>eNB</w:t>
            </w:r>
            <w:r>
              <w:rPr>
                <w:rFonts w:cs="Courier New" w:ascii="Courier New" w:hAnsi="Courier New"/>
              </w:rPr>
              <w:t>Registered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M</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max</w:t>
            </w:r>
            <w:r>
              <w:rPr>
                <w:rFonts w:cs="Courier New" w:ascii="Courier New" w:hAnsi="Courier New"/>
              </w:rPr>
              <w:t>PacketCapability</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lang w:eastAsia="zh-CN"/>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lang w:eastAsia="zh-CN"/>
              </w:rPr>
            </w:pPr>
            <w:r>
              <w:rPr>
                <w:rFonts w:cs="Arial"/>
              </w:rPr>
              <w:t>M</w:t>
            </w:r>
          </w:p>
        </w:tc>
      </w:tr>
    </w:tbl>
    <w:p>
      <w:pPr>
        <w:pStyle w:val="Normal"/>
        <w:rPr/>
      </w:pPr>
      <w:r>
        <w:rPr/>
      </w:r>
    </w:p>
    <w:p>
      <w:pPr>
        <w:pStyle w:val="Heading4"/>
        <w:overflowPunct w:val="false"/>
        <w:autoSpaceDE w:val="false"/>
        <w:ind w:left="1418" w:hanging="1418"/>
        <w:textAlignment w:val="baseline"/>
        <w:rPr/>
      </w:pPr>
      <w:bookmarkStart w:id="28" w:name="__RefHeading___Toc517779494"/>
      <w:bookmarkEnd w:id="28"/>
      <w:r>
        <w:rPr>
          <w:lang w:eastAsia="zh-CN"/>
        </w:rPr>
        <w:t>4</w:t>
      </w:r>
      <w:r>
        <w:rPr>
          <w:lang w:eastAsia="zh-CN"/>
        </w:rPr>
        <w:t>.3.1.3</w:t>
        <w:tab/>
      </w:r>
      <w:r>
        <w:rPr/>
        <w:t>Notifications</w:t>
      </w:r>
    </w:p>
    <w:p>
      <w:pPr>
        <w:pStyle w:val="Normal"/>
        <w:rPr>
          <w:lang w:eastAsia="zh-CN"/>
        </w:rPr>
      </w:pPr>
      <w:r>
        <w:rPr>
          <w:iCs/>
        </w:rPr>
        <w:t>The common notifications defined in clause 4.5 are valid for this class, without exceptions or additions.</w:t>
      </w:r>
    </w:p>
    <w:p>
      <w:pPr>
        <w:pStyle w:val="Heading3"/>
        <w:rPr/>
      </w:pPr>
      <w:bookmarkStart w:id="29" w:name="__RefHeading___Toc517779495"/>
      <w:bookmarkEnd w:id="29"/>
      <w:r>
        <w:rPr>
          <w:lang w:eastAsia="zh-CN"/>
        </w:rPr>
        <w:t>4</w:t>
      </w:r>
      <w:r>
        <w:rPr>
          <w:lang w:eastAsia="zh-CN"/>
        </w:rPr>
        <w:t>.3.2</w:t>
      </w:r>
      <w:r>
        <w:rPr/>
        <w:tab/>
      </w:r>
      <w:r>
        <w:rPr/>
        <w:t>HeMSFunction</w:t>
      </w:r>
    </w:p>
    <w:p>
      <w:pPr>
        <w:pStyle w:val="Heading4"/>
        <w:overflowPunct w:val="false"/>
        <w:autoSpaceDE w:val="false"/>
        <w:ind w:left="1418" w:hanging="1418"/>
        <w:textAlignment w:val="baseline"/>
        <w:rPr/>
      </w:pPr>
      <w:bookmarkStart w:id="30" w:name="__RefHeading___Toc517779496"/>
      <w:bookmarkEnd w:id="30"/>
      <w:r>
        <w:rPr/>
        <w:t>4</w:t>
      </w:r>
      <w:r>
        <w:rPr/>
        <w:t>.3.</w:t>
      </w:r>
      <w:r>
        <w:rPr>
          <w:lang w:eastAsia="zh-CN"/>
        </w:rPr>
        <w:t>2</w:t>
      </w:r>
      <w:r>
        <w:rPr/>
        <w:t>.1</w:t>
      </w:r>
      <w:r>
        <w:rPr>
          <w:lang w:eastAsia="zh-CN"/>
        </w:rPr>
        <w:tab/>
      </w:r>
      <w:r>
        <w:rPr/>
        <w:t>Definition</w:t>
      </w:r>
    </w:p>
    <w:p>
      <w:pPr>
        <w:pStyle w:val="Normal"/>
        <w:rPr>
          <w:lang w:eastAsia="zh-CN"/>
        </w:rPr>
      </w:pPr>
      <w:r>
        <w:rPr/>
        <w:t xml:space="preserve">This IOC represents </w:t>
      </w:r>
      <w:r>
        <w:rPr/>
        <w:t>H</w:t>
      </w:r>
      <w:r>
        <w:rPr>
          <w:lang w:eastAsia="zh-CN"/>
        </w:rPr>
        <w:t>e</w:t>
      </w:r>
      <w:r>
        <w:rPr/>
        <w:t>MS functionality.</w:t>
      </w:r>
      <w:r>
        <w:rPr>
          <w:lang w:eastAsia="zh-CN"/>
        </w:rPr>
        <w:t xml:space="preserve"> </w:t>
      </w:r>
      <w:r>
        <w:rPr/>
        <w:t>For more information about H</w:t>
      </w:r>
      <w:r>
        <w:rPr>
          <w:lang w:eastAsia="zh-CN"/>
        </w:rPr>
        <w:t>e</w:t>
      </w:r>
      <w:r>
        <w:rPr/>
        <w:t>MS</w:t>
      </w:r>
      <w:r>
        <w:rPr>
          <w:lang w:eastAsia="zh-CN"/>
        </w:rPr>
        <w:t>,</w:t>
      </w:r>
      <w:r>
        <w:rPr/>
        <w:t xml:space="preserve"> see</w:t>
      </w:r>
      <w:r>
        <w:rPr>
          <w:lang w:eastAsia="zh-CN"/>
        </w:rPr>
        <w:t xml:space="preserve"> </w:t>
      </w:r>
      <w:r>
        <w:rPr/>
        <w:t>3GPP</w:t>
      </w:r>
      <w:r>
        <w:rPr>
          <w:lang w:eastAsia="zh-CN"/>
        </w:rPr>
        <w:t xml:space="preserve"> </w:t>
      </w:r>
      <w:r>
        <w:rPr/>
        <w:t>TS</w:t>
      </w:r>
      <w:r>
        <w:rPr>
          <w:lang w:eastAsia="zh-CN"/>
        </w:rPr>
        <w:t xml:space="preserve"> </w:t>
      </w:r>
      <w:r>
        <w:rPr/>
        <w:t>3</w:t>
      </w:r>
      <w:r>
        <w:rPr>
          <w:lang w:eastAsia="zh-CN"/>
        </w:rPr>
        <w:t>2.593[10].</w:t>
      </w:r>
    </w:p>
    <w:p>
      <w:pPr>
        <w:pStyle w:val="Heading4"/>
        <w:overflowPunct w:val="false"/>
        <w:autoSpaceDE w:val="false"/>
        <w:ind w:left="1418" w:hanging="1418"/>
        <w:textAlignment w:val="baseline"/>
        <w:rPr/>
      </w:pPr>
      <w:bookmarkStart w:id="31" w:name="__RefHeading___Toc517779497"/>
      <w:bookmarkEnd w:id="31"/>
      <w:r>
        <w:rPr>
          <w:lang w:eastAsia="zh-CN"/>
        </w:rPr>
        <w:t>4</w:t>
      </w:r>
      <w:r>
        <w:rPr>
          <w:lang w:eastAsia="zh-CN"/>
        </w:rPr>
        <w:t>.3.2.2</w:t>
        <w:tab/>
      </w:r>
      <w:r>
        <w:rPr/>
        <w:t>Attributes</w:t>
      </w:r>
    </w:p>
    <w:p>
      <w:pPr>
        <w:pStyle w:val="Normal"/>
        <w:rPr>
          <w:rFonts w:ascii="Arial" w:hAnsi="Arial" w:cs="Arial"/>
          <w:kern w:val="2"/>
          <w:lang w:val="en-US" w:eastAsia="zh-CN"/>
        </w:rPr>
      </w:pPr>
      <w:r>
        <w:rPr>
          <w:rFonts w:cs="Arial" w:ascii="Arial" w:hAnsi="Arial"/>
          <w:kern w:val="2"/>
          <w:lang w:val="en-US" w:eastAsia="zh-CN"/>
        </w:rPr>
        <w:t>None.</w:t>
      </w:r>
    </w:p>
    <w:p>
      <w:pPr>
        <w:pStyle w:val="Heading4"/>
        <w:overflowPunct w:val="false"/>
        <w:autoSpaceDE w:val="false"/>
        <w:ind w:left="1418" w:hanging="1418"/>
        <w:textAlignment w:val="baseline"/>
        <w:rPr/>
      </w:pPr>
      <w:bookmarkStart w:id="32" w:name="__RefHeading___Toc517779498"/>
      <w:bookmarkEnd w:id="32"/>
      <w:r>
        <w:rPr>
          <w:lang w:eastAsia="zh-CN"/>
        </w:rPr>
        <w:t>4</w:t>
      </w:r>
      <w:r>
        <w:rPr>
          <w:lang w:eastAsia="zh-CN"/>
        </w:rPr>
        <w:t>.3.2.3</w:t>
        <w:tab/>
      </w:r>
      <w:r>
        <w:rPr/>
        <w:t>Notifications</w:t>
      </w:r>
    </w:p>
    <w:p>
      <w:pPr>
        <w:pStyle w:val="Normal"/>
        <w:rPr>
          <w:lang w:eastAsia="zh-CN"/>
        </w:rPr>
      </w:pPr>
      <w:r>
        <w:rPr/>
        <w:t>There are no Notifications defined.</w:t>
      </w:r>
    </w:p>
    <w:p>
      <w:pPr>
        <w:pStyle w:val="Heading3"/>
        <w:rPr/>
      </w:pPr>
      <w:bookmarkStart w:id="33" w:name="__RefHeading___Toc517779499"/>
      <w:bookmarkEnd w:id="33"/>
      <w:r>
        <w:rPr>
          <w:lang w:eastAsia="zh-CN"/>
        </w:rPr>
        <w:t>4</w:t>
      </w:r>
      <w:r>
        <w:rPr>
          <w:lang w:eastAsia="zh-CN"/>
        </w:rPr>
        <w:t>.3.3</w:t>
      </w:r>
      <w:r>
        <w:rPr/>
        <w:tab/>
        <w:t>HeNBProfile</w:t>
      </w:r>
    </w:p>
    <w:p>
      <w:pPr>
        <w:pStyle w:val="Heading4"/>
        <w:overflowPunct w:val="false"/>
        <w:autoSpaceDE w:val="false"/>
        <w:ind w:left="1418" w:hanging="1418"/>
        <w:textAlignment w:val="baseline"/>
        <w:rPr/>
      </w:pPr>
      <w:bookmarkStart w:id="34" w:name="__RefHeading___Toc517779500"/>
      <w:bookmarkEnd w:id="34"/>
      <w:r>
        <w:rPr/>
        <w:t>4</w:t>
      </w:r>
      <w:r>
        <w:rPr/>
        <w:t>.3.</w:t>
      </w:r>
      <w:r>
        <w:rPr>
          <w:lang w:eastAsia="zh-CN"/>
        </w:rPr>
        <w:t>3</w:t>
      </w:r>
      <w:r>
        <w:rPr/>
        <w:t>.1</w:t>
      </w:r>
      <w:r>
        <w:rPr>
          <w:lang w:eastAsia="zh-CN"/>
        </w:rPr>
        <w:tab/>
      </w:r>
      <w:r>
        <w:rPr/>
        <w:t>Definition</w:t>
      </w:r>
    </w:p>
    <w:p>
      <w:pPr>
        <w:pStyle w:val="Normal"/>
        <w:rPr/>
      </w:pPr>
      <w:r>
        <w:rPr/>
        <w:t xml:space="preserve">The </w:t>
      </w:r>
      <w:r>
        <w:rPr>
          <w:rFonts w:cs="Courier New" w:ascii="Courier New" w:hAnsi="Courier New"/>
        </w:rPr>
        <w:t xml:space="preserve">HeNBProfile </w:t>
      </w:r>
      <w:r>
        <w:rPr/>
        <w:t>is a representation of information that a) identifies a specific set of HeNB devices and b) the related configuration parameters (and their values) that are required to be configured in those identified HeNB devices during HeNB registration procedure [</w:t>
      </w:r>
      <w:r>
        <w:rPr>
          <w:lang w:eastAsia="zh-CN"/>
        </w:rPr>
        <w:t>10</w:t>
      </w:r>
      <w:r>
        <w:rPr/>
        <w:t>].</w:t>
      </w:r>
    </w:p>
    <w:p>
      <w:pPr>
        <w:pStyle w:val="Normal"/>
        <w:rPr/>
      </w:pPr>
      <w:r>
        <w:rPr/>
        <w:t xml:space="preserve">It contains </w:t>
      </w:r>
      <w:r>
        <w:rPr>
          <w:rFonts w:cs="Courier New" w:ascii="Courier New" w:hAnsi="Courier New"/>
        </w:rPr>
        <w:t>userLabel</w:t>
      </w:r>
      <w:r>
        <w:rPr/>
        <w:t xml:space="preserve">, an attribute inherited from </w:t>
      </w:r>
      <w:r>
        <w:rPr>
          <w:rFonts w:cs="Courier New" w:ascii="Courier New" w:hAnsi="Courier New"/>
        </w:rPr>
        <w:t>ManagedFunction</w:t>
      </w:r>
      <w:r>
        <w:rPr/>
        <w:t>.  This is a user friendly label assigned by operator. Examples can be “VIP configuration”, “Gold Tier configuration”, “device vendor XYZ software version 3.4”, “camel”, etc.</w:t>
      </w:r>
    </w:p>
    <w:p>
      <w:pPr>
        <w:pStyle w:val="Heading4"/>
        <w:ind w:left="1418" w:hanging="1418"/>
        <w:rPr>
          <w:lang w:val="en-US" w:eastAsia="en-US"/>
        </w:rPr>
      </w:pPr>
      <w:bookmarkStart w:id="35" w:name="__RefHeading___Toc517779501"/>
      <w:bookmarkEnd w:id="35"/>
      <w:r>
        <w:rPr>
          <w:lang w:val="en-US" w:eastAsia="en-US"/>
        </w:rPr>
        <w:t>4.3.3.2</w:t>
        <w:tab/>
        <w:t>Attributes</w:t>
      </w:r>
    </w:p>
    <w:tbl>
      <w:tblPr>
        <w:tblW w:w="9702" w:type="dxa"/>
        <w:jc w:val="center"/>
        <w:tblInd w:w="0" w:type="dxa"/>
        <w:tblLayout w:type="fixed"/>
        <w:tblCellMar>
          <w:top w:w="0" w:type="dxa"/>
          <w:left w:w="108" w:type="dxa"/>
          <w:bottom w:w="0" w:type="dxa"/>
          <w:right w:w="108" w:type="dxa"/>
        </w:tblCellMar>
      </w:tblPr>
      <w:tblGrid>
        <w:gridCol w:w="1927"/>
        <w:gridCol w:w="1707"/>
        <w:gridCol w:w="1871"/>
        <w:gridCol w:w="1843"/>
        <w:gridCol w:w="1117"/>
        <w:gridCol w:w="1237"/>
      </w:tblGrid>
      <w:tr>
        <w:trPr/>
        <w:tc>
          <w:tcPr>
            <w:tcW w:w="192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Attribute name</w:t>
            </w:r>
          </w:p>
        </w:tc>
        <w:tc>
          <w:tcPr>
            <w:tcW w:w="170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Support Qualifier</w:t>
            </w:r>
          </w:p>
        </w:tc>
        <w:tc>
          <w:tcPr>
            <w:tcW w:w="1871"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isReadable</w:t>
            </w:r>
          </w:p>
        </w:tc>
        <w:tc>
          <w:tcPr>
            <w:tcW w:w="1843"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D9D9D9" w:val="clear"/>
          </w:tcPr>
          <w:p>
            <w:pPr>
              <w:pStyle w:val="TAH"/>
              <w:jc w:val="left"/>
              <w:rPr/>
            </w:pPr>
            <w:r>
              <w:rPr/>
              <w:t>isNotifyable</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configuration</w:t>
            </w:r>
          </w:p>
        </w:tc>
        <w:tc>
          <w:tcPr>
            <w:tcW w:w="17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M</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r>
      <w:tr>
        <w:trPr/>
        <w:tc>
          <w:tcPr>
            <w:tcW w:w="1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Arial"/>
              </w:rPr>
              <w:t>criterion</w:t>
            </w:r>
          </w:p>
        </w:tc>
        <w:tc>
          <w:tcPr>
            <w:tcW w:w="1707" w:type="dxa"/>
            <w:tcBorders>
              <w:top w:val="single" w:sz="4" w:space="0" w:color="000000"/>
              <w:left w:val="single" w:sz="4" w:space="0" w:color="000000"/>
              <w:bottom w:val="single" w:sz="4" w:space="0" w:color="000000"/>
              <w:right w:val="single" w:sz="4" w:space="0" w:color="000000"/>
            </w:tcBorders>
            <w:vAlign w:val="center"/>
          </w:tcPr>
          <w:p>
            <w:pPr>
              <w:pStyle w:val="TAL"/>
              <w:jc w:val="center"/>
              <w:rPr>
                <w:rFonts w:cs="Arial"/>
              </w:rPr>
            </w:pPr>
            <w:r>
              <w:rPr>
                <w:rFonts w:cs="Arial"/>
              </w:rPr>
              <w:t>O</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w:t>
            </w:r>
          </w:p>
        </w:tc>
        <w:tc>
          <w:tcPr>
            <w:tcW w:w="1237"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M</w:t>
            </w:r>
          </w:p>
        </w:tc>
      </w:tr>
    </w:tbl>
    <w:p>
      <w:pPr>
        <w:pStyle w:val="Heading4"/>
        <w:overflowPunct w:val="false"/>
        <w:autoSpaceDE w:val="false"/>
        <w:ind w:left="1418" w:hanging="1418"/>
        <w:textAlignment w:val="baseline"/>
        <w:rPr/>
      </w:pPr>
      <w:bookmarkStart w:id="36" w:name="__RefHeading___Toc517779502"/>
      <w:bookmarkEnd w:id="36"/>
      <w:r>
        <w:rPr>
          <w:lang w:eastAsia="zh-CN"/>
        </w:rPr>
        <w:t>4</w:t>
      </w:r>
      <w:r>
        <w:rPr>
          <w:lang w:eastAsia="zh-CN"/>
        </w:rPr>
        <w:t>.3.3.3</w:t>
        <w:tab/>
      </w:r>
      <w:r>
        <w:rPr/>
        <w:t>Notifications</w:t>
      </w:r>
    </w:p>
    <w:p>
      <w:pPr>
        <w:pStyle w:val="Normal"/>
        <w:rPr>
          <w:lang w:eastAsia="zh-CN"/>
        </w:rPr>
      </w:pPr>
      <w:r>
        <w:rPr/>
        <w:t>There are no Notifications defined.</w:t>
      </w:r>
    </w:p>
    <w:p>
      <w:pPr>
        <w:pStyle w:val="Heading3"/>
        <w:rPr/>
      </w:pPr>
      <w:bookmarkStart w:id="37" w:name="__RefHeading___Toc517779503"/>
      <w:bookmarkEnd w:id="37"/>
      <w:r>
        <w:rPr>
          <w:lang w:eastAsia="zh-CN"/>
        </w:rPr>
        <w:t>4</w:t>
      </w:r>
      <w:r>
        <w:rPr>
          <w:lang w:eastAsia="zh-CN"/>
        </w:rPr>
        <w:t>.3.4</w:t>
      </w:r>
      <w:r>
        <w:rPr>
          <w:lang w:eastAsia="zh-CN"/>
        </w:rPr>
        <w:tab/>
      </w:r>
      <w:r>
        <w:rPr>
          <w:lang w:eastAsia="zh-CN"/>
        </w:rPr>
        <w:t>HeN</w:t>
      </w:r>
      <w:r>
        <w:rPr>
          <w:lang w:eastAsia="zh-CN"/>
        </w:rPr>
        <w:t>B</w:t>
      </w:r>
    </w:p>
    <w:p>
      <w:pPr>
        <w:pStyle w:val="Heading4"/>
        <w:overflowPunct w:val="false"/>
        <w:autoSpaceDE w:val="false"/>
        <w:ind w:left="1418" w:hanging="1418"/>
        <w:textAlignment w:val="baseline"/>
        <w:rPr/>
      </w:pPr>
      <w:bookmarkStart w:id="38" w:name="__RefHeading___Toc517779504"/>
      <w:bookmarkEnd w:id="38"/>
      <w:r>
        <w:rPr/>
        <w:t>4</w:t>
      </w:r>
      <w:r>
        <w:rPr/>
        <w:t>.3.</w:t>
      </w:r>
      <w:r>
        <w:rPr>
          <w:lang w:eastAsia="zh-CN"/>
        </w:rPr>
        <w:t>4</w:t>
      </w:r>
      <w:r>
        <w:rPr/>
        <w:t>.1</w:t>
      </w:r>
      <w:r>
        <w:rPr>
          <w:lang w:eastAsia="zh-CN"/>
        </w:rPr>
        <w:tab/>
      </w:r>
      <w:r>
        <w:rPr/>
        <w:t>Definition</w:t>
      </w:r>
    </w:p>
    <w:p>
      <w:pPr>
        <w:pStyle w:val="Normal"/>
        <w:rPr/>
      </w:pPr>
      <w:r>
        <w:rPr/>
        <w:t xml:space="preserve">This class represents </w:t>
      </w:r>
      <w:r>
        <w:rPr>
          <w:rFonts w:cs="Courier New" w:ascii="Courier New" w:hAnsi="Courier New"/>
        </w:rPr>
        <w:t>H</w:t>
      </w:r>
      <w:r>
        <w:rPr>
          <w:rFonts w:cs="Courier New" w:ascii="Courier New" w:hAnsi="Courier New"/>
          <w:lang w:eastAsia="zh-CN"/>
        </w:rPr>
        <w:t>e</w:t>
      </w:r>
      <w:r>
        <w:rPr>
          <w:rFonts w:cs="Courier New" w:ascii="Courier New" w:hAnsi="Courier New"/>
          <w:lang w:eastAsia="zh-CN"/>
        </w:rPr>
        <w:t>NB</w:t>
      </w:r>
      <w:r>
        <w:rPr/>
        <w:t xml:space="preserve"> functionality.</w:t>
      </w:r>
      <w:r>
        <w:rPr>
          <w:lang w:eastAsia="zh-CN"/>
        </w:rPr>
        <w:t xml:space="preserve"> </w:t>
      </w:r>
      <w:r>
        <w:rPr>
          <w:lang w:eastAsia="zh-CN"/>
        </w:rPr>
        <w:t xml:space="preserve"> </w:t>
      </w:r>
      <w:r>
        <w:rPr/>
        <w:t>For more information about the</w:t>
      </w:r>
      <w:r>
        <w:rPr>
          <w:lang w:eastAsia="zh-CN"/>
        </w:rPr>
        <w:t> </w:t>
      </w:r>
      <w:r>
        <w:rPr>
          <w:rFonts w:cs="Courier New" w:ascii="Courier New" w:hAnsi="Courier New"/>
        </w:rPr>
        <w:t>H</w:t>
      </w:r>
      <w:r>
        <w:rPr>
          <w:rFonts w:cs="Courier New" w:ascii="Courier New" w:hAnsi="Courier New"/>
          <w:lang w:eastAsia="zh-CN"/>
        </w:rPr>
        <w:t>e</w:t>
      </w:r>
      <w:r>
        <w:rPr>
          <w:rFonts w:cs="Courier New" w:ascii="Courier New" w:hAnsi="Courier New"/>
          <w:lang w:eastAsia="zh-CN"/>
        </w:rPr>
        <w:t>NB</w:t>
      </w:r>
      <w:r>
        <w:rPr>
          <w:lang w:eastAsia="zh-CN"/>
        </w:rPr>
        <w:t>,</w:t>
      </w:r>
      <w:r>
        <w:rPr/>
        <w:t xml:space="preserve"> see 3GPP TS </w:t>
      </w:r>
      <w:r>
        <w:rPr>
          <w:lang w:eastAsia="zh-CN"/>
        </w:rPr>
        <w:t>36</w:t>
      </w:r>
      <w:r>
        <w:rPr/>
        <w:t>.</w:t>
      </w:r>
      <w:r>
        <w:rPr>
          <w:lang w:eastAsia="zh-CN"/>
        </w:rPr>
        <w:t>300</w:t>
      </w:r>
      <w:r>
        <w:rPr/>
        <w:t xml:space="preserve"> </w:t>
      </w:r>
      <w:r>
        <w:rPr>
          <w:lang w:eastAsia="zh-CN"/>
        </w:rPr>
        <w:t>[9</w:t>
      </w:r>
      <w:r>
        <w:rPr>
          <w:lang w:eastAsia="zh-CN"/>
        </w:rPr>
        <w:t>]</w:t>
      </w:r>
      <w:r>
        <w:rPr/>
        <w:t xml:space="preserve">. </w:t>
      </w:r>
    </w:p>
    <w:p>
      <w:pPr>
        <w:pStyle w:val="Normal"/>
        <w:rPr/>
      </w:pPr>
      <w:r>
        <w:rPr/>
        <w:t xml:space="preserve">The Home eNodeB, represented by the &lt;&lt;SupportIOC&gt;&gt; </w:t>
      </w:r>
      <w:r>
        <w:rPr>
          <w:rFonts w:cs="Courier New" w:ascii="Courier New" w:hAnsi="Courier New"/>
        </w:rPr>
        <w:t>HeNB</w:t>
      </w:r>
      <w:r>
        <w:rPr/>
        <w:t xml:space="preserve">, has registered itself with one node represented by </w:t>
      </w:r>
      <w:r>
        <w:rPr>
          <w:rFonts w:cs="Courier New" w:ascii="Courier New" w:hAnsi="Courier New"/>
        </w:rPr>
        <w:t>HeMSFunction</w:t>
      </w:r>
      <w:r>
        <w:rPr/>
        <w:t xml:space="preserve">.  </w:t>
      </w:r>
    </w:p>
    <w:p>
      <w:pPr>
        <w:pStyle w:val="Heading4"/>
        <w:overflowPunct w:val="false"/>
        <w:autoSpaceDE w:val="false"/>
        <w:ind w:left="1418" w:hanging="1418"/>
        <w:textAlignment w:val="baseline"/>
        <w:rPr>
          <w:lang w:val="en-US" w:eastAsia="en-US"/>
        </w:rPr>
      </w:pPr>
      <w:bookmarkStart w:id="39" w:name="__RefHeading___Toc517779505"/>
      <w:bookmarkEnd w:id="39"/>
      <w:r>
        <w:rPr>
          <w:lang w:val="en-US" w:eastAsia="en-US"/>
        </w:rPr>
        <w:t>4</w:t>
      </w:r>
      <w:r>
        <w:rPr>
          <w:lang w:val="en-US" w:eastAsia="en-US"/>
        </w:rPr>
        <w:t>.3.4.2</w:t>
        <w:tab/>
      </w:r>
      <w:r>
        <w:rPr>
          <w:lang w:val="en-US" w:eastAsia="en-US"/>
        </w:rPr>
        <w:t>Attributes</w:t>
      </w:r>
    </w:p>
    <w:tbl>
      <w:tblPr>
        <w:tblW w:w="7772" w:type="dxa"/>
        <w:jc w:val="center"/>
        <w:tblInd w:w="0" w:type="dxa"/>
        <w:tblLayout w:type="fixed"/>
        <w:tblCellMar>
          <w:top w:w="0" w:type="dxa"/>
          <w:left w:w="108" w:type="dxa"/>
          <w:bottom w:w="0" w:type="dxa"/>
          <w:right w:w="108" w:type="dxa"/>
        </w:tblCellMar>
      </w:tblPr>
      <w:tblGrid>
        <w:gridCol w:w="1487"/>
        <w:gridCol w:w="1687"/>
        <w:gridCol w:w="1167"/>
        <w:gridCol w:w="1077"/>
        <w:gridCol w:w="1117"/>
        <w:gridCol w:w="1237"/>
      </w:tblGrid>
      <w:tr>
        <w:trPr>
          <w:cantSplit w:val="true"/>
        </w:trPr>
        <w:tc>
          <w:tcPr>
            <w:tcW w:w="14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Attribute name</w:t>
            </w:r>
          </w:p>
        </w:tc>
        <w:tc>
          <w:tcPr>
            <w:tcW w:w="168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Support Qualifier</w:t>
            </w:r>
          </w:p>
        </w:tc>
        <w:tc>
          <w:tcPr>
            <w:tcW w:w="116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isReadable</w:t>
            </w:r>
          </w:p>
        </w:tc>
        <w:tc>
          <w:tcPr>
            <w:tcW w:w="107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isWritable</w:t>
            </w:r>
          </w:p>
        </w:tc>
        <w:tc>
          <w:tcPr>
            <w:tcW w:w="111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isInvariant</w:t>
            </w:r>
          </w:p>
        </w:tc>
        <w:tc>
          <w:tcPr>
            <w:tcW w:w="1237" w:type="dxa"/>
            <w:tcBorders>
              <w:top w:val="single" w:sz="4" w:space="0" w:color="000000"/>
              <w:left w:val="single" w:sz="4" w:space="0" w:color="000000"/>
              <w:bottom w:val="single" w:sz="4" w:space="0" w:color="000000"/>
              <w:right w:val="single" w:sz="4" w:space="0" w:color="000000"/>
            </w:tcBorders>
            <w:shd w:fill="E5E5E5" w:val="clear"/>
            <w:vAlign w:val="center"/>
          </w:tcPr>
          <w:p>
            <w:pPr>
              <w:pStyle w:val="TAH"/>
              <w:overflowPunct w:val="false"/>
              <w:autoSpaceDE w:val="false"/>
              <w:textAlignment w:val="baseline"/>
              <w:rPr/>
            </w:pPr>
            <w:r>
              <w:rPr/>
              <w:t>isNotifyable</w:t>
            </w:r>
          </w:p>
        </w:tc>
      </w:tr>
      <w:tr>
        <w:trPr>
          <w:cantSplit w:val="true"/>
        </w:trPr>
        <w:tc>
          <w:tcPr>
            <w:tcW w:w="148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id</w:t>
            </w:r>
          </w:p>
        </w:tc>
        <w:tc>
          <w:tcPr>
            <w:tcW w:w="168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c>
          <w:tcPr>
            <w:tcW w:w="116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07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11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w:t>
            </w:r>
          </w:p>
        </w:tc>
        <w:tc>
          <w:tcPr>
            <w:tcW w:w="1237"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bl>
    <w:p>
      <w:pPr>
        <w:pStyle w:val="Normal"/>
        <w:rPr/>
      </w:pPr>
      <w:r>
        <w:rPr/>
      </w:r>
    </w:p>
    <w:p>
      <w:pPr>
        <w:pStyle w:val="Heading4"/>
        <w:overflowPunct w:val="false"/>
        <w:autoSpaceDE w:val="false"/>
        <w:ind w:left="1418" w:hanging="1418"/>
        <w:textAlignment w:val="baseline"/>
        <w:rPr/>
      </w:pPr>
      <w:bookmarkStart w:id="40" w:name="__RefHeading___Toc517779506"/>
      <w:bookmarkEnd w:id="40"/>
      <w:r>
        <w:rPr>
          <w:lang w:eastAsia="zh-CN"/>
        </w:rPr>
        <w:t>4</w:t>
      </w:r>
      <w:r>
        <w:rPr>
          <w:lang w:eastAsia="zh-CN"/>
        </w:rPr>
        <w:t>.3.4.3</w:t>
        <w:tab/>
      </w:r>
      <w:r>
        <w:rPr/>
        <w:t>Notifications</w:t>
      </w:r>
    </w:p>
    <w:p>
      <w:pPr>
        <w:pStyle w:val="Normal"/>
        <w:rPr>
          <w:rFonts w:ascii="Arial" w:hAnsi="Arial" w:cs="Arial"/>
          <w:iCs/>
          <w:color w:val="0000FF"/>
          <w:kern w:val="2"/>
          <w:lang w:val="en-US" w:eastAsia="zh-CN"/>
        </w:rPr>
      </w:pPr>
      <w:r>
        <w:rPr>
          <w:rFonts w:cs="Arial" w:ascii="Arial" w:hAnsi="Arial"/>
          <w:iCs/>
          <w:color w:val="0000FF"/>
          <w:kern w:val="2"/>
          <w:lang w:val="en-US" w:eastAsia="zh-CN"/>
        </w:rPr>
        <w:t>The common notifications defined in clause 4.5 are not valid for this class. The set of notifications defined in the following table is valid.</w:t>
      </w:r>
    </w:p>
    <w:tbl>
      <w:tblPr>
        <w:tblW w:w="6649" w:type="dxa"/>
        <w:jc w:val="center"/>
        <w:tblInd w:w="0" w:type="dxa"/>
        <w:tblLayout w:type="fixed"/>
        <w:tblCellMar>
          <w:top w:w="0" w:type="dxa"/>
          <w:left w:w="108" w:type="dxa"/>
          <w:bottom w:w="0" w:type="dxa"/>
          <w:right w:w="108" w:type="dxa"/>
        </w:tblCellMar>
      </w:tblPr>
      <w:tblGrid>
        <w:gridCol w:w="2484"/>
        <w:gridCol w:w="3448"/>
        <w:gridCol w:w="717"/>
      </w:tblGrid>
      <w:tr>
        <w:trPr>
          <w:tblHeader w:val="true"/>
        </w:trPr>
        <w:tc>
          <w:tcPr>
            <w:tcW w:w="24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8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rFonts w:ascii="Arial" w:hAnsi="Arial" w:cs="Arial"/>
          <w:color w:val="0000FF"/>
          <w:kern w:val="2"/>
          <w:lang w:eastAsia="zh-CN"/>
        </w:rPr>
      </w:pPr>
      <w:r>
        <w:rPr>
          <w:rFonts w:cs="Arial" w:ascii="Arial" w:hAnsi="Arial"/>
          <w:color w:val="0000FF"/>
          <w:kern w:val="2"/>
          <w:lang w:eastAsia="zh-CN"/>
        </w:rPr>
      </w:r>
    </w:p>
    <w:p>
      <w:pPr>
        <w:pStyle w:val="Heading2"/>
        <w:rPr>
          <w:i/>
          <w:i/>
        </w:rPr>
      </w:pPr>
      <w:bookmarkStart w:id="41" w:name="__RefHeading___Toc517779507"/>
      <w:bookmarkEnd w:id="41"/>
      <w:r>
        <w:rPr/>
        <w:t>4.4</w:t>
        <w:tab/>
        <w:t>Attribute definitions</w:t>
      </w:r>
    </w:p>
    <w:p>
      <w:pPr>
        <w:pStyle w:val="Heading3"/>
        <w:rPr/>
      </w:pPr>
      <w:bookmarkStart w:id="42" w:name="__RefHeading___Toc517779508"/>
      <w:bookmarkEnd w:id="42"/>
      <w:r>
        <w:rPr>
          <w:lang w:eastAsia="zh-CN"/>
        </w:rPr>
        <w:t>4</w:t>
      </w:r>
      <w:r>
        <w:rPr>
          <w:lang w:eastAsia="zh-CN"/>
        </w:rPr>
        <w:t>.</w:t>
      </w:r>
      <w:r>
        <w:rPr>
          <w:lang w:eastAsia="zh-CN"/>
        </w:rPr>
        <w:t>4</w:t>
      </w:r>
      <w:r>
        <w:rPr>
          <w:lang w:eastAsia="zh-CN"/>
        </w:rPr>
        <w:t>.1</w:t>
        <w:tab/>
      </w:r>
      <w:r>
        <w:rPr>
          <w:lang w:eastAsia="zh-CN"/>
        </w:rPr>
        <w:t>Attribute Properties</w:t>
      </w:r>
    </w:p>
    <w:p>
      <w:pPr>
        <w:pStyle w:val="Normal"/>
        <w:keepNext w:val="true"/>
        <w:rPr>
          <w:lang w:eastAsia="zh-CN"/>
        </w:rPr>
      </w:pPr>
      <w:r>
        <w:rPr>
          <w:rFonts w:cs="Arial"/>
          <w:lang w:eastAsia="zh-CN"/>
        </w:rPr>
        <w:t xml:space="preserve">This table </w:t>
      </w:r>
      <w:r>
        <w:rPr>
          <w:lang w:eastAsia="zh-CN"/>
        </w:rPr>
        <w:t>defines the attributes that are present in several Information Object Classes (IOCs) of the present document.</w:t>
      </w:r>
    </w:p>
    <w:tbl>
      <w:tblPr>
        <w:tblW w:w="9198" w:type="dxa"/>
        <w:jc w:val="left"/>
        <w:tblInd w:w="-113" w:type="dxa"/>
        <w:tblLayout w:type="fixed"/>
        <w:tblCellMar>
          <w:top w:w="0" w:type="dxa"/>
          <w:left w:w="108" w:type="dxa"/>
          <w:bottom w:w="0" w:type="dxa"/>
          <w:right w:w="108" w:type="dxa"/>
        </w:tblCellMar>
      </w:tblPr>
      <w:tblGrid>
        <w:gridCol w:w="2235"/>
        <w:gridCol w:w="4486"/>
        <w:gridCol w:w="2477"/>
      </w:tblGrid>
      <w:tr>
        <w:trPr>
          <w:tblHeader w:val="true"/>
          <w:cantSplit w:val="true"/>
        </w:trPr>
        <w:tc>
          <w:tcPr>
            <w:tcW w:w="2235"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tabs>
                <w:tab w:val="clear" w:pos="284"/>
                <w:tab w:val="left" w:pos="360" w:leader="none"/>
              </w:tabs>
              <w:overflowPunct w:val="false"/>
              <w:autoSpaceDE w:val="false"/>
              <w:textAlignment w:val="baseline"/>
              <w:rPr/>
            </w:pPr>
            <w:r>
              <w:rPr/>
              <w:t>Attribute Name</w:t>
            </w:r>
          </w:p>
        </w:tc>
        <w:tc>
          <w:tcPr>
            <w:tcW w:w="4486"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tabs>
                <w:tab w:val="clear" w:pos="284"/>
                <w:tab w:val="left" w:pos="360" w:leader="none"/>
              </w:tabs>
              <w:overflowPunct w:val="false"/>
              <w:autoSpaceDE w:val="false"/>
              <w:ind w:left="567" w:hanging="0"/>
              <w:jc w:val="left"/>
              <w:textAlignment w:val="baseline"/>
              <w:rPr/>
            </w:pPr>
            <w:r>
              <w:rPr/>
              <w:t>Documentation and Allowed Values</w:t>
            </w:r>
          </w:p>
        </w:tc>
        <w:tc>
          <w:tcPr>
            <w:tcW w:w="247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overflowPunct w:val="false"/>
              <w:autoSpaceDE w:val="false"/>
              <w:textAlignment w:val="baseline"/>
              <w:rPr/>
            </w:pPr>
            <w:r>
              <w:rPr/>
              <w:t>Properties</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id</w:t>
            </w:r>
          </w:p>
        </w:tc>
        <w:tc>
          <w:tcPr>
            <w:tcW w:w="448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 xml:space="preserve">An attribute whose ‘name+value’ can be used as an RDN when naming an instance of the IOC. </w:t>
            </w:r>
          </w:p>
          <w:p>
            <w:pPr>
              <w:pStyle w:val="TAL"/>
              <w:rPr/>
            </w:pPr>
            <w:r>
              <w:rPr>
                <w:szCs w:val="18"/>
              </w:rPr>
              <w:t>This RDN uniquely identifies the object instance within the scope of its containing (parent) object instance.</w:t>
            </w:r>
          </w:p>
          <w:p>
            <w:pPr>
              <w:pStyle w:val="TAL"/>
              <w:rPr>
                <w:szCs w:val="18"/>
              </w:rPr>
            </w:pPr>
            <w:r>
              <w:rPr>
                <w:szCs w:val="18"/>
              </w:rPr>
            </w:r>
          </w:p>
          <w:p>
            <w:pPr>
              <w:pStyle w:val="TAL"/>
              <w:rPr>
                <w:sz w:val="20"/>
              </w:rPr>
            </w:pPr>
            <w:r>
              <w:rPr>
                <w:sz w:val="20"/>
              </w:rPr>
              <w:t>allowedValues: format of allowed values to be conformant with TS 32.300[11]</w:t>
            </w:r>
          </w:p>
          <w:p>
            <w:pPr>
              <w:pStyle w:val="TAL"/>
              <w:rPr>
                <w:sz w:val="20"/>
                <w:szCs w:val="18"/>
              </w:rPr>
            </w:pPr>
            <w:r>
              <w:rPr>
                <w:sz w:val="20"/>
                <w:szCs w:val="18"/>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String</w:t>
            </w:r>
          </w:p>
          <w:p>
            <w:pPr>
              <w:pStyle w:val="Normal"/>
              <w:spacing w:before="0" w:after="0"/>
              <w:rPr>
                <w:rFonts w:ascii="Arial" w:hAnsi="Arial" w:cs="Arial"/>
                <w:sz w:val="18"/>
                <w:szCs w:val="18"/>
              </w:rPr>
            </w:pPr>
            <w:r>
              <w:rPr>
                <w:rFonts w:cs="Arial" w:ascii="Arial" w:hAnsi="Arial"/>
                <w:sz w:val="18"/>
                <w:szCs w:val="18"/>
              </w:rPr>
              <w:t>multiplicity:1</w:t>
            </w:r>
          </w:p>
          <w:p>
            <w:pPr>
              <w:pStyle w:val="Normal"/>
              <w:spacing w:before="0" w:after="0"/>
              <w:rPr>
                <w:rFonts w:ascii="Arial" w:hAnsi="Arial" w:cs="Arial"/>
                <w:sz w:val="18"/>
                <w:szCs w:val="18"/>
              </w:rPr>
            </w:pPr>
            <w:r>
              <w:rPr>
                <w:rFonts w:cs="Arial" w:ascii="Arial" w:hAnsi="Arial"/>
                <w:sz w:val="18"/>
                <w:szCs w:val="18"/>
              </w:rPr>
              <w:t>isOrdered: False</w:t>
            </w:r>
          </w:p>
          <w:p>
            <w:pPr>
              <w:pStyle w:val="Normal"/>
              <w:spacing w:before="0" w:after="0"/>
              <w:rPr>
                <w:rFonts w:ascii="Arial" w:hAnsi="Arial" w:cs="Arial"/>
                <w:sz w:val="18"/>
                <w:szCs w:val="18"/>
              </w:rPr>
            </w:pPr>
            <w:r>
              <w:rPr>
                <w:rFonts w:cs="Arial" w:ascii="Arial" w:hAnsi="Arial"/>
                <w:sz w:val="18"/>
                <w:szCs w:val="18"/>
              </w:rPr>
              <w:t>isUnique: True</w:t>
            </w:r>
          </w:p>
          <w:p>
            <w:pPr>
              <w:pStyle w:val="TAL"/>
              <w:rPr>
                <w:rFonts w:cs="Arial"/>
                <w:szCs w:val="18"/>
              </w:rPr>
            </w:pPr>
            <w:r>
              <w:rPr>
                <w:rFonts w:cs="Arial"/>
                <w:szCs w:val="18"/>
              </w:rPr>
              <w:t>defaultValue:None</w:t>
            </w:r>
          </w:p>
          <w:p>
            <w:pPr>
              <w:pStyle w:val="TAL"/>
              <w:rPr>
                <w:rFonts w:cs="Arial"/>
                <w:szCs w:val="18"/>
                <w:lang w:eastAsia="zh-CN"/>
              </w:rPr>
            </w:pPr>
            <w:r>
              <w:rPr>
                <w:rFonts w:eastAsia="Arial" w:cs="Arial"/>
                <w:szCs w:val="18"/>
              </w:rPr>
              <w:t xml:space="preserve"> </w:t>
            </w:r>
            <w:r>
              <w:rPr>
                <w:rFonts w:cs="Arial"/>
              </w:rPr>
              <w:t>isNullable: False</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lang w:eastAsia="zh-CN"/>
              </w:rPr>
            </w:pPr>
            <w:r>
              <w:rPr>
                <w:rFonts w:cs="Courier New" w:ascii="Courier New" w:hAnsi="Courier New"/>
                <w:szCs w:val="18"/>
                <w:lang w:eastAsia="zh-CN"/>
              </w:rPr>
              <w:t>he</w:t>
            </w:r>
            <w:r>
              <w:rPr>
                <w:rFonts w:cs="Courier New" w:ascii="Courier New" w:hAnsi="Courier New"/>
                <w:szCs w:val="18"/>
              </w:rPr>
              <w:t>nbGwId</w:t>
            </w:r>
          </w:p>
        </w:tc>
        <w:tc>
          <w:tcPr>
            <w:tcW w:w="4486"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 xml:space="preserve">Unique HeNB GW ID. </w:t>
            </w:r>
            <w:r>
              <w:rPr>
                <w:szCs w:val="18"/>
              </w:rPr>
              <w:t xml:space="preserve">Ref. 3GPP TS </w:t>
            </w:r>
            <w:r>
              <w:rPr>
                <w:szCs w:val="18"/>
                <w:lang w:eastAsia="zh-CN"/>
              </w:rPr>
              <w:t>36.300 [9] specifies that HeNB GW acts</w:t>
            </w:r>
            <w:r>
              <w:rPr>
                <w:szCs w:val="18"/>
              </w:rPr>
              <w:t xml:space="preserve"> as a</w:t>
            </w:r>
            <w:r>
              <w:rPr>
                <w:szCs w:val="18"/>
                <w:lang w:eastAsia="zh-CN"/>
              </w:rPr>
              <w:t xml:space="preserve"> concentrated node</w:t>
            </w:r>
            <w:r>
              <w:rPr>
                <w:szCs w:val="18"/>
              </w:rPr>
              <w:t xml:space="preserve"> to the existing</w:t>
            </w:r>
            <w:r>
              <w:rPr>
                <w:szCs w:val="18"/>
                <w:lang w:eastAsia="zh-CN"/>
              </w:rPr>
              <w:t xml:space="preserve"> EPC</w:t>
            </w:r>
            <w:r>
              <w:rPr>
                <w:szCs w:val="18"/>
              </w:rPr>
              <w:t xml:space="preserve"> network using existing </w:t>
            </w:r>
            <w:r>
              <w:rPr>
                <w:szCs w:val="18"/>
                <w:lang w:eastAsia="zh-CN"/>
              </w:rPr>
              <w:t>S1</w:t>
            </w:r>
            <w:r>
              <w:rPr>
                <w:szCs w:val="18"/>
              </w:rPr>
              <w:t xml:space="preserve"> interface</w:t>
            </w:r>
            <w:r>
              <w:rPr>
                <w:szCs w:val="18"/>
                <w:lang w:eastAsia="zh-CN"/>
              </w:rPr>
              <w:t>.</w:t>
            </w:r>
          </w:p>
          <w:p>
            <w:pPr>
              <w:pStyle w:val="TAL"/>
              <w:rPr>
                <w:szCs w:val="18"/>
                <w:lang w:eastAsia="zh-CN"/>
              </w:rPr>
            </w:pPr>
            <w:r>
              <w:rPr>
                <w:szCs w:val="18"/>
                <w:lang w:eastAsia="zh-CN"/>
              </w:rPr>
            </w:r>
          </w:p>
          <w:p>
            <w:pPr>
              <w:pStyle w:val="TAL"/>
              <w:rPr>
                <w:szCs w:val="18"/>
                <w:lang w:eastAsia="zh-CN"/>
              </w:rPr>
            </w:pPr>
            <w:r>
              <w:rPr>
                <w:szCs w:val="18"/>
                <w:lang w:eastAsia="zh-CN"/>
              </w:rPr>
              <w:t>allowedValues: see [18]</w:t>
            </w:r>
          </w:p>
          <w:p>
            <w:pPr>
              <w:pStyle w:val="TAL"/>
              <w:rPr>
                <w:szCs w:val="18"/>
                <w:lang w:eastAsia="zh-CN"/>
              </w:rPr>
            </w:pPr>
            <w:r>
              <w:rPr>
                <w:szCs w:val="18"/>
                <w:lang w:eastAsia="zh-CN"/>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rFonts w:ascii="Arial" w:hAnsi="Arial" w:cs="Arial"/>
                <w:sz w:val="18"/>
                <w:szCs w:val="18"/>
              </w:rPr>
            </w:pPr>
            <w:r>
              <w:rPr>
                <w:rFonts w:cs="Arial" w:ascii="Arial" w:hAnsi="Arial"/>
                <w:sz w:val="18"/>
                <w:szCs w:val="18"/>
              </w:rPr>
              <w:t>isOrdered: see [18]</w:t>
            </w:r>
          </w:p>
          <w:p>
            <w:pPr>
              <w:pStyle w:val="Normal"/>
              <w:spacing w:before="0" w:after="0"/>
              <w:rPr/>
            </w:pPr>
            <w:r>
              <w:rPr>
                <w:rFonts w:cs="Arial" w:ascii="Arial" w:hAnsi="Arial"/>
                <w:sz w:val="18"/>
                <w:szCs w:val="18"/>
              </w:rPr>
              <w:t>isUnique: see [18]</w:t>
            </w:r>
          </w:p>
          <w:p>
            <w:pPr>
              <w:pStyle w:val="TAL"/>
              <w:rPr>
                <w:rFonts w:cs="Arial"/>
                <w:szCs w:val="18"/>
                <w:lang w:eastAsia="zh-CN"/>
              </w:rPr>
            </w:pPr>
            <w:r>
              <w:rPr>
                <w:rFonts w:cs="Arial"/>
                <w:szCs w:val="18"/>
              </w:rPr>
              <w:t xml:space="preserve">defaultValue: see [18] </w:t>
            </w:r>
            <w:r>
              <w:rPr>
                <w:rFonts w:cs="Arial"/>
              </w:rPr>
              <w:t>isNullable: see [18]</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iPConfigInfo</w:t>
            </w:r>
          </w:p>
        </w:tc>
        <w:tc>
          <w:tcPr>
            <w:tcW w:w="4486" w:type="dxa"/>
            <w:tcBorders>
              <w:top w:val="single" w:sz="4" w:space="0" w:color="000000"/>
              <w:left w:val="single" w:sz="4" w:space="0" w:color="000000"/>
              <w:bottom w:val="single" w:sz="4" w:space="0" w:color="000000"/>
              <w:right w:val="single" w:sz="4" w:space="0" w:color="000000"/>
            </w:tcBorders>
          </w:tcPr>
          <w:p>
            <w:pPr>
              <w:pStyle w:val="TAL"/>
              <w:rPr>
                <w:szCs w:val="18"/>
                <w:lang w:val="en-US" w:eastAsia="zh-CN"/>
              </w:rPr>
            </w:pPr>
            <w:r>
              <w:rPr>
                <w:szCs w:val="18"/>
              </w:rPr>
              <w:t>The IP address, subnetwork mask, default gateway for H</w:t>
            </w:r>
            <w:r>
              <w:rPr>
                <w:szCs w:val="18"/>
                <w:lang w:eastAsia="zh-CN"/>
              </w:rPr>
              <w:t>e</w:t>
            </w:r>
            <w:r>
              <w:rPr>
                <w:szCs w:val="18"/>
                <w:lang w:val="en-US"/>
              </w:rPr>
              <w:t>NB GW</w:t>
            </w:r>
            <w:r>
              <w:rPr>
                <w:szCs w:val="18"/>
                <w:lang w:val="en-US" w:eastAsia="zh-CN"/>
              </w:rPr>
              <w:t>.</w:t>
            </w:r>
          </w:p>
          <w:p>
            <w:pPr>
              <w:pStyle w:val="TAL"/>
              <w:rPr>
                <w:szCs w:val="18"/>
                <w:lang w:val="en-US" w:eastAsia="zh-CN"/>
              </w:rPr>
            </w:pPr>
            <w:r>
              <w:rPr>
                <w:szCs w:val="18"/>
                <w:lang w:val="en-US" w:eastAsia="zh-CN"/>
              </w:rPr>
            </w:r>
          </w:p>
          <w:p>
            <w:pPr>
              <w:pStyle w:val="TAL"/>
              <w:rPr>
                <w:szCs w:val="18"/>
                <w:lang w:eastAsia="zh-CN"/>
              </w:rPr>
            </w:pPr>
            <w:r>
              <w:rPr>
                <w:szCs w:val="18"/>
                <w:lang w:eastAsia="zh-CN"/>
              </w:rPr>
              <w:t>allowedValues: see [18]</w:t>
            </w:r>
          </w:p>
          <w:p>
            <w:pPr>
              <w:pStyle w:val="TAL"/>
              <w:rPr>
                <w:szCs w:val="18"/>
                <w:lang w:val="en-US" w:eastAsia="zh-CN"/>
              </w:rPr>
            </w:pPr>
            <w:r>
              <w:rPr>
                <w:szCs w:val="18"/>
                <w:lang w:val="en-US" w:eastAsia="zh-CN"/>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rFonts w:ascii="Arial" w:hAnsi="Arial" w:cs="Arial"/>
                <w:sz w:val="18"/>
                <w:szCs w:val="18"/>
              </w:rPr>
            </w:pPr>
            <w:r>
              <w:rPr>
                <w:rFonts w:cs="Arial" w:ascii="Arial" w:hAnsi="Arial"/>
                <w:sz w:val="18"/>
                <w:szCs w:val="18"/>
              </w:rPr>
              <w:t>isOrdered: see [18]</w:t>
            </w:r>
          </w:p>
          <w:p>
            <w:pPr>
              <w:pStyle w:val="Normal"/>
              <w:spacing w:before="0" w:after="0"/>
              <w:rPr>
                <w:rFonts w:ascii="Arial" w:hAnsi="Arial" w:cs="Arial"/>
                <w:sz w:val="18"/>
                <w:szCs w:val="18"/>
              </w:rPr>
            </w:pPr>
            <w:r>
              <w:rPr>
                <w:rFonts w:cs="Arial" w:ascii="Arial" w:hAnsi="Arial"/>
                <w:sz w:val="18"/>
                <w:szCs w:val="18"/>
              </w:rPr>
              <w:t>isUnique: see [18]</w:t>
            </w:r>
          </w:p>
          <w:p>
            <w:pPr>
              <w:pStyle w:val="TAL"/>
              <w:rPr>
                <w:szCs w:val="18"/>
                <w:lang w:val="en-US"/>
              </w:rPr>
            </w:pPr>
            <w:r>
              <w:rPr>
                <w:rFonts w:cs="Arial"/>
                <w:szCs w:val="18"/>
              </w:rPr>
              <w:t xml:space="preserve">defaultValue: see [18] </w:t>
            </w:r>
            <w:r>
              <w:rPr>
                <w:rFonts w:cs="Arial"/>
              </w:rPr>
              <w:t>isNullable: see [18]</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max</w:t>
            </w:r>
            <w:r>
              <w:rPr>
                <w:rFonts w:cs="Courier New" w:ascii="Courier New" w:hAnsi="Courier New"/>
                <w:szCs w:val="18"/>
              </w:rPr>
              <w:t>Nbr</w:t>
            </w:r>
            <w:r>
              <w:rPr>
                <w:rFonts w:cs="Courier New" w:ascii="Courier New" w:hAnsi="Courier New"/>
                <w:szCs w:val="18"/>
              </w:rPr>
              <w:t>H</w:t>
            </w:r>
            <w:r>
              <w:rPr>
                <w:rFonts w:cs="Courier New" w:ascii="Courier New" w:hAnsi="Courier New"/>
                <w:szCs w:val="18"/>
                <w:lang w:eastAsia="zh-CN"/>
              </w:rPr>
              <w:t>eNB</w:t>
            </w:r>
            <w:r>
              <w:rPr>
                <w:rFonts w:cs="Courier New" w:ascii="Courier New" w:hAnsi="Courier New"/>
                <w:szCs w:val="18"/>
              </w:rPr>
              <w:t>Registered</w:t>
            </w:r>
          </w:p>
        </w:tc>
        <w:tc>
          <w:tcPr>
            <w:tcW w:w="4486"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rPr>
              <w:t>M</w:t>
            </w:r>
            <w:r>
              <w:rPr>
                <w:szCs w:val="18"/>
              </w:rPr>
              <w:t>aximum number of registered H</w:t>
            </w:r>
            <w:r>
              <w:rPr>
                <w:szCs w:val="18"/>
                <w:lang w:eastAsia="zh-CN"/>
              </w:rPr>
              <w:t>e</w:t>
            </w:r>
            <w:r>
              <w:rPr>
                <w:szCs w:val="18"/>
              </w:rPr>
              <w:t>NB</w:t>
            </w:r>
            <w:r>
              <w:rPr>
                <w:szCs w:val="18"/>
                <w:lang w:eastAsia="zh-CN"/>
              </w:rPr>
              <w:t xml:space="preserve"> means m</w:t>
            </w:r>
            <w:r>
              <w:rPr>
                <w:szCs w:val="18"/>
              </w:rPr>
              <w:t>aximum number of</w:t>
            </w:r>
            <w:r>
              <w:rPr>
                <w:szCs w:val="18"/>
                <w:lang w:eastAsia="zh-CN"/>
              </w:rPr>
              <w:t xml:space="preserve"> HeNB allowed to be registered.</w:t>
            </w:r>
          </w:p>
          <w:p>
            <w:pPr>
              <w:pStyle w:val="TAL"/>
              <w:rPr>
                <w:szCs w:val="18"/>
                <w:lang w:eastAsia="zh-CN"/>
              </w:rPr>
            </w:pPr>
            <w:r>
              <w:rPr>
                <w:szCs w:val="18"/>
                <w:lang w:eastAsia="zh-CN"/>
              </w:rPr>
            </w:r>
          </w:p>
          <w:p>
            <w:pPr>
              <w:pStyle w:val="TAL"/>
              <w:rPr>
                <w:szCs w:val="18"/>
                <w:lang w:eastAsia="zh-CN"/>
              </w:rPr>
            </w:pPr>
            <w:r>
              <w:rPr>
                <w:szCs w:val="18"/>
                <w:lang w:eastAsia="zh-CN"/>
              </w:rPr>
              <w:t>allowedValues: see [18]</w:t>
            </w:r>
          </w:p>
          <w:p>
            <w:pPr>
              <w:pStyle w:val="TAL"/>
              <w:rPr>
                <w:szCs w:val="18"/>
                <w:lang w:eastAsia="zh-CN"/>
              </w:rPr>
            </w:pPr>
            <w:r>
              <w:rPr>
                <w:szCs w:val="18"/>
                <w:lang w:eastAsia="zh-CN"/>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rFonts w:ascii="Arial" w:hAnsi="Arial" w:cs="Arial"/>
                <w:sz w:val="18"/>
                <w:szCs w:val="18"/>
              </w:rPr>
            </w:pPr>
            <w:r>
              <w:rPr>
                <w:rFonts w:cs="Arial" w:ascii="Arial" w:hAnsi="Arial"/>
                <w:sz w:val="18"/>
                <w:szCs w:val="18"/>
              </w:rPr>
              <w:t>isOrdered: see [18]</w:t>
            </w:r>
          </w:p>
          <w:p>
            <w:pPr>
              <w:pStyle w:val="Normal"/>
              <w:spacing w:before="0" w:after="0"/>
              <w:rPr>
                <w:rFonts w:ascii="Arial" w:hAnsi="Arial" w:cs="Arial"/>
                <w:sz w:val="18"/>
                <w:szCs w:val="18"/>
              </w:rPr>
            </w:pPr>
            <w:r>
              <w:rPr>
                <w:rFonts w:cs="Arial" w:ascii="Arial" w:hAnsi="Arial"/>
                <w:sz w:val="18"/>
                <w:szCs w:val="18"/>
              </w:rPr>
              <w:t>isUnique: see [18]</w:t>
            </w:r>
          </w:p>
          <w:p>
            <w:pPr>
              <w:pStyle w:val="TAL"/>
              <w:rPr>
                <w:szCs w:val="18"/>
              </w:rPr>
            </w:pPr>
            <w:r>
              <w:rPr>
                <w:rFonts w:cs="Arial"/>
                <w:szCs w:val="18"/>
              </w:rPr>
              <w:t xml:space="preserve">defaultValue: see [18] </w:t>
            </w:r>
            <w:r>
              <w:rPr>
                <w:rFonts w:cs="Arial"/>
              </w:rPr>
              <w:t>isNullable: see [18]</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max</w:t>
            </w:r>
            <w:r>
              <w:rPr>
                <w:rFonts w:cs="Courier New" w:ascii="Courier New" w:hAnsi="Courier New"/>
                <w:szCs w:val="18"/>
              </w:rPr>
              <w:t>PacketCapability</w:t>
            </w:r>
          </w:p>
        </w:tc>
        <w:tc>
          <w:tcPr>
            <w:tcW w:w="448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The H</w:t>
            </w:r>
            <w:r>
              <w:rPr>
                <w:szCs w:val="18"/>
                <w:lang w:eastAsia="zh-CN"/>
              </w:rPr>
              <w:t>e</w:t>
            </w:r>
            <w:r>
              <w:rPr>
                <w:szCs w:val="18"/>
              </w:rPr>
              <w:t>NB GW</w:t>
            </w:r>
            <w:r>
              <w:rPr>
                <w:szCs w:val="18"/>
              </w:rPr>
              <w:t>’</w:t>
            </w:r>
            <w:r>
              <w:rPr>
                <w:szCs w:val="18"/>
              </w:rPr>
              <w:t>s ability of forwarding packets, such as maximum number of forwarded packets</w:t>
            </w:r>
            <w:r>
              <w:rPr>
                <w:szCs w:val="18"/>
                <w:lang w:eastAsia="zh-CN"/>
              </w:rPr>
              <w:t xml:space="preserve"> per second</w:t>
            </w:r>
            <w:r>
              <w:rPr>
                <w:szCs w:val="18"/>
              </w:rPr>
              <w:t>.</w:t>
            </w:r>
          </w:p>
          <w:p>
            <w:pPr>
              <w:pStyle w:val="TAL"/>
              <w:rPr>
                <w:szCs w:val="18"/>
              </w:rPr>
            </w:pPr>
            <w:r>
              <w:rPr>
                <w:szCs w:val="18"/>
              </w:rPr>
            </w:r>
          </w:p>
          <w:p>
            <w:pPr>
              <w:pStyle w:val="TAL"/>
              <w:rPr>
                <w:szCs w:val="18"/>
                <w:lang w:eastAsia="zh-CN"/>
              </w:rPr>
            </w:pPr>
            <w:r>
              <w:rPr>
                <w:szCs w:val="18"/>
                <w:lang w:eastAsia="zh-CN"/>
              </w:rPr>
              <w:t>allowedValues: see [18]</w:t>
            </w:r>
          </w:p>
          <w:p>
            <w:pPr>
              <w:pStyle w:val="TAL"/>
              <w:rPr>
                <w:szCs w:val="18"/>
                <w:lang w:eastAsia="zh-CN"/>
              </w:rPr>
            </w:pPr>
            <w:r>
              <w:rPr>
                <w:szCs w:val="18"/>
                <w:lang w:eastAsia="zh-CN"/>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rFonts w:ascii="Arial" w:hAnsi="Arial" w:cs="Arial"/>
                <w:sz w:val="18"/>
                <w:szCs w:val="18"/>
              </w:rPr>
            </w:pPr>
            <w:r>
              <w:rPr>
                <w:rFonts w:cs="Arial" w:ascii="Arial" w:hAnsi="Arial"/>
                <w:sz w:val="18"/>
                <w:szCs w:val="18"/>
              </w:rPr>
              <w:t>isOrdered: see [18]</w:t>
            </w:r>
          </w:p>
          <w:p>
            <w:pPr>
              <w:pStyle w:val="Normal"/>
              <w:spacing w:before="0" w:after="0"/>
              <w:rPr/>
            </w:pPr>
            <w:r>
              <w:rPr>
                <w:rFonts w:cs="Arial" w:ascii="Arial" w:hAnsi="Arial"/>
                <w:sz w:val="18"/>
                <w:szCs w:val="18"/>
              </w:rPr>
              <w:t>isUnique: see [18]</w:t>
            </w:r>
          </w:p>
          <w:p>
            <w:pPr>
              <w:pStyle w:val="TAL"/>
              <w:rPr>
                <w:szCs w:val="18"/>
              </w:rPr>
            </w:pPr>
            <w:r>
              <w:rPr>
                <w:rFonts w:cs="Arial"/>
                <w:szCs w:val="18"/>
              </w:rPr>
              <w:t xml:space="preserve">defaultValue: see [18] </w:t>
            </w:r>
            <w:r>
              <w:rPr>
                <w:rFonts w:cs="Arial"/>
              </w:rPr>
              <w:t>isNullable: see [18]</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farEndNeIpAddr</w:t>
            </w:r>
          </w:p>
        </w:tc>
        <w:tc>
          <w:tcPr>
            <w:tcW w:w="4486"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The IP address(s) of the far end network entity to which the reference point is related.This is an IPv4 or an IPv6 address.</w:t>
            </w:r>
          </w:p>
          <w:p>
            <w:pPr>
              <w:pStyle w:val="TAL"/>
              <w:rPr>
                <w:szCs w:val="18"/>
              </w:rPr>
            </w:pPr>
            <w:r>
              <w:rPr>
                <w:szCs w:val="18"/>
              </w:rPr>
            </w:r>
          </w:p>
          <w:p>
            <w:pPr>
              <w:pStyle w:val="TAL"/>
              <w:rPr>
                <w:szCs w:val="18"/>
                <w:lang w:eastAsia="zh-CN"/>
              </w:rPr>
            </w:pPr>
            <w:r>
              <w:rPr>
                <w:szCs w:val="18"/>
                <w:lang w:eastAsia="zh-CN"/>
              </w:rPr>
              <w:t>allowedValues: see [18]</w:t>
            </w:r>
          </w:p>
          <w:p>
            <w:pPr>
              <w:pStyle w:val="TAL"/>
              <w:rPr>
                <w:szCs w:val="18"/>
                <w:lang w:eastAsia="zh-CN"/>
              </w:rPr>
            </w:pPr>
            <w:r>
              <w:rPr>
                <w:szCs w:val="18"/>
                <w:lang w:eastAsia="zh-CN"/>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pPr>
            <w:r>
              <w:rPr>
                <w:rFonts w:cs="Arial" w:ascii="Arial" w:hAnsi="Arial"/>
                <w:sz w:val="18"/>
                <w:szCs w:val="18"/>
              </w:rPr>
              <w:t>isOrdered: see [18]</w:t>
            </w:r>
          </w:p>
          <w:p>
            <w:pPr>
              <w:pStyle w:val="Normal"/>
              <w:spacing w:before="0" w:after="0"/>
              <w:rPr>
                <w:rFonts w:ascii="Arial" w:hAnsi="Arial" w:cs="Arial"/>
                <w:sz w:val="18"/>
                <w:szCs w:val="18"/>
              </w:rPr>
            </w:pPr>
            <w:r>
              <w:rPr>
                <w:rFonts w:cs="Arial" w:ascii="Arial" w:hAnsi="Arial"/>
                <w:sz w:val="18"/>
                <w:szCs w:val="18"/>
              </w:rPr>
              <w:t>isUnique: see [18]</w:t>
            </w:r>
          </w:p>
          <w:p>
            <w:pPr>
              <w:pStyle w:val="TAL"/>
              <w:rPr>
                <w:szCs w:val="18"/>
              </w:rPr>
            </w:pPr>
            <w:r>
              <w:rPr>
                <w:rFonts w:cs="Arial"/>
                <w:szCs w:val="18"/>
              </w:rPr>
              <w:t xml:space="preserve">defaultValue: see [18] </w:t>
            </w:r>
            <w:r>
              <w:rPr>
                <w:rFonts w:cs="Arial"/>
              </w:rPr>
              <w:t>isNullable: see [18]</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configuration</w:t>
            </w:r>
          </w:p>
        </w:tc>
        <w:tc>
          <w:tcPr>
            <w:tcW w:w="4486" w:type="dxa"/>
            <w:tcBorders>
              <w:top w:val="single" w:sz="4" w:space="0" w:color="000000"/>
              <w:left w:val="single" w:sz="4" w:space="0" w:color="000000"/>
              <w:bottom w:val="single" w:sz="4" w:space="0" w:color="000000"/>
              <w:right w:val="single" w:sz="4" w:space="0" w:color="000000"/>
            </w:tcBorders>
          </w:tcPr>
          <w:p>
            <w:pPr>
              <w:pStyle w:val="Normal"/>
              <w:rPr/>
            </w:pPr>
            <w:r>
              <w:rPr/>
              <w:t>It is a location of a data set.  The data set is a set of HeNB attributes (with values) needed to be loaded into the HeNB</w:t>
            </w:r>
            <w:r>
              <w:rPr>
                <w:lang w:eastAsia="zh-CN"/>
              </w:rPr>
              <w:t>.</w:t>
            </w:r>
          </w:p>
          <w:p>
            <w:pPr>
              <w:pStyle w:val="TAL"/>
              <w:rPr/>
            </w:pPr>
            <w:r>
              <w:rPr/>
              <w:t>The data set does not contain all configuration data needed for a device to operate. Some configuration parameters are autonomously and dynamically calculated by the serving HeMS.</w:t>
            </w:r>
          </w:p>
          <w:p>
            <w:pPr>
              <w:pStyle w:val="TAL"/>
              <w:rPr/>
            </w:pPr>
            <w:r>
              <w:rPr/>
            </w:r>
          </w:p>
          <w:p>
            <w:pPr>
              <w:pStyle w:val="TAL"/>
              <w:rPr>
                <w:szCs w:val="18"/>
                <w:lang w:eastAsia="zh-CN"/>
              </w:rPr>
            </w:pPr>
            <w:r>
              <w:rPr>
                <w:szCs w:val="18"/>
                <w:lang w:eastAsia="zh-CN"/>
              </w:rPr>
              <w:t>allowedValues: see [18]</w:t>
            </w:r>
          </w:p>
          <w:p>
            <w:pPr>
              <w:pStyle w:val="TAL"/>
              <w:rPr>
                <w:szCs w:val="18"/>
                <w:lang w:eastAsia="zh-CN"/>
              </w:rPr>
            </w:pPr>
            <w:r>
              <w:rPr>
                <w:szCs w:val="18"/>
                <w:lang w:eastAsia="zh-CN"/>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rFonts w:ascii="Arial" w:hAnsi="Arial" w:cs="Arial"/>
                <w:sz w:val="18"/>
                <w:szCs w:val="18"/>
              </w:rPr>
            </w:pPr>
            <w:r>
              <w:rPr>
                <w:rFonts w:cs="Arial" w:ascii="Arial" w:hAnsi="Arial"/>
                <w:sz w:val="18"/>
                <w:szCs w:val="18"/>
              </w:rPr>
              <w:t>isOrdered: see [18]</w:t>
            </w:r>
          </w:p>
          <w:p>
            <w:pPr>
              <w:pStyle w:val="Normal"/>
              <w:spacing w:before="0" w:after="0"/>
              <w:rPr>
                <w:rFonts w:ascii="Arial" w:hAnsi="Arial" w:cs="Arial"/>
                <w:sz w:val="18"/>
                <w:szCs w:val="18"/>
              </w:rPr>
            </w:pPr>
            <w:r>
              <w:rPr>
                <w:rFonts w:cs="Arial" w:ascii="Arial" w:hAnsi="Arial"/>
                <w:sz w:val="18"/>
                <w:szCs w:val="18"/>
              </w:rPr>
              <w:t>isUnique: see [18]</w:t>
            </w:r>
          </w:p>
          <w:p>
            <w:pPr>
              <w:pStyle w:val="TAL"/>
              <w:rPr>
                <w:szCs w:val="18"/>
              </w:rPr>
            </w:pPr>
            <w:r>
              <w:rPr>
                <w:rFonts w:cs="Arial"/>
                <w:szCs w:val="18"/>
              </w:rPr>
              <w:t xml:space="preserve">defaultValue: see [18] </w:t>
            </w:r>
            <w:r>
              <w:rPr>
                <w:rFonts w:cs="Arial"/>
              </w:rPr>
              <w:t>isNullable: see [18]</w:t>
            </w:r>
          </w:p>
        </w:tc>
      </w:tr>
      <w:tr>
        <w:trPr>
          <w:trHeight w:val="692" w:hRule="atLeast"/>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criterion</w:t>
            </w:r>
          </w:p>
        </w:tc>
        <w:tc>
          <w:tcPr>
            <w:tcW w:w="4486" w:type="dxa"/>
            <w:tcBorders>
              <w:top w:val="single" w:sz="4" w:space="0" w:color="000000"/>
              <w:left w:val="single" w:sz="4" w:space="0" w:color="000000"/>
              <w:bottom w:val="single" w:sz="4" w:space="0" w:color="000000"/>
              <w:right w:val="single" w:sz="4" w:space="0" w:color="000000"/>
            </w:tcBorders>
          </w:tcPr>
          <w:p>
            <w:pPr>
              <w:pStyle w:val="Normal"/>
              <w:rPr/>
            </w:pPr>
            <w:r>
              <w:rPr/>
              <w:t xml:space="preserve">It is a criterion that determines if a HeNB should or should not be loaded with a particular </w:t>
            </w:r>
            <w:r>
              <w:rPr>
                <w:rFonts w:cs="Courier New" w:ascii="Courier New" w:hAnsi="Courier New"/>
              </w:rPr>
              <w:t>configuration</w:t>
            </w:r>
            <w:r>
              <w:rPr/>
              <w:t xml:space="preserve">.  </w:t>
            </w:r>
          </w:p>
          <w:p>
            <w:pPr>
              <w:pStyle w:val="Normal"/>
              <w:rPr/>
            </w:pPr>
            <w:r>
              <w:rPr/>
              <w:t xml:space="preserve">The syntax and semantics of </w:t>
            </w:r>
            <w:r>
              <w:rPr>
                <w:rFonts w:cs="Courier New" w:ascii="Courier New" w:hAnsi="Courier New"/>
              </w:rPr>
              <w:t>criterion</w:t>
            </w:r>
            <w:r>
              <w:rPr/>
              <w:t xml:space="preserve"> is vendor-specific.  </w:t>
            </w:r>
          </w:p>
          <w:p>
            <w:pPr>
              <w:pStyle w:val="Normal"/>
              <w:rPr/>
            </w:pPr>
            <w:r>
              <w:rPr/>
              <w:t xml:space="preserve">Example 1:  </w:t>
            </w:r>
          </w:p>
          <w:p>
            <w:pPr>
              <w:pStyle w:val="Normal"/>
              <w:ind w:left="284" w:hanging="0"/>
              <w:rPr/>
            </w:pPr>
            <w:r>
              <w:rPr/>
              <w:t>The syntax and semantics can be “If the H</w:t>
            </w:r>
            <w:r>
              <w:rPr>
                <w:lang w:eastAsia="zh-CN"/>
              </w:rPr>
              <w:t>e</w:t>
            </w:r>
            <w:r>
              <w:rPr/>
              <w:t xml:space="preserve">NB ID range is between ABC and DEF then APPLY the related </w:t>
            </w:r>
            <w:r>
              <w:rPr>
                <w:rFonts w:cs="Courier New" w:ascii="Courier New" w:hAnsi="Courier New"/>
              </w:rPr>
              <w:t>configuration</w:t>
            </w:r>
            <w:r>
              <w:rPr/>
              <w:t>”.</w:t>
            </w:r>
          </w:p>
          <w:p>
            <w:pPr>
              <w:pStyle w:val="Normal"/>
              <w:rPr/>
            </w:pPr>
            <w:r>
              <w:rPr/>
              <w:t>Example 2:</w:t>
            </w:r>
          </w:p>
          <w:p>
            <w:pPr>
              <w:pStyle w:val="Normal"/>
              <w:ind w:left="284" w:hanging="0"/>
              <w:rPr/>
            </w:pPr>
            <w:r>
              <w:rPr/>
              <w:t>The syntax is a list of strings where each string is a “attribute == value” pair.  An attribute represents a TR</w:t>
              <w:noBreakHyphen/>
              <w:t>196 parameter.  Its value is the corresponding attribute value.</w:t>
            </w:r>
          </w:p>
          <w:p>
            <w:pPr>
              <w:pStyle w:val="Normal"/>
              <w:ind w:left="284" w:hanging="0"/>
              <w:rPr/>
            </w:pPr>
            <w:r>
              <w:rPr/>
              <w:t xml:space="preserve">The semantics is “if all pairs found in </w:t>
            </w:r>
            <w:r>
              <w:rPr>
                <w:rFonts w:cs="Courier New" w:ascii="Courier New" w:hAnsi="Courier New"/>
              </w:rPr>
              <w:t>criterion</w:t>
            </w:r>
            <w:r>
              <w:rPr/>
              <w:t xml:space="preserve"> are also found in the home devices, then the determination is positive in that the home device should be loaded with information of the data set identified by </w:t>
            </w:r>
            <w:r>
              <w:rPr>
                <w:rFonts w:cs="Courier New" w:ascii="Courier New" w:hAnsi="Courier New"/>
              </w:rPr>
              <w:t>configuration</w:t>
            </w:r>
            <w:r>
              <w:rPr/>
              <w:t>; else not”.</w:t>
            </w:r>
          </w:p>
          <w:p>
            <w:pPr>
              <w:pStyle w:val="Normal"/>
              <w:ind w:left="284" w:hanging="0"/>
              <w:rPr/>
            </w:pPr>
            <w:r>
              <w:rPr/>
            </w:r>
          </w:p>
          <w:p>
            <w:pPr>
              <w:pStyle w:val="TAL"/>
              <w:rPr/>
            </w:pPr>
            <w:r>
              <w:rPr>
                <w:szCs w:val="18"/>
                <w:lang w:eastAsia="zh-CN"/>
              </w:rPr>
              <w:t>allowedValues: see [18]</w:t>
            </w:r>
          </w:p>
          <w:p>
            <w:pPr>
              <w:pStyle w:val="Normal"/>
              <w:ind w:left="284" w:hanging="0"/>
              <w:rPr>
                <w:szCs w:val="18"/>
                <w:lang w:eastAsia="zh-CN"/>
              </w:rPr>
            </w:pPr>
            <w:r>
              <w:rPr>
                <w:szCs w:val="18"/>
                <w:lang w:eastAsia="zh-CN"/>
              </w:rPr>
            </w:r>
          </w:p>
          <w:p>
            <w:pPr>
              <w:pStyle w:val="TAL"/>
              <w:rPr>
                <w:szCs w:val="18"/>
              </w:rPr>
            </w:pPr>
            <w:r>
              <w:rPr>
                <w:szCs w:val="18"/>
              </w:rPr>
            </w:r>
          </w:p>
        </w:tc>
        <w:tc>
          <w:tcPr>
            <w:tcW w:w="2477"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szCs w:val="18"/>
              </w:rPr>
            </w:pPr>
            <w:r>
              <w:rPr>
                <w:rFonts w:cs="Arial" w:ascii="Arial" w:hAnsi="Arial"/>
                <w:sz w:val="18"/>
                <w:szCs w:val="18"/>
              </w:rPr>
              <w:t>type: see [18]</w:t>
            </w:r>
          </w:p>
          <w:p>
            <w:pPr>
              <w:pStyle w:val="Normal"/>
              <w:spacing w:before="0" w:after="0"/>
              <w:rPr>
                <w:rFonts w:ascii="Arial" w:hAnsi="Arial" w:cs="Arial"/>
                <w:sz w:val="18"/>
                <w:szCs w:val="18"/>
              </w:rPr>
            </w:pPr>
            <w:r>
              <w:rPr>
                <w:rFonts w:cs="Arial" w:ascii="Arial" w:hAnsi="Arial"/>
                <w:sz w:val="18"/>
                <w:szCs w:val="18"/>
              </w:rPr>
              <w:t xml:space="preserve">multiplicity: see [18] </w:t>
            </w:r>
          </w:p>
          <w:p>
            <w:pPr>
              <w:pStyle w:val="Normal"/>
              <w:spacing w:before="0" w:after="0"/>
              <w:rPr>
                <w:rFonts w:ascii="Arial" w:hAnsi="Arial" w:cs="Arial"/>
                <w:sz w:val="18"/>
                <w:szCs w:val="18"/>
              </w:rPr>
            </w:pPr>
            <w:r>
              <w:rPr>
                <w:rFonts w:cs="Arial" w:ascii="Arial" w:hAnsi="Arial"/>
                <w:sz w:val="18"/>
                <w:szCs w:val="18"/>
              </w:rPr>
              <w:t>isOrdered: see [18]</w:t>
            </w:r>
          </w:p>
          <w:p>
            <w:pPr>
              <w:pStyle w:val="Normal"/>
              <w:spacing w:before="0" w:after="0"/>
              <w:rPr>
                <w:rFonts w:ascii="Arial" w:hAnsi="Arial" w:cs="Arial"/>
                <w:sz w:val="18"/>
                <w:szCs w:val="18"/>
              </w:rPr>
            </w:pPr>
            <w:r>
              <w:rPr>
                <w:rFonts w:cs="Arial" w:ascii="Arial" w:hAnsi="Arial"/>
                <w:sz w:val="18"/>
                <w:szCs w:val="18"/>
              </w:rPr>
              <w:t>isUnique: see [18]</w:t>
            </w:r>
          </w:p>
          <w:p>
            <w:pPr>
              <w:pStyle w:val="TAL"/>
              <w:rPr>
                <w:szCs w:val="18"/>
              </w:rPr>
            </w:pPr>
            <w:r>
              <w:rPr>
                <w:rFonts w:cs="Arial"/>
                <w:szCs w:val="18"/>
              </w:rPr>
              <w:t xml:space="preserve">defaultValue: see [18] </w:t>
            </w:r>
            <w:r>
              <w:rPr>
                <w:rFonts w:cs="Arial"/>
              </w:rPr>
              <w:t>isNullable: see [18]</w:t>
            </w:r>
          </w:p>
        </w:tc>
      </w:tr>
    </w:tbl>
    <w:p>
      <w:pPr>
        <w:pStyle w:val="Normal"/>
        <w:rPr/>
      </w:pPr>
      <w:r>
        <w:rPr/>
      </w:r>
    </w:p>
    <w:p>
      <w:pPr>
        <w:pStyle w:val="Heading3"/>
        <w:rPr/>
      </w:pPr>
      <w:bookmarkStart w:id="43" w:name="__RefHeading___Toc517779509"/>
      <w:bookmarkEnd w:id="43"/>
      <w:r>
        <w:rPr>
          <w:lang w:eastAsia="zh-CN"/>
        </w:rPr>
        <w:t>4</w:t>
      </w:r>
      <w:r>
        <w:rPr>
          <w:lang w:eastAsia="zh-CN"/>
        </w:rPr>
        <w:t>.</w:t>
      </w:r>
      <w:r>
        <w:rPr>
          <w:lang w:eastAsia="zh-CN"/>
        </w:rPr>
        <w:t>4</w:t>
      </w:r>
      <w:r>
        <w:rPr>
          <w:lang w:eastAsia="zh-CN"/>
        </w:rPr>
        <w:t>.2</w:t>
        <w:tab/>
      </w:r>
      <w:r>
        <w:rPr>
          <w:lang w:eastAsia="zh-CN"/>
        </w:rPr>
        <w:t>Constraints</w:t>
      </w:r>
    </w:p>
    <w:p>
      <w:pPr>
        <w:pStyle w:val="Normal"/>
        <w:rPr/>
      </w:pPr>
      <w:r>
        <w:rPr/>
        <w:t>None.</w:t>
      </w:r>
    </w:p>
    <w:p>
      <w:pPr>
        <w:pStyle w:val="Heading2"/>
        <w:rPr/>
      </w:pPr>
      <w:bookmarkStart w:id="44" w:name="__RefHeading___Toc517779510"/>
      <w:bookmarkEnd w:id="44"/>
      <w:r>
        <w:rPr/>
        <w:t>4.</w:t>
      </w:r>
      <w:r>
        <w:rPr>
          <w:lang w:eastAsia="zh-CN"/>
        </w:rPr>
        <w:t>5</w:t>
      </w:r>
      <w:r>
        <w:rPr/>
        <w:tab/>
        <w:t>Common Notifications</w:t>
      </w:r>
    </w:p>
    <w:p>
      <w:pPr>
        <w:pStyle w:val="Heading3"/>
        <w:rPr/>
      </w:pPr>
      <w:bookmarkStart w:id="45" w:name="__RefHeading___Toc517779511"/>
      <w:bookmarkEnd w:id="45"/>
      <w:r>
        <w:rPr>
          <w:kern w:val="2"/>
          <w:lang w:val="en-US" w:eastAsia="zh-CN"/>
        </w:rPr>
        <w:t>4.5.1</w:t>
      </w:r>
      <w:r>
        <w:rPr/>
        <w:t xml:space="preserve"> </w:t>
        <w:tab/>
        <w:t>Alarm notifications</w:t>
      </w:r>
    </w:p>
    <w:p>
      <w:pPr>
        <w:pStyle w:val="Normal"/>
        <w:rPr>
          <w:rFonts w:ascii="Arial" w:hAnsi="Arial" w:cs="Arial"/>
          <w:color w:val="0000FF"/>
          <w:kern w:val="2"/>
          <w:lang w:val="en-US" w:eastAsia="zh-CN"/>
        </w:rPr>
      </w:pPr>
      <w:r>
        <w:rPr>
          <w:rFonts w:cs="Arial" w:ascii="Arial" w:hAnsi="Arial"/>
          <w:color w:val="0000FF"/>
          <w:kern w:val="2"/>
          <w:lang w:val="en-US" w:eastAsia="zh-CN"/>
        </w:rPr>
        <w:t>This subclause presents a list of notifications, defined in [16], that IRPManager can receive. The notification header attribute objectClass/objectInstance, defined in [17], would capture the DN of an instance of an IOC defined in this IRP specification.</w:t>
      </w:r>
    </w:p>
    <w:tbl>
      <w:tblPr>
        <w:tblW w:w="7189" w:type="dxa"/>
        <w:jc w:val="center"/>
        <w:tblInd w:w="0" w:type="dxa"/>
        <w:tblLayout w:type="fixed"/>
        <w:tblCellMar>
          <w:top w:w="0" w:type="dxa"/>
          <w:left w:w="108" w:type="dxa"/>
          <w:bottom w:w="0" w:type="dxa"/>
          <w:right w:w="108" w:type="dxa"/>
        </w:tblCellMar>
      </w:tblPr>
      <w:tblGrid>
        <w:gridCol w:w="3024"/>
        <w:gridCol w:w="3448"/>
        <w:gridCol w:w="717"/>
      </w:tblGrid>
      <w:tr>
        <w:trPr>
          <w:tblHeader w:val="true"/>
        </w:trPr>
        <w:tc>
          <w:tcPr>
            <w:tcW w:w="302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Name</w:t>
            </w:r>
          </w:p>
        </w:tc>
        <w:tc>
          <w:tcPr>
            <w:tcW w:w="34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71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Notes</w:t>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notifyAckStateChanged</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notifyAttributeValueChange</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notifyChangedAlarm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notifyClearedAlarm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notifyNewAlarm</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notifyObjectCreation</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notifyObjectDeletion</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24"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notifyComments</w:t>
            </w:r>
          </w:p>
        </w:tc>
        <w:tc>
          <w:tcPr>
            <w:tcW w:w="3448" w:type="dxa"/>
            <w:tcBorders>
              <w:top w:val="single" w:sz="4" w:space="0" w:color="000000"/>
              <w:left w:val="single" w:sz="4" w:space="0" w:color="000000"/>
              <w:bottom w:val="single" w:sz="4" w:space="0" w:color="000000"/>
              <w:right w:val="single" w:sz="4" w:space="0" w:color="000000"/>
            </w:tcBorders>
          </w:tcPr>
          <w:p>
            <w:pPr>
              <w:pStyle w:val="TAL"/>
              <w:rPr/>
            </w:pPr>
            <w:r>
              <w:rPr/>
              <w:t>See Alarm IRP (3GPP TS 32.111-2 [</w:t>
            </w:r>
            <w:r>
              <w:rPr>
                <w:lang w:eastAsia="zh-CN"/>
              </w:rPr>
              <w:t>12</w:t>
            </w:r>
            <w:r>
              <w:rPr/>
              <w:t>])</w:t>
            </w:r>
          </w:p>
        </w:tc>
        <w:tc>
          <w:tcPr>
            <w:tcW w:w="71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3"/>
        <w:rPr/>
      </w:pPr>
      <w:bookmarkStart w:id="46" w:name="__RefHeading___Toc517779512"/>
      <w:bookmarkEnd w:id="46"/>
      <w:r>
        <w:rPr/>
        <w:t>4.5.2</w:t>
        <w:tab/>
        <w:t>Configuration notifications</w:t>
      </w:r>
    </w:p>
    <w:p>
      <w:pPr>
        <w:pStyle w:val="Normal"/>
        <w:rPr/>
      </w:pPr>
      <w:r>
        <w:rPr/>
        <w:t>None.</w:t>
      </w:r>
      <w:r>
        <w:br w:type="page"/>
      </w:r>
    </w:p>
    <w:p>
      <w:pPr>
        <w:pStyle w:val="Heading8"/>
        <w:ind w:left="0" w:hanging="0"/>
        <w:rPr/>
      </w:pPr>
      <w:bookmarkStart w:id="47" w:name="__RefHeading___Toc517779513"/>
      <w:bookmarkEnd w:id="47"/>
      <w:r>
        <w:rPr/>
        <w:t>Annex A (informative):</w:t>
        <w:br/>
        <w:t>Change history</w:t>
      </w:r>
    </w:p>
    <w:tbl>
      <w:tblPr>
        <w:tblW w:w="9721" w:type="dxa"/>
        <w:jc w:val="left"/>
        <w:tblInd w:w="-47" w:type="dxa"/>
        <w:tblLayout w:type="fixed"/>
        <w:tblCellMar>
          <w:top w:w="0" w:type="dxa"/>
          <w:left w:w="40" w:type="dxa"/>
          <w:bottom w:w="0" w:type="dxa"/>
          <w:right w:w="40" w:type="dxa"/>
        </w:tblCellMar>
      </w:tblPr>
      <w:tblGrid>
        <w:gridCol w:w="765"/>
        <w:gridCol w:w="670"/>
        <w:gridCol w:w="792"/>
        <w:gridCol w:w="429"/>
        <w:gridCol w:w="374"/>
        <w:gridCol w:w="5041"/>
        <w:gridCol w:w="596"/>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04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6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9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SP-140360</w:t>
            </w:r>
          </w:p>
        </w:tc>
        <w:tc>
          <w:tcPr>
            <w:tcW w:w="4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9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Rel-13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sz w:val="16"/>
                <w:szCs w:val="16"/>
              </w:rPr>
              <w:t>Promotion to Release 14 without technical change</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bidi w:val="0"/>
        <w:spacing w:before="0" w:after="180"/>
        <w:rPr/>
      </w:pPr>
      <w:r>
        <w:rPr/>
      </w:r>
      <w:bookmarkStart w:id="48" w:name="historyclause"/>
      <w:bookmarkStart w:id="49" w:name="historyclause"/>
      <w:bookmarkEnd w:id="49"/>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Courier">
    <w:altName w:val="Courier New"/>
    <w:charset w:val="00"/>
    <w:family w:val="modern"/>
    <w:pitch w:val="default"/>
  </w:font>
  <w:font w:name="Helvetica">
    <w:altName w:val="Arial"/>
    <w:charset w:val="00"/>
    <w:family w:val="swiss"/>
    <w:pitch w:val="variable"/>
  </w:font>
  <w:font w:name="Times">
    <w:altName w:val="Times New Roman"/>
    <w:charset w:val="00"/>
    <w:family w:val="roman"/>
    <w:pitch w:val="variable"/>
  </w:font>
  <w:font w:name="CG Times">
    <w:charset w:val="00"/>
    <w:family w:val="roman"/>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28.675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28.675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rPr>
                              <w:lang w:val="en-US" w:eastAsia="en-US"/>
                            </w:rPr>
                            <w:t xml:space="preserve">Release </w:t>
                          </w:r>
                          <w:r>
                            <w:rPr>
                              <w:lang w:val="en-US" w:eastAsia="en-US"/>
                            </w:rPr>
                            <w:t>11</w:t>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rPr>
                        <w:lang w:val="en-US" w:eastAsia="en-US"/>
                      </w:rPr>
                      <w:t xml:space="preserve">Release </w:t>
                    </w:r>
                    <w:r>
                      <w:rPr>
                        <w:lang w:val="en-US" w:eastAsia="en-US"/>
                      </w:rPr>
                      <w:t>11</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7">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8">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bullet"/>
      <w:lvlText w:val=""/>
      <w:lvlJc w:val="left"/>
      <w:pPr>
        <w:tabs>
          <w:tab w:val="num" w:pos="360"/>
        </w:tabs>
        <w:ind w:left="360" w:hanging="360"/>
      </w:pPr>
      <w:rPr>
        <w:rFonts w:ascii="Wingdings" w:hAnsi="Wingdings" w:cs="Wingdings" w:hint="default"/>
        <w:sz w:val="16"/>
      </w:rPr>
    </w:lvl>
  </w:abstractNum>
  <w:abstractNum w:abstractNumId="12">
    <w:lvl w:ilvl="0">
      <w:start w:val="1"/>
      <w:numFmt w:val="decimal"/>
      <w:lvlText w:val="Figure %1:"/>
      <w:lvlJc w:val="left"/>
      <w:pPr>
        <w:tabs>
          <w:tab w:val="num" w:pos="1080"/>
        </w:tabs>
        <w:ind w:left="360" w:hanging="360"/>
      </w:pPr>
    </w:lvl>
  </w:abstractNum>
  <w:abstractNum w:abstractNumId="13">
    <w:lvl w:ilvl="0">
      <w:start w:val="1"/>
      <w:numFmt w:val="bullet"/>
      <w:lvlText w:val=""/>
      <w:lvlJc w:val="left"/>
      <w:pPr>
        <w:tabs>
          <w:tab w:val="num" w:pos="360"/>
        </w:tabs>
        <w:ind w:left="360" w:hanging="360"/>
      </w:pPr>
      <w:rPr>
        <w:rFonts w:ascii="Symbol" w:hAnsi="Symbol" w:cs="Symbol" w:hint="default"/>
      </w:rPr>
    </w:lvl>
  </w:abstractNum>
  <w:abstractNum w:abstractNumId="14">
    <w:lvl w:ilvl="0">
      <w:start w:val="3"/>
      <w:numFmt w:val="decimal"/>
      <w:lvlText w:val="%1."/>
      <w:lvlJc w:val="left"/>
      <w:pPr>
        <w:tabs>
          <w:tab w:val="num" w:pos="840"/>
        </w:tabs>
        <w:ind w:left="840" w:hanging="540"/>
      </w:pPr>
      <w:rPr/>
    </w:lvl>
  </w:abstractNum>
  <w:abstractNum w:abstractNumId="15">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1z0">
    <w:name w:val="WW8Num11z0"/>
    <w:qFormat/>
    <w:rPr/>
  </w:style>
  <w:style w:type="character" w:styleId="WW8Num13z0">
    <w:name w:val="WW8Num13z0"/>
    <w:qFormat/>
    <w:rPr>
      <w:rFonts w:ascii="Symbol" w:hAnsi="Symbol" w:cs="Symbol"/>
    </w:rPr>
  </w:style>
  <w:style w:type="character" w:styleId="WW8Num14z0">
    <w:name w:val="WW8Num14z0"/>
    <w:qFormat/>
    <w:rPr>
      <w:rFonts w:ascii="Wingdings" w:hAnsi="Wingdings" w:cs="Wingdings"/>
      <w:sz w:val="16"/>
    </w:rPr>
  </w:style>
  <w:style w:type="character" w:styleId="WW8Num16z0">
    <w:name w:val="WW8Num16z0"/>
    <w:qFormat/>
    <w:rPr>
      <w:rFonts w:ascii="Symbol" w:hAnsi="Symbol" w:cs="Symbol"/>
    </w:rPr>
  </w:style>
  <w:style w:type="character" w:styleId="WW8Num17z0">
    <w:name w:val="WW8Num17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2z0">
    <w:name w:val="WW8Num22z0"/>
    <w:qFormat/>
    <w:rPr>
      <w:rFonts w:ascii="Symbol" w:hAnsi="Symbol" w:cs="Symbol"/>
    </w:rPr>
  </w:style>
  <w:style w:type="character" w:styleId="WW8Num23z0">
    <w:name w:val="WW8Num23z0"/>
    <w:qFormat/>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ZapfDingbats" w:hAnsi="ZapfDingbats" w:cs="ZapfDingbats"/>
      <w:b/>
      <w:i w:val="false"/>
      <w:color w:val="70CEF5"/>
      <w:sz w:val="20"/>
      <w:szCs w:val="20"/>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PLChar">
    <w:name w:val="PL Char"/>
    <w:qFormat/>
    <w:rPr>
      <w:rFonts w:ascii="Courier New" w:hAnsi="Courier New" w:eastAsia="SimSun;宋体" w:cs="Arial"/>
      <w:color w:val="0000FF"/>
      <w:kern w:val="2"/>
      <w:sz w:val="16"/>
      <w:lang w:val="en-GB" w:eastAsia="en-US" w:bidi="ar-SA"/>
    </w:rPr>
  </w:style>
  <w:style w:type="character" w:styleId="TALChar">
    <w:name w:val="TAL Char"/>
    <w:qFormat/>
    <w:rPr>
      <w:rFonts w:ascii="Arial" w:hAnsi="Arial" w:eastAsia="SimSun;宋体" w:cs="Arial"/>
      <w:color w:val="0000FF"/>
      <w:kern w:val="2"/>
      <w:sz w:val="18"/>
      <w:lang w:val="en-GB" w:bidi="ar-SA"/>
    </w:rPr>
  </w:style>
  <w:style w:type="character" w:styleId="THChar">
    <w:name w:val="TH Char"/>
    <w:qFormat/>
    <w:rPr>
      <w:rFonts w:ascii="Arial" w:hAnsi="Arial" w:eastAsia="SimSun;宋体" w:cs="Arial"/>
      <w:b/>
      <w:color w:val="0000FF"/>
      <w:kern w:val="2"/>
      <w:lang w:val="en-GB"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StyleBodyTextbtAvtalBrdtextndradndradBodytextAvtalBrodtChar">
    <w:name w:val="Style Body TextbtAvtalBrödtextändrad ändradBodytextAvtalBrodt... Char"/>
    <w:qFormat/>
    <w:rPr>
      <w:rFonts w:ascii="Arial" w:hAnsi="Arial" w:eastAsia="SimSun;宋体" w:cs="Arial"/>
      <w:color w:val="0000FF"/>
      <w:kern w:val="2"/>
      <w:sz w:val="22"/>
      <w:lang w:val="en-US" w:bidi="ar-SA"/>
    </w:rPr>
  </w:style>
  <w:style w:type="character" w:styleId="StrongEmphasis">
    <w:name w:val="Strong Emphasis"/>
    <w:qFormat/>
    <w:rPr>
      <w:rFonts w:ascii="Arial" w:hAnsi="Arial" w:eastAsia="SimSun;宋体" w:cs="Arial"/>
      <w:b/>
      <w:bCs/>
      <w:color w:val="0000FF"/>
      <w:kern w:val="2"/>
      <w:lang w:val="en-US" w:eastAsia="zh-CN" w:bidi="ar-SA"/>
    </w:rPr>
  </w:style>
  <w:style w:type="character" w:styleId="TALChar1">
    <w:name w:val="TAL Char1"/>
    <w:qFormat/>
    <w:rPr>
      <w:rFonts w:ascii="Arial" w:hAnsi="Arial" w:eastAsia="SimSun;宋体" w:cs="Arial"/>
      <w:color w:val="0000FF"/>
      <w:kern w:val="2"/>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7"/>
      </w:numPr>
    </w:pPr>
    <w:rPr/>
  </w:style>
  <w:style w:type="paragraph" w:styleId="ListNumber2">
    <w:name w:val="List Number 2"/>
    <w:basedOn w:val="ListNumber"/>
    <w:qFormat/>
    <w:pPr>
      <w:numPr>
        <w:ilvl w:val="0"/>
        <w:numId w:val="1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9"/>
      </w:numPr>
    </w:pPr>
    <w:rPr/>
  </w:style>
  <w:style w:type="paragraph" w:styleId="ListBullet2">
    <w:name w:val="List Bullet 2"/>
    <w:basedOn w:val="ListBullet"/>
    <w:qFormat/>
    <w:pPr>
      <w:numPr>
        <w:ilvl w:val="0"/>
        <w:numId w:val="2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StyleBodyTextbtAvtalBrdtextndradndradBodytextAvtalBrodt">
    <w:name w:val="Style Body TextbtAvtalBrödtextändrad ändradBodytextAvtalBrodt..."/>
    <w:basedOn w:val="TextBody"/>
    <w:qFormat/>
    <w:pPr>
      <w:keepLines/>
      <w:tabs>
        <w:tab w:val="clear" w:pos="284"/>
        <w:tab w:val="left" w:pos="1247" w:leader="none"/>
        <w:tab w:val="left" w:pos="2552" w:leader="none"/>
        <w:tab w:val="left" w:pos="3856" w:leader="none"/>
        <w:tab w:val="left" w:pos="5216" w:leader="none"/>
        <w:tab w:val="left" w:pos="6464" w:leader="none"/>
        <w:tab w:val="left" w:pos="7768" w:leader="none"/>
        <w:tab w:val="left" w:pos="9072" w:leader="none"/>
        <w:tab w:val="left" w:pos="10206" w:leader="none"/>
      </w:tabs>
      <w:spacing w:before="240" w:after="0"/>
      <w:ind w:left="1247" w:hanging="0"/>
    </w:pPr>
    <w:rPr>
      <w:rFonts w:ascii="Arial" w:hAnsi="Arial" w:eastAsia="SimSun;宋体" w:cs="Arial"/>
      <w:sz w:val="22"/>
      <w:lang w:val="en-US"/>
    </w:rPr>
  </w:style>
  <w:style w:type="paragraph" w:styleId="Standardarial">
    <w:name w:val="Standard +arial"/>
    <w:basedOn w:val="Normal"/>
    <w:qFormat/>
    <w:pPr/>
    <w:rPr/>
  </w:style>
  <w:style w:type="paragraph" w:styleId="BalloonText">
    <w:name w:val="Balloon Text"/>
    <w:basedOn w:val="Normal"/>
    <w:qFormat/>
    <w:pPr/>
    <w:rPr>
      <w:sz w:val="16"/>
      <w:szCs w:val="16"/>
    </w:rPr>
  </w:style>
  <w:style w:type="paragraph" w:styleId="Tal1">
    <w:name w:val="tal"/>
    <w:basedOn w:val="Normal"/>
    <w:qFormat/>
    <w:pPr>
      <w:spacing w:before="100" w:after="100"/>
    </w:pPr>
    <w:rPr>
      <w:rFonts w:eastAsia="Times New Roman"/>
      <w:sz w:val="24"/>
      <w:szCs w:val="24"/>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autoSpaceDE w:val="false"/>
      <w:spacing w:before="0" w:after="0"/>
      <w:textAlignment w:val="baseline"/>
    </w:pPr>
    <w:rPr>
      <w:rFonts w:ascii="Arial Unicode MS;Yu Gothic" w:hAnsi="Arial Unicode MS;Yu Gothic" w:eastAsia="Arial Unicode MS;Yu Gothic" w:cs="Arial Unicode MS;Yu Gothic"/>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IB3">
    <w:name w:val="IB3"/>
    <w:basedOn w:val="Normal"/>
    <w:qFormat/>
    <w:pPr>
      <w:numPr>
        <w:ilvl w:val="0"/>
        <w:numId w:val="5"/>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8"/>
      </w:numPr>
      <w:tabs>
        <w:tab w:val="left" w:pos="284" w:leader="none"/>
      </w:tabs>
      <w:overflowPunct w:val="false"/>
      <w:autoSpaceDE w:val="false"/>
      <w:textAlignment w:val="baseline"/>
    </w:pPr>
    <w:rPr/>
  </w:style>
  <w:style w:type="paragraph" w:styleId="IB2">
    <w:name w:val="IB2"/>
    <w:basedOn w:val="Normal"/>
    <w:qFormat/>
    <w:pPr>
      <w:numPr>
        <w:ilvl w:val="0"/>
        <w:numId w:val="1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9"/>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5"/>
      </w:numPr>
      <w:tabs>
        <w:tab w:val="left" w:pos="284" w:leader="none"/>
      </w:tabs>
      <w:overflowPunct w:val="false"/>
      <w:autoSpaceDE w:val="false"/>
      <w:textAlignment w:val="baseline"/>
    </w:pPr>
    <w:rPr/>
  </w:style>
  <w:style w:type="paragraph" w:styleId="Note">
    <w:name w:val="Note"/>
    <w:basedOn w:val="Normal"/>
    <w:qFormat/>
    <w:pPr>
      <w:overflowPunct w:val="false"/>
      <w:autoSpaceDE w:val="false"/>
      <w:spacing w:before="80" w:after="80"/>
      <w:ind w:left="720" w:right="720" w:hanging="360"/>
      <w:textAlignment w:val="baseline"/>
    </w:pPr>
    <w:rPr>
      <w:rFonts w:ascii="Helvetica" w:hAnsi="Helvetica" w:cs="Helvetica"/>
      <w:i/>
      <w:color w:val="000000"/>
      <w:lang w:val="en-US"/>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List11">
    <w:name w:val="List 1.1"/>
    <w:basedOn w:val="Normal"/>
    <w:qFormat/>
    <w:pPr>
      <w:numPr>
        <w:ilvl w:val="0"/>
        <w:numId w:val="7"/>
      </w:numPr>
      <w:tabs>
        <w:tab w:val="clear" w:pos="284"/>
        <w:tab w:val="left" w:pos="2041" w:leader="none"/>
      </w:tabs>
      <w:spacing w:before="0" w:after="120"/>
    </w:pPr>
    <w:rPr>
      <w:sz w:val="24"/>
    </w:rPr>
  </w:style>
  <w:style w:type="paragraph" w:styleId="List21">
    <w:name w:val="List 2.1"/>
    <w:basedOn w:val="List11"/>
    <w:qFormat/>
    <w:pPr>
      <w:numPr>
        <w:ilvl w:val="0"/>
        <w:numId w:val="7"/>
      </w:numPr>
      <w:tabs>
        <w:tab w:val="clear" w:pos="2041"/>
        <w:tab w:val="left" w:pos="360" w:leader="none"/>
        <w:tab w:val="left" w:pos="2608" w:leader="none"/>
        <w:tab w:val="left" w:pos="2665" w:leader="none"/>
      </w:tabs>
      <w:ind w:left="2608" w:hanging="567"/>
    </w:pPr>
    <w:rPr/>
  </w:style>
  <w:style w:type="paragraph" w:styleId="List31">
    <w:name w:val="List 3.1"/>
    <w:basedOn w:val="List21"/>
    <w:qFormat/>
    <w:pPr>
      <w:numPr>
        <w:ilvl w:val="0"/>
        <w:numId w:val="7"/>
      </w:numPr>
      <w:tabs>
        <w:tab w:val="left" w:pos="360" w:leader="none"/>
        <w:tab w:val="left" w:pos="2608" w:leader="none"/>
        <w:tab w:val="left" w:pos="2665" w:leader="none"/>
        <w:tab w:val="left" w:pos="3005" w:leader="none"/>
        <w:tab w:val="left" w:pos="3175" w:leader="none"/>
      </w:tabs>
      <w:ind w:left="360" w:hanging="794"/>
    </w:pPr>
    <w:rPr/>
  </w:style>
  <w:style w:type="paragraph" w:styleId="List41">
    <w:name w:val="List 4.1"/>
    <w:basedOn w:val="List31"/>
    <w:qFormat/>
    <w:pPr>
      <w:numPr>
        <w:ilvl w:val="0"/>
        <w:numId w:val="7"/>
      </w:numPr>
      <w:tabs>
        <w:tab w:val="left" w:pos="360" w:leader="none"/>
        <w:tab w:val="left" w:pos="2608" w:leader="none"/>
        <w:tab w:val="left" w:pos="2665" w:leader="none"/>
        <w:tab w:val="left" w:pos="3005" w:leader="none"/>
        <w:tab w:val="left" w:pos="3175" w:leader="none"/>
        <w:tab w:val="left" w:pos="3402" w:leader="none"/>
        <w:tab w:val="left" w:pos="3742" w:leader="none"/>
      </w:tabs>
      <w:ind w:left="3743" w:hanging="1021"/>
    </w:pPr>
    <w:rPr/>
  </w:style>
  <w:style w:type="paragraph" w:styleId="List51">
    <w:name w:val="List 5.1"/>
    <w:basedOn w:val="List41"/>
    <w:qFormat/>
    <w:pPr>
      <w:numPr>
        <w:ilvl w:val="0"/>
        <w:numId w:val="7"/>
      </w:numPr>
      <w:tabs>
        <w:tab w:val="clear" w:pos="3175"/>
        <w:tab w:val="clear" w:pos="3742"/>
        <w:tab w:val="left" w:pos="360" w:leader="none"/>
        <w:tab w:val="left" w:pos="2608" w:leader="none"/>
        <w:tab w:val="left" w:pos="2665" w:leader="none"/>
        <w:tab w:val="left" w:pos="3005" w:leader="none"/>
        <w:tab w:val="left" w:pos="3402" w:leader="none"/>
        <w:tab w:val="left" w:pos="3629" w:leader="none"/>
        <w:tab w:val="left" w:pos="4253" w:leader="none"/>
      </w:tabs>
      <w:ind w:left="4253" w:hanging="1191"/>
    </w:pPr>
    <w:rPr/>
  </w:style>
  <w:style w:type="paragraph" w:styleId="Cpde">
    <w:name w:val="cpde"/>
    <w:basedOn w:val="Normal"/>
    <w:qFormat/>
    <w:pPr>
      <w:numPr>
        <w:ilvl w:val="0"/>
        <w:numId w:val="10"/>
      </w:numPr>
      <w:spacing w:before="120" w:after="0"/>
    </w:pPr>
    <w:rPr>
      <w:rFonts w:ascii="Helvetica" w:hAnsi="Helvetica" w:cs="Helvetica"/>
      <w:lang w:val="en-US"/>
    </w:rPr>
  </w:style>
  <w:style w:type="paragraph" w:styleId="Listbullettight">
    <w:name w:val="list bullet tight"/>
    <w:basedOn w:val="Cpde"/>
    <w:qFormat/>
    <w:pPr>
      <w:numPr>
        <w:ilvl w:val="0"/>
        <w:numId w:val="13"/>
      </w:numPr>
      <w:tabs>
        <w:tab w:val="clear" w:pos="284"/>
        <w:tab w:val="left" w:pos="2061" w:leader="none"/>
      </w:tabs>
      <w:ind w:left="2041" w:hanging="340"/>
    </w:pPr>
    <w:rPr/>
  </w:style>
  <w:style w:type="paragraph" w:styleId="Nornal">
    <w:name w:val="nornal"/>
    <w:basedOn w:val="Cpde"/>
    <w:qFormat/>
    <w:pPr>
      <w:numPr>
        <w:ilvl w:val="0"/>
        <w:numId w:val="11"/>
      </w:numPr>
    </w:pPr>
    <w:rPr/>
  </w:style>
  <w:style w:type="paragraph" w:styleId="Abbildung1">
    <w:name w:val="Abbildung 1"/>
    <w:basedOn w:val="Normal"/>
    <w:next w:val="Normal"/>
    <w:qFormat/>
    <w:pPr>
      <w:numPr>
        <w:ilvl w:val="0"/>
        <w:numId w:val="12"/>
      </w:numPr>
      <w:spacing w:before="0" w:after="0"/>
    </w:pPr>
    <w:rPr>
      <w:b/>
      <w:sz w:val="22"/>
    </w:rPr>
  </w:style>
  <w:style w:type="paragraph" w:styleId="Absatz1">
    <w:name w:val="Absatz1"/>
    <w:basedOn w:val="Normal"/>
    <w:qFormat/>
    <w:pPr>
      <w:keepLines/>
      <w:numPr>
        <w:ilvl w:val="0"/>
        <w:numId w:val="6"/>
      </w:numPr>
      <w:spacing w:before="0" w:after="0"/>
      <w:jc w:val="both"/>
    </w:pPr>
    <w:rPr>
      <w:rFonts w:ascii="Arial" w:hAnsi="Arial" w:cs="Arial"/>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14"/>
      </w:numPr>
    </w:pPr>
    <w:rPr/>
  </w:style>
  <w:style w:type="paragraph" w:styleId="TextBodyIndent">
    <w:name w:val="Body Text Indent"/>
    <w:basedOn w:val="Normal"/>
    <w:pPr>
      <w:widowControl w:val="false"/>
      <w:spacing w:before="0" w:after="0"/>
      <w:ind w:left="-142" w:hanging="0"/>
    </w:pPr>
    <w:rPr>
      <w:sz w:val="22"/>
    </w:rPr>
  </w:style>
  <w:style w:type="paragraph" w:styleId="Lista2">
    <w:name w:val="Lista 2"/>
    <w:basedOn w:val="Normal"/>
    <w:qFormat/>
    <w:pPr>
      <w:tabs>
        <w:tab w:val="clear" w:pos="284"/>
        <w:tab w:val="left" w:pos="2058" w:leader="none"/>
      </w:tabs>
      <w:overflowPunct w:val="false"/>
      <w:autoSpaceDE w:val="false"/>
      <w:spacing w:before="0" w:after="120"/>
      <w:ind w:left="567" w:hanging="283"/>
      <w:textAlignment w:val="baseline"/>
    </w:pPr>
    <w:rPr>
      <w:sz w:val="24"/>
    </w:rPr>
  </w:style>
  <w:style w:type="paragraph" w:styleId="List1">
    <w:name w:val="List 2"/>
    <w:basedOn w:val="Normal"/>
    <w:pPr>
      <w:overflowPunct w:val="false"/>
      <w:autoSpaceDE w:val="false"/>
      <w:spacing w:before="0" w:after="120"/>
      <w:ind w:left="2410" w:hanging="1559"/>
      <w:textAlignment w:val="baseline"/>
    </w:pPr>
    <w:rPr>
      <w:sz w:val="24"/>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Figure">
    <w:name w:val="Figure_#"/>
    <w:basedOn w:val="Normal"/>
    <w:next w:val="Normal"/>
    <w:qFormat/>
    <w:pPr>
      <w:keepNext w:val="true"/>
      <w:spacing w:before="567" w:after="113"/>
      <w:jc w:val="center"/>
    </w:pPr>
    <w:rPr>
      <w:lang w:val="en-U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tabs>
        <w:tab w:val="clear" w:pos="284"/>
        <w:tab w:val="left" w:pos="720" w:leader="none"/>
        <w:tab w:val="left" w:pos="794" w:leader="none"/>
        <w:tab w:val="left" w:pos="1191" w:leader="none"/>
        <w:tab w:val="left" w:pos="1588" w:leader="none"/>
        <w:tab w:val="left" w:pos="1985" w:leader="none"/>
      </w:tabs>
      <w:spacing w:before="136" w:after="0"/>
      <w:ind w:left="720" w:hanging="36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tabs>
        <w:tab w:val="clear" w:pos="284"/>
        <w:tab w:val="left" w:pos="644" w:leader="none"/>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CG Times" w:hAnsi="CG Times" w:cs="CG Times"/>
      <w:sz w:val="18"/>
    </w:rPr>
  </w:style>
  <w:style w:type="paragraph" w:styleId="TableTitle">
    <w:name w:val="Table_Title"/>
    <w:basedOn w:val="Table"/>
    <w:next w:val="TableText"/>
    <w:qFormat/>
    <w:pPr>
      <w:spacing w:before="0" w:after="113"/>
    </w:pPr>
    <w:rPr>
      <w:b/>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TableText">
    <w:name w:val="Table_Text"/>
    <w:basedOn w:val="TableLegend"/>
    <w:qFormat/>
    <w:pPr>
      <w:spacing w:before="142" w:after="142"/>
    </w:pPr>
    <w:rPr/>
  </w:style>
  <w:style w:type="paragraph" w:styleId="TableFin">
    <w:name w:val="Table_Fin"/>
    <w:basedOn w:val="Normal"/>
    <w:next w:val="Normal"/>
    <w:qFormat/>
    <w:pPr>
      <w:spacing w:before="284" w:after="0"/>
      <w:jc w:val="both"/>
    </w:pPr>
    <w:rPr>
      <w:rFonts w:ascii="CG Times" w:hAnsi="CG Times" w:cs="CG Times"/>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StyleHeading3h3After0pt">
    <w:name w:val="Style Heading 3h3 + After:  0 pt"/>
    <w:basedOn w:val="Heading3"/>
    <w:qFormat/>
    <w:pPr>
      <w:numPr>
        <w:ilvl w:val="0"/>
        <w:numId w:val="0"/>
      </w:numPr>
      <w:overflowPunct w:val="false"/>
      <w:autoSpaceDE w:val="false"/>
      <w:spacing w:before="360" w:after="120"/>
      <w:ind w:left="1134" w:hanging="1134"/>
      <w:textAlignment w:val="baseline"/>
      <w:outlineLvl w:val="9"/>
    </w:pPr>
    <w:rPr>
      <w:rFonts w:eastAsia="Times New Roman"/>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2020-07-09T15:48:00Z</dcterms:created>
  <dc:creator>MCC Support</dc:creator>
  <dc:description/>
  <cp:keywords>Home enhanced Node B Subsystem NRM IRP Converged Management</cp:keywords>
  <dc:language>en-US</dc:language>
  <cp:lastModifiedBy>23.401_CR3602R2_(Rel-16)_5GS_Ph1, LTE_feMob-Core, </cp:lastModifiedBy>
  <dcterms:modified xsi:type="dcterms:W3CDTF">2020-07-09T15:48:00Z</dcterms:modified>
  <cp:revision>2</cp:revision>
  <dc:subject>Telecommunication management; Home enhanced Node B (HeNB) Subsystem (HeNS) Network Resource Model (NRM) Integration Reference Point (IRP); Information Service (IS)  (Release 16)</dc:subject>
  <dc:title>3GPP TS 28.675</dc:title>
</cp:coreProperties>
</file>