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28.682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28.682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br/>
                              <w:t>Telecommunication management;</w:t>
                            </w:r>
                          </w:p>
                          <w:p>
                            <w:pPr>
                              <w:pStyle w:val="ZT"/>
                              <w:rPr/>
                            </w:pPr>
                            <w:r>
                              <w:rPr/>
                              <w:t xml:space="preserve">Wireless Local Area Network (WLAN) </w:t>
                            </w:r>
                          </w:p>
                          <w:p>
                            <w:pPr>
                              <w:pStyle w:val="ZT"/>
                              <w:rPr/>
                            </w:pPr>
                            <w:r>
                              <w:rPr/>
                              <w:t>Network Resource Model (NRM)</w:t>
                            </w:r>
                          </w:p>
                          <w:p>
                            <w:pPr>
                              <w:pStyle w:val="ZT"/>
                              <w:rPr/>
                            </w:pPr>
                            <w:r>
                              <w:rPr/>
                              <w:t>Integration Reference Point (IRP);</w:t>
                            </w:r>
                          </w:p>
                          <w:p>
                            <w:pPr>
                              <w:pStyle w:val="ZT"/>
                              <w:rPr>
                                <w:bCs/>
                              </w:rPr>
                            </w:pPr>
                            <w:r>
                              <w:rPr>
                                <w:bCs/>
                              </w:rPr>
                              <w:t>Information Service (IS)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br/>
                        <w:t>Telecommunication management;</w:t>
                      </w:r>
                    </w:p>
                    <w:p>
                      <w:pPr>
                        <w:pStyle w:val="ZT"/>
                        <w:rPr/>
                      </w:pPr>
                      <w:r>
                        <w:rPr/>
                        <w:t xml:space="preserve">Wireless Local Area Network (WLAN) </w:t>
                      </w:r>
                    </w:p>
                    <w:p>
                      <w:pPr>
                        <w:pStyle w:val="ZT"/>
                        <w:rPr/>
                      </w:pPr>
                      <w:r>
                        <w:rPr/>
                        <w:t>Network Resource Model (NRM)</w:t>
                      </w:r>
                    </w:p>
                    <w:p>
                      <w:pPr>
                        <w:pStyle w:val="ZT"/>
                        <w:rPr/>
                      </w:pPr>
                      <w:r>
                        <w:rPr/>
                        <w:t>Integration Reference Point (IRP);</w:t>
                      </w:r>
                    </w:p>
                    <w:p>
                      <w:pPr>
                        <w:pStyle w:val="ZT"/>
                        <w:rPr>
                          <w:bCs/>
                        </w:rPr>
                      </w:pPr>
                      <w:r>
                        <w:rPr>
                          <w:bCs/>
                        </w:rPr>
                        <w:t>Information Service (IS)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lang w:val="en-GB" w:eastAsia="en-US"/>
                              </w:rPr>
                            </w:pPr>
                            <w:r>
                              <w:rPr>
                                <w:color w:val="0000FF"/>
                                <w:lang w:val="en-GB" w:eastAsia="en-US"/>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lang w:val="en-GB" w:eastAsia="en-US"/>
                        </w:rPr>
                      </w:pPr>
                      <w:r>
                        <w:rPr>
                          <w:color w:val="0000FF"/>
                          <w:lang w:val="en-GB" w:eastAsia="en-US"/>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page">
                  <wp:posOffset>716915</wp:posOffset>
                </wp:positionH>
                <wp:positionV relativeFrom="page">
                  <wp:posOffset>4549775</wp:posOffset>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358.25pt;mso-position-vertical-relative:page;margin-left:56.45pt;mso-position-horizontal-relative:page">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683117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3683117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683117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683118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abbreviations</w:t>
            <w:tab/>
          </w:r>
          <w:hyperlink w:anchor="__RefHeading___Toc43683118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36831182">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3683118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Model</w:t>
            <w:tab/>
          </w:r>
          <w:hyperlink w:anchor="__RefHeading___Toc436831184">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Imported information entities and local labels</w:t>
            <w:tab/>
          </w:r>
          <w:hyperlink w:anchor="__RefHeading___Toc436831185">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Class diagram</w:t>
            <w:tab/>
          </w:r>
          <w:hyperlink w:anchor="__RefHeading___Toc436831186">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Relationships</w:t>
            <w:tab/>
          </w:r>
          <w:hyperlink w:anchor="__RefHeading___Toc436831187">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Inheritance</w:t>
            <w:tab/>
          </w:r>
          <w:hyperlink w:anchor="__RefHeading___Toc436831188">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Class definitions</w:t>
            <w:tab/>
          </w:r>
          <w:hyperlink w:anchor="__RefHeading___Toc436831189">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rFonts w:cs="Courier New" w:ascii="Courier New" w:hAnsi="Courier New"/>
              <w:lang w:val="en-US" w:eastAsia="en-US"/>
            </w:rPr>
            <w:t>APFunction</w:t>
          </w:r>
          <w:r>
            <w:rPr/>
            <w:tab/>
          </w:r>
          <w:hyperlink w:anchor="__RefHeading___Toc436831190">
            <w:r>
              <w:rPr>
                <w:rStyle w:val="IndexLink"/>
              </w:rPr>
              <w:t>8</w:t>
            </w:r>
          </w:hyperlink>
        </w:p>
        <w:p>
          <w:pPr>
            <w:pStyle w:val="Contents4"/>
            <w:rPr>
              <w:rFonts w:ascii="Calibri" w:hAnsi="Calibri" w:cs="Calibri"/>
              <w:sz w:val="22"/>
              <w:szCs w:val="22"/>
              <w:lang w:val="en-US" w:eastAsia="en-US"/>
            </w:rPr>
          </w:pPr>
          <w:r>
            <w:rPr/>
            <w:t>4.3.</w:t>
          </w:r>
          <w:r>
            <w:rPr>
              <w:lang w:val="en-US" w:eastAsia="en-US"/>
            </w:rPr>
            <w:t>1</w:t>
          </w:r>
          <w:r>
            <w:rPr/>
            <w:t>.1</w:t>
          </w:r>
          <w:r>
            <w:rPr>
              <w:rFonts w:cs="Calibri" w:ascii="Calibri" w:hAnsi="Calibri"/>
              <w:sz w:val="22"/>
              <w:szCs w:val="22"/>
              <w:lang w:val="en-US" w:eastAsia="en-US"/>
            </w:rPr>
            <w:tab/>
          </w:r>
          <w:r>
            <w:rPr/>
            <w:t>Definition</w:t>
            <w:tab/>
          </w:r>
          <w:hyperlink w:anchor="__RefHeading___Toc436831191">
            <w:r>
              <w:rPr>
                <w:rStyle w:val="IndexLink"/>
              </w:rPr>
              <w:t>8</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t>Attributes</w:t>
            <w:tab/>
          </w:r>
          <w:hyperlink w:anchor="__RefHeading___Toc436831192">
            <w:r>
              <w:rPr>
                <w:rStyle w:val="IndexLink"/>
              </w:rPr>
              <w:t>8</w:t>
            </w:r>
          </w:hyperlink>
        </w:p>
        <w:p>
          <w:pPr>
            <w:pStyle w:val="Contents4"/>
            <w:rPr>
              <w:rFonts w:ascii="Calibri" w:hAnsi="Calibri" w:cs="Calibri"/>
              <w:sz w:val="22"/>
              <w:szCs w:val="22"/>
              <w:lang w:val="en-US" w:eastAsia="en-US"/>
            </w:rPr>
          </w:pPr>
          <w:r>
            <w:rPr/>
            <w:t>4.3.1.3</w:t>
          </w:r>
          <w:r>
            <w:rPr>
              <w:rFonts w:cs="Calibri" w:ascii="Calibri" w:hAnsi="Calibri"/>
              <w:sz w:val="22"/>
              <w:szCs w:val="22"/>
              <w:lang w:val="en-US" w:eastAsia="en-US"/>
            </w:rPr>
            <w:tab/>
          </w:r>
          <w:r>
            <w:rPr/>
            <w:t>Notifications</w:t>
            <w:tab/>
          </w:r>
          <w:hyperlink w:anchor="__RefHeading___Toc436831193">
            <w:r>
              <w:rPr>
                <w:rStyle w:val="IndexLink"/>
              </w:rPr>
              <w:t>9</w:t>
            </w:r>
          </w:hyperlink>
        </w:p>
        <w:p>
          <w:pPr>
            <w:pStyle w:val="Contents8"/>
            <w:rPr>
              <w:rFonts w:ascii="Calibri" w:hAnsi="Calibri" w:cs="Calibri"/>
              <w:szCs w:val="22"/>
              <w:lang w:val="en-US" w:eastAsia="en-US"/>
            </w:rPr>
          </w:pPr>
          <w:r>
            <w:rPr>
              <w:b w:val="false"/>
            </w:rPr>
            <w:t>Annex A (informative):</w:t>
            <w:tab/>
            <w:t>Change history</w:t>
            <w:tab/>
          </w:r>
          <w:hyperlink w:anchor="__RefHeading___Toc436831194">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3683117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36831178"/>
      <w:bookmarkEnd w:id="9"/>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TS 28.680:</w:t>
        <w:tab/>
      </w:r>
      <w:r>
        <w:rPr>
          <w:rFonts w:eastAsia="Batang;바탕"/>
          <w:lang w:eastAsia="ja-JP"/>
        </w:rPr>
        <w:t>Telecommunication management; Wireless Local Area Network (WLAN) management; Concepts and requirements</w:t>
      </w:r>
    </w:p>
    <w:p>
      <w:pPr>
        <w:pStyle w:val="B1"/>
        <w:rPr/>
      </w:pPr>
      <w:r>
        <w:rPr/>
        <w:t>TS 28.681:</w:t>
        <w:tab/>
        <w:t>Telecommunication management; Wireless Local Area Network (WLAN) Network Resource Model (NRM) Integration Reference Point (IRP); Requirements</w:t>
      </w:r>
    </w:p>
    <w:p>
      <w:pPr>
        <w:pStyle w:val="B1"/>
        <w:rPr/>
      </w:pPr>
      <w:r>
        <w:rPr>
          <w:b/>
        </w:rPr>
        <w:t>TS 28.682:</w:t>
        <w:tab/>
        <w:t>Telecommunication management; Wireless Local Area Network (WLAN) Network Resource Model (NRM) Integration Reference Point (IRP); Information Service (IS)</w:t>
      </w:r>
    </w:p>
    <w:p>
      <w:pPr>
        <w:pStyle w:val="B1"/>
        <w:rPr>
          <w:lang w:eastAsia="zh-CN"/>
        </w:rPr>
      </w:pPr>
      <w:r>
        <w:rPr/>
        <w:t>TS 28.683:</w:t>
        <w:tab/>
        <w:t>Telecommunication management; Wireless Local Area Network (WLAN) Network Resource Model (NRM) Integration Reference Point (IRP); Solution Set (SS) definitions</w:t>
      </w:r>
      <w:r>
        <w:br w:type="page"/>
      </w:r>
    </w:p>
    <w:p>
      <w:pPr>
        <w:pStyle w:val="Heading1"/>
        <w:ind w:left="1134" w:hanging="1134"/>
        <w:rPr/>
      </w:pPr>
      <w:bookmarkStart w:id="10" w:name="__RefHeading___Toc436831179"/>
      <w:bookmarkEnd w:id="10"/>
      <w:r>
        <w:rPr/>
        <w:t>1</w:t>
        <w:tab/>
        <w:t>Scope</w:t>
      </w:r>
    </w:p>
    <w:p>
      <w:pPr>
        <w:pStyle w:val="Normal"/>
        <w:rPr/>
      </w:pPr>
      <w:r>
        <w:rPr/>
        <w:t>The present document is part of an Integration Reference Point (IRP) named Wireless Local Area Networks (WLAN) Management Network Resource Model (NRM) IRP, through which an IRPAgent can communicate management information to one or several IRPManagers concerning WLAN management. The WLAN management NRM IRP comprises a set of specifications defining Requirements, a protocol neutral Information Service and one or more Solution Set(s).</w:t>
      </w:r>
    </w:p>
    <w:p>
      <w:pPr>
        <w:pStyle w:val="Normal"/>
        <w:rPr/>
      </w:pPr>
      <w:r>
        <w:rPr/>
        <w:t>The present document specifies the protocol neutral WLAN management NRM IRP: Information Service (IS).</w:t>
      </w:r>
    </w:p>
    <w:p>
      <w:pPr>
        <w:pStyle w:val="Normal"/>
        <w:rPr>
          <w:color w:val="000000"/>
        </w:rPr>
      </w:pPr>
      <w:r>
        <w:rPr/>
        <w:t>The present document</w:t>
      </w:r>
      <w:r>
        <w:rPr>
          <w:lang w:eastAsia="zh-CN"/>
        </w:rPr>
        <w:t xml:space="preserve"> also</w:t>
      </w:r>
      <w:r>
        <w:rPr/>
        <w:t xml:space="preserve"> contains stage 2 descriptions for those functionalities for the </w:t>
      </w:r>
      <w:r>
        <w:rPr>
          <w:bCs/>
          <w:lang w:eastAsia="zh-CN"/>
        </w:rPr>
        <w:t>WLAN Management.</w:t>
      </w:r>
    </w:p>
    <w:p>
      <w:pPr>
        <w:pStyle w:val="Heading1"/>
        <w:ind w:left="1134" w:hanging="1134"/>
        <w:rPr/>
      </w:pPr>
      <w:bookmarkStart w:id="11" w:name="__RefHeading___Toc43683118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28.622: "Telecommunication management; Generic Network Resource Model (NRMs) Integration Reference Point (IRP): Information Service" (IS)".</w:t>
      </w:r>
    </w:p>
    <w:p>
      <w:pPr>
        <w:pStyle w:val="EX"/>
        <w:rPr/>
      </w:pPr>
      <w:r>
        <w:rPr/>
        <w:t>[3]</w:t>
        <w:tab/>
        <w:t xml:space="preserve">3GPP TS 32.111-2: "Telecommunication management; Fault Management; Part 2: Alarm Integration Reference Point (IRP): Information Service (IS)". </w:t>
      </w:r>
    </w:p>
    <w:p>
      <w:pPr>
        <w:pStyle w:val="EX"/>
        <w:rPr/>
      </w:pPr>
      <w:r>
        <w:rPr/>
        <w:t>[4]</w:t>
        <w:tab/>
        <w:t>IEEE 802.11™-2012: "IEEE Standard for Information technology--Telecommunications and information exchange between systems Local and metropolitan area networks--Specific requirements Part 11: Wireless LAN Medium Access Control (MAC) and Physical Layer (PHY) Specifications".</w:t>
      </w:r>
    </w:p>
    <w:p>
      <w:pPr>
        <w:pStyle w:val="EX"/>
        <w:rPr/>
      </w:pPr>
      <w:r>
        <w:rPr/>
        <w:t>[5]</w:t>
        <w:tab/>
        <w:t xml:space="preserve">3GPP TS 28.632: "Telecommunication management; Inventory Management (IM) Network Resource Model (NRM) Integration Reference Point (IRP); Information Service (IS)". </w:t>
      </w:r>
    </w:p>
    <w:p>
      <w:pPr>
        <w:pStyle w:val="EX"/>
        <w:rPr/>
      </w:pPr>
      <w:r>
        <w:rPr/>
        <w:t>[6]</w:t>
        <w:tab/>
        <w:t>3GPP TS 32.101: "Telecommunication management; Principles and high level requirements".</w:t>
      </w:r>
    </w:p>
    <w:p>
      <w:pPr>
        <w:pStyle w:val="EX"/>
        <w:rPr/>
      </w:pPr>
      <w:r>
        <w:rPr/>
        <w:t>[7]</w:t>
        <w:tab/>
        <w:t>3GPP TS 32.102: "Telecommunication management; Architecture".</w:t>
      </w:r>
    </w:p>
    <w:p>
      <w:pPr>
        <w:pStyle w:val="EX"/>
        <w:rPr>
          <w:lang w:eastAsia="zh-CN"/>
        </w:rPr>
      </w:pPr>
      <w:r>
        <w:rPr/>
        <w:t>[</w:t>
      </w:r>
      <w:r>
        <w:rPr>
          <w:lang w:eastAsia="zh-CN"/>
        </w:rPr>
        <w:t>8</w:t>
      </w:r>
      <w:r>
        <w:rPr/>
        <w:t>]</w:t>
        <w:tab/>
      </w:r>
      <w:r>
        <w:rPr>
          <w:lang w:eastAsia="zh-CN"/>
        </w:rPr>
        <w:t>3GPP TS 32.150: "Telecommunication management; Integration Reference Point (IRP) Concept and definitions".</w:t>
      </w:r>
    </w:p>
    <w:p>
      <w:pPr>
        <w:pStyle w:val="EX"/>
        <w:rPr>
          <w:lang w:eastAsia="zh-CN"/>
        </w:rPr>
      </w:pPr>
      <w:r>
        <w:rPr>
          <w:lang w:eastAsia="zh-CN"/>
        </w:rPr>
      </w:r>
    </w:p>
    <w:p>
      <w:pPr>
        <w:pStyle w:val="Heading1"/>
        <w:ind w:left="1134" w:hanging="1134"/>
        <w:rPr/>
      </w:pPr>
      <w:bookmarkStart w:id="12" w:name="__RefHeading___Toc436831181"/>
      <w:bookmarkEnd w:id="12"/>
      <w:r>
        <w:rPr/>
        <w:t>3</w:t>
        <w:tab/>
        <w:t>Definitions abbreviations</w:t>
      </w:r>
    </w:p>
    <w:p>
      <w:pPr>
        <w:pStyle w:val="Heading2"/>
        <w:rPr/>
      </w:pPr>
      <w:bookmarkStart w:id="13" w:name="__RefHeading___Toc436831182"/>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3GPP TS 32.101 [6], 3GPP TS 32.102 [7], and 3GPP TS 32.150 [8] apply. A term defined in the present document takes precedence over the definition of the same term, if any, in 3GPP TR 21.905 [1].</w:t>
      </w:r>
    </w:p>
    <w:p>
      <w:pPr>
        <w:pStyle w:val="EW"/>
        <w:ind w:left="0" w:hanging="0"/>
        <w:rPr/>
      </w:pPr>
      <w:r>
        <w:rPr/>
      </w:r>
    </w:p>
    <w:p>
      <w:pPr>
        <w:pStyle w:val="Heading2"/>
        <w:rPr/>
      </w:pPr>
      <w:bookmarkStart w:id="17" w:name="__RefHeading___Toc436831183"/>
      <w:bookmarkEnd w:id="17"/>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AP</w:t>
        <w:tab/>
        <w:t>Access Point</w:t>
      </w:r>
    </w:p>
    <w:p>
      <w:pPr>
        <w:pStyle w:val="EW"/>
        <w:rPr/>
      </w:pPr>
      <w:r>
        <w:rPr/>
        <w:t>IOC</w:t>
        <w:tab/>
        <w:t>Information Object Class</w:t>
      </w:r>
    </w:p>
    <w:p>
      <w:pPr>
        <w:pStyle w:val="EW"/>
        <w:rPr/>
      </w:pPr>
      <w:r>
        <w:rPr/>
        <w:t>IRP</w:t>
        <w:tab/>
        <w:t>Integration Reference Point</w:t>
      </w:r>
    </w:p>
    <w:p>
      <w:pPr>
        <w:pStyle w:val="EW"/>
        <w:rPr/>
      </w:pPr>
      <w:r>
        <w:rPr/>
        <w:t>NRM</w:t>
        <w:tab/>
        <w:t>Network Resource Model</w:t>
      </w:r>
    </w:p>
    <w:p>
      <w:pPr>
        <w:pStyle w:val="EW"/>
        <w:rPr/>
      </w:pPr>
      <w:r>
        <w:rPr/>
        <w:t>PLMN</w:t>
        <w:tab/>
        <w:t>Public Land Mobile Network</w:t>
      </w:r>
    </w:p>
    <w:p>
      <w:pPr>
        <w:pStyle w:val="EW"/>
        <w:rPr/>
      </w:pPr>
      <w:r>
        <w:rPr/>
        <w:t>UML</w:t>
        <w:tab/>
        <w:t>Unified Modelling Language</w:t>
      </w:r>
    </w:p>
    <w:p>
      <w:pPr>
        <w:pStyle w:val="EW"/>
        <w:rPr/>
      </w:pPr>
      <w:r>
        <w:rPr/>
        <w:t>WLAN</w:t>
        <w:tab/>
        <w:t>Wireless Local Area Network</w:t>
      </w:r>
    </w:p>
    <w:p>
      <w:pPr>
        <w:pStyle w:val="EW"/>
        <w:rPr/>
      </w:pPr>
      <w:r>
        <w:rPr/>
      </w:r>
    </w:p>
    <w:p>
      <w:pPr>
        <w:pStyle w:val="Heading1"/>
        <w:ind w:left="1134" w:hanging="1134"/>
        <w:rPr/>
      </w:pPr>
      <w:bookmarkStart w:id="18" w:name="__RefHeading___Toc436831184"/>
      <w:bookmarkEnd w:id="18"/>
      <w:r>
        <w:rPr/>
        <w:t>4</w:t>
        <w:tab/>
        <w:t>Model</w:t>
      </w:r>
    </w:p>
    <w:p>
      <w:pPr>
        <w:pStyle w:val="Heading2"/>
        <w:rPr/>
      </w:pPr>
      <w:bookmarkStart w:id="19" w:name="__RefHeading___Toc436831185"/>
      <w:bookmarkEnd w:id="19"/>
      <w:r>
        <w:rPr/>
        <w:t>4.1</w:t>
        <w:tab/>
        <w:t>Imported information entities and local labels</w:t>
      </w:r>
    </w:p>
    <w:tbl>
      <w:tblPr>
        <w:tblW w:w="5000" w:type="pct"/>
        <w:jc w:val="left"/>
        <w:tblInd w:w="-75" w:type="dxa"/>
        <w:tblLayout w:type="fixed"/>
        <w:tblCellMar>
          <w:top w:w="0" w:type="dxa"/>
          <w:left w:w="70" w:type="dxa"/>
          <w:bottom w:w="0" w:type="dxa"/>
          <w:right w:w="70" w:type="dxa"/>
        </w:tblCellMar>
      </w:tblPr>
      <w:tblGrid>
        <w:gridCol w:w="5963"/>
        <w:gridCol w:w="3677"/>
      </w:tblGrid>
      <w:tr>
        <w:trPr/>
        <w:tc>
          <w:tcPr>
            <w:tcW w:w="596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Label reference</w:t>
            </w:r>
          </w:p>
        </w:tc>
        <w:tc>
          <w:tcPr>
            <w:tcW w:w="36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Local label</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 xml:space="preserve">3GPP TS </w:t>
            </w:r>
            <w:r>
              <w:rPr>
                <w:lang w:val="en-GB"/>
              </w:rPr>
              <w:t>28.622 [</w:t>
            </w:r>
            <w:r>
              <w:rPr>
                <w:lang w:val="en-GB" w:eastAsia="zh-CN"/>
              </w:rPr>
              <w:t>2</w:t>
            </w:r>
            <w:r>
              <w:rPr>
                <w:lang w:val="en-GB"/>
              </w:rPr>
              <w:t xml:space="preserve">], IOC, </w:t>
            </w:r>
            <w:r>
              <w:rPr>
                <w:rFonts w:cs="Courier New" w:ascii="Courier New" w:hAnsi="Courier New"/>
                <w:lang w:val="en-GB"/>
              </w:rPr>
              <w:t>ManagedElement</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ManagedElement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 xml:space="preserve">3GPP TS </w:t>
            </w:r>
            <w:r>
              <w:rPr>
                <w:lang w:val="en-GB"/>
              </w:rPr>
              <w:t>28.622 [</w:t>
            </w:r>
            <w:r>
              <w:rPr>
                <w:lang w:val="en-GB" w:eastAsia="zh-CN"/>
              </w:rPr>
              <w:t>2</w:t>
            </w:r>
            <w:r>
              <w:rPr>
                <w:lang w:val="en-GB"/>
              </w:rPr>
              <w:t xml:space="preserve">], IOC, </w:t>
            </w:r>
            <w:r>
              <w:rPr>
                <w:rFonts w:cs="Courier New" w:ascii="Courier New" w:hAnsi="Courier New"/>
                <w:lang w:val="en-GB"/>
              </w:rPr>
              <w:t>ManagedFunction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ManagedFunction</w:t>
            </w:r>
          </w:p>
        </w:tc>
      </w:tr>
    </w:tbl>
    <w:p>
      <w:pPr>
        <w:pStyle w:val="Normal"/>
        <w:rPr/>
      </w:pPr>
      <w:r>
        <w:rPr/>
        <w:t>.</w:t>
      </w:r>
    </w:p>
    <w:p>
      <w:pPr>
        <w:pStyle w:val="Heading2"/>
        <w:rPr/>
      </w:pPr>
      <w:bookmarkStart w:id="20" w:name="__RefHeading___Toc436831186"/>
      <w:bookmarkEnd w:id="20"/>
      <w:r>
        <w:rPr/>
        <w:t>4.2</w:t>
        <w:tab/>
        <w:t>Class diagram</w:t>
      </w:r>
    </w:p>
    <w:p>
      <w:pPr>
        <w:pStyle w:val="Heading3"/>
        <w:rPr/>
      </w:pPr>
      <w:bookmarkStart w:id="21" w:name="__RefHeading___Toc436831187"/>
      <w:bookmarkEnd w:id="21"/>
      <w:r>
        <w:rPr/>
        <w:t>4.2.1</w:t>
        <w:tab/>
        <w:t>Relationships</w:t>
      </w:r>
    </w:p>
    <w:p>
      <w:pPr>
        <w:pStyle w:val="Normal"/>
        <w:rPr/>
      </w:pPr>
      <w:r>
        <w:rPr/>
        <w:t>This clause depicts the set of classes (e.g. IOCs) that encapsulates the information relevant for this IRP. This clause provides an overview of the relationships between relevant classes in UML. Subsequent clauses provide more detailed specification of various aspects of these classes. Figure 4.2.1-1 shows the containment/naming hierarchy and the associations of the classes defined in the present document.</w:t>
      </w:r>
    </w:p>
    <w:p>
      <w:pPr>
        <w:pStyle w:val="TH"/>
        <w:rPr/>
      </w:pPr>
      <w:r>
        <w:rPr/>
        <w:object w:dxaOrig="2556" w:dyaOrig="345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8pt;height:172.8pt" filled="f" o:ole="">
            <v:imagedata r:id="rId7" o:title=""/>
          </v:shape>
          <o:OLEObject Type="Embed" ProgID="" ShapeID="ole_rId6" DrawAspect="Content" ObjectID="_118608524" r:id="rId6"/>
        </w:object>
      </w:r>
    </w:p>
    <w:p>
      <w:pPr>
        <w:pStyle w:val="TF"/>
        <w:rPr/>
      </w:pPr>
      <w:r>
        <w:rPr/>
        <w:t>Figure 4.2.1-1</w:t>
      </w:r>
      <w:r>
        <w:rPr/>
        <w:t xml:space="preserve"> </w:t>
      </w:r>
      <w:r>
        <w:rPr/>
        <w:t>WLAN NRM Containment/Naming</w:t>
      </w:r>
    </w:p>
    <w:p>
      <w:pPr>
        <w:pStyle w:val="NO"/>
        <w:rPr/>
      </w:pPr>
      <w:r>
        <w:rPr/>
        <w:t xml:space="preserve">NOTE: </w:t>
        <w:tab/>
        <w:t>WLAN NRM may need to be updated, if the WLAN access point is to be part of PLMN.</w:t>
      </w:r>
    </w:p>
    <w:p>
      <w:pPr>
        <w:pStyle w:val="Heading3"/>
        <w:rPr/>
      </w:pPr>
      <w:bookmarkStart w:id="22" w:name="__RefHeading___Toc436831188"/>
      <w:bookmarkEnd w:id="22"/>
      <w:r>
        <w:rPr/>
        <w:t>4.2.2</w:t>
        <w:tab/>
        <w:t>Inheritance</w:t>
      </w:r>
    </w:p>
    <w:p>
      <w:pPr>
        <w:pStyle w:val="Normal"/>
        <w:rPr/>
      </w:pPr>
      <w:r>
        <w:rPr/>
        <w:t>This clause depicts the inheritance relationships that exist between information object classes. Figure 4.2.2-1 shows the inheritance diagram of WLAN NRM.</w:t>
      </w:r>
    </w:p>
    <w:p>
      <w:pPr>
        <w:pStyle w:val="TH"/>
        <w:rPr/>
      </w:pPr>
      <w:r>
        <w:rPr/>
        <w:object w:dxaOrig="2556" w:dyaOrig="327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7.8pt;height:163.8pt" filled="f" o:ole="">
            <v:imagedata r:id="rId9" o:title=""/>
          </v:shape>
          <o:OLEObject Type="Embed" ProgID="" ShapeID="ole_rId8" DrawAspect="Content" ObjectID="_31251788" r:id="rId8"/>
        </w:object>
      </w:r>
    </w:p>
    <w:p>
      <w:pPr>
        <w:pStyle w:val="TF"/>
        <w:rPr>
          <w:lang w:eastAsia="zh-CN"/>
        </w:rPr>
      </w:pPr>
      <w:r>
        <w:rPr/>
        <w:t>Figure 4.2.2-1</w:t>
      </w:r>
      <w:r>
        <w:rPr/>
        <w:t xml:space="preserve"> </w:t>
      </w:r>
      <w:r>
        <w:rPr/>
        <w:t>WLAN NRM Inheritance Hierarchy</w:t>
      </w:r>
    </w:p>
    <w:p>
      <w:pPr>
        <w:pStyle w:val="Heading2"/>
        <w:rPr>
          <w:lang w:eastAsia="zh-CN"/>
        </w:rPr>
      </w:pPr>
      <w:bookmarkStart w:id="23" w:name="__RefHeading___Toc436831189"/>
      <w:bookmarkEnd w:id="23"/>
      <w:r>
        <w:rPr/>
        <w:t>4.3</w:t>
        <w:tab/>
        <w:t>Class definitions</w:t>
      </w:r>
    </w:p>
    <w:p>
      <w:pPr>
        <w:pStyle w:val="Heading3"/>
        <w:rPr>
          <w:lang w:eastAsia="zh-CN"/>
        </w:rPr>
      </w:pPr>
      <w:bookmarkStart w:id="24" w:name="__RefHeading___Toc436831190"/>
      <w:bookmarkEnd w:id="24"/>
      <w:r>
        <w:rPr>
          <w:lang w:eastAsia="zh-CN"/>
        </w:rPr>
        <w:t>4</w:t>
      </w:r>
      <w:r>
        <w:rPr>
          <w:lang w:eastAsia="zh-CN"/>
        </w:rPr>
        <w:t>.3.1</w:t>
      </w:r>
      <w:r>
        <w:rPr>
          <w:lang w:eastAsia="zh-CN"/>
        </w:rPr>
        <w:tab/>
      </w:r>
      <w:r>
        <w:rPr>
          <w:rFonts w:cs="Courier New" w:ascii="Courier New" w:hAnsi="Courier New"/>
          <w:lang w:eastAsia="zh-CN"/>
        </w:rPr>
        <w:t>APFunction</w:t>
      </w:r>
    </w:p>
    <w:p>
      <w:pPr>
        <w:pStyle w:val="Heading4"/>
        <w:ind w:left="1418" w:hanging="1418"/>
        <w:rPr/>
      </w:pPr>
      <w:bookmarkStart w:id="25" w:name="__RefHeading___Toc436831191"/>
      <w:bookmarkEnd w:id="25"/>
      <w:r>
        <w:rPr/>
        <w:t>4</w:t>
      </w:r>
      <w:r>
        <w:rPr/>
        <w:t>.3.</w:t>
      </w:r>
      <w:r>
        <w:rPr>
          <w:lang w:eastAsia="zh-CN"/>
        </w:rPr>
        <w:t>1</w:t>
      </w:r>
      <w:r>
        <w:rPr/>
        <w:t>.1</w:t>
      </w:r>
      <w:r>
        <w:rPr>
          <w:lang w:eastAsia="zh-CN"/>
        </w:rPr>
        <w:tab/>
      </w:r>
      <w:r>
        <w:rPr/>
        <w:t>Definition</w:t>
      </w:r>
    </w:p>
    <w:p>
      <w:pPr>
        <w:pStyle w:val="Normal"/>
        <w:rPr/>
      </w:pPr>
      <w:r>
        <w:rPr/>
        <w:t>This class represents the functionality of wireless Access Point as defined in IEEE 802.11 [4].</w:t>
      </w:r>
    </w:p>
    <w:p>
      <w:pPr>
        <w:pStyle w:val="Normal"/>
        <w:rPr/>
      </w:pPr>
      <w:r>
        <w:rPr/>
        <w:t xml:space="preserve">The </w:t>
      </w:r>
      <w:r>
        <w:rPr>
          <w:rFonts w:cs="Courier New" w:ascii="Courier New" w:hAnsi="Courier New"/>
        </w:rPr>
        <w:t>APFunction</w:t>
      </w:r>
      <w:r>
        <w:rPr/>
        <w:t xml:space="preserve"> IOC instance is not visible to Basic CM IRPManager,Bulk CM IRPManager and Kernel CM IRPManager.</w:t>
      </w:r>
    </w:p>
    <w:p>
      <w:pPr>
        <w:pStyle w:val="Normal"/>
        <w:rPr>
          <w:lang w:val="en-US" w:eastAsia="zh-TW"/>
        </w:rPr>
      </w:pPr>
      <w:r>
        <w:rPr/>
        <w:t xml:space="preserve">The </w:t>
      </w:r>
      <w:r>
        <w:rPr>
          <w:rFonts w:cs="Courier New" w:ascii="Courier New" w:hAnsi="Courier New"/>
        </w:rPr>
        <w:t>ManagedElement</w:t>
      </w:r>
      <w:r>
        <w:rPr/>
        <w:t xml:space="preserve"> IOC instance (TS 28.622 [2]) name-containing the </w:t>
      </w:r>
      <w:r>
        <w:rPr>
          <w:rFonts w:cs="Courier New" w:ascii="Courier New" w:hAnsi="Courier New"/>
        </w:rPr>
        <w:t>APFunction</w:t>
      </w:r>
      <w:r>
        <w:rPr/>
        <w:t xml:space="preserve"> IOC instance is not visible to Basic CM IRPManager, Bulk CM IRPManager and Kernel CM IRPManager in case all the instances directly name-contained by this </w:t>
      </w:r>
      <w:r>
        <w:rPr>
          <w:rFonts w:cs="Courier New" w:ascii="Courier New" w:hAnsi="Courier New"/>
        </w:rPr>
        <w:t>ManagedElement</w:t>
      </w:r>
      <w:r>
        <w:rPr/>
        <w:t xml:space="preserve"> IOC instance (TS 28.622 [2]) are of </w:t>
      </w:r>
      <w:r>
        <w:rPr>
          <w:rFonts w:cs="Courier New" w:ascii="Courier New" w:hAnsi="Courier New"/>
        </w:rPr>
        <w:t>APFunction</w:t>
      </w:r>
      <w:r>
        <w:rPr/>
        <w:t xml:space="preserve"> IOC.</w:t>
      </w:r>
    </w:p>
    <w:p>
      <w:pPr>
        <w:pStyle w:val="Normal"/>
        <w:rPr/>
      </w:pPr>
      <w:r>
        <w:rPr/>
        <w:t xml:space="preserve">The </w:t>
      </w:r>
      <w:r>
        <w:rPr>
          <w:rFonts w:cs="Courier New" w:ascii="Courier New" w:hAnsi="Courier New"/>
        </w:rPr>
        <w:t>InventoryUnit</w:t>
      </w:r>
      <w:r>
        <w:rPr/>
        <w:t xml:space="preserve"> IOC instance (TS 28.632 [5]), name-contained by the </w:t>
      </w:r>
      <w:r>
        <w:rPr>
          <w:rFonts w:cs="Courier New" w:ascii="Courier New" w:hAnsi="Courier New"/>
        </w:rPr>
        <w:t>ManagedElement</w:t>
      </w:r>
      <w:r>
        <w:rPr/>
        <w:t xml:space="preserve"> IOC instance (TS 28.622 [2]) that name-contains the </w:t>
      </w:r>
      <w:r>
        <w:rPr>
          <w:rFonts w:cs="Courier New" w:ascii="Courier New" w:hAnsi="Courier New"/>
        </w:rPr>
        <w:t>APFunction</w:t>
      </w:r>
      <w:r>
        <w:rPr/>
        <w:t xml:space="preserve"> IOC instance, is not visible to</w:t>
      </w:r>
      <w:r>
        <w:rPr>
          <w:sz w:val="28"/>
          <w:szCs w:val="28"/>
        </w:rPr>
        <w:t xml:space="preserve"> </w:t>
      </w:r>
      <w:r>
        <w:rPr/>
        <w:t xml:space="preserve">Basic CM IRPManager, Bulk CM IRPManager and Kernel CM IRPManager in case all the instances directly name-contained by this </w:t>
      </w:r>
      <w:r>
        <w:rPr>
          <w:rFonts w:cs="Courier New" w:ascii="Courier New" w:hAnsi="Courier New"/>
        </w:rPr>
        <w:t>ManagedElement</w:t>
      </w:r>
      <w:r>
        <w:rPr/>
        <w:t xml:space="preserve"> IOC instance (TS 28.622 [2]) are of </w:t>
      </w:r>
      <w:r>
        <w:rPr>
          <w:rFonts w:cs="Courier New" w:ascii="Courier New" w:hAnsi="Courier New"/>
        </w:rPr>
        <w:t>APFunction</w:t>
      </w:r>
      <w:r>
        <w:rPr/>
        <w:t xml:space="preserve"> IOC or InventoryUnit IOC.</w:t>
      </w:r>
    </w:p>
    <w:p>
      <w:pPr>
        <w:pStyle w:val="Normal"/>
        <w:rPr/>
      </w:pPr>
      <w:r>
        <w:rPr/>
        <w:t xml:space="preserve">The following are examples of cases describing the conditions where IOC instance(s) are not visible to Basic CM IRPManager, Bulk CM IRPManager and Kernel CM IRPManager: </w:t>
      </w:r>
    </w:p>
    <w:p>
      <w:pPr>
        <w:pStyle w:val="B1"/>
        <w:ind w:left="936" w:hanging="648"/>
        <w:rPr/>
      </w:pPr>
      <w:r>
        <w:rPr/>
        <w:t xml:space="preserve">Case 1) if </w:t>
      </w:r>
      <w:r>
        <w:rPr>
          <w:rFonts w:cs="Courier New" w:ascii="Courier New" w:hAnsi="Courier New"/>
        </w:rPr>
        <w:t>ManagedElement-1</w:t>
      </w:r>
      <w:r>
        <w:rPr/>
        <w:t xml:space="preserve"> name-contains only two instances: </w:t>
      </w:r>
      <w:r>
        <w:rPr>
          <w:rFonts w:cs="Courier New" w:ascii="Courier New" w:hAnsi="Courier New"/>
        </w:rPr>
        <w:t>APFunction-A</w:t>
      </w:r>
      <w:r>
        <w:rPr/>
        <w:t xml:space="preserve"> and </w:t>
      </w:r>
      <w:r>
        <w:rPr>
          <w:rFonts w:cs="Courier New" w:ascii="Courier New" w:hAnsi="Courier New"/>
        </w:rPr>
        <w:t>APFunction-B</w:t>
      </w:r>
      <w:r>
        <w:rPr/>
        <w:t>, the three instances are not visible.</w:t>
      </w:r>
    </w:p>
    <w:p>
      <w:pPr>
        <w:pStyle w:val="B1"/>
        <w:ind w:left="936" w:hanging="648"/>
        <w:rPr/>
      </w:pPr>
      <w:r>
        <w:rPr/>
        <w:t xml:space="preserve">Case 2) if </w:t>
      </w:r>
      <w:r>
        <w:rPr>
          <w:rFonts w:cs="Courier New" w:ascii="Courier New" w:hAnsi="Courier New"/>
        </w:rPr>
        <w:t>ManagedElement-1</w:t>
      </w:r>
      <w:r>
        <w:rPr/>
        <w:t xml:space="preserve"> name-contains only two instances: </w:t>
      </w:r>
      <w:r>
        <w:rPr>
          <w:rFonts w:cs="Courier New" w:ascii="Courier New" w:hAnsi="Courier New"/>
        </w:rPr>
        <w:t>APFunction-A</w:t>
      </w:r>
      <w:r>
        <w:rPr/>
        <w:t xml:space="preserve"> and </w:t>
      </w:r>
      <w:r>
        <w:rPr>
          <w:rFonts w:cs="Courier New" w:ascii="Courier New" w:hAnsi="Courier New"/>
        </w:rPr>
        <w:t>MMEFunction-76</w:t>
      </w:r>
      <w:r>
        <w:rPr/>
        <w:t xml:space="preserve">, the </w:t>
      </w:r>
      <w:r>
        <w:rPr>
          <w:rFonts w:cs="Courier New" w:ascii="Courier New" w:hAnsi="Courier New"/>
        </w:rPr>
        <w:t>APFunction</w:t>
      </w:r>
      <w:r>
        <w:rPr/>
        <w:t>-A is not visible.</w:t>
      </w:r>
    </w:p>
    <w:p>
      <w:pPr>
        <w:pStyle w:val="B1"/>
        <w:ind w:left="936" w:hanging="648"/>
        <w:rPr/>
      </w:pPr>
      <w:r>
        <w:rPr/>
        <w:t xml:space="preserve">Case 3) if </w:t>
      </w:r>
      <w:r>
        <w:rPr>
          <w:rFonts w:cs="Courier New" w:ascii="Courier New" w:hAnsi="Courier New"/>
        </w:rPr>
        <w:t>ManagedElement-1</w:t>
      </w:r>
      <w:r>
        <w:rPr/>
        <w:t xml:space="preserve"> name-contains only two instances: </w:t>
      </w:r>
      <w:r>
        <w:rPr>
          <w:rFonts w:cs="Courier New" w:ascii="Courier New" w:hAnsi="Courier New"/>
        </w:rPr>
        <w:t>APFunction-A</w:t>
      </w:r>
      <w:r>
        <w:rPr/>
        <w:t xml:space="preserve"> and </w:t>
      </w:r>
      <w:r>
        <w:rPr>
          <w:rFonts w:cs="Courier New" w:ascii="Courier New" w:hAnsi="Courier New"/>
        </w:rPr>
        <w:t>InventoryUnit-7883</w:t>
      </w:r>
      <w:r>
        <w:rPr/>
        <w:t xml:space="preserve"> (TS 28.632 [5]), the three instances are not visible.</w:t>
      </w:r>
    </w:p>
    <w:p>
      <w:pPr>
        <w:pStyle w:val="Heading4"/>
        <w:ind w:left="1418" w:hanging="1418"/>
        <w:rPr/>
      </w:pPr>
      <w:bookmarkStart w:id="26" w:name="__RefHeading___Toc436831192"/>
      <w:bookmarkEnd w:id="26"/>
      <w:r>
        <w:rPr>
          <w:lang w:eastAsia="zh-CN"/>
        </w:rPr>
        <w:t>4</w:t>
      </w:r>
      <w:r>
        <w:rPr>
          <w:lang w:eastAsia="zh-CN"/>
        </w:rPr>
        <w:t>.3.</w:t>
      </w:r>
      <w:r>
        <w:rPr>
          <w:lang w:eastAsia="zh-CN"/>
        </w:rPr>
        <w:t>1</w:t>
      </w:r>
      <w:r>
        <w:rPr>
          <w:lang w:eastAsia="zh-CN"/>
        </w:rPr>
        <w:t>.2</w:t>
        <w:tab/>
      </w:r>
      <w:r>
        <w:rPr/>
        <w:t>Attributes</w:t>
      </w:r>
    </w:p>
    <w:p>
      <w:pPr>
        <w:pStyle w:val="Normal"/>
        <w:rPr/>
      </w:pPr>
      <w:r>
        <w:rPr/>
        <w:t>None</w:t>
      </w:r>
    </w:p>
    <w:p>
      <w:pPr>
        <w:pStyle w:val="Heading4"/>
        <w:ind w:left="1418" w:hanging="1418"/>
        <w:rPr/>
      </w:pPr>
      <w:bookmarkStart w:id="27" w:name="__RefHeading___Toc436831193"/>
      <w:bookmarkEnd w:id="27"/>
      <w:r>
        <w:rPr>
          <w:lang w:eastAsia="zh-CN"/>
        </w:rPr>
        <w:t>4</w:t>
      </w:r>
      <w:r>
        <w:rPr>
          <w:lang w:eastAsia="zh-CN"/>
        </w:rPr>
        <w:t>.3.</w:t>
      </w:r>
      <w:r>
        <w:rPr>
          <w:lang w:eastAsia="zh-CN"/>
        </w:rPr>
        <w:t>1</w:t>
      </w:r>
      <w:r>
        <w:rPr>
          <w:lang w:eastAsia="zh-CN"/>
        </w:rPr>
        <w:t>.3</w:t>
        <w:tab/>
      </w:r>
      <w:r>
        <w:rPr/>
        <w:t>Notifications</w:t>
      </w:r>
    </w:p>
    <w:p>
      <w:pPr>
        <w:pStyle w:val="Normal"/>
        <w:rPr>
          <w:rFonts w:ascii="Arial" w:hAnsi="Arial" w:cs="Arial"/>
          <w:iCs/>
          <w:color w:val="0000FF"/>
          <w:kern w:val="2"/>
          <w:lang w:eastAsia="zh-CN"/>
        </w:rPr>
      </w:pPr>
      <w:r>
        <w:rPr>
          <w:rFonts w:cs="Arial" w:ascii="Arial" w:hAnsi="Arial"/>
          <w:iCs/>
          <w:color w:val="0000FF"/>
          <w:kern w:val="2"/>
          <w:lang w:eastAsia="zh-CN"/>
        </w:rPr>
        <w:t>The set of notifications defined in the following table is valid.</w:t>
      </w:r>
    </w:p>
    <w:tbl>
      <w:tblPr>
        <w:tblW w:w="7522" w:type="dxa"/>
        <w:jc w:val="center"/>
        <w:tblInd w:w="0" w:type="dxa"/>
        <w:tblLayout w:type="fixed"/>
        <w:tblCellMar>
          <w:top w:w="0" w:type="dxa"/>
          <w:left w:w="108" w:type="dxa"/>
          <w:bottom w:w="0" w:type="dxa"/>
          <w:right w:w="108" w:type="dxa"/>
        </w:tblCellMar>
      </w:tblPr>
      <w:tblGrid>
        <w:gridCol w:w="3457"/>
        <w:gridCol w:w="3348"/>
        <w:gridCol w:w="717"/>
      </w:tblGrid>
      <w:tr>
        <w:trPr>
          <w:tblHeader w:val="true"/>
        </w:trPr>
        <w:tc>
          <w:tcPr>
            <w:tcW w:w="345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33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Notes</w:t>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notifyAckStateChanged</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Alarm IRP (3GPP TS 32.111-2 [</w:t>
            </w:r>
            <w:r>
              <w:rPr>
                <w:lang w:val="en-GB" w:eastAsia="zh-CN"/>
              </w:rPr>
              <w:t>3</w:t>
            </w:r>
            <w:r>
              <w:rPr>
                <w:lang w:val="en-GB"/>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notifyChangedAlarm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Alarm IRP (3GPP TS 32.111-2 [</w:t>
            </w:r>
            <w:r>
              <w:rPr>
                <w:lang w:val="en-GB" w:eastAsia="zh-CN"/>
              </w:rPr>
              <w:t>3</w:t>
            </w:r>
            <w:r>
              <w:rPr>
                <w:lang w:val="en-GB"/>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notifyClearedAlarm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Alarm IRP (3GPP TS 32.111-2 [</w:t>
            </w:r>
            <w:r>
              <w:rPr>
                <w:lang w:val="en-GB" w:eastAsia="zh-CN"/>
              </w:rPr>
              <w:t>3</w:t>
            </w:r>
            <w:r>
              <w:rPr>
                <w:lang w:val="en-GB"/>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Courier New" w:ascii="Courier New" w:hAnsi="Courier New"/>
                <w:lang w:val="en-GB"/>
              </w:rPr>
              <w:t>notifyNewAlarm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Alarm IRP (3GPP TS 32.111-2 [</w:t>
            </w:r>
            <w:r>
              <w:rPr>
                <w:lang w:val="en-GB" w:eastAsia="zh-CN"/>
              </w:rPr>
              <w:t>3</w:t>
            </w:r>
            <w:r>
              <w:rPr>
                <w:lang w:val="en-GB"/>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notifyComments</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Alarm IRP (3GPP TS 32.111-2 [3])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notifyAlarmListRebuilt</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Alarm IRP (3GPP TS 32.111-2 [3])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notifyPotentialFaultyAlarmList</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Alarm IRP (3GPP TS 32.111-2 [3])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r>
        <w:br w:type="page"/>
      </w:r>
    </w:p>
    <w:p>
      <w:pPr>
        <w:pStyle w:val="Heading8"/>
        <w:ind w:left="0" w:hanging="0"/>
        <w:rPr/>
      </w:pPr>
      <w:bookmarkStart w:id="28" w:name="__RefHeading___Toc436831194"/>
      <w:bookmarkStart w:id="29" w:name="historyclause"/>
      <w:bookmarkEnd w:id="28"/>
      <w:bookmarkEnd w:id="29"/>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r>
      <w:tr>
        <w:trPr/>
        <w:tc>
          <w:tcPr>
            <w:tcW w:w="800" w:type="dxa"/>
            <w:vMerge w:val="restart"/>
            <w:tcBorders>
              <w:top w:val="single" w:sz="6" w:space="0" w:color="000000"/>
              <w:left w:val="single" w:sz="6" w:space="0" w:color="000000"/>
              <w:right w:val="single" w:sz="6" w:space="0" w:color="000000"/>
            </w:tcBorders>
            <w:shd w:fill="FFFFFF" w:val="clear"/>
          </w:tcPr>
          <w:p>
            <w:pPr>
              <w:pStyle w:val="TAL"/>
              <w:rPr>
                <w:rFonts w:cs="Arial"/>
                <w:szCs w:val="18"/>
                <w:lang w:val="en-GB"/>
              </w:rPr>
            </w:pPr>
            <w:r>
              <w:rPr>
                <w:rFonts w:cs="Arial"/>
                <w:szCs w:val="18"/>
                <w:lang w:val="en-GB"/>
              </w:rPr>
              <w:t>2015-12</w:t>
            </w:r>
          </w:p>
          <w:p>
            <w:pPr>
              <w:pStyle w:val="TAL"/>
              <w:rPr>
                <w:rFonts w:cs="Arial"/>
                <w:szCs w:val="18"/>
                <w:lang w:val="en-GB"/>
              </w:rPr>
            </w:pPr>
            <w:r>
              <w:rPr>
                <w:rFonts w:cs="Arial"/>
                <w:szCs w:val="18"/>
                <w:lang w:val="en-GB"/>
              </w:rPr>
            </w:r>
          </w:p>
        </w:tc>
        <w:tc>
          <w:tcPr>
            <w:tcW w:w="800" w:type="dxa"/>
            <w:vMerge w:val="restart"/>
            <w:tcBorders>
              <w:top w:val="single" w:sz="6" w:space="0" w:color="000000"/>
              <w:left w:val="single" w:sz="6" w:space="0" w:color="000000"/>
              <w:right w:val="single" w:sz="6" w:space="0" w:color="000000"/>
            </w:tcBorders>
            <w:shd w:fill="FFFFFF" w:val="clear"/>
          </w:tcPr>
          <w:p>
            <w:pPr>
              <w:pStyle w:val="TAL"/>
              <w:rPr>
                <w:rFonts w:cs="Arial"/>
                <w:iCs/>
                <w:szCs w:val="18"/>
                <w:lang w:val="en-GB"/>
              </w:rPr>
            </w:pPr>
            <w:r>
              <w:rPr>
                <w:rFonts w:cs="Arial"/>
                <w:iCs/>
                <w:szCs w:val="18"/>
              </w:rPr>
              <w:t>SA-70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SP-150687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Presented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2.0.0</w:t>
            </w:r>
          </w:p>
        </w:tc>
      </w:tr>
      <w:tr>
        <w:trPr/>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i/>
                <w:i/>
                <w:iCs/>
                <w:color w:val="0000FF"/>
                <w:szCs w:val="18"/>
              </w:rPr>
            </w:pPr>
            <w:r>
              <w:rPr>
                <w:rFonts w:cs="Arial"/>
                <w:i/>
                <w:iCs/>
                <w:color w:val="0000FF"/>
                <w:szCs w:val="18"/>
              </w:rPr>
            </w:r>
          </w:p>
        </w:tc>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GB"/>
              </w:rPr>
            </w:pPr>
            <w:r>
              <w:rPr>
                <w:rFonts w:cs="Arial"/>
                <w:szCs w:val="18"/>
                <w:lang w:val="en-GB"/>
              </w:rPr>
              <w:t>Upgrade to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GB"/>
              </w:rPr>
            </w:pPr>
            <w:r>
              <w:rPr>
                <w:rFonts w:cs="Arial"/>
                <w:iCs/>
                <w:szCs w:val="18"/>
                <w:lang w:val="en-GB"/>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GB"/>
              </w:rPr>
            </w:pPr>
            <w:r>
              <w:rPr>
                <w:rFonts w:cs="Arial"/>
                <w:iCs/>
                <w:szCs w:val="18"/>
                <w:lang w:val="en-GB"/>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GB"/>
              </w:rPr>
            </w:pPr>
            <w:r>
              <w:rPr>
                <w:rFonts w:cs="Arial"/>
                <w:szCs w:val="18"/>
                <w:lang w:val="en-GB"/>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GB"/>
              </w:rPr>
            </w:pPr>
            <w:r>
              <w:rPr>
                <w:rFonts w:cs="Arial"/>
                <w:iCs/>
                <w:szCs w:val="18"/>
                <w:lang w:val="en-GB"/>
              </w:rPr>
              <w:t>SA-71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GB"/>
              </w:rPr>
            </w:pPr>
            <w:r>
              <w:rPr>
                <w:rFonts w:cs="Arial"/>
                <w:iCs/>
                <w:szCs w:val="18"/>
                <w:lang w:val="en-GB"/>
              </w:rPr>
              <w:t>SP-160033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GB"/>
              </w:rPr>
            </w:pPr>
            <w:r>
              <w:rPr>
                <w:rFonts w:cs="Arial"/>
                <w:iCs/>
                <w:szCs w:val="18"/>
                <w:lang w:val="en-GB"/>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GB"/>
              </w:rPr>
            </w:pPr>
            <w:r>
              <w:rPr>
                <w:rFonts w:cs="Arial"/>
                <w:iCs/>
                <w:szCs w:val="18"/>
                <w:lang w:val="en-GB"/>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GB"/>
              </w:rPr>
            </w:pPr>
            <w:r>
              <w:rPr>
                <w:rFonts w:cs="Arial"/>
                <w:szCs w:val="18"/>
                <w:lang w:val="en-GB"/>
              </w:rPr>
              <w:t>Clarification for APFunction visibility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GB"/>
              </w:rPr>
            </w:pPr>
            <w:r>
              <w:rPr>
                <w:rFonts w:cs="Arial"/>
                <w:iCs/>
                <w:szCs w:val="18"/>
                <w:lang w:val="en-GB"/>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GB"/>
              </w:rPr>
            </w:pPr>
            <w:r>
              <w:rPr>
                <w:rFonts w:cs="Arial"/>
                <w:iCs/>
                <w:szCs w:val="18"/>
                <w:lang w:val="en-GB"/>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28.682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28.682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eastAsia="Times New Roman" w:cs="Arial"/>
      <w:b/>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odyTextChar">
    <w:name w:val="Body Text Char"/>
    <w:qFormat/>
    <w:rPr>
      <w:lang w:val="en-GB"/>
    </w:rPr>
  </w:style>
  <w:style w:type="character" w:styleId="TALChar">
    <w:name w:val="TAL Char"/>
    <w:qFormat/>
    <w:rPr>
      <w:rFonts w:ascii="Arial" w:hAnsi="Arial" w:cs="Arial"/>
      <w:sz w:val="18"/>
    </w:rPr>
  </w:style>
  <w:style w:type="character" w:styleId="THChar">
    <w:name w:val="TH Char"/>
    <w:qFormat/>
    <w:rPr>
      <w:rFonts w:ascii="Arial" w:hAnsi="Arial" w:cs="Arial"/>
      <w:b/>
    </w:rPr>
  </w:style>
  <w:style w:type="character" w:styleId="BalloonTextChar">
    <w:name w:val="Balloon Text Char"/>
    <w:qFormat/>
    <w:rPr>
      <w:rFonts w:ascii="Segoe UI" w:hAnsi="Segoe UI" w:cs="Segoe UI"/>
      <w:sz w:val="18"/>
      <w:szCs w:val="18"/>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har">
    <w:name w:val="B1 Char"/>
    <w:qFormat/>
    <w:rPr>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Segoe UI" w:hAnsi="Segoe UI" w:cs="Segoe UI"/>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&lt;keyword[ keyword ]&gt;</cp:keywords>
  <dc:language>en-US</dc:language>
  <cp:lastModifiedBy>28.622_CR0086R1_(Rel-16)_eNRM</cp:lastModifiedBy>
  <dcterms:modified xsi:type="dcterms:W3CDTF">2020-07-15T11:50:00Z</dcterms:modified>
  <cp:revision>3</cp:revision>
  <dc:subject>&lt;Title 1; Title 2&gt; (Release 16 | 13 |12)</dc:subject>
  <dc:title>3GPP TS ab.cde</dc:title>
</cp:coreProperties>
</file>