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numPr>
          <w:ilvl w:val="0"/>
          <w:numId w:val="0"/>
        </w:numPr>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3GPP TS 28.</w:t>
                            </w:r>
                            <w:r>
                              <w:rPr>
                                <w:sz w:val="64"/>
                                <w:lang w:val="en-US" w:eastAsia="en-US"/>
                              </w:rPr>
                              <w:t>7</w:t>
                            </w:r>
                            <w:r>
                              <w:rPr>
                                <w:sz w:val="64"/>
                                <w:lang w:val="en-US" w:eastAsia="en-US"/>
                              </w:rPr>
                              <w:t>07</w:t>
                            </w:r>
                            <w:r>
                              <w:rPr>
                                <w:sz w:val="64"/>
                              </w:rPr>
                              <w:t xml:space="preserve">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3GPP TS 28.</w:t>
                      </w:r>
                      <w:r>
                        <w:rPr>
                          <w:sz w:val="64"/>
                          <w:lang w:val="en-US" w:eastAsia="en-US"/>
                        </w:rPr>
                        <w:t>7</w:t>
                      </w:r>
                      <w:r>
                        <w:rPr>
                          <w:sz w:val="64"/>
                          <w:lang w:val="en-US" w:eastAsia="en-US"/>
                        </w:rPr>
                        <w:t>07</w:t>
                      </w:r>
                      <w:r>
                        <w:rPr>
                          <w:sz w:val="64"/>
                        </w:rPr>
                        <w:t xml:space="preserve">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986280"/>
                <wp:effectExtent l="0" t="0" r="0" b="0"/>
                <wp:wrapTopAndBottom/>
                <wp:docPr id="3" name="Frame3"/>
                <a:graphic xmlns:a="http://schemas.openxmlformats.org/drawingml/2006/main">
                  <a:graphicData uri="http://schemas.microsoft.com/office/word/2010/wordprocessingShape">
                    <wps:wsp>
                      <wps:cNvSpPr txBox="1"/>
                      <wps:spPr>
                        <a:xfrm>
                          <a:off x="0" y="0"/>
                          <a:ext cx="6479540" cy="1986280"/>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Telecommunication management;</w:t>
                            </w:r>
                          </w:p>
                          <w:p>
                            <w:pPr>
                              <w:pStyle w:val="ZT"/>
                              <w:rPr>
                                <w:lang w:eastAsia="zh-CN"/>
                              </w:rPr>
                            </w:pPr>
                            <w:r>
                              <w:rPr>
                                <w:lang w:eastAsia="zh-CN"/>
                              </w:rPr>
                              <w:t>Evolved Packet Core (EPC)</w:t>
                            </w:r>
                            <w:r>
                              <w:rPr/>
                              <w:t xml:space="preserve"> </w:t>
                            </w:r>
                          </w:p>
                          <w:p>
                            <w:pPr>
                              <w:pStyle w:val="ZT"/>
                              <w:rPr>
                                <w:lang w:eastAsia="zh-CN"/>
                              </w:rPr>
                            </w:pPr>
                            <w:r>
                              <w:rPr>
                                <w:lang w:eastAsia="zh-CN"/>
                              </w:rPr>
                              <w:t>Network Resource Model (NRM)</w:t>
                            </w:r>
                          </w:p>
                          <w:p>
                            <w:pPr>
                              <w:pStyle w:val="ZT"/>
                              <w:rPr/>
                            </w:pPr>
                            <w:r>
                              <w:rPr>
                                <w:rFonts w:eastAsia="Arial"/>
                                <w:lang w:eastAsia="zh-CN"/>
                              </w:rPr>
                              <w:t xml:space="preserve"> </w:t>
                            </w:r>
                            <w:r>
                              <w:rPr/>
                              <w:t>Integration Reference Point (IRP);</w:t>
                            </w:r>
                          </w:p>
                          <w:p>
                            <w:pPr>
                              <w:pStyle w:val="ZT"/>
                              <w:rPr/>
                            </w:pPr>
                            <w:r>
                              <w:rPr>
                                <w:rFonts w:eastAsia="Arial"/>
                              </w:rPr>
                              <w:t xml:space="preserve"> </w:t>
                            </w:r>
                            <w:r>
                              <w:rPr/>
                              <w:t>Requirements</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156.4pt;mso-wrap-distance-left:0pt;mso-wrap-distance-right:0pt;mso-wrap-distance-top:0pt;mso-wrap-distance-bottom:0pt;margin-top:16.7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Telecommunication management;</w:t>
                      </w:r>
                    </w:p>
                    <w:p>
                      <w:pPr>
                        <w:pStyle w:val="ZT"/>
                        <w:rPr>
                          <w:lang w:eastAsia="zh-CN"/>
                        </w:rPr>
                      </w:pPr>
                      <w:r>
                        <w:rPr>
                          <w:lang w:eastAsia="zh-CN"/>
                        </w:rPr>
                        <w:t>Evolved Packet Core (EPC)</w:t>
                      </w:r>
                      <w:r>
                        <w:rPr/>
                        <w:t xml:space="preserve"> </w:t>
                      </w:r>
                    </w:p>
                    <w:p>
                      <w:pPr>
                        <w:pStyle w:val="ZT"/>
                        <w:rPr>
                          <w:lang w:eastAsia="zh-CN"/>
                        </w:rPr>
                      </w:pPr>
                      <w:r>
                        <w:rPr>
                          <w:lang w:eastAsia="zh-CN"/>
                        </w:rPr>
                        <w:t>Network Resource Model (NRM)</w:t>
                      </w:r>
                    </w:p>
                    <w:p>
                      <w:pPr>
                        <w:pStyle w:val="ZT"/>
                        <w:rPr/>
                      </w:pPr>
                      <w:r>
                        <w:rPr>
                          <w:rFonts w:eastAsia="Arial"/>
                          <w:lang w:eastAsia="zh-CN"/>
                        </w:rPr>
                        <w:t xml:space="preserve"> </w:t>
                      </w:r>
                      <w:r>
                        <w:rPr/>
                        <w:t>Integration Reference Point (IRP);</w:t>
                      </w:r>
                    </w:p>
                    <w:p>
                      <w:pPr>
                        <w:pStyle w:val="ZT"/>
                        <w:rPr/>
                      </w:pPr>
                      <w:r>
                        <w:rPr>
                          <w:rFonts w:eastAsia="Arial"/>
                        </w:rPr>
                        <w:t xml:space="preserve"> </w:t>
                      </w:r>
                      <w:r>
                        <w:rPr/>
                        <w:t>Requirements</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159510"/>
                <wp:effectExtent l="0" t="0" r="0" b="0"/>
                <wp:wrapTopAndBottom/>
                <wp:docPr id="4" name="Frame4"/>
                <a:graphic xmlns:a="http://schemas.openxmlformats.org/drawingml/2006/main">
                  <a:graphicData uri="http://schemas.microsoft.com/office/word/2010/wordprocessingShape">
                    <wps:wsp>
                      <wps:cNvSpPr txBox="1"/>
                      <wps:spPr>
                        <a:xfrm>
                          <a:off x="0" y="0"/>
                          <a:ext cx="6480810" cy="1159510"/>
                        </a:xfrm>
                        <a:prstGeom prst="rect"/>
                        <a:solidFill>
                          <a:srgbClr val="FFFFFF">
                            <a:alpha val="0"/>
                          </a:srgbClr>
                        </a:solidFill>
                      </wps:spPr>
                      <wps:txbx>
                        <w:txbxContent>
                          <w:p>
                            <w:pPr>
                              <w:pStyle w:val="ZU"/>
                              <w:tabs>
                                <w:tab w:val="clear" w:pos="284"/>
                                <w:tab w:val="right" w:pos="10206" w:leader="none"/>
                              </w:tabs>
                              <w:jc w:val="left"/>
                              <w:rPr>
                                <w:lang w:val="en-GB" w:eastAsia="en-US"/>
                              </w:rPr>
                            </w:pPr>
                            <w:r>
                              <w:rPr>
                                <w:i/>
                                <w:lang w:val="en-GB" w:eastAsia="en-US"/>
                              </w:rPr>
                              <w:drawing>
                                <wp:inline distT="0" distB="0" distL="0" distR="0">
                                  <wp:extent cx="1208405" cy="83883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22" t="-31" r="-22" b="-31"/>
                                          <a:stretch>
                                            <a:fillRect/>
                                          </a:stretch>
                                        </pic:blipFill>
                                        <pic:spPr bwMode="auto">
                                          <a:xfrm>
                                            <a:off x="0" y="0"/>
                                            <a:ext cx="1208405" cy="838835"/>
                                          </a:xfrm>
                                          <a:prstGeom prst="rect">
                                            <a:avLst/>
                                          </a:prstGeom>
                                        </pic:spPr>
                                      </pic:pic>
                                    </a:graphicData>
                                  </a:graphic>
                                </wp:inline>
                              </w:drawing>
                            </w:r>
                            <w:r>
                              <w:rPr>
                                <w:color w:val="0000FF"/>
                                <w:lang w:val="en-GB" w:eastAsia="en-US"/>
                              </w:rPr>
                              <w:tab/>
                            </w:r>
                            <w:r>
                              <w:rPr>
                                <w:lang w:val="en-GB" w:eastAsia="en-US"/>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91.3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lang w:val="en-GB" w:eastAsia="en-US"/>
                        </w:rPr>
                      </w:pPr>
                      <w:r>
                        <w:rPr>
                          <w:i/>
                          <w:lang w:val="en-GB" w:eastAsia="en-US"/>
                        </w:rPr>
                        <w:drawing>
                          <wp:inline distT="0" distB="0" distL="0" distR="0">
                            <wp:extent cx="1208405" cy="83883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22" t="-31" r="-22" b="-31"/>
                                    <a:stretch>
                                      <a:fillRect/>
                                    </a:stretch>
                                  </pic:blipFill>
                                  <pic:spPr bwMode="auto">
                                    <a:xfrm>
                                      <a:off x="0" y="0"/>
                                      <a:ext cx="1208405" cy="838835"/>
                                    </a:xfrm>
                                    <a:prstGeom prst="rect">
                                      <a:avLst/>
                                    </a:prstGeom>
                                  </pic:spPr>
                                </pic:pic>
                              </a:graphicData>
                            </a:graphic>
                          </wp:inline>
                        </w:drawing>
                      </w:r>
                      <w:r>
                        <w:rPr>
                          <w:color w:val="0000FF"/>
                          <w:lang w:val="en-GB" w:eastAsia="en-US"/>
                        </w:rPr>
                        <w:tab/>
                      </w:r>
                      <w:r>
                        <w:rPr>
                          <w:lang w:val="en-GB" w:eastAsia="en-US"/>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lang w:val="en-GB" w:eastAsia="en-US"/>
                        </w:rPr>
                      </w:pPr>
                      <w:r>
                        <w:rPr>
                          <w:lang w:val="en-GB" w:eastAsia="en-US"/>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43015" cy="1038860"/>
                <wp:effectExtent l="0" t="0" r="0" b="0"/>
                <wp:wrapTopAndBottom/>
                <wp:docPr id="9" name="Frame5"/>
                <a:graphic xmlns:a="http://schemas.openxmlformats.org/drawingml/2006/main">
                  <a:graphicData uri="http://schemas.microsoft.com/office/word/2010/wordprocessingShape">
                    <wps:wsp>
                      <wps:cNvSpPr txBox="1"/>
                      <wps:spPr>
                        <a:xfrm>
                          <a:off x="0" y="0"/>
                          <a:ext cx="63430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xml:space="preserve">) and may be further elaborated for the purposes of 3GPP.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9.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xml:space="preserve">) and may be further elaborated for the purposes of 3GPP.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lang w:val="fr-FR"/>
                              </w:rPr>
                            </w:pPr>
                            <w:r>
                              <w:rPr>
                                <w:lang w:val="fr-FR"/>
                              </w:rPr>
                              <w:t>Keywords</w:t>
                            </w:r>
                          </w:p>
                          <w:p>
                            <w:pPr>
                              <w:pStyle w:val="FP"/>
                              <w:ind w:left="2835" w:right="2835" w:hanging="0"/>
                              <w:jc w:val="center"/>
                              <w:rPr>
                                <w:lang w:eastAsia="zh-CN"/>
                              </w:rPr>
                            </w:pPr>
                            <w:r>
                              <w:rPr>
                                <w:rFonts w:eastAsia="Arial" w:cs="Arial" w:ascii="Arial" w:hAnsi="Arial"/>
                                <w:b/>
                                <w:bCs/>
                                <w:color w:val="000080"/>
                              </w:rPr>
                              <w:t xml:space="preserve"> </w:t>
                            </w:r>
                            <w:r>
                              <w:rPr>
                                <w:rFonts w:cs="Arial" w:ascii="Arial" w:hAnsi="Arial"/>
                                <w:sz w:val="18"/>
                              </w:rPr>
                              <w:t xml:space="preserve">EPC, NRM, IRP, Converged Management </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lang w:val="fr-FR"/>
                        </w:rPr>
                      </w:pPr>
                      <w:r>
                        <w:rPr>
                          <w:lang w:val="fr-FR"/>
                        </w:rPr>
                        <w:t>Keywords</w:t>
                      </w:r>
                    </w:p>
                    <w:p>
                      <w:pPr>
                        <w:pStyle w:val="FP"/>
                        <w:ind w:left="2835" w:right="2835" w:hanging="0"/>
                        <w:jc w:val="center"/>
                        <w:rPr>
                          <w:lang w:eastAsia="zh-CN"/>
                        </w:rPr>
                      </w:pPr>
                      <w:r>
                        <w:rPr>
                          <w:rFonts w:eastAsia="Arial" w:cs="Arial" w:ascii="Arial" w:hAnsi="Arial"/>
                          <w:b/>
                          <w:bCs/>
                          <w:color w:val="000080"/>
                        </w:rPr>
                        <w:t xml:space="preserve"> </w:t>
                      </w:r>
                      <w:r>
                        <w:rPr>
                          <w:rFonts w:cs="Arial" w:ascii="Arial" w:hAnsi="Arial"/>
                          <w:sz w:val="18"/>
                        </w:rPr>
                        <w:t xml:space="preserve">EPC, NRM, IRP, Converged Management </w:t>
                      </w:r>
                    </w:p>
                  </w:txbxContent>
                </v:textbox>
                <w10:wrap type="topAndBottom"/>
              </v:rect>
            </w:pict>
          </mc:Fallback>
        </mc:AlternateContent>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margin">
                  <wp:align>bottom</wp:align>
                </wp:positionV>
                <wp:extent cx="6121400" cy="1680845"/>
                <wp:effectExtent l="0" t="0" r="0" b="0"/>
                <wp:wrapTopAndBottom/>
                <wp:docPr id="13" name="Frame9"/>
                <a:graphic xmlns:a="http://schemas.openxmlformats.org/drawingml/2006/main">
                  <a:graphicData uri="http://schemas.microsoft.com/office/word/2010/wordprocessingShape">
                    <wps:wsp>
                      <wps:cNvSpPr txBox="1"/>
                      <wps:spPr>
                        <a:xfrm>
                          <a:off x="0" y="0"/>
                          <a:ext cx="6121400" cy="168084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rPr>
                            </w:pPr>
                            <w:r>
                              <w:rPr>
                                <w:sz w:val="18"/>
                              </w:rPr>
                              <w:t>© 2020,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32.35pt;mso-wrap-distance-left:0pt;mso-wrap-distance-right:0pt;mso-wrap-distance-top:0pt;mso-wrap-distance-bottom:0pt;margin-top:582.1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rPr>
                      </w:pPr>
                      <w:r>
                        <w:rPr>
                          <w:sz w:val="18"/>
                        </w:rPr>
                        <w:t>© 2020,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eastAsia="Times New Roman"/>
              <w:sz w:val="24"/>
              <w:szCs w:val="24"/>
              <w:lang w:val="en-US" w:eastAsia="en-US"/>
            </w:rPr>
          </w:pPr>
          <w:r>
            <w:fldChar w:fldCharType="begin"/>
          </w:r>
          <w:r>
            <w:rPr>
              <w:sz w:val="22"/>
              <w:szCs w:val="20"/>
              <w:rFonts w:eastAsia="SimSun;宋体" w:cs="Times New Roman"/>
              <w:color w:val="auto"/>
              <w:lang w:val="en-GB" w:eastAsia="en-US" w:bidi="ar-SA"/>
            </w:rPr>
            <w:instrText xml:space="preserve"> TOC \o </w:instrText>
          </w:r>
          <w:r>
            <w:rPr>
              <w:sz w:val="22"/>
              <w:szCs w:val="20"/>
              <w:rFonts w:eastAsia="SimSun;宋体" w:cs="Times New Roman"/>
              <w:color w:val="auto"/>
              <w:lang w:val="en-GB" w:eastAsia="en-US" w:bidi="ar-SA"/>
            </w:rPr>
            <w:fldChar w:fldCharType="separate"/>
          </w:r>
          <w:r>
            <w:rPr>
              <w:rFonts w:eastAsia="SimSun;宋体" w:cs="Times New Roman"/>
              <w:color w:val="auto"/>
              <w:sz w:val="22"/>
              <w:szCs w:val="20"/>
              <w:lang w:val="en-GB" w:eastAsia="en-US" w:bidi="ar-SA"/>
            </w:rPr>
            <w:t>Foreword</w:t>
            <w:tab/>
          </w:r>
          <w:hyperlink w:anchor="__RefHeading___Toc340710956">
            <w:r>
              <w:rPr>
                <w:rStyle w:val="IndexLink"/>
                <w:rFonts w:eastAsia="SimSun;宋体" w:cs="Times New Roman"/>
                <w:color w:val="auto"/>
                <w:sz w:val="22"/>
                <w:szCs w:val="20"/>
                <w:lang w:val="en-GB" w:eastAsia="en-US" w:bidi="ar-SA"/>
              </w:rPr>
              <w:t>4</w:t>
            </w:r>
          </w:hyperlink>
        </w:p>
        <w:p>
          <w:pPr>
            <w:pStyle w:val="Contents1"/>
            <w:rPr>
              <w:rFonts w:eastAsia="Times New Roman"/>
              <w:sz w:val="24"/>
              <w:szCs w:val="24"/>
              <w:lang w:val="en-US" w:eastAsia="en-US"/>
            </w:rPr>
          </w:pPr>
          <w:r>
            <w:rPr/>
            <w:t>Introduction</w:t>
            <w:tab/>
          </w:r>
          <w:hyperlink w:anchor="__RefHeading___Toc340710957">
            <w:r>
              <w:rPr>
                <w:rStyle w:val="IndexLink"/>
              </w:rPr>
              <w:t>4</w:t>
            </w:r>
          </w:hyperlink>
        </w:p>
        <w:p>
          <w:pPr>
            <w:pStyle w:val="Contents1"/>
            <w:rPr>
              <w:rFonts w:eastAsia="Times New Roman"/>
              <w:sz w:val="24"/>
              <w:szCs w:val="24"/>
              <w:lang w:val="en-US" w:eastAsia="en-US"/>
            </w:rPr>
          </w:pPr>
          <w:r>
            <w:rPr/>
            <w:t>1</w:t>
          </w:r>
          <w:r>
            <w:rPr>
              <w:rFonts w:eastAsia="Times New Roman"/>
              <w:sz w:val="24"/>
              <w:szCs w:val="24"/>
              <w:lang w:val="en-US" w:eastAsia="en-US"/>
            </w:rPr>
            <w:tab/>
          </w:r>
          <w:r>
            <w:rPr/>
            <w:t>Scope</w:t>
            <w:tab/>
          </w:r>
          <w:hyperlink w:anchor="__RefHeading___Toc340710958">
            <w:r>
              <w:rPr>
                <w:rStyle w:val="IndexLink"/>
              </w:rPr>
              <w:t>5</w:t>
            </w:r>
          </w:hyperlink>
        </w:p>
        <w:p>
          <w:pPr>
            <w:pStyle w:val="Contents1"/>
            <w:rPr>
              <w:rFonts w:eastAsia="Times New Roman"/>
              <w:sz w:val="24"/>
              <w:szCs w:val="24"/>
              <w:lang w:val="en-US" w:eastAsia="en-US"/>
            </w:rPr>
          </w:pPr>
          <w:r>
            <w:rPr/>
            <w:t>2</w:t>
          </w:r>
          <w:r>
            <w:rPr>
              <w:rFonts w:eastAsia="Times New Roman"/>
              <w:sz w:val="24"/>
              <w:szCs w:val="24"/>
              <w:lang w:val="en-US" w:eastAsia="en-US"/>
            </w:rPr>
            <w:tab/>
          </w:r>
          <w:r>
            <w:rPr/>
            <w:t>References</w:t>
            <w:tab/>
          </w:r>
          <w:hyperlink w:anchor="__RefHeading___Toc340710959">
            <w:r>
              <w:rPr>
                <w:rStyle w:val="IndexLink"/>
              </w:rPr>
              <w:t>5</w:t>
            </w:r>
          </w:hyperlink>
        </w:p>
        <w:p>
          <w:pPr>
            <w:pStyle w:val="Contents1"/>
            <w:rPr>
              <w:rFonts w:eastAsia="Times New Roman"/>
              <w:sz w:val="24"/>
              <w:szCs w:val="24"/>
              <w:lang w:val="en-US" w:eastAsia="en-US"/>
            </w:rPr>
          </w:pPr>
          <w:r>
            <w:rPr/>
            <w:t>3</w:t>
          </w:r>
          <w:r>
            <w:rPr>
              <w:rFonts w:eastAsia="Times New Roman"/>
              <w:sz w:val="24"/>
              <w:szCs w:val="24"/>
              <w:lang w:val="en-US" w:eastAsia="en-US"/>
            </w:rPr>
            <w:tab/>
          </w:r>
          <w:r>
            <w:rPr/>
            <w:t>Definitions and abbreviations</w:t>
            <w:tab/>
          </w:r>
          <w:hyperlink w:anchor="__RefHeading___Toc340710960">
            <w:r>
              <w:rPr>
                <w:rStyle w:val="IndexLink"/>
              </w:rPr>
              <w:t>5</w:t>
            </w:r>
          </w:hyperlink>
        </w:p>
        <w:p>
          <w:pPr>
            <w:pStyle w:val="Contents2"/>
            <w:rPr>
              <w:rFonts w:eastAsia="Times New Roman"/>
              <w:sz w:val="24"/>
              <w:szCs w:val="24"/>
              <w:lang w:val="en-US" w:eastAsia="en-US"/>
            </w:rPr>
          </w:pPr>
          <w:r>
            <w:rPr/>
            <w:t>3.1</w:t>
          </w:r>
          <w:r>
            <w:rPr>
              <w:rFonts w:eastAsia="Times New Roman"/>
              <w:sz w:val="24"/>
              <w:szCs w:val="24"/>
              <w:lang w:val="en-US" w:eastAsia="en-US"/>
            </w:rPr>
            <w:tab/>
          </w:r>
          <w:r>
            <w:rPr/>
            <w:t>Definitions</w:t>
            <w:tab/>
          </w:r>
          <w:hyperlink w:anchor="__RefHeading___Toc340710961">
            <w:r>
              <w:rPr>
                <w:rStyle w:val="IndexLink"/>
              </w:rPr>
              <w:t>5</w:t>
            </w:r>
          </w:hyperlink>
        </w:p>
        <w:p>
          <w:pPr>
            <w:pStyle w:val="Contents2"/>
            <w:rPr>
              <w:rFonts w:eastAsia="Times New Roman"/>
              <w:sz w:val="24"/>
              <w:szCs w:val="24"/>
              <w:lang w:val="en-US" w:eastAsia="en-US"/>
            </w:rPr>
          </w:pPr>
          <w:r>
            <w:rPr/>
            <w:t>3.2</w:t>
          </w:r>
          <w:r>
            <w:rPr>
              <w:rFonts w:eastAsia="Times New Roman"/>
              <w:sz w:val="24"/>
              <w:szCs w:val="24"/>
              <w:lang w:val="en-US" w:eastAsia="en-US"/>
            </w:rPr>
            <w:tab/>
          </w:r>
          <w:r>
            <w:rPr/>
            <w:t>Abbreviations</w:t>
            <w:tab/>
          </w:r>
          <w:hyperlink w:anchor="__RefHeading___Toc340710962">
            <w:r>
              <w:rPr>
                <w:rStyle w:val="IndexLink"/>
              </w:rPr>
              <w:t>6</w:t>
            </w:r>
          </w:hyperlink>
        </w:p>
        <w:p>
          <w:pPr>
            <w:pStyle w:val="Contents1"/>
            <w:rPr>
              <w:rFonts w:eastAsia="Times New Roman"/>
              <w:sz w:val="24"/>
              <w:szCs w:val="24"/>
              <w:lang w:val="en-US" w:eastAsia="en-US"/>
            </w:rPr>
          </w:pPr>
          <w:r>
            <w:rPr/>
            <w:t>4</w:t>
          </w:r>
          <w:r>
            <w:rPr>
              <w:rFonts w:eastAsia="Times New Roman"/>
              <w:sz w:val="24"/>
              <w:szCs w:val="24"/>
              <w:lang w:val="en-US" w:eastAsia="en-US"/>
            </w:rPr>
            <w:tab/>
          </w:r>
          <w:r>
            <w:rPr/>
            <w:t>Requirements</w:t>
            <w:tab/>
          </w:r>
          <w:hyperlink w:anchor="__RefHeading___Toc340710963">
            <w:r>
              <w:rPr>
                <w:rStyle w:val="IndexLink"/>
              </w:rPr>
              <w:t>7</w:t>
            </w:r>
          </w:hyperlink>
        </w:p>
        <w:p>
          <w:pPr>
            <w:pStyle w:val="Contents2"/>
            <w:rPr>
              <w:rFonts w:eastAsia="Times New Roman"/>
              <w:sz w:val="24"/>
              <w:szCs w:val="24"/>
              <w:lang w:val="en-US" w:eastAsia="en-US"/>
            </w:rPr>
          </w:pPr>
          <w:r>
            <w:rPr>
              <w:lang w:val="en-US" w:eastAsia="en-US"/>
            </w:rPr>
            <w:t>4.1</w:t>
          </w:r>
          <w:r>
            <w:rPr>
              <w:rFonts w:eastAsia="Times New Roman"/>
              <w:sz w:val="24"/>
              <w:szCs w:val="24"/>
              <w:lang w:val="en-US" w:eastAsia="en-US"/>
            </w:rPr>
            <w:tab/>
          </w:r>
          <w:r>
            <w:rPr>
              <w:lang w:val="en-US" w:eastAsia="en-US"/>
            </w:rPr>
            <w:t>General Requirement</w:t>
          </w:r>
          <w:r>
            <w:rPr/>
            <w:tab/>
          </w:r>
          <w:hyperlink w:anchor="__RefHeading___Toc340710964">
            <w:r>
              <w:rPr>
                <w:rStyle w:val="IndexLink"/>
              </w:rPr>
              <w:t>7</w:t>
            </w:r>
          </w:hyperlink>
        </w:p>
        <w:p>
          <w:pPr>
            <w:pStyle w:val="Contents2"/>
            <w:rPr>
              <w:rFonts w:eastAsia="Times New Roman"/>
              <w:sz w:val="24"/>
              <w:szCs w:val="24"/>
              <w:lang w:val="en-US" w:eastAsia="en-US"/>
            </w:rPr>
          </w:pPr>
          <w:r>
            <w:rPr>
              <w:lang w:val="en-US" w:eastAsia="en-US"/>
            </w:rPr>
            <w:t>4.2</w:t>
          </w:r>
          <w:r>
            <w:rPr>
              <w:rFonts w:eastAsia="Times New Roman"/>
              <w:sz w:val="24"/>
              <w:szCs w:val="24"/>
              <w:lang w:val="en-US" w:eastAsia="en-US"/>
            </w:rPr>
            <w:tab/>
          </w:r>
          <w:r>
            <w:rPr>
              <w:lang w:val="en-US" w:eastAsia="en-US"/>
            </w:rPr>
            <w:t>Business Level Requirement</w:t>
          </w:r>
          <w:r>
            <w:rPr/>
            <w:tab/>
          </w:r>
          <w:hyperlink w:anchor="__RefHeading___Toc340710965">
            <w:r>
              <w:rPr>
                <w:rStyle w:val="IndexLink"/>
              </w:rPr>
              <w:t>7</w:t>
            </w:r>
          </w:hyperlink>
        </w:p>
        <w:p>
          <w:pPr>
            <w:pStyle w:val="Contents8"/>
            <w:rPr>
              <w:rFonts w:eastAsia="Times New Roman"/>
              <w:sz w:val="24"/>
              <w:szCs w:val="24"/>
              <w:lang w:val="de-DE" w:eastAsia="en-US"/>
            </w:rPr>
          </w:pPr>
          <w:r>
            <w:rPr>
              <w:b w:val="false"/>
            </w:rPr>
            <w:t>Annex A (informative): Change history</w:t>
            <w:tab/>
          </w:r>
          <w:hyperlink w:anchor="__RefHeading___Toc340710966">
            <w:r>
              <w:rPr>
                <w:rStyle w:val="IndexLink"/>
                <w:b w:val="false"/>
              </w:rPr>
              <w:t>8</w:t>
            </w:r>
          </w:hyperlink>
          <w:r>
            <w:rPr>
              <w:rStyle w:val="IndexLink"/>
              <w:b w:val="false"/>
            </w:rPr>
            <w:fldChar w:fldCharType="end"/>
          </w:r>
        </w:p>
      </w:sdtContent>
    </w:sdt>
    <w:p>
      <w:pPr>
        <w:pStyle w:val="Normal"/>
        <w:rPr>
          <w:rFonts w:eastAsia="Times New Roman"/>
          <w:b/>
          <w:b/>
          <w:sz w:val="22"/>
          <w:szCs w:val="24"/>
          <w:lang w:val="en-US" w:eastAsia="en-US"/>
        </w:rPr>
      </w:pPr>
      <w:r>
        <w:rPr>
          <w:rFonts w:eastAsia="Times New Roman"/>
          <w:b/>
          <w:sz w:val="22"/>
          <w:szCs w:val="24"/>
          <w:lang w:val="en-US" w:eastAsia="en-US"/>
        </w:rPr>
      </w:r>
      <w:r>
        <w:br w:type="page"/>
      </w:r>
    </w:p>
    <w:p>
      <w:pPr>
        <w:pStyle w:val="Heading1"/>
        <w:ind w:left="1134" w:hanging="1134"/>
        <w:rPr/>
      </w:pPr>
      <w:bookmarkStart w:id="7" w:name="__RefHeading___Toc340710956"/>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 xml:space="preserve">the third digit is incremented when editorial only changes have been incorporated in the document. </w:t>
      </w:r>
    </w:p>
    <w:p>
      <w:pPr>
        <w:pStyle w:val="Heading1"/>
        <w:ind w:left="1134" w:hanging="1134"/>
        <w:rPr/>
      </w:pPr>
      <w:bookmarkStart w:id="8" w:name="__RefHeading___Toc340710957"/>
      <w:bookmarkEnd w:id="8"/>
      <w:r>
        <w:rPr/>
        <w:t>Introduction</w:t>
      </w:r>
    </w:p>
    <w:p>
      <w:pPr>
        <w:pStyle w:val="Normal"/>
        <w:rPr/>
      </w:pPr>
      <w:r>
        <w:rPr/>
        <w:t>The present document is part of a TS-family covering the 3</w:t>
      </w:r>
      <w:r>
        <w:rPr>
          <w:vertAlign w:val="superscript"/>
        </w:rPr>
        <w:t>rd</w:t>
      </w:r>
      <w:r>
        <w:rPr/>
        <w:t xml:space="preserve"> Generation Partnership Project Technical Specification Group Services and System Aspects, Telecommunication management; as identified below:</w:t>
      </w:r>
    </w:p>
    <w:p>
      <w:pPr>
        <w:pStyle w:val="B1"/>
        <w:rPr>
          <w:b/>
          <w:b/>
        </w:rPr>
      </w:pPr>
      <w:r>
        <w:rPr>
          <w:b/>
        </w:rPr>
        <w:t>28.</w:t>
      </w:r>
      <w:r>
        <w:rPr>
          <w:b/>
          <w:lang w:eastAsia="zh-CN"/>
        </w:rPr>
        <w:t>707</w:t>
      </w:r>
      <w:r>
        <w:rPr>
          <w:b/>
        </w:rPr>
        <w:t>:</w:t>
        <w:tab/>
      </w:r>
      <w:r>
        <w:rPr>
          <w:b/>
          <w:bCs/>
        </w:rPr>
        <w:t>"</w:t>
      </w:r>
      <w:r>
        <w:rPr>
          <w:b/>
          <w:bCs/>
          <w:lang w:eastAsia="zh-CN"/>
        </w:rPr>
        <w:t>Evolved Packet Core (EPC)</w:t>
      </w:r>
      <w:r>
        <w:rPr>
          <w:b/>
        </w:rPr>
        <w:t xml:space="preserve"> </w:t>
      </w:r>
      <w:r>
        <w:rPr>
          <w:b/>
          <w:lang w:eastAsia="zh-CN"/>
        </w:rPr>
        <w:t>Network Resource Model (NRM)</w:t>
      </w:r>
      <w:r>
        <w:rPr>
          <w:b/>
        </w:rPr>
        <w:t xml:space="preserve"> Integration Reference Point (IRP); Requirements".</w:t>
      </w:r>
    </w:p>
    <w:p>
      <w:pPr>
        <w:pStyle w:val="B1"/>
        <w:rPr/>
      </w:pPr>
      <w:r>
        <w:rPr/>
        <w:t>28.</w:t>
      </w:r>
      <w:r>
        <w:rPr>
          <w:lang w:eastAsia="zh-CN"/>
        </w:rPr>
        <w:t>708</w:t>
      </w:r>
      <w:r>
        <w:rPr/>
        <w:t>:</w:t>
        <w:tab/>
        <w:t>"</w:t>
      </w:r>
      <w:r>
        <w:rPr>
          <w:bCs/>
          <w:lang w:eastAsia="zh-CN"/>
        </w:rPr>
        <w:t>Evolved Packet Core (EPC)</w:t>
      </w:r>
      <w:r>
        <w:rPr>
          <w:bCs/>
        </w:rPr>
        <w:t xml:space="preserve"> </w:t>
      </w:r>
      <w:r>
        <w:rPr>
          <w:bCs/>
          <w:lang w:eastAsia="zh-CN"/>
        </w:rPr>
        <w:t>Network Resource Model (NRM)</w:t>
      </w:r>
      <w:r>
        <w:rPr>
          <w:bCs/>
        </w:rPr>
        <w:t xml:space="preserve"> Integration Reference Point (IRP); Information Service (IS)".</w:t>
      </w:r>
    </w:p>
    <w:p>
      <w:pPr>
        <w:pStyle w:val="B1"/>
        <w:rPr/>
      </w:pPr>
      <w:r>
        <w:rPr/>
        <w:t>28.</w:t>
      </w:r>
      <w:r>
        <w:rPr>
          <w:lang w:eastAsia="zh-CN"/>
        </w:rPr>
        <w:t>709</w:t>
      </w:r>
      <w:r>
        <w:rPr/>
        <w:t>:</w:t>
        <w:tab/>
        <w:t>"</w:t>
      </w:r>
      <w:r>
        <w:rPr>
          <w:bCs/>
          <w:lang w:eastAsia="zh-CN"/>
        </w:rPr>
        <w:t>Evolved Packet Core (EPC)</w:t>
      </w:r>
      <w:r>
        <w:rPr/>
        <w:t xml:space="preserve"> </w:t>
      </w:r>
      <w:r>
        <w:rPr>
          <w:lang w:eastAsia="zh-CN"/>
        </w:rPr>
        <w:t>Network Resource Model (NRM)</w:t>
      </w:r>
      <w:r>
        <w:rPr/>
        <w:t xml:space="preserve"> Integration Reference Point (IRP); Solution Set (SS) definitions".</w:t>
      </w:r>
      <w:r>
        <w:br w:type="page"/>
      </w:r>
    </w:p>
    <w:p>
      <w:pPr>
        <w:pStyle w:val="Heading1"/>
        <w:ind w:left="1134" w:hanging="1134"/>
        <w:rPr/>
      </w:pPr>
      <w:bookmarkStart w:id="9" w:name="__RefHeading___Toc340710958"/>
      <w:bookmarkEnd w:id="9"/>
      <w:r>
        <w:rPr/>
        <w:t>1</w:t>
        <w:tab/>
        <w:t>Scope</w:t>
      </w:r>
    </w:p>
    <w:p>
      <w:pPr>
        <w:pStyle w:val="Normal"/>
        <w:rPr/>
      </w:pPr>
      <w:r>
        <w:rPr/>
        <w:t xml:space="preserve">The present document defines, in addition to the requirements defined in [1], [2] and [3], the Requirements for the </w:t>
      </w:r>
      <w:r>
        <w:rPr>
          <w:lang w:eastAsia="zh-CN"/>
        </w:rPr>
        <w:t>E</w:t>
      </w:r>
      <w:r>
        <w:rPr>
          <w:lang w:eastAsia="zh-CN"/>
        </w:rPr>
        <w:t>PC</w:t>
      </w:r>
      <w:r>
        <w:rPr/>
        <w:t xml:space="preserve"> Network Resource Model (NRM)</w:t>
      </w:r>
      <w:r>
        <w:rPr>
          <w:lang w:eastAsia="zh-CN"/>
        </w:rPr>
        <w:t xml:space="preserve"> </w:t>
      </w:r>
      <w:r>
        <w:rPr/>
        <w:t>IRP.</w:t>
      </w:r>
    </w:p>
    <w:p>
      <w:pPr>
        <w:pStyle w:val="Heading1"/>
        <w:ind w:left="1134" w:hanging="1134"/>
        <w:rPr/>
      </w:pPr>
      <w:bookmarkStart w:id="10" w:name="__RefHeading___Toc340710959"/>
      <w:bookmarkEnd w:id="10"/>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rPr>
        <w:t>in the same Release as the present document</w:t>
      </w:r>
      <w:r>
        <w:rPr/>
        <w:t>.</w:t>
      </w:r>
    </w:p>
    <w:p>
      <w:pPr>
        <w:pStyle w:val="EX"/>
        <w:rPr/>
      </w:pPr>
      <w:r>
        <w:rPr/>
        <w:t>[1]</w:t>
        <w:tab/>
        <w:t>3GPP TS 32.101: "Telecommunication management; Principles and high level requirements".</w:t>
      </w:r>
    </w:p>
    <w:p>
      <w:pPr>
        <w:pStyle w:val="EX"/>
        <w:rPr/>
      </w:pPr>
      <w:r>
        <w:rPr/>
        <w:t>[2]</w:t>
        <w:tab/>
        <w:t>3GPP TS 32.102: "Telecommunication management; Architecture".</w:t>
      </w:r>
    </w:p>
    <w:p>
      <w:pPr>
        <w:pStyle w:val="EX"/>
        <w:rPr/>
      </w:pPr>
      <w:r>
        <w:rPr/>
        <w:t>[3]</w:t>
        <w:tab/>
        <w:t>3GPP TS 32.600: "Telecommunication management; Configuration Management (CM); Concept and high-level requirements".</w:t>
      </w:r>
    </w:p>
    <w:p>
      <w:pPr>
        <w:pStyle w:val="EX"/>
        <w:rPr/>
      </w:pPr>
      <w:r>
        <w:rPr>
          <w:lang w:eastAsia="zh-CN"/>
        </w:rPr>
        <w:t>[4]</w:t>
      </w:r>
      <w:r>
        <w:rPr/>
        <w:tab/>
      </w:r>
      <w:r>
        <w:rPr>
          <w:lang w:eastAsia="zh-CN"/>
        </w:rPr>
        <w:t>3GPP TS 32.150: "Telecommunication management; Integration Reference Point (IRP) Concept and definitions".</w:t>
      </w:r>
    </w:p>
    <w:p>
      <w:pPr>
        <w:pStyle w:val="EX"/>
        <w:rPr/>
      </w:pPr>
      <w:r>
        <w:rPr/>
        <w:t>[5]</w:t>
        <w:tab/>
        <w:t>3GPP TS 32.107: "Telecommunication management; Fixed Mobile Convergence (FMC) Federated Network Information Model (FNIM)".</w:t>
      </w:r>
    </w:p>
    <w:p>
      <w:pPr>
        <w:pStyle w:val="EX"/>
        <w:rPr/>
      </w:pPr>
      <w:r>
        <w:rPr/>
        <w:t>[6]</w:t>
        <w:tab/>
        <w:t>3GPP TS 28.620: "Telecommunication management; Fixed Mobile Convergence (FMC) Federated Network Information Model (FNIM) Umbrella Information Model (UIM)".</w:t>
      </w:r>
    </w:p>
    <w:p>
      <w:pPr>
        <w:pStyle w:val="EX"/>
        <w:rPr/>
      </w:pPr>
      <w:r>
        <w:rPr/>
        <w:t>[7]</w:t>
        <w:tab/>
        <w:t>3GPP TS 28.622: "Telecommunication management; Generic Network Resource Model (NRM) Integration Reference Point (IRP); Information Service".</w:t>
      </w:r>
    </w:p>
    <w:p>
      <w:pPr>
        <w:pStyle w:val="EX"/>
        <w:rPr>
          <w:b/>
          <w:b/>
        </w:rPr>
      </w:pPr>
      <w:r>
        <w:rPr/>
        <w:t>[8]</w:t>
        <w:tab/>
        <w:t>3GPP TS 37.340: "NR; Multi-connectivity; Overall description; Stage 2".</w:t>
      </w:r>
    </w:p>
    <w:p>
      <w:pPr>
        <w:pStyle w:val="EX"/>
        <w:rPr>
          <w:b/>
          <w:b/>
          <w:lang w:eastAsia="zh-CN"/>
        </w:rPr>
      </w:pPr>
      <w:r>
        <w:rPr>
          <w:b/>
          <w:lang w:eastAsia="zh-CN"/>
        </w:rPr>
      </w:r>
    </w:p>
    <w:p>
      <w:pPr>
        <w:pStyle w:val="Heading1"/>
        <w:ind w:left="1134" w:hanging="1134"/>
        <w:rPr/>
      </w:pPr>
      <w:bookmarkStart w:id="11" w:name="__RefHeading___Toc340710960"/>
      <w:bookmarkEnd w:id="11"/>
      <w:r>
        <w:rPr/>
        <w:t>3</w:t>
        <w:tab/>
        <w:t>Definitions and abbreviations</w:t>
      </w:r>
    </w:p>
    <w:p>
      <w:pPr>
        <w:pStyle w:val="Heading2"/>
        <w:rPr/>
      </w:pPr>
      <w:bookmarkStart w:id="12" w:name="__RefHeading___Toc340710961"/>
      <w:bookmarkEnd w:id="12"/>
      <w:r>
        <w:rPr/>
        <w:t>3.1</w:t>
        <w:tab/>
        <w:t>Definitions</w:t>
      </w:r>
    </w:p>
    <w:p>
      <w:pPr>
        <w:pStyle w:val="Normal"/>
        <w:rPr/>
      </w:pPr>
      <w:r>
        <w:rPr/>
        <w:t>For the purposes of the present document, the following terms and definitions apply.</w:t>
      </w:r>
    </w:p>
    <w:p>
      <w:pPr>
        <w:pStyle w:val="Normal"/>
        <w:rPr/>
      </w:pPr>
      <w:r>
        <w:rPr>
          <w:b/>
        </w:rPr>
        <w:t>Data:</w:t>
      </w:r>
      <w:r>
        <w:rPr/>
        <w:t xml:space="preserve"> is any information or set of information required to give software or equipment or combinations thereof a specific state of functionality.</w:t>
      </w:r>
    </w:p>
    <w:p>
      <w:pPr>
        <w:pStyle w:val="Normal"/>
        <w:rPr/>
      </w:pPr>
      <w:r>
        <w:rPr>
          <w:b/>
        </w:rPr>
        <w:t>Element Manager (EM):</w:t>
      </w:r>
      <w:r>
        <w:rPr/>
        <w:t xml:space="preserve"> provides a package of end-user functions for management of a set of closely related types of Network Elements (NEs). These functions can be divided into two main categories:</w:t>
      </w:r>
    </w:p>
    <w:p>
      <w:pPr>
        <w:pStyle w:val="B1"/>
        <w:rPr/>
      </w:pPr>
      <w:r>
        <w:rPr>
          <w:i/>
        </w:rPr>
        <w:t>-</w:t>
        <w:tab/>
        <w:t>Element Management Functions</w:t>
      </w:r>
      <w:r>
        <w:rPr/>
        <w:t xml:space="preserve"> for management of NEs on an individual basis. These are basically the same functions as supported by the corresponding local terminals.</w:t>
      </w:r>
    </w:p>
    <w:p>
      <w:pPr>
        <w:pStyle w:val="B1"/>
        <w:rPr/>
      </w:pPr>
      <w:r>
        <w:rPr>
          <w:i/>
        </w:rPr>
        <w:t>-</w:t>
        <w:tab/>
        <w:t>Sub-Network Management Functions</w:t>
      </w:r>
      <w:r>
        <w:rPr/>
        <w:t xml:space="preserve"> that are related to a network model for a set of NEs constituting a clearly defined sub-network, which may include relations between the NEs. This model enables additional functions on the sub-network level (typically in the areas of network topology presentation, alarm correlation, service impact analysis and circuit provisioning).</w:t>
      </w:r>
    </w:p>
    <w:p>
      <w:pPr>
        <w:pStyle w:val="Normal"/>
        <w:rPr/>
      </w:pPr>
      <w:r>
        <w:rPr>
          <w:b/>
        </w:rPr>
        <w:t>Information Object Class (IOC):</w:t>
      </w:r>
      <w:r>
        <w:rPr/>
        <w:t xml:space="preserve"> See definition in TS 28.622 [7].</w:t>
      </w:r>
    </w:p>
    <w:p>
      <w:pPr>
        <w:pStyle w:val="Normal"/>
        <w:rPr/>
      </w:pPr>
      <w:r>
        <w:rPr>
          <w:b/>
        </w:rPr>
        <w:t>Integration Reference Point (IRP):</w:t>
      </w:r>
      <w:r>
        <w:rPr/>
        <w:t xml:space="preserve"> See 3GPP TS 32.</w:t>
      </w:r>
      <w:r>
        <w:rPr>
          <w:lang w:eastAsia="zh-CN"/>
        </w:rPr>
        <w:t>150</w:t>
      </w:r>
      <w:r>
        <w:rPr/>
        <w:t xml:space="preserve"> [</w:t>
      </w:r>
      <w:r>
        <w:rPr>
          <w:lang w:eastAsia="zh-CN"/>
        </w:rPr>
        <w:t>4</w:t>
      </w:r>
      <w:r>
        <w:rPr/>
        <w:t>].</w:t>
      </w:r>
    </w:p>
    <w:p>
      <w:pPr>
        <w:pStyle w:val="Normal"/>
        <w:rPr/>
      </w:pPr>
      <w:r>
        <w:rPr>
          <w:b/>
        </w:rPr>
        <w:t>Information Service (IS):</w:t>
      </w:r>
      <w:r>
        <w:rPr/>
        <w:t xml:space="preserve"> See 3GPP TS 32.</w:t>
      </w:r>
      <w:r>
        <w:rPr>
          <w:lang w:eastAsia="zh-CN"/>
        </w:rPr>
        <w:t>150</w:t>
      </w:r>
      <w:r>
        <w:rPr/>
        <w:t xml:space="preserve"> [</w:t>
      </w:r>
      <w:r>
        <w:rPr>
          <w:lang w:eastAsia="zh-CN"/>
        </w:rPr>
        <w:t>4</w:t>
      </w:r>
      <w:r>
        <w:rPr/>
        <w:t>].</w:t>
      </w:r>
    </w:p>
    <w:p>
      <w:pPr>
        <w:pStyle w:val="Normal"/>
        <w:rPr/>
      </w:pPr>
      <w:r>
        <w:rPr>
          <w:b/>
        </w:rPr>
        <w:t>Solution Set (SS):</w:t>
      </w:r>
      <w:r>
        <w:rPr/>
        <w:t xml:space="preserve"> See 3GPP TS 32.</w:t>
      </w:r>
      <w:r>
        <w:rPr>
          <w:lang w:eastAsia="zh-CN"/>
        </w:rPr>
        <w:t>150</w:t>
      </w:r>
      <w:r>
        <w:rPr/>
        <w:t xml:space="preserve"> [</w:t>
      </w:r>
      <w:r>
        <w:rPr>
          <w:lang w:eastAsia="zh-CN"/>
        </w:rPr>
        <w:t>4</w:t>
      </w:r>
      <w:r>
        <w:rPr/>
        <w:t>].</w:t>
      </w:r>
    </w:p>
    <w:p>
      <w:pPr>
        <w:pStyle w:val="Normal"/>
        <w:rPr/>
      </w:pPr>
      <w:r>
        <w:rPr>
          <w:b/>
        </w:rPr>
        <w:t>IRP Solution Set:</w:t>
      </w:r>
      <w:r>
        <w:rPr/>
        <w:t xml:space="preserve"> See 3GPP TS 32.101 [1].</w:t>
      </w:r>
    </w:p>
    <w:p>
      <w:pPr>
        <w:pStyle w:val="Normal"/>
        <w:rPr/>
      </w:pPr>
      <w:r>
        <w:rPr>
          <w:b/>
        </w:rPr>
        <w:t xml:space="preserve">Managed Object (MO): </w:t>
      </w:r>
      <w:r>
        <w:rPr/>
        <w:t>an abstract entity, which may be accessed through an open interface between two or more systems, and representing a Network Resource (NR) for the purpose of management. The Managed Object (MO) is an instance of a Managed Object Class (MOC) as defined in a Management Information Model (MIM). The MIM does not define how the MO or NR is implemented; only what can be seen in the interface.</w:t>
      </w:r>
    </w:p>
    <w:p>
      <w:pPr>
        <w:pStyle w:val="Normal"/>
        <w:rPr/>
      </w:pPr>
      <w:r>
        <w:rPr>
          <w:b/>
        </w:rPr>
        <w:t>Managed Object Class (MOC):</w:t>
      </w:r>
      <w:r>
        <w:rPr/>
        <w:t xml:space="preserve"> a description of all the common characteristics for a number of MOs, such as their attributes, operations, notifications and behaviour.</w:t>
      </w:r>
    </w:p>
    <w:p>
      <w:pPr>
        <w:pStyle w:val="Normal"/>
        <w:rPr>
          <w:i/>
          <w:i/>
        </w:rPr>
      </w:pPr>
      <w:r>
        <w:rPr>
          <w:b/>
        </w:rPr>
        <w:t>Management Information Model (MIM)</w:t>
      </w:r>
      <w:r>
        <w:rPr/>
        <w:t>: also referred to as NRM – see the definition below. There is a slight difference between the meaning of MIM and NRM – the term MIM is generic and can be used to denote any type of management model, while NRM denotes the model of the actual managed telecommunications Network Resources (NRs).</w:t>
      </w:r>
    </w:p>
    <w:p>
      <w:pPr>
        <w:pStyle w:val="Normal"/>
        <w:rPr/>
      </w:pPr>
      <w:r>
        <w:rPr>
          <w:b/>
        </w:rPr>
        <w:t xml:space="preserve">Network Element (NE): </w:t>
      </w:r>
      <w:r>
        <w:rPr/>
        <w:t>is a discrete telecommunications entity, which can be, managed over a specific interface e.g. the RNC.</w:t>
      </w:r>
    </w:p>
    <w:p>
      <w:pPr>
        <w:pStyle w:val="Normal"/>
        <w:rPr/>
      </w:pPr>
      <w:r>
        <w:rPr>
          <w:b/>
        </w:rPr>
        <w:t>Network Manager (NM)</w:t>
      </w:r>
      <w:r>
        <w:rPr/>
        <w:t>: provides a package of end-user functions with the responsibility for the management of a network, mainly as supported by the EM(s) but it may also involve direct access to the NEs. All communication with the network is based on open and well-standardised interfaces supporting management of multi-vendor and multi-technology NEs.</w:t>
      </w:r>
    </w:p>
    <w:p>
      <w:pPr>
        <w:pStyle w:val="Normal"/>
        <w:rPr/>
      </w:pPr>
      <w:r>
        <w:rPr>
          <w:b/>
        </w:rPr>
        <w:t>Network Resource (NR):</w:t>
      </w:r>
      <w:r>
        <w:rPr/>
        <w:t xml:space="preserve"> is a component of a NE, which can be identified as a discrete separate entity and is in an object oriented environment for the purpose of management represented by an abstract entity called Managed Object (MO).</w:t>
      </w:r>
    </w:p>
    <w:p>
      <w:pPr>
        <w:pStyle w:val="Normal"/>
        <w:rPr/>
      </w:pPr>
      <w:r>
        <w:rPr>
          <w:b/>
        </w:rPr>
        <w:t>Network Resource Model (NRM)</w:t>
      </w:r>
      <w:r>
        <w:rPr/>
        <w:t>: See definition in TS 28.622 [7].</w:t>
      </w:r>
    </w:p>
    <w:p>
      <w:pPr>
        <w:pStyle w:val="Normal"/>
        <w:rPr/>
      </w:pPr>
      <w:r>
        <w:rPr>
          <w:b/>
        </w:rPr>
        <w:t>Object Management Group (OMG):</w:t>
      </w:r>
      <w:r>
        <w:rPr/>
        <w:t xml:space="preserve"> see http://www.omg.org.</w:t>
      </w:r>
    </w:p>
    <w:p>
      <w:pPr>
        <w:pStyle w:val="Normal"/>
        <w:rPr/>
      </w:pPr>
      <w:r>
        <w:rPr>
          <w:b/>
        </w:rPr>
        <w:t>Operations System (OS):</w:t>
      </w:r>
      <w:r>
        <w:rPr/>
        <w:t xml:space="preserve"> indicates a generic management system, independent of its location level within the management hierarchy.</w:t>
      </w:r>
    </w:p>
    <w:p>
      <w:pPr>
        <w:pStyle w:val="Heading2"/>
        <w:rPr/>
      </w:pPr>
      <w:bookmarkStart w:id="13" w:name="__RefHeading___Toc340710962"/>
      <w:bookmarkEnd w:id="13"/>
      <w:r>
        <w:rPr/>
        <w:t>3.2</w:t>
        <w:tab/>
        <w:t>Abbreviations</w:t>
      </w:r>
    </w:p>
    <w:p>
      <w:pPr>
        <w:pStyle w:val="Normal"/>
        <w:keepNext w:val="true"/>
        <w:rPr/>
      </w:pPr>
      <w:r>
        <w:rPr/>
        <w:t>For the purposes of the present document, the following abbreviations apply:</w:t>
      </w:r>
    </w:p>
    <w:p>
      <w:pPr>
        <w:pStyle w:val="EW"/>
        <w:rPr>
          <w:lang w:eastAsia="zh-CN"/>
        </w:rPr>
      </w:pPr>
      <w:r>
        <w:rPr/>
        <w:t>5GS</w:t>
        <w:tab/>
        <w:t>5G System</w:t>
      </w:r>
    </w:p>
    <w:p>
      <w:pPr>
        <w:pStyle w:val="EW"/>
        <w:rPr/>
      </w:pPr>
      <w:r>
        <w:rPr/>
        <w:t>CM</w:t>
        <w:tab/>
        <w:t>Configuration Management</w:t>
      </w:r>
    </w:p>
    <w:p>
      <w:pPr>
        <w:pStyle w:val="EW"/>
        <w:rPr>
          <w:lang w:eastAsia="zh-CN"/>
        </w:rPr>
      </w:pPr>
      <w:r>
        <w:rPr>
          <w:lang w:val="en-US" w:eastAsia="zh-CN"/>
        </w:rPr>
        <w:t>EDGE</w:t>
        <w:tab/>
        <w:t>Enhanced Data Rate for GSM Evolution</w:t>
      </w:r>
    </w:p>
    <w:p>
      <w:pPr>
        <w:pStyle w:val="EW"/>
        <w:rPr>
          <w:lang w:eastAsia="zh-CN"/>
        </w:rPr>
      </w:pPr>
      <w:r>
        <w:rPr>
          <w:lang w:eastAsia="zh-CN"/>
        </w:rPr>
        <w:t>E-MBMS</w:t>
        <w:tab/>
      </w:r>
      <w:r>
        <w:rPr>
          <w:lang w:eastAsia="zh-CN"/>
        </w:rPr>
        <w:t>Evolved Multimedia Broadcast Multicast Service</w:t>
      </w:r>
    </w:p>
    <w:p>
      <w:pPr>
        <w:pStyle w:val="EW"/>
        <w:rPr>
          <w:lang w:eastAsia="zh-CN"/>
        </w:rPr>
      </w:pPr>
      <w:r>
        <w:rPr>
          <w:lang w:eastAsia="zh-CN"/>
        </w:rPr>
        <w:t>EN-DC</w:t>
      </w:r>
      <w:r>
        <w:rPr>
          <w:lang w:eastAsia="zh-CN"/>
        </w:rPr>
        <w:tab/>
      </w:r>
      <w:r>
        <w:rPr/>
        <w:t>E-UTRA-NR Dual Connectivity</w:t>
      </w:r>
      <w:r>
        <w:rPr>
          <w:lang w:eastAsia="zh-CN"/>
        </w:rPr>
        <w:t xml:space="preserve"> </w:t>
      </w:r>
    </w:p>
    <w:p>
      <w:pPr>
        <w:pStyle w:val="EW"/>
        <w:rPr>
          <w:lang w:eastAsia="zh-CN"/>
        </w:rPr>
      </w:pPr>
      <w:r>
        <w:rPr>
          <w:lang w:eastAsia="zh-CN"/>
        </w:rPr>
        <w:t>EPC</w:t>
      </w:r>
      <w:r>
        <w:rPr>
          <w:lang w:eastAsia="zh-CN"/>
        </w:rPr>
        <w:tab/>
      </w:r>
      <w:r>
        <w:rPr>
          <w:lang w:eastAsia="zh-CN"/>
        </w:rPr>
        <w:t>Evolved Packet Core</w:t>
      </w:r>
    </w:p>
    <w:p>
      <w:pPr>
        <w:pStyle w:val="EW"/>
        <w:rPr>
          <w:lang w:eastAsia="zh-CN"/>
        </w:rPr>
      </w:pPr>
      <w:r>
        <w:rPr/>
        <w:t>EPS</w:t>
        <w:tab/>
        <w:t>Evolved Packet System</w:t>
      </w:r>
    </w:p>
    <w:p>
      <w:pPr>
        <w:pStyle w:val="EW"/>
        <w:rPr>
          <w:lang w:val="en-US" w:eastAsia="zh-CN"/>
        </w:rPr>
      </w:pPr>
      <w:r>
        <w:rPr>
          <w:lang w:eastAsia="zh-CN"/>
        </w:rPr>
        <w:t xml:space="preserve">E-UTRAN </w:t>
        <w:tab/>
      </w:r>
      <w:r>
        <w:rPr>
          <w:lang w:val="en-US" w:eastAsia="zh-CN"/>
        </w:rPr>
        <w:t xml:space="preserve">Evolved </w:t>
      </w:r>
      <w:r>
        <w:rPr>
          <w:lang w:val="en-US"/>
        </w:rPr>
        <w:t>Universal Terrestrial Radio Access Network</w:t>
      </w:r>
    </w:p>
    <w:p>
      <w:pPr>
        <w:pStyle w:val="EW"/>
        <w:rPr>
          <w:lang w:eastAsia="zh-CN"/>
        </w:rPr>
      </w:pPr>
      <w:r>
        <w:rPr/>
        <w:t>GERAN</w:t>
      </w:r>
      <w:r>
        <w:rPr>
          <w:lang w:eastAsia="zh-CN"/>
        </w:rPr>
        <w:tab/>
      </w:r>
      <w:r>
        <w:rPr/>
        <w:t>GSM/EDGE Radio Access Network</w:t>
      </w:r>
    </w:p>
    <w:p>
      <w:pPr>
        <w:pStyle w:val="EW"/>
        <w:rPr/>
      </w:pPr>
      <w:r>
        <w:rPr/>
        <w:t>IOC</w:t>
        <w:tab/>
        <w:t>Information Object Class</w:t>
      </w:r>
    </w:p>
    <w:p>
      <w:pPr>
        <w:pStyle w:val="EW"/>
        <w:rPr/>
      </w:pPr>
      <w:r>
        <w:rPr/>
        <w:t>IRP</w:t>
        <w:tab/>
        <w:t>Integration Reference Point</w:t>
      </w:r>
    </w:p>
    <w:p>
      <w:pPr>
        <w:pStyle w:val="EW"/>
        <w:rPr/>
      </w:pPr>
      <w:r>
        <w:rPr/>
        <w:t>IS</w:t>
        <w:tab/>
        <w:t>Information Service (see [1])</w:t>
      </w:r>
    </w:p>
    <w:p>
      <w:pPr>
        <w:pStyle w:val="EW"/>
        <w:rPr>
          <w:lang w:eastAsia="zh-CN"/>
        </w:rPr>
      </w:pPr>
      <w:r>
        <w:rPr>
          <w:lang w:val="en-US" w:eastAsia="zh-CN"/>
        </w:rPr>
        <w:t>MME</w:t>
        <w:tab/>
      </w:r>
      <w:r>
        <w:rPr>
          <w:lang w:val="en-US"/>
        </w:rPr>
        <w:t>Mobility Management Entity</w:t>
      </w:r>
    </w:p>
    <w:p>
      <w:pPr>
        <w:pStyle w:val="EW"/>
        <w:rPr/>
      </w:pPr>
      <w:r>
        <w:rPr/>
        <w:t>MOC</w:t>
        <w:tab/>
        <w:t>Managed Object Class</w:t>
      </w:r>
    </w:p>
    <w:p>
      <w:pPr>
        <w:pStyle w:val="EW"/>
        <w:rPr/>
      </w:pPr>
      <w:r>
        <w:rPr/>
        <w:t>NE</w:t>
        <w:tab/>
        <w:t>Network Element</w:t>
      </w:r>
    </w:p>
    <w:p>
      <w:pPr>
        <w:pStyle w:val="EW"/>
        <w:rPr/>
      </w:pPr>
      <w:r>
        <w:rPr/>
        <w:t>NR</w:t>
        <w:tab/>
        <w:t>New Radio</w:t>
      </w:r>
    </w:p>
    <w:p>
      <w:pPr>
        <w:pStyle w:val="EW"/>
        <w:rPr/>
      </w:pPr>
      <w:r>
        <w:rPr/>
        <w:t>NRM</w:t>
        <w:tab/>
        <w:t>Network Resource Model</w:t>
      </w:r>
    </w:p>
    <w:p>
      <w:pPr>
        <w:pStyle w:val="EW"/>
        <w:rPr>
          <w:lang w:eastAsia="zh-CN"/>
        </w:rPr>
      </w:pPr>
      <w:r>
        <w:rPr/>
        <w:t>OS</w:t>
        <w:tab/>
        <w:t>Operations System</w:t>
      </w:r>
    </w:p>
    <w:p>
      <w:pPr>
        <w:pStyle w:val="EW"/>
        <w:rPr>
          <w:lang w:eastAsia="zh-CN"/>
        </w:rPr>
      </w:pPr>
      <w:r>
        <w:rPr/>
        <w:t>UTRAN</w:t>
      </w:r>
      <w:r>
        <w:rPr>
          <w:lang w:eastAsia="zh-CN"/>
        </w:rPr>
        <w:tab/>
      </w:r>
      <w:r>
        <w:rPr/>
        <w:t>Universal Terrestrial Radio Access Network</w:t>
      </w:r>
    </w:p>
    <w:p>
      <w:pPr>
        <w:pStyle w:val="Heading1"/>
        <w:tabs>
          <w:tab w:val="clear" w:pos="284"/>
          <w:tab w:val="left" w:pos="1140" w:leader="none"/>
        </w:tabs>
        <w:ind w:left="1140" w:hanging="1140"/>
        <w:rPr/>
      </w:pPr>
      <w:bookmarkStart w:id="14" w:name="__RefHeading___Toc340710963"/>
      <w:bookmarkEnd w:id="14"/>
      <w:r>
        <w:rPr/>
        <w:t>4</w:t>
        <w:tab/>
        <w:t>Requirements</w:t>
      </w:r>
    </w:p>
    <w:p>
      <w:pPr>
        <w:pStyle w:val="Heading2"/>
        <w:rPr>
          <w:lang w:eastAsia="zh-CN"/>
        </w:rPr>
      </w:pPr>
      <w:bookmarkStart w:id="15" w:name="__RefHeading___Toc340710964"/>
      <w:bookmarkStart w:id="16" w:name="historyclause"/>
      <w:bookmarkEnd w:id="15"/>
      <w:bookmarkEnd w:id="16"/>
      <w:r>
        <w:rPr>
          <w:lang w:eastAsia="zh-CN"/>
        </w:rPr>
        <w:t>4.1</w:t>
        <w:tab/>
        <w:t>General Requirement</w:t>
      </w:r>
    </w:p>
    <w:p>
      <w:pPr>
        <w:pStyle w:val="Normal"/>
        <w:rPr/>
      </w:pPr>
      <w:r>
        <w:rPr/>
        <w:t>The following general requirements apply for the present IRP:</w:t>
      </w:r>
    </w:p>
    <w:p>
      <w:pPr>
        <w:pStyle w:val="B1"/>
        <w:rPr/>
      </w:pPr>
      <w:r>
        <w:rPr/>
        <w:t>a)</w:t>
        <w:tab/>
        <w:t>IRP-related requirements in 3GPP TS 32.101 [1].</w:t>
      </w:r>
    </w:p>
    <w:p>
      <w:pPr>
        <w:pStyle w:val="B1"/>
        <w:rPr/>
      </w:pPr>
      <w:r>
        <w:rPr/>
        <w:t>b)</w:t>
        <w:tab/>
        <w:t>IRP-related requirements in 3GPP TS 32.102 [2].</w:t>
      </w:r>
    </w:p>
    <w:p>
      <w:pPr>
        <w:pStyle w:val="B1"/>
        <w:rPr/>
      </w:pPr>
      <w:r>
        <w:rPr/>
        <w:t>c)</w:t>
        <w:tab/>
        <w:t xml:space="preserve">IRP-related requirements in 3GPP TS 32.600 [3]. </w:t>
      </w:r>
    </w:p>
    <w:p>
      <w:pPr>
        <w:pStyle w:val="Normal"/>
        <w:rPr/>
      </w:pPr>
      <w:r>
        <w:rPr/>
        <w:t>The NRM defined by this IRP:</w:t>
      </w:r>
    </w:p>
    <w:p>
      <w:pPr>
        <w:pStyle w:val="B1"/>
        <w:rPr/>
      </w:pPr>
      <w:r>
        <w:rPr/>
        <w:t>d)</w:t>
        <w:tab/>
        <w:t xml:space="preserve">Shall support communications for telecommunication network management purposes, including management of converged networks. </w:t>
      </w:r>
    </w:p>
    <w:p>
      <w:pPr>
        <w:pStyle w:val="B1"/>
        <w:rPr/>
      </w:pPr>
      <w:r>
        <w:rPr/>
        <w:t>e)</w:t>
        <w:tab/>
        <w:t>Is a member of the Federated Network Information Model (FNIM) [5] and its information is derived from FNIM Umbrella Information Model (UIM) [6].</w:t>
      </w:r>
    </w:p>
    <w:p>
      <w:pPr>
        <w:pStyle w:val="Heading2"/>
        <w:rPr>
          <w:lang w:eastAsia="zh-CN"/>
        </w:rPr>
      </w:pPr>
      <w:bookmarkStart w:id="17" w:name="__RefHeading___Toc340710965"/>
      <w:bookmarkEnd w:id="17"/>
      <w:r>
        <w:rPr>
          <w:lang w:eastAsia="zh-CN"/>
        </w:rPr>
        <w:t>4.2</w:t>
        <w:tab/>
        <w:t>Business Level Requirement</w:t>
      </w:r>
    </w:p>
    <w:p>
      <w:pPr>
        <w:pStyle w:val="Normal"/>
        <w:rPr/>
      </w:pPr>
      <w:r>
        <w:rPr/>
        <w:t xml:space="preserve">In addition to the </w:t>
      </w:r>
      <w:r>
        <w:rPr>
          <w:lang w:eastAsia="zh-CN"/>
        </w:rPr>
        <w:t>general requirement</w:t>
      </w:r>
      <w:r>
        <w:rPr/>
        <w:t>, the following more specific requirements apply:</w:t>
      </w:r>
    </w:p>
    <w:p>
      <w:pPr>
        <w:pStyle w:val="B1"/>
        <w:rPr/>
      </w:pPr>
      <w:r>
        <w:rPr/>
        <w:t>1)</w:t>
        <w:tab/>
        <w:t xml:space="preserve">The Network Resource Model defined by this IRP shall contain </w:t>
      </w:r>
      <w:r>
        <w:rPr>
          <w:lang w:eastAsia="zh-CN"/>
        </w:rPr>
        <w:t>EPC</w:t>
      </w:r>
      <w:r>
        <w:rPr/>
        <w:t xml:space="preserve"> specific IOCs and related definitions, supporting </w:t>
      </w:r>
      <w:r>
        <w:rPr>
          <w:lang w:eastAsia="zh-CN"/>
        </w:rPr>
        <w:t>EPC</w:t>
      </w:r>
      <w:r>
        <w:rPr/>
        <w:t xml:space="preserve"> Network entities in the 3GPP Release.</w:t>
      </w:r>
    </w:p>
    <w:p>
      <w:pPr>
        <w:pStyle w:val="B1"/>
        <w:rPr/>
      </w:pPr>
      <w:r>
        <w:rPr/>
        <w:t>2)</w:t>
        <w:tab/>
        <w:t xml:space="preserve">The Network Resource Model defined by this IRP shall contain </w:t>
      </w:r>
      <w:r>
        <w:rPr>
          <w:lang w:eastAsia="zh-CN"/>
        </w:rPr>
        <w:t>MME pool</w:t>
      </w:r>
      <w:r>
        <w:rPr/>
        <w:t xml:space="preserve"> </w:t>
      </w:r>
      <w:r>
        <w:rPr>
          <w:lang w:eastAsia="zh-CN"/>
        </w:rPr>
        <w:t xml:space="preserve">management </w:t>
      </w:r>
      <w:r>
        <w:rPr/>
        <w:t>specific IOCs and related definitions.</w:t>
      </w:r>
    </w:p>
    <w:p>
      <w:pPr>
        <w:pStyle w:val="B1"/>
        <w:rPr/>
      </w:pPr>
      <w:r>
        <w:rPr/>
        <w:t>3)</w:t>
        <w:tab/>
        <w:t xml:space="preserve">The Network Resource Model defined by this IRP shall contain </w:t>
      </w:r>
      <w:r>
        <w:rPr>
          <w:lang w:eastAsia="zh-CN"/>
        </w:rPr>
        <w:t>E-MBMS</w:t>
      </w:r>
      <w:r>
        <w:rPr/>
        <w:t xml:space="preserve"> specific IOCs and related definitions</w:t>
      </w:r>
      <w:r>
        <w:rPr>
          <w:lang w:eastAsia="zh-CN"/>
        </w:rPr>
        <w:t>.</w:t>
      </w:r>
    </w:p>
    <w:p>
      <w:pPr>
        <w:pStyle w:val="B1"/>
        <w:rPr>
          <w:color w:val="000000"/>
          <w:lang w:val="en-US" w:eastAsia="zh-CN"/>
        </w:rPr>
      </w:pPr>
      <w:r>
        <w:rPr>
          <w:color w:val="000000"/>
          <w:lang w:val="en-US" w:eastAsia="zh-CN"/>
        </w:rPr>
        <w:t>4)</w:t>
        <w:tab/>
        <w:t>The Network Resource Model defined by this IRP shall contain EPC specific IOC</w:t>
      </w:r>
      <w:r>
        <w:rPr>
          <w:color w:val="000000"/>
          <w:lang w:val="en-US" w:eastAsia="zh-CN"/>
        </w:rPr>
        <w:t>s</w:t>
      </w:r>
      <w:r>
        <w:rPr>
          <w:color w:val="000000"/>
          <w:lang w:val="en-US" w:eastAsia="zh-CN"/>
        </w:rPr>
        <w:t xml:space="preserve"> and related interaction relation definition, supporting </w:t>
      </w:r>
      <w:r>
        <w:rPr>
          <w:color w:val="000000"/>
          <w:lang w:val="en-US" w:eastAsia="zh-CN"/>
        </w:rPr>
        <w:t>the</w:t>
      </w:r>
      <w:r>
        <w:rPr>
          <w:color w:val="000000"/>
          <w:lang w:val="en-US" w:eastAsia="zh-CN"/>
        </w:rPr>
        <w:t xml:space="preserve"> management of </w:t>
      </w:r>
      <w:r>
        <w:rPr>
          <w:color w:val="000000"/>
          <w:lang w:val="en-US" w:eastAsia="zh-CN"/>
        </w:rPr>
        <w:t>communication</w:t>
      </w:r>
      <w:r>
        <w:rPr>
          <w:color w:val="000000"/>
          <w:lang w:val="en-US" w:eastAsia="zh-CN"/>
        </w:rPr>
        <w:t xml:space="preserve"> between EPC and 3GPP access (including E-UTRAN and EN-DC (see 3GPP TS 37.340 [8])), trusted non-3GPP access and untrusted non-3GPP access</w:t>
      </w:r>
      <w:r>
        <w:rPr>
          <w:color w:val="000000"/>
          <w:lang w:val="en-US" w:eastAsia="zh-CN"/>
        </w:rPr>
        <w:t>.</w:t>
      </w:r>
      <w:r>
        <w:rPr>
          <w:color w:val="000000"/>
          <w:lang w:val="en-US" w:eastAsia="zh-CN"/>
        </w:rPr>
        <w:t xml:space="preserve"> </w:t>
      </w:r>
    </w:p>
    <w:p>
      <w:pPr>
        <w:pStyle w:val="B1"/>
        <w:rPr/>
      </w:pPr>
      <w:r>
        <w:rPr/>
        <w:t>5)</w:t>
        <w:tab/>
        <w:t xml:space="preserve">The Network Resource Model defined by this IRP shall contain </w:t>
      </w:r>
      <w:r>
        <w:rPr>
          <w:lang w:eastAsia="zh-CN"/>
        </w:rPr>
        <w:t>EPC</w:t>
      </w:r>
      <w:r>
        <w:rPr/>
        <w:t xml:space="preserve"> specific IOCs and related interaction relation definition, supporting the EPS/5GS interworking management in EPC side.</w:t>
      </w:r>
    </w:p>
    <w:p>
      <w:pPr>
        <w:pStyle w:val="Normal"/>
        <w:rPr>
          <w:lang w:eastAsia="zh-CN"/>
        </w:rPr>
      </w:pPr>
      <w:r>
        <w:rPr>
          <w:lang w:eastAsia="zh-CN"/>
        </w:rPr>
      </w:r>
      <w:r>
        <w:br w:type="page"/>
      </w:r>
    </w:p>
    <w:p>
      <w:pPr>
        <w:pStyle w:val="Heading8"/>
        <w:ind w:left="0" w:hanging="0"/>
        <w:rPr/>
      </w:pPr>
      <w:bookmarkStart w:id="18" w:name="__RefHeading___Toc340710966"/>
      <w:bookmarkEnd w:id="18"/>
      <w:r>
        <w:rPr/>
        <w:t>Annex A (informative):</w:t>
        <w:br/>
        <w:t>Change history</w:t>
      </w:r>
    </w:p>
    <w:p>
      <w:pPr>
        <w:pStyle w:val="Normal"/>
        <w:rPr/>
      </w:pPr>
      <w:r>
        <w:rPr/>
      </w:r>
      <w:bookmarkStart w:id="19" w:name="historyclause"/>
      <w:bookmarkStart w:id="20" w:name="historyclause"/>
      <w:bookmarkEnd w:id="20"/>
    </w:p>
    <w:tbl>
      <w:tblPr>
        <w:tblW w:w="9639" w:type="dxa"/>
        <w:jc w:val="left"/>
        <w:tblInd w:w="-7" w:type="dxa"/>
        <w:tblLayout w:type="fixed"/>
        <w:tblCellMar>
          <w:top w:w="0" w:type="dxa"/>
          <w:left w:w="40" w:type="dxa"/>
          <w:bottom w:w="0" w:type="dxa"/>
          <w:right w:w="40" w:type="dxa"/>
        </w:tblCellMar>
      </w:tblPr>
      <w:tblGrid>
        <w:gridCol w:w="800"/>
        <w:gridCol w:w="800"/>
        <w:gridCol w:w="1094"/>
        <w:gridCol w:w="567"/>
        <w:gridCol w:w="425"/>
        <w:gridCol w:w="425"/>
        <w:gridCol w:w="4820"/>
        <w:gridCol w:w="708"/>
      </w:tblGrid>
      <w:tr>
        <w:trPr/>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TDoc</w:t>
            </w:r>
          </w:p>
        </w:tc>
        <w:tc>
          <w:tcPr>
            <w:tcW w:w="567"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Cat</w:t>
            </w:r>
          </w:p>
        </w:tc>
        <w:tc>
          <w:tcPr>
            <w:tcW w:w="4820" w:type="dxa"/>
            <w:tcBorders>
              <w:top w:val="single" w:sz="6" w:space="0" w:color="000000"/>
              <w:left w:val="single" w:sz="6" w:space="0" w:color="000000"/>
              <w:bottom w:val="single" w:sz="12" w:space="0" w:color="000000"/>
              <w:right w:val="single" w:sz="6" w:space="0" w:color="000000"/>
            </w:tcBorders>
            <w:shd w:fill="E5E5E5" w:val="clear"/>
          </w:tcPr>
          <w:p>
            <w:pPr>
              <w:pStyle w:val="TAL"/>
              <w:rPr/>
            </w:pPr>
            <w:r>
              <w:rPr>
                <w:b/>
                <w:sz w:val="16"/>
              </w:rPr>
              <w:t>Subject/Comment</w:t>
            </w:r>
          </w:p>
        </w:tc>
        <w:tc>
          <w:tcPr>
            <w:tcW w:w="708"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zh-CN"/>
              </w:rPr>
            </w:pPr>
            <w:r>
              <w:rPr>
                <w:sz w:val="16"/>
                <w:szCs w:val="16"/>
              </w:rPr>
              <w:t>2014-06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zh-CN"/>
              </w:rPr>
            </w:pPr>
            <w:r>
              <w:rPr>
                <w:rFonts w:cs="Arial"/>
                <w:sz w:val="16"/>
              </w:rPr>
              <w:t>SA#64</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zh-CN"/>
              </w:rPr>
            </w:pPr>
            <w:r>
              <w:rPr>
                <w:rFonts w:eastAsia="MS Mincho;ＭＳ 明朝"/>
                <w:sz w:val="16"/>
                <w:szCs w:val="16"/>
                <w:lang w:eastAsia="zh-TW" w:bidi="en-US"/>
              </w:rPr>
              <w:t>SP-140360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zh-CN"/>
              </w:rPr>
            </w:pPr>
            <w:r>
              <w:rPr>
                <w:rFonts w:cs="Arial"/>
                <w:sz w:val="16"/>
              </w:rPr>
              <w:t>0001</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lang w:eastAsia="zh-CN"/>
              </w:rPr>
            </w:pPr>
            <w:r>
              <w:rPr>
                <w:rFonts w:cs="Arial"/>
                <w:sz w:val="16"/>
              </w:rPr>
              <w:t>F</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lang w:eastAsia="zh-CN"/>
              </w:rPr>
            </w:pPr>
            <w:r>
              <w:rPr>
                <w:sz w:val="16"/>
                <w:szCs w:val="16"/>
                <w:lang w:eastAsia="zh-CN"/>
              </w:rPr>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zh-CN"/>
              </w:rPr>
            </w:pPr>
            <w:r>
              <w:rPr>
                <w:sz w:val="16"/>
                <w:szCs w:val="16"/>
                <w:lang w:eastAsia="zh-CN"/>
              </w:rPr>
              <w:t>remove the feature support statements</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zh-CN"/>
              </w:rPr>
            </w:pPr>
            <w:r>
              <w:rPr>
                <w:rFonts w:eastAsia="MS Mincho;ＭＳ 明朝"/>
                <w:sz w:val="16"/>
                <w:szCs w:val="16"/>
                <w:lang w:eastAsia="zh-TW" w:bidi="en-US"/>
              </w:rPr>
              <w:t>11.1.0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zh-CN"/>
              </w:rPr>
            </w:pPr>
            <w:r>
              <w:rPr>
                <w:sz w:val="16"/>
                <w:szCs w:val="16"/>
              </w:rPr>
              <w:t>2014-10</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zh-CN"/>
              </w:rPr>
            </w:pPr>
            <w:r>
              <w:rPr>
                <w:rFonts w:cs="Arial"/>
                <w:sz w:val="16"/>
              </w:rPr>
              <w:t>-</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zh-CN"/>
              </w:rPr>
            </w:pPr>
            <w:r>
              <w:rPr>
                <w:rFonts w:eastAsia="MS Mincho;ＭＳ 明朝"/>
                <w:sz w:val="16"/>
                <w:szCs w:val="16"/>
                <w:lang w:eastAsia="zh-TW" w:bidi="en-US"/>
              </w:rPr>
              <w:t>-</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zh-CN"/>
              </w:rPr>
            </w:pPr>
            <w:r>
              <w:rPr>
                <w:rFonts w:cs="Arial"/>
                <w:sz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lang w:eastAsia="zh-CN"/>
              </w:rPr>
            </w:pPr>
            <w:r>
              <w:rPr>
                <w:rFonts w:cs="Arial"/>
                <w:sz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lang w:eastAsia="zh-CN"/>
              </w:rPr>
            </w:pPr>
            <w:r>
              <w:rPr>
                <w:sz w:val="16"/>
                <w:szCs w:val="16"/>
                <w:lang w:eastAsia="zh-CN"/>
              </w:rPr>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zh-CN"/>
              </w:rPr>
            </w:pPr>
            <w:r>
              <w:rPr>
                <w:rFonts w:eastAsia="MS Mincho;ＭＳ 明朝"/>
                <w:sz w:val="16"/>
                <w:szCs w:val="16"/>
                <w:lang w:eastAsia="zh-TW" w:bidi="en-US"/>
              </w:rPr>
              <w:t>Update to Rel-12 version (MCC)</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zh-CN"/>
              </w:rPr>
            </w:pPr>
            <w:r>
              <w:rPr>
                <w:rFonts w:eastAsia="MS Mincho;ＭＳ 明朝"/>
                <w:sz w:val="16"/>
                <w:szCs w:val="16"/>
                <w:lang w:eastAsia="zh-TW" w:bidi="en-US"/>
              </w:rPr>
              <w:t>12.0.0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zh-CN"/>
              </w:rPr>
            </w:pPr>
            <w:r>
              <w:rPr>
                <w:sz w:val="16"/>
                <w:szCs w:val="16"/>
              </w:rPr>
              <w:t>2016-01</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zh-CN"/>
              </w:rPr>
            </w:pPr>
            <w:r>
              <w:rPr>
                <w:rFonts w:cs="Arial"/>
                <w:sz w:val="16"/>
              </w:rPr>
              <w:t>-</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zh-CN"/>
              </w:rPr>
            </w:pPr>
            <w:r>
              <w:rPr>
                <w:rFonts w:eastAsia="MS Mincho;ＭＳ 明朝"/>
                <w:sz w:val="16"/>
                <w:szCs w:val="16"/>
                <w:lang w:eastAsia="zh-TW" w:bidi="en-US"/>
              </w:rPr>
              <w:t>-</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zh-CN"/>
              </w:rPr>
            </w:pPr>
            <w:r>
              <w:rPr>
                <w:rFonts w:cs="Arial"/>
                <w:sz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lang w:eastAsia="zh-CN"/>
              </w:rPr>
            </w:pPr>
            <w:r>
              <w:rPr>
                <w:rFonts w:cs="Arial"/>
                <w:sz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lang w:eastAsia="zh-CN"/>
              </w:rPr>
            </w:pPr>
            <w:r>
              <w:rPr>
                <w:sz w:val="16"/>
                <w:szCs w:val="16"/>
                <w:lang w:eastAsia="zh-CN"/>
              </w:rPr>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zh-CN"/>
              </w:rPr>
            </w:pPr>
            <w:r>
              <w:rPr>
                <w:rFonts w:eastAsia="MS Mincho;ＭＳ 明朝"/>
                <w:sz w:val="16"/>
                <w:szCs w:val="16"/>
                <w:lang w:eastAsia="zh-TW" w:bidi="en-US"/>
              </w:rPr>
              <w:t>Update to Rel-13 version (MCC)</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zh-CN"/>
              </w:rPr>
            </w:pPr>
            <w:r>
              <w:rPr>
                <w:rFonts w:eastAsia="MS Mincho;ＭＳ 明朝"/>
                <w:sz w:val="16"/>
                <w:szCs w:val="16"/>
                <w:lang w:eastAsia="zh-TW" w:bidi="en-US"/>
              </w:rPr>
              <w:t>13.0.0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2017-03</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rFonts w:cs="Arial"/>
                <w:sz w:val="16"/>
              </w:rPr>
            </w:pPr>
            <w:r>
              <w:rPr>
                <w:rFonts w:cs="Arial"/>
                <w:sz w:val="16"/>
              </w:rPr>
              <w:t>SA#75</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rFonts w:eastAsia="MS Mincho;ＭＳ 明朝"/>
                <w:sz w:val="16"/>
                <w:szCs w:val="16"/>
                <w:lang w:eastAsia="zh-TW" w:bidi="en-US"/>
              </w:rPr>
            </w:pPr>
            <w:r>
              <w:rPr>
                <w:rFonts w:eastAsia="MS Mincho;ＭＳ 明朝"/>
                <w:sz w:val="16"/>
                <w:szCs w:val="16"/>
                <w:lang w:eastAsia="zh-TW" w:bidi="en-US"/>
              </w:rPr>
              <w:t>-</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sz w:val="16"/>
              </w:rPr>
            </w:pPr>
            <w:r>
              <w:rPr>
                <w:rFonts w:cs="Arial"/>
                <w:sz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rFonts w:cs="Arial"/>
                <w:sz w:val="16"/>
              </w:rPr>
            </w:pPr>
            <w:r>
              <w:rPr>
                <w:rFonts w:cs="Arial"/>
                <w:sz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rFonts w:cs="Arial"/>
                <w:sz w:val="16"/>
                <w:szCs w:val="16"/>
                <w:lang w:eastAsia="zh-CN"/>
              </w:rPr>
            </w:pPr>
            <w:r>
              <w:rPr>
                <w:rFonts w:cs="Arial"/>
                <w:sz w:val="16"/>
                <w:szCs w:val="16"/>
                <w:lang w:eastAsia="zh-CN"/>
              </w:rPr>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zh-CN"/>
              </w:rPr>
            </w:pPr>
            <w:r>
              <w:rPr>
                <w:sz w:val="16"/>
                <w:szCs w:val="16"/>
              </w:rPr>
              <w:t>Promotion to Release 14 without technical change</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zh-CN"/>
              </w:rPr>
            </w:pPr>
            <w:r>
              <w:rPr>
                <w:rFonts w:eastAsia="MS Mincho;ＭＳ 明朝"/>
                <w:sz w:val="16"/>
                <w:szCs w:val="16"/>
                <w:lang w:eastAsia="zh-TW" w:bidi="en-US"/>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rFonts w:cs="Arial"/>
                <w:sz w:val="16"/>
              </w:rPr>
            </w:pPr>
            <w:r>
              <w:rPr>
                <w:rFonts w:cs="Arial"/>
                <w:sz w:val="16"/>
              </w:rPr>
              <w:t>SA#80</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rFonts w:eastAsia="MS Mincho;ＭＳ 明朝"/>
                <w:sz w:val="16"/>
                <w:szCs w:val="16"/>
                <w:lang w:eastAsia="zh-TW" w:bidi="en-US"/>
              </w:rPr>
            </w:pPr>
            <w:r>
              <w:rPr>
                <w:rFonts w:eastAsia="MS Mincho;ＭＳ 明朝"/>
                <w:sz w:val="16"/>
                <w:szCs w:val="16"/>
                <w:lang w:eastAsia="zh-TW" w:bidi="en-US"/>
              </w:rPr>
              <w:t>SP-180421</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sz w:val="16"/>
              </w:rPr>
            </w:pPr>
            <w:r>
              <w:rPr>
                <w:rFonts w:cs="Arial"/>
                <w:sz w:val="16"/>
              </w:rPr>
              <w:t>0003</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rFonts w:cs="Arial"/>
                <w:sz w:val="16"/>
              </w:rPr>
            </w:pPr>
            <w:r>
              <w:rPr>
                <w:rFonts w:cs="Arial"/>
                <w:sz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zh-CN"/>
              </w:rPr>
            </w:pPr>
            <w:r>
              <w:rPr>
                <w:sz w:val="16"/>
                <w:szCs w:val="16"/>
                <w:lang w:eastAsia="zh-CN"/>
              </w:rPr>
              <w:t>B</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rFonts w:eastAsia="MS Mincho;ＭＳ 明朝"/>
                <w:sz w:val="16"/>
                <w:szCs w:val="16"/>
                <w:lang w:eastAsia="zh-TW" w:bidi="en-US"/>
              </w:rPr>
              <w:t>Add requirements to support management of EN-DC and 5G interworking in EPC side</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rFonts w:eastAsia="MS Mincho;ＭＳ 明朝"/>
                <w:sz w:val="16"/>
                <w:szCs w:val="16"/>
                <w:lang w:eastAsia="zh-TW" w:bidi="en-US"/>
              </w:rPr>
            </w:pPr>
            <w:r>
              <w:rPr>
                <w:rFonts w:eastAsia="MS Mincho;ＭＳ 明朝"/>
                <w:sz w:val="16"/>
                <w:szCs w:val="16"/>
                <w:lang w:eastAsia="zh-TW" w:bidi="en-US"/>
              </w:rPr>
              <w:t>15.0.0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2020-07</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rFonts w:cs="Arial"/>
                <w:sz w:val="16"/>
              </w:rPr>
            </w:pPr>
            <w:r>
              <w:rPr>
                <w:rFonts w:cs="Arial"/>
                <w:sz w:val="16"/>
              </w:rPr>
              <w:t>-</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rFonts w:eastAsia="MS Mincho;ＭＳ 明朝"/>
                <w:sz w:val="16"/>
                <w:szCs w:val="16"/>
                <w:lang w:eastAsia="zh-TW" w:bidi="en-US"/>
              </w:rPr>
            </w:pPr>
            <w:r>
              <w:rPr>
                <w:rFonts w:eastAsia="MS Mincho;ＭＳ 明朝"/>
                <w:sz w:val="16"/>
                <w:szCs w:val="16"/>
                <w:lang w:eastAsia="zh-TW" w:bidi="en-US"/>
              </w:rPr>
              <w:t>-</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sz w:val="16"/>
              </w:rPr>
            </w:pPr>
            <w:r>
              <w:rPr>
                <w:rFonts w:cs="Arial"/>
                <w:sz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rFonts w:cs="Arial"/>
                <w:sz w:val="16"/>
              </w:rPr>
            </w:pPr>
            <w:r>
              <w:rPr>
                <w:rFonts w:cs="Arial"/>
                <w:sz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rFonts w:cs="Arial"/>
                <w:sz w:val="16"/>
                <w:szCs w:val="16"/>
                <w:lang w:eastAsia="zh-CN"/>
              </w:rPr>
            </w:pPr>
            <w:r>
              <w:rPr>
                <w:rFonts w:cs="Arial"/>
                <w:sz w:val="16"/>
                <w:szCs w:val="16"/>
                <w:lang w:eastAsia="zh-CN"/>
              </w:rPr>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MS Mincho;ＭＳ 明朝"/>
                <w:b/>
                <w:b/>
                <w:sz w:val="16"/>
                <w:szCs w:val="16"/>
                <w:lang w:eastAsia="zh-TW" w:bidi="en-US"/>
              </w:rPr>
            </w:pPr>
            <w:r>
              <w:rPr>
                <w:sz w:val="16"/>
                <w:szCs w:val="16"/>
                <w:lang w:eastAsia="zh-CN"/>
              </w:rPr>
              <w:t>Update to Rel-16 version (MCC)</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rFonts w:eastAsia="MS Mincho;ＭＳ 明朝"/>
                <w:sz w:val="16"/>
                <w:szCs w:val="16"/>
                <w:lang w:eastAsia="zh-TW" w:bidi="en-US"/>
              </w:rPr>
            </w:pPr>
            <w:r>
              <w:rPr>
                <w:rFonts w:eastAsia="MS Mincho;ＭＳ 明朝"/>
                <w:b/>
                <w:sz w:val="16"/>
                <w:szCs w:val="16"/>
                <w:lang w:eastAsia="zh-TW" w:bidi="en-US"/>
              </w:rPr>
              <w:t>16.0.0</w:t>
            </w:r>
          </w:p>
        </w:tc>
      </w:tr>
    </w:tbl>
    <w:p>
      <w:pPr>
        <w:pStyle w:val="Normal"/>
        <w:rPr/>
      </w:pPr>
      <w:r>
        <w:rPr/>
      </w:r>
    </w:p>
    <w:p>
      <w:pPr>
        <w:pStyle w:val="Normal"/>
        <w:widowControl/>
        <w:bidi w:val="0"/>
        <w:spacing w:before="0" w:after="180"/>
        <w:rPr/>
      </w:pPr>
      <w:r>
        <w:rPr/>
      </w:r>
    </w:p>
    <w:sectPr>
      <w:headerReference w:type="default" r:id="rId6"/>
      <w:footerReference w:type="default" r:id="rId7"/>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ourier New">
    <w:charset w:val="00"/>
    <w:family w:val="modern"/>
    <w:pitch w:val="default"/>
  </w:font>
  <w:font w:name="Tahoma">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19">
              <wp:simplePos x="0" y="0"/>
              <wp:positionH relativeFrom="margin">
                <wp:align>right</wp:align>
              </wp:positionH>
              <wp:positionV relativeFrom="paragraph">
                <wp:posOffset>635</wp:posOffset>
              </wp:positionV>
              <wp:extent cx="181864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28.707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28.707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6">
              <wp:simplePos x="0" y="0"/>
              <wp:positionH relativeFrom="margin">
                <wp:align>center</wp:align>
              </wp:positionH>
              <wp:positionV relativeFrom="paragraph">
                <wp:posOffset>635</wp:posOffset>
              </wp:positionV>
              <wp:extent cx="641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641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8</w:t>
                          </w:r>
                          <w:r>
                            <w:rPr/>
                            <w:fldChar w:fldCharType="end"/>
                          </w:r>
                        </w:p>
                      </w:txbxContent>
                    </wps:txbx>
                    <wps:bodyPr anchor="t" lIns="0" tIns="0" rIns="0" bIns="0">
                      <a:noAutofit/>
                    </wps:bodyPr>
                  </wps:wsp>
                </a:graphicData>
              </a:graphic>
            </wp:anchor>
          </w:drawing>
        </mc:Choice>
        <mc:Fallback>
          <w:pict>
            <v:rect fillcolor="#FFFFFF" style="position:absolute;rotation:-0;width:5.05pt;height:10.35pt;mso-wrap-distance-left:0pt;mso-wrap-distance-right:0pt;mso-wrap-distance-top:0pt;mso-wrap-distance-bottom:0pt;margin-top:0.05pt;mso-position-vertical-relative:text;margin-left:238.5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8</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3">
              <wp:simplePos x="0" y="0"/>
              <wp:positionH relativeFrom="margin">
                <wp:align>left</wp:align>
              </wp:positionH>
              <wp:positionV relativeFrom="paragraph">
                <wp:posOffset>635</wp:posOffset>
              </wp:positionV>
              <wp:extent cx="5918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44"/>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SimSun;宋体"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SimSun;宋体"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3z0">
    <w:name w:val="WW8Num3z0"/>
    <w:qFormat/>
    <w:rPr/>
  </w:style>
  <w:style w:type="character" w:styleId="WW8Num4z0">
    <w:name w:val="WW8Num4z0"/>
    <w:qFormat/>
    <w:rPr/>
  </w:style>
  <w:style w:type="character" w:styleId="WW8Num5z0">
    <w:name w:val="WW8Num5z0"/>
    <w:qFormat/>
    <w:rPr/>
  </w:style>
  <w:style w:type="character" w:styleId="WW8Num6z0">
    <w:name w:val="WW8Num6z0"/>
    <w:qFormat/>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WW8NumSt3z0">
    <w:name w:val="WW8NumSt3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TALChar">
    <w:name w:val="TAL Char"/>
    <w:qFormat/>
    <w:rPr>
      <w:rFonts w:ascii="Arial" w:hAnsi="Arial" w:eastAsia="SimSun;宋体" w:cs="Arial"/>
      <w:sz w:val="18"/>
      <w:lang w:val="en-GB" w:bidi="ar-SA"/>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SimSun;宋体"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SimSun;宋体" w:cs="Arial"/>
      <w:b/>
      <w:color w:val="auto"/>
      <w:sz w:val="18"/>
      <w:szCs w:val="20"/>
      <w:lang w:val="en-GB" w:eastAsia="en-US" w:bidi="ar-SA"/>
    </w:rPr>
  </w:style>
  <w:style w:type="paragraph" w:styleId="ZD">
    <w:name w:val="ZD"/>
    <w:qFormat/>
    <w:pPr>
      <w:widowControl w:val="false"/>
      <w:bidi w:val="0"/>
    </w:pPr>
    <w:rPr>
      <w:rFonts w:ascii="Arial" w:hAnsi="Arial" w:eastAsia="SimSun;宋体"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SimSun;宋体"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SimSun;宋体"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SimSun;宋体"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SimSun;宋体"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SimSun;宋体"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SimSun;宋体"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SimSun;宋体"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SimSun;宋体"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6"/>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Frontcover">
    <w:name w:val="Front_cover"/>
    <w:qFormat/>
    <w:pPr>
      <w:widowControl/>
      <w:bidi w:val="0"/>
    </w:pPr>
    <w:rPr>
      <w:rFonts w:ascii="Arial" w:hAnsi="Arial" w:eastAsia="SimSun;宋体" w:cs="Arial"/>
      <w:color w:val="auto"/>
      <w:sz w:val="20"/>
      <w:szCs w:val="20"/>
      <w:lang w:val="en-GB" w:bidi="ar-SA" w:eastAsia="zh-CN"/>
    </w:rPr>
  </w:style>
  <w:style w:type="paragraph" w:styleId="TextBodyIndent">
    <w:name w:val="Body Text Indent"/>
    <w:basedOn w:val="Normal"/>
    <w:pPr>
      <w:widowControl w:val="false"/>
      <w:spacing w:before="0" w:after="0"/>
      <w:ind w:left="-142" w:hanging="0"/>
    </w:pPr>
    <w:rPr>
      <w:sz w:val="22"/>
    </w:rPr>
  </w:style>
  <w:style w:type="paragraph" w:styleId="CommentSubject">
    <w:name w:val="Comment Subject"/>
    <w:basedOn w:val="CommentText"/>
    <w:next w:val="CommentText"/>
    <w:qFormat/>
    <w:pPr/>
    <w:rPr>
      <w:b/>
      <w:bCs/>
    </w:rPr>
  </w:style>
  <w:style w:type="paragraph" w:styleId="BalloonText">
    <w:name w:val="Balloon Text"/>
    <w:basedOn w:val="Normal"/>
    <w:qFormat/>
    <w:pPr/>
    <w:rPr>
      <w:sz w:val="16"/>
      <w:szCs w:val="16"/>
    </w:rPr>
  </w:style>
  <w:style w:type="paragraph" w:styleId="CharCharCharCharCharCharCharCharCharCharCharCharZchnZchn">
    <w:name w:val=" Char Char Char Char Char Char Char Char Char Char Char Char Zchn Zchn"/>
    <w:basedOn w:val="Normal"/>
    <w:qFormat/>
    <w:pPr>
      <w:spacing w:lineRule="exact" w:line="240" w:before="0" w:after="160"/>
    </w:pPr>
    <w:rPr>
      <w:rFonts w:ascii="Arial" w:hAnsi="Arial" w:cs="Arial"/>
      <w:szCs w:val="22"/>
      <w:lang w:val="en-US"/>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2020-07-09T15:52:00Z</dcterms:created>
  <dc:creator>MCC Support</dc:creator>
  <dc:description/>
  <cp:keywords>EPC NRM IRP Converged Management</cp:keywords>
  <dc:language>en-US</dc:language>
  <cp:lastModifiedBy>28.622_CR0086R1_(Rel-16)_eNRM</cp:lastModifiedBy>
  <dcterms:modified xsi:type="dcterms:W3CDTF">2020-07-10T13:37:00Z</dcterms:modified>
  <cp:revision>3</cp:revision>
  <dc:subject>Telecommunication management; Evolved Packet Core (EPC)  Network Resource Model (NRM)  Integration Reference Point (IRP);  Requirements (Release 1415)</dc:subject>
  <dc:title>3GPP TS 28.707</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flag">
    <vt:lpwstr>1228462146</vt:lpwstr>
  </property>
  <property fmtid="{D5CDD505-2E9C-101B-9397-08002B2CF9AE}" pid="3" name="slevel">
    <vt:lpwstr>5</vt:lpwstr>
  </property>
  <property fmtid="{D5CDD505-2E9C-101B-9397-08002B2CF9AE}" pid="4" name="slevelui">
    <vt:lpwstr>0</vt:lpwstr>
  </property>
</Properties>
</file>