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r>
                              <w:rPr>
                                <w:sz w:val="64"/>
                                <w:lang w:val="en-GB" w:eastAsia="en-US"/>
                              </w:rPr>
                              <w:t xml:space="preserve">3GPP TS </w:t>
                            </w:r>
                            <w:r>
                              <w:rPr>
                                <w:sz w:val="64"/>
                                <w:lang w:val="en-GB" w:eastAsia="zh-CN"/>
                              </w:rPr>
                              <w:t>29</w:t>
                            </w:r>
                            <w:r>
                              <w:rPr>
                                <w:sz w:val="64"/>
                                <w:lang w:val="en-GB" w:eastAsia="en-US"/>
                              </w:rPr>
                              <w:t>.</w:t>
                            </w:r>
                            <w:r>
                              <w:rPr>
                                <w:sz w:val="64"/>
                                <w:lang w:val="en-GB" w:eastAsia="zh-CN"/>
                              </w:rPr>
                              <w:t>15</w:t>
                            </w:r>
                            <w:r>
                              <w:rPr>
                                <w:sz w:val="64"/>
                                <w:lang w:val="en-GB" w:eastAsia="zh-CN"/>
                              </w:rPr>
                              <w:t>4</w:t>
                            </w:r>
                            <w:r>
                              <w:rPr>
                                <w:sz w:val="64"/>
                                <w:lang w:val="en-GB" w:eastAsia="en-US"/>
                              </w:rPr>
                              <w:t xml:space="preserve"> </w:t>
                            </w:r>
                            <w:r>
                              <w:rPr>
                                <w:lang w:val="en-GB" w:eastAsia="en-US"/>
                              </w:rPr>
                              <w:t>V</w:t>
                            </w:r>
                            <w:r>
                              <w:rPr>
                                <w:lang w:val="en-GB" w:eastAsia="zh-CN"/>
                              </w:rPr>
                              <w:t>16.0.0</w:t>
                            </w:r>
                            <w:r>
                              <w:rPr>
                                <w:lang w:val="en-GB" w:eastAsia="en-US"/>
                              </w:rPr>
                              <w:t xml:space="preserve"> </w:t>
                            </w:r>
                            <w:r>
                              <w:rPr>
                                <w:sz w:val="32"/>
                                <w:lang w:val="en-GB" w:eastAsia="en-US"/>
                              </w:rPr>
                              <w:t>(</w:t>
                            </w:r>
                            <w:r>
                              <w:rPr>
                                <w:sz w:val="32"/>
                                <w:lang w:val="en-GB" w:eastAsia="zh-CN"/>
                              </w:rPr>
                              <w:t>2020-07</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r>
                        <w:rPr>
                          <w:sz w:val="64"/>
                          <w:lang w:val="en-GB" w:eastAsia="en-US"/>
                        </w:rPr>
                        <w:t xml:space="preserve">3GPP TS </w:t>
                      </w:r>
                      <w:r>
                        <w:rPr>
                          <w:sz w:val="64"/>
                          <w:lang w:val="en-GB" w:eastAsia="zh-CN"/>
                        </w:rPr>
                        <w:t>29</w:t>
                      </w:r>
                      <w:r>
                        <w:rPr>
                          <w:sz w:val="64"/>
                          <w:lang w:val="en-GB" w:eastAsia="en-US"/>
                        </w:rPr>
                        <w:t>.</w:t>
                      </w:r>
                      <w:r>
                        <w:rPr>
                          <w:sz w:val="64"/>
                          <w:lang w:val="en-GB" w:eastAsia="zh-CN"/>
                        </w:rPr>
                        <w:t>15</w:t>
                      </w:r>
                      <w:r>
                        <w:rPr>
                          <w:sz w:val="64"/>
                          <w:lang w:val="en-GB" w:eastAsia="zh-CN"/>
                        </w:rPr>
                        <w:t>4</w:t>
                      </w:r>
                      <w:r>
                        <w:rPr>
                          <w:sz w:val="64"/>
                          <w:lang w:val="en-GB" w:eastAsia="en-US"/>
                        </w:rPr>
                        <w:t xml:space="preserve"> </w:t>
                      </w:r>
                      <w:r>
                        <w:rPr>
                          <w:lang w:val="en-GB" w:eastAsia="en-US"/>
                        </w:rPr>
                        <w:t>V</w:t>
                      </w:r>
                      <w:r>
                        <w:rPr>
                          <w:lang w:val="en-GB" w:eastAsia="zh-CN"/>
                        </w:rPr>
                        <w:t>16.0.0</w:t>
                      </w:r>
                      <w:r>
                        <w:rPr>
                          <w:lang w:val="en-GB" w:eastAsia="en-US"/>
                        </w:rPr>
                        <w:t xml:space="preserve"> </w:t>
                      </w:r>
                      <w:r>
                        <w:rPr>
                          <w:sz w:val="32"/>
                          <w:lang w:val="en-GB" w:eastAsia="en-US"/>
                        </w:rPr>
                        <w:t>(</w:t>
                      </w:r>
                      <w:r>
                        <w:rPr>
                          <w:sz w:val="32"/>
                          <w:lang w:val="en-GB" w:eastAsia="zh-CN"/>
                        </w:rPr>
                        <w:t>2020-07</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lang w:eastAsia="zh-CN"/>
                              </w:rPr>
                              <w:t xml:space="preserve">Service </w:t>
                            </w:r>
                            <w:r>
                              <w:rPr>
                                <w:lang w:eastAsia="zh-CN"/>
                              </w:rPr>
                              <w:t>c</w:t>
                            </w:r>
                            <w:r>
                              <w:rPr>
                                <w:lang w:eastAsia="zh-CN"/>
                              </w:rPr>
                              <w:t xml:space="preserve">apability </w:t>
                            </w:r>
                            <w:r>
                              <w:rPr>
                                <w:lang w:eastAsia="zh-CN"/>
                              </w:rPr>
                              <w:t>e</w:t>
                            </w:r>
                            <w:r>
                              <w:rPr>
                                <w:lang w:eastAsia="zh-CN"/>
                              </w:rPr>
                              <w:t xml:space="preserve">xposure </w:t>
                            </w:r>
                            <w:r>
                              <w:rPr>
                                <w:lang w:eastAsia="zh-CN"/>
                              </w:rPr>
                              <w:t>f</w:t>
                            </w:r>
                            <w:r>
                              <w:rPr>
                                <w:lang w:eastAsia="zh-CN"/>
                              </w:rPr>
                              <w:t xml:space="preserve">unctionality over </w:t>
                            </w:r>
                          </w:p>
                          <w:p>
                            <w:pPr>
                              <w:pStyle w:val="ZT"/>
                              <w:rPr>
                                <w:bCs/>
                                <w:lang w:eastAsia="zh-CN"/>
                              </w:rPr>
                            </w:pPr>
                            <w:r>
                              <w:rPr>
                                <w:lang w:eastAsia="zh-CN"/>
                              </w:rPr>
                              <w:t>Nt</w:t>
                            </w:r>
                            <w:r>
                              <w:rPr>
                                <w:bCs/>
                                <w:lang w:eastAsia="zh-CN"/>
                              </w:rPr>
                              <w:t xml:space="preserve"> reference point</w:t>
                            </w:r>
                            <w:r>
                              <w:rPr>
                                <w:bCs/>
                                <w:lang w:eastAsia="zh-CN"/>
                              </w:rPr>
                              <w:t>;</w:t>
                            </w:r>
                          </w:p>
                          <w:p>
                            <w:pPr>
                              <w:pStyle w:val="ZT"/>
                              <w:rPr>
                                <w:i/>
                                <w:i/>
                                <w:sz w:val="28"/>
                              </w:rPr>
                            </w:pPr>
                            <w:r>
                              <w:rPr/>
                              <w:t>(</w:t>
                            </w:r>
                            <w:r>
                              <w:rPr>
                                <w:rStyle w:val="ZGSM"/>
                              </w:rPr>
                              <w:t>Release</w:t>
                            </w:r>
                            <w:r>
                              <w:rPr>
                                <w:rStyle w:val="ZGSM"/>
                                <w:lang w:eastAsia="zh-CN"/>
                              </w:rPr>
                              <w:t xml:space="preserv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lang w:eastAsia="zh-CN"/>
                        </w:rPr>
                        <w:t xml:space="preserve">Service </w:t>
                      </w:r>
                      <w:r>
                        <w:rPr>
                          <w:lang w:eastAsia="zh-CN"/>
                        </w:rPr>
                        <w:t>c</w:t>
                      </w:r>
                      <w:r>
                        <w:rPr>
                          <w:lang w:eastAsia="zh-CN"/>
                        </w:rPr>
                        <w:t xml:space="preserve">apability </w:t>
                      </w:r>
                      <w:r>
                        <w:rPr>
                          <w:lang w:eastAsia="zh-CN"/>
                        </w:rPr>
                        <w:t>e</w:t>
                      </w:r>
                      <w:r>
                        <w:rPr>
                          <w:lang w:eastAsia="zh-CN"/>
                        </w:rPr>
                        <w:t xml:space="preserve">xposure </w:t>
                      </w:r>
                      <w:r>
                        <w:rPr>
                          <w:lang w:eastAsia="zh-CN"/>
                        </w:rPr>
                        <w:t>f</w:t>
                      </w:r>
                      <w:r>
                        <w:rPr>
                          <w:lang w:eastAsia="zh-CN"/>
                        </w:rPr>
                        <w:t xml:space="preserve">unctionality over </w:t>
                      </w:r>
                    </w:p>
                    <w:p>
                      <w:pPr>
                        <w:pStyle w:val="ZT"/>
                        <w:rPr>
                          <w:bCs/>
                          <w:lang w:eastAsia="zh-CN"/>
                        </w:rPr>
                      </w:pPr>
                      <w:r>
                        <w:rPr>
                          <w:lang w:eastAsia="zh-CN"/>
                        </w:rPr>
                        <w:t>Nt</w:t>
                      </w:r>
                      <w:r>
                        <w:rPr>
                          <w:bCs/>
                          <w:lang w:eastAsia="zh-CN"/>
                        </w:rPr>
                        <w:t xml:space="preserve"> reference point</w:t>
                      </w:r>
                      <w:r>
                        <w:rPr>
                          <w:bCs/>
                          <w:lang w:eastAsia="zh-CN"/>
                        </w:rPr>
                        <w:t>;</w:t>
                      </w:r>
                    </w:p>
                    <w:p>
                      <w:pPr>
                        <w:pStyle w:val="ZT"/>
                        <w:rPr>
                          <w:i/>
                          <w:i/>
                          <w:sz w:val="28"/>
                        </w:rPr>
                      </w:pPr>
                      <w:r>
                        <w:rPr/>
                        <w:t>(</w:t>
                      </w:r>
                      <w:r>
                        <w:rPr>
                          <w:rStyle w:val="ZGSM"/>
                        </w:rPr>
                        <w:t>Release</w:t>
                      </w:r>
                      <w:r>
                        <w:rPr>
                          <w:rStyle w:val="ZGSM"/>
                          <w:lang w:eastAsia="zh-CN"/>
                        </w:rPr>
                        <w:t xml:space="preserv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tab/>
                            </w:r>
                          </w:p>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tab/>
                      </w:r>
                    </w:p>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0" w:name="page2"/>
      <w:bookmarkStart w:id="1" w:name="page2"/>
      <w:bookmarkEnd w:id="1"/>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Network,PCRF,SCEF,AVP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Network,PCRF,SCEF,AVP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Contents1"/>
        <w:rPr/>
      </w:pPr>
      <w:r>
        <w:rPr/>
      </w:r>
      <w:bookmarkStart w:id="2" w:name="page2"/>
      <w:bookmarkStart w:id="3" w:name="page2"/>
      <w:bookmarkEnd w:id="3"/>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5851525" cy="1941195"/>
                <wp:effectExtent l="0" t="0" r="0" b="0"/>
                <wp:wrapTopAndBottom/>
                <wp:docPr id="13" name="Frame9"/>
                <a:graphic xmlns:a="http://schemas.openxmlformats.org/drawingml/2006/main">
                  <a:graphicData uri="http://schemas.microsoft.com/office/word/2010/wordprocessingShape">
                    <wps:wsp>
                      <wps:cNvSpPr txBox="1"/>
                      <wps:spPr>
                        <a:xfrm>
                          <a:off x="0" y="0"/>
                          <a:ext cx="585152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xml:space="preserve">© 2020, 3GPP Organizational Partners (ARIB, ATIS, CCSA, ETSI, </w:t>
                            </w:r>
                            <w:r>
                              <w:rPr>
                                <w:sz w:val="18"/>
                                <w:lang w:val="en-US" w:eastAsia="en-US"/>
                              </w:rPr>
                              <w:t>TSDSI,</w:t>
                            </w:r>
                            <w:r>
                              <w:rPr>
                                <w:sz w:val="18"/>
                                <w:lang w:val="en-US" w:eastAsia="en-US"/>
                              </w:rPr>
                              <w:t xml:space="preserve">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br/>
                            </w:r>
                          </w:p>
                        </w:txbxContent>
                      </wps:txbx>
                      <wps:bodyPr anchor="t" lIns="0" tIns="0" rIns="0" bIns="12700">
                        <a:noAutofit/>
                      </wps:bodyPr>
                    </wps:wsp>
                  </a:graphicData>
                </a:graphic>
              </wp:anchor>
            </w:drawing>
          </mc:Choice>
          <mc:Fallback>
            <w:pict>
              <v:rect fillcolor="#FFFFFF" style="position:absolute;rotation:-0;width:460.7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xml:space="preserve">© 2020, 3GPP Organizational Partners (ARIB, ATIS, CCSA, ETSI, </w:t>
                      </w:r>
                      <w:r>
                        <w:rPr>
                          <w:sz w:val="18"/>
                          <w:lang w:val="en-US" w:eastAsia="en-US"/>
                        </w:rPr>
                        <w:t>TSDSI,</w:t>
                      </w:r>
                      <w:r>
                        <w:rPr>
                          <w:sz w:val="18"/>
                          <w:lang w:val="en-US" w:eastAsia="en-US"/>
                        </w:rPr>
                        <w:t xml:space="preserve">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br/>
                      </w:r>
                    </w:p>
                  </w:txbxContent>
                </v:textbox>
                <w10:wrap type="topAndBottom"/>
              </v:rect>
            </w:pict>
          </mc:Fallback>
        </mc:AlternateContent>
      </w:r>
    </w:p>
    <w:p>
      <w:pPr>
        <w:pStyle w:val="Contents1"/>
        <w:rPr>
          <w:lang w:val="en-US" w:eastAsia="en-US"/>
        </w:rPr>
      </w:pPr>
      <w:r>
        <w:rPr>
          <w:lang w:val="en-US" w:eastAsia="en-US"/>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DengXian;等线"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0386100">
            <w:r>
              <w:rPr>
                <w:rStyle w:val="IndexLink"/>
                <w:rFonts w:eastAsia="SimSun;宋体" w:cs="Times New Roman"/>
                <w:color w:val="auto"/>
                <w:sz w:val="22"/>
                <w:szCs w:val="20"/>
                <w:lang w:val="en-GB" w:eastAsia="en-US" w:bidi="ar-SA"/>
              </w:rPr>
              <w:t>5</w:t>
            </w:r>
          </w:hyperlink>
        </w:p>
        <w:p>
          <w:pPr>
            <w:pStyle w:val="Contents1"/>
            <w:rPr>
              <w:rFonts w:ascii="Calibri" w:hAnsi="Calibri" w:eastAsia="DengXian;等线" w:cs="Calibri"/>
              <w:szCs w:val="22"/>
              <w:lang w:val="en-US" w:eastAsia="en-US"/>
            </w:rPr>
          </w:pPr>
          <w:r>
            <w:rPr/>
            <w:t>1</w:t>
          </w:r>
          <w:r>
            <w:rPr>
              <w:rFonts w:eastAsia="DengXian;等线" w:cs="Calibri" w:ascii="Calibri" w:hAnsi="Calibri"/>
              <w:szCs w:val="22"/>
              <w:lang w:val="en-US" w:eastAsia="en-US"/>
            </w:rPr>
            <w:tab/>
          </w:r>
          <w:r>
            <w:rPr/>
            <w:t>Scope</w:t>
            <w:tab/>
          </w:r>
          <w:hyperlink w:anchor="__RefHeading___Toc20386101">
            <w:r>
              <w:rPr>
                <w:rStyle w:val="IndexLink"/>
              </w:rPr>
              <w:t>6</w:t>
            </w:r>
          </w:hyperlink>
        </w:p>
        <w:p>
          <w:pPr>
            <w:pStyle w:val="Contents1"/>
            <w:rPr>
              <w:rFonts w:ascii="Calibri" w:hAnsi="Calibri" w:eastAsia="DengXian;等线" w:cs="Calibri"/>
              <w:szCs w:val="22"/>
              <w:lang w:val="en-US" w:eastAsia="en-US"/>
            </w:rPr>
          </w:pPr>
          <w:r>
            <w:rPr/>
            <w:t>2</w:t>
          </w:r>
          <w:r>
            <w:rPr>
              <w:rFonts w:eastAsia="DengXian;等线" w:cs="Calibri" w:ascii="Calibri" w:hAnsi="Calibri"/>
              <w:szCs w:val="22"/>
              <w:lang w:val="en-US" w:eastAsia="en-US"/>
            </w:rPr>
            <w:tab/>
          </w:r>
          <w:r>
            <w:rPr/>
            <w:t>References</w:t>
            <w:tab/>
          </w:r>
          <w:hyperlink w:anchor="__RefHeading___Toc20386102">
            <w:r>
              <w:rPr>
                <w:rStyle w:val="IndexLink"/>
              </w:rPr>
              <w:t>6</w:t>
            </w:r>
          </w:hyperlink>
        </w:p>
        <w:p>
          <w:pPr>
            <w:pStyle w:val="Contents1"/>
            <w:rPr>
              <w:rFonts w:ascii="Calibri" w:hAnsi="Calibri" w:eastAsia="DengXian;等线" w:cs="Calibri"/>
              <w:szCs w:val="22"/>
              <w:lang w:val="en-US" w:eastAsia="en-US"/>
            </w:rPr>
          </w:pPr>
          <w:r>
            <w:rPr/>
            <w:t>3</w:t>
          </w:r>
          <w:r>
            <w:rPr>
              <w:rFonts w:eastAsia="DengXian;等线" w:cs="Calibri" w:ascii="Calibri" w:hAnsi="Calibri"/>
              <w:szCs w:val="22"/>
              <w:lang w:val="en-US" w:eastAsia="en-US"/>
            </w:rPr>
            <w:tab/>
          </w:r>
          <w:r>
            <w:rPr/>
            <w:t>Definitions</w:t>
          </w:r>
          <w:r>
            <w:rPr>
              <w:lang w:val="en-US" w:eastAsia="en-US"/>
            </w:rPr>
            <w:t xml:space="preserve"> </w:t>
          </w:r>
          <w:r>
            <w:rPr/>
            <w:t>and abbreviations</w:t>
            <w:tab/>
          </w:r>
          <w:hyperlink w:anchor="__RefHeading___Toc20386103">
            <w:r>
              <w:rPr>
                <w:rStyle w:val="IndexLink"/>
              </w:rPr>
              <w:t>7</w:t>
            </w:r>
          </w:hyperlink>
        </w:p>
        <w:p>
          <w:pPr>
            <w:pStyle w:val="Contents2"/>
            <w:rPr>
              <w:rFonts w:ascii="Calibri" w:hAnsi="Calibri" w:eastAsia="DengXian;等线" w:cs="Calibri"/>
              <w:sz w:val="22"/>
              <w:szCs w:val="22"/>
              <w:lang w:val="en-US" w:eastAsia="en-US"/>
            </w:rPr>
          </w:pPr>
          <w:r>
            <w:rPr/>
            <w:t>3.1</w:t>
          </w:r>
          <w:r>
            <w:rPr>
              <w:rFonts w:eastAsia="DengXian;等线" w:cs="Calibri" w:ascii="Calibri" w:hAnsi="Calibri"/>
              <w:sz w:val="22"/>
              <w:szCs w:val="22"/>
              <w:lang w:val="en-US" w:eastAsia="en-US"/>
            </w:rPr>
            <w:tab/>
          </w:r>
          <w:r>
            <w:rPr/>
            <w:t>Definitions</w:t>
            <w:tab/>
          </w:r>
          <w:hyperlink w:anchor="__RefHeading___Toc20386104">
            <w:r>
              <w:rPr>
                <w:rStyle w:val="IndexLink"/>
              </w:rPr>
              <w:t>7</w:t>
            </w:r>
          </w:hyperlink>
        </w:p>
        <w:p>
          <w:pPr>
            <w:pStyle w:val="Contents2"/>
            <w:rPr>
              <w:rFonts w:ascii="Calibri" w:hAnsi="Calibri" w:eastAsia="DengXian;等线" w:cs="Calibri"/>
              <w:sz w:val="22"/>
              <w:szCs w:val="22"/>
              <w:lang w:val="en-US" w:eastAsia="en-US"/>
            </w:rPr>
          </w:pPr>
          <w:r>
            <w:rPr/>
            <w:t>3.2</w:t>
          </w:r>
          <w:r>
            <w:rPr>
              <w:rFonts w:eastAsia="DengXian;等线" w:cs="Calibri" w:ascii="Calibri" w:hAnsi="Calibri"/>
              <w:sz w:val="22"/>
              <w:szCs w:val="22"/>
              <w:lang w:val="en-US" w:eastAsia="en-US"/>
            </w:rPr>
            <w:tab/>
          </w:r>
          <w:r>
            <w:rPr/>
            <w:t>Abbreviations</w:t>
            <w:tab/>
          </w:r>
          <w:hyperlink w:anchor="__RefHeading___Toc20386105">
            <w:r>
              <w:rPr>
                <w:rStyle w:val="IndexLink"/>
              </w:rPr>
              <w:t>7</w:t>
            </w:r>
          </w:hyperlink>
        </w:p>
        <w:p>
          <w:pPr>
            <w:pStyle w:val="Contents1"/>
            <w:rPr>
              <w:rFonts w:ascii="Calibri" w:hAnsi="Calibri" w:eastAsia="DengXian;等线" w:cs="Calibri"/>
              <w:szCs w:val="22"/>
              <w:lang w:val="en-US" w:eastAsia="en-US"/>
            </w:rPr>
          </w:pPr>
          <w:r>
            <w:rPr/>
            <w:t>4</w:t>
          </w:r>
          <w:r>
            <w:rPr>
              <w:rFonts w:cs="Calibri" w:ascii="Calibri" w:hAnsi="Calibri"/>
              <w:szCs w:val="22"/>
              <w:lang w:val="en-US" w:eastAsia="en-US"/>
            </w:rPr>
            <w:tab/>
          </w:r>
          <w:r>
            <w:rPr>
              <w:lang w:val="en-US" w:eastAsia="en-US"/>
            </w:rPr>
            <w:t>Nt application</w:t>
          </w:r>
          <w:r>
            <w:rPr/>
            <w:tab/>
          </w:r>
          <w:hyperlink w:anchor="__RefHeading___Toc20386106">
            <w:r>
              <w:rPr>
                <w:rStyle w:val="IndexLink"/>
              </w:rPr>
              <w:t>7</w:t>
            </w:r>
          </w:hyperlink>
        </w:p>
        <w:p>
          <w:pPr>
            <w:pStyle w:val="Contents2"/>
            <w:rPr>
              <w:rFonts w:ascii="Calibri" w:hAnsi="Calibri" w:eastAsia="DengXian;等线" w:cs="Calibri"/>
              <w:sz w:val="22"/>
              <w:szCs w:val="22"/>
              <w:lang w:val="en-US" w:eastAsia="en-US"/>
            </w:rPr>
          </w:pPr>
          <w:r>
            <w:rPr/>
            <w:t>4.</w:t>
          </w:r>
          <w:r>
            <w:rPr>
              <w:lang w:val="en-US" w:eastAsia="en-US"/>
            </w:rPr>
            <w:t>1</w:t>
          </w:r>
          <w:r>
            <w:rPr>
              <w:rFonts w:eastAsia="DengXian;等线" w:cs="Calibri" w:ascii="Calibri" w:hAnsi="Calibri"/>
              <w:sz w:val="22"/>
              <w:szCs w:val="22"/>
              <w:lang w:val="en-US" w:eastAsia="en-US"/>
            </w:rPr>
            <w:tab/>
          </w:r>
          <w:r>
            <w:rPr>
              <w:lang w:val="en-US" w:eastAsia="en-US"/>
            </w:rPr>
            <w:t>Overview</w:t>
          </w:r>
          <w:r>
            <w:rPr/>
            <w:tab/>
          </w:r>
          <w:hyperlink w:anchor="__RefHeading___Toc20386107">
            <w:r>
              <w:rPr>
                <w:rStyle w:val="IndexLink"/>
              </w:rPr>
              <w:t>7</w:t>
            </w:r>
          </w:hyperlink>
        </w:p>
        <w:p>
          <w:pPr>
            <w:pStyle w:val="Contents2"/>
            <w:rPr>
              <w:rFonts w:ascii="Calibri" w:hAnsi="Calibri" w:eastAsia="DengXian;等线" w:cs="Calibri"/>
              <w:sz w:val="22"/>
              <w:szCs w:val="22"/>
              <w:lang w:val="en-US" w:eastAsia="en-US"/>
            </w:rPr>
          </w:pPr>
          <w:r>
            <w:rPr/>
            <w:t>4.2</w:t>
          </w:r>
          <w:r>
            <w:rPr>
              <w:rFonts w:eastAsia="DengXian;等线" w:cs="Calibri" w:ascii="Calibri" w:hAnsi="Calibri"/>
              <w:sz w:val="22"/>
              <w:szCs w:val="22"/>
              <w:lang w:val="en-US" w:eastAsia="en-US"/>
            </w:rPr>
            <w:tab/>
          </w:r>
          <w:r>
            <w:rPr>
              <w:lang w:val="en-US" w:eastAsia="en-US"/>
            </w:rPr>
            <w:t>Nt Reference Model</w:t>
          </w:r>
          <w:r>
            <w:rPr/>
            <w:tab/>
          </w:r>
          <w:hyperlink w:anchor="__RefHeading___Toc20386108">
            <w:r>
              <w:rPr>
                <w:rStyle w:val="IndexLink"/>
              </w:rPr>
              <w:t>8</w:t>
            </w:r>
          </w:hyperlink>
        </w:p>
        <w:p>
          <w:pPr>
            <w:pStyle w:val="Contents2"/>
            <w:rPr>
              <w:rFonts w:ascii="Calibri" w:hAnsi="Calibri" w:eastAsia="DengXian;等线" w:cs="Calibri"/>
              <w:sz w:val="22"/>
              <w:szCs w:val="22"/>
              <w:lang w:val="en-US" w:eastAsia="en-US"/>
            </w:rPr>
          </w:pPr>
          <w:r>
            <w:rPr/>
            <w:t>4.</w:t>
          </w:r>
          <w:r>
            <w:rPr>
              <w:lang w:val="en-US" w:eastAsia="en-US"/>
            </w:rPr>
            <w:t>3</w:t>
          </w:r>
          <w:r>
            <w:rPr>
              <w:rFonts w:eastAsia="DengXian;等线" w:cs="Calibri" w:ascii="Calibri" w:hAnsi="Calibri"/>
              <w:sz w:val="22"/>
              <w:szCs w:val="22"/>
              <w:lang w:val="en-US" w:eastAsia="en-US"/>
            </w:rPr>
            <w:tab/>
          </w:r>
          <w:r>
            <w:rPr>
              <w:lang w:val="en-US" w:eastAsia="en-US"/>
            </w:rPr>
            <w:t>Functional elements</w:t>
          </w:r>
          <w:r>
            <w:rPr/>
            <w:tab/>
          </w:r>
          <w:hyperlink w:anchor="__RefHeading___Toc20386109">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3</w:t>
          </w:r>
          <w:r>
            <w:rPr/>
            <w:t>.1</w:t>
          </w:r>
          <w:r>
            <w:rPr>
              <w:rFonts w:eastAsia="DengXian;等线" w:cs="Calibri" w:ascii="Calibri" w:hAnsi="Calibri"/>
              <w:sz w:val="22"/>
              <w:szCs w:val="22"/>
              <w:lang w:val="en-US" w:eastAsia="en-US"/>
            </w:rPr>
            <w:tab/>
          </w:r>
          <w:r>
            <w:rPr>
              <w:lang w:val="en-US" w:eastAsia="en-US"/>
            </w:rPr>
            <w:t>PCRF</w:t>
          </w:r>
          <w:r>
            <w:rPr/>
            <w:tab/>
          </w:r>
          <w:hyperlink w:anchor="__RefHeading___Toc20386110">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3</w:t>
          </w:r>
          <w:r>
            <w:rPr/>
            <w:t>.2</w:t>
          </w:r>
          <w:r>
            <w:rPr>
              <w:rFonts w:eastAsia="DengXian;等线" w:cs="Calibri" w:ascii="Calibri" w:hAnsi="Calibri"/>
              <w:sz w:val="22"/>
              <w:szCs w:val="22"/>
              <w:lang w:val="en-US" w:eastAsia="en-US"/>
            </w:rPr>
            <w:tab/>
          </w:r>
          <w:r>
            <w:rPr>
              <w:lang w:val="en-US" w:eastAsia="en-US"/>
            </w:rPr>
            <w:t>SCEF</w:t>
          </w:r>
          <w:r>
            <w:rPr/>
            <w:tab/>
          </w:r>
          <w:hyperlink w:anchor="__RefHeading___Toc20386111">
            <w:r>
              <w:rPr>
                <w:rStyle w:val="IndexLink"/>
              </w:rPr>
              <w:t>8</w:t>
            </w:r>
          </w:hyperlink>
        </w:p>
        <w:p>
          <w:pPr>
            <w:pStyle w:val="Contents2"/>
            <w:rPr>
              <w:rFonts w:ascii="Calibri" w:hAnsi="Calibri" w:eastAsia="DengXian;等线" w:cs="Calibri"/>
              <w:sz w:val="22"/>
              <w:szCs w:val="22"/>
              <w:lang w:val="en-US" w:eastAsia="en-US"/>
            </w:rPr>
          </w:pPr>
          <w:r>
            <w:rPr/>
            <w:t>4.4</w:t>
          </w:r>
          <w:r>
            <w:rPr>
              <w:rFonts w:eastAsia="DengXian;等线" w:cs="Calibri" w:ascii="Calibri" w:hAnsi="Calibri"/>
              <w:sz w:val="22"/>
              <w:szCs w:val="22"/>
              <w:lang w:val="en-US" w:eastAsia="en-US"/>
            </w:rPr>
            <w:tab/>
          </w:r>
          <w:r>
            <w:rPr>
              <w:lang w:val="en-US" w:eastAsia="en-US"/>
            </w:rPr>
            <w:t>Procedures over the Nt reference point</w:t>
          </w:r>
          <w:r>
            <w:rPr/>
            <w:tab/>
          </w:r>
          <w:hyperlink w:anchor="__RefHeading___Toc20386112">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4</w:t>
          </w:r>
          <w:r>
            <w:rPr/>
            <w:t>.1</w:t>
          </w:r>
          <w:r>
            <w:rPr>
              <w:rFonts w:eastAsia="DengXian;等线" w:cs="Calibri" w:ascii="Calibri" w:hAnsi="Calibri"/>
              <w:sz w:val="22"/>
              <w:szCs w:val="22"/>
              <w:lang w:val="en-US" w:eastAsia="en-US"/>
            </w:rPr>
            <w:tab/>
          </w:r>
          <w:r>
            <w:rPr>
              <w:lang w:val="en-US" w:eastAsia="en-US"/>
            </w:rPr>
            <w:t>Negotiation for future background data transfer</w:t>
          </w:r>
          <w:r>
            <w:rPr/>
            <w:tab/>
          </w:r>
          <w:hyperlink w:anchor="__RefHeading___Toc20386113">
            <w:r>
              <w:rPr>
                <w:rStyle w:val="IndexLink"/>
              </w:rPr>
              <w:t>8</w:t>
            </w:r>
          </w:hyperlink>
        </w:p>
        <w:p>
          <w:pPr>
            <w:pStyle w:val="Contents2"/>
            <w:rPr>
              <w:rFonts w:ascii="Calibri" w:hAnsi="Calibri" w:eastAsia="DengXian;等线" w:cs="Calibri"/>
              <w:sz w:val="22"/>
              <w:szCs w:val="22"/>
              <w:lang w:val="en-US" w:eastAsia="en-US"/>
            </w:rPr>
          </w:pPr>
          <w:r>
            <w:rPr/>
            <w:t>4.</w:t>
          </w:r>
          <w:r>
            <w:rPr>
              <w:lang w:val="en-US" w:eastAsia="en-US"/>
            </w:rPr>
            <w:t>5</w:t>
          </w:r>
          <w:r>
            <w:rPr>
              <w:rFonts w:eastAsia="DengXian;等线" w:cs="Calibri" w:ascii="Calibri" w:hAnsi="Calibri"/>
              <w:sz w:val="22"/>
              <w:szCs w:val="22"/>
              <w:lang w:val="en-US" w:eastAsia="en-US"/>
            </w:rPr>
            <w:tab/>
          </w:r>
          <w:r>
            <w:rPr>
              <w:lang w:val="en-US" w:eastAsia="en-US"/>
            </w:rPr>
            <w:t>PCRF selection</w:t>
          </w:r>
          <w:r>
            <w:rPr/>
            <w:tab/>
          </w:r>
          <w:hyperlink w:anchor="__RefHeading___Toc20386114">
            <w:r>
              <w:rPr>
                <w:rStyle w:val="IndexLink"/>
              </w:rPr>
              <w:t>9</w:t>
            </w:r>
          </w:hyperlink>
        </w:p>
        <w:p>
          <w:pPr>
            <w:pStyle w:val="Contents1"/>
            <w:rPr>
              <w:rFonts w:ascii="Calibri" w:hAnsi="Calibri" w:eastAsia="DengXian;等线" w:cs="Calibri"/>
              <w:szCs w:val="22"/>
              <w:lang w:val="en-US" w:eastAsia="en-US"/>
            </w:rPr>
          </w:pPr>
          <w:r>
            <w:rPr/>
            <w:t>5</w:t>
          </w:r>
          <w:r>
            <w:rPr>
              <w:rFonts w:eastAsia="DengXian;等线" w:cs="Calibri" w:ascii="Calibri" w:hAnsi="Calibri"/>
              <w:szCs w:val="22"/>
            </w:rPr>
            <w:tab/>
          </w:r>
          <w:r>
            <w:rPr>
              <w:lang w:val="en-US" w:eastAsia="en-US"/>
            </w:rPr>
            <w:t>Nt p</w:t>
          </w:r>
          <w:r>
            <w:rPr/>
            <w:t>rotocol</w:t>
            <w:tab/>
          </w:r>
          <w:hyperlink w:anchor="__RefHeading___Toc20386115">
            <w:r>
              <w:rPr>
                <w:rStyle w:val="IndexLink"/>
              </w:rPr>
              <w:t>9</w:t>
            </w:r>
          </w:hyperlink>
        </w:p>
        <w:p>
          <w:pPr>
            <w:pStyle w:val="Contents2"/>
            <w:rPr>
              <w:rFonts w:ascii="Calibri" w:hAnsi="Calibri" w:eastAsia="DengXian;等线" w:cs="Calibri"/>
              <w:sz w:val="22"/>
              <w:szCs w:val="22"/>
              <w:lang w:val="en-US" w:eastAsia="en-US"/>
            </w:rPr>
          </w:pPr>
          <w:r>
            <w:rPr/>
            <w:t>5.1</w:t>
          </w:r>
          <w:r>
            <w:rPr>
              <w:rFonts w:eastAsia="DengXian;等线" w:cs="Calibri" w:ascii="Calibri" w:hAnsi="Calibri"/>
              <w:sz w:val="22"/>
              <w:szCs w:val="22"/>
            </w:rPr>
            <w:tab/>
          </w:r>
          <w:r>
            <w:rPr>
              <w:lang w:val="en-US" w:eastAsia="en-US"/>
            </w:rPr>
            <w:t>Protocol support</w:t>
          </w:r>
          <w:r>
            <w:rPr/>
            <w:tab/>
          </w:r>
          <w:hyperlink w:anchor="__RefHeading___Toc20386116">
            <w:r>
              <w:rPr>
                <w:rStyle w:val="IndexLink"/>
              </w:rPr>
              <w:t>9</w:t>
            </w:r>
          </w:hyperlink>
        </w:p>
        <w:p>
          <w:pPr>
            <w:pStyle w:val="Contents2"/>
            <w:rPr>
              <w:rFonts w:ascii="Calibri" w:hAnsi="Calibri" w:eastAsia="DengXian;等线" w:cs="Calibri"/>
              <w:sz w:val="22"/>
              <w:szCs w:val="22"/>
              <w:lang w:val="en-US" w:eastAsia="en-US"/>
            </w:rPr>
          </w:pPr>
          <w:r>
            <w:rPr/>
            <w:t>5.2</w:t>
          </w:r>
          <w:r>
            <w:rPr>
              <w:rFonts w:eastAsia="DengXian;等线" w:cs="Calibri" w:ascii="Calibri" w:hAnsi="Calibri"/>
              <w:sz w:val="22"/>
              <w:szCs w:val="22"/>
            </w:rPr>
            <w:tab/>
          </w:r>
          <w:r>
            <w:rPr/>
            <w:t>Initialization, maintenance and termination of connection and session</w:t>
            <w:tab/>
          </w:r>
          <w:hyperlink w:anchor="__RefHeading___Toc20386117">
            <w:r>
              <w:rPr>
                <w:rStyle w:val="IndexLink"/>
              </w:rPr>
              <w:t>10</w:t>
            </w:r>
          </w:hyperlink>
        </w:p>
        <w:p>
          <w:pPr>
            <w:pStyle w:val="Contents2"/>
            <w:rPr>
              <w:rFonts w:ascii="Calibri" w:hAnsi="Calibri" w:eastAsia="DengXian;等线" w:cs="Calibri"/>
              <w:sz w:val="22"/>
              <w:szCs w:val="22"/>
              <w:lang w:val="en-US" w:eastAsia="en-US"/>
            </w:rPr>
          </w:pPr>
          <w:r>
            <w:rPr/>
            <w:t>5.3</w:t>
          </w:r>
          <w:r>
            <w:rPr>
              <w:rFonts w:eastAsia="DengXian;等线" w:cs="Calibri" w:ascii="Calibri" w:hAnsi="Calibri"/>
              <w:sz w:val="22"/>
              <w:szCs w:val="22"/>
            </w:rPr>
            <w:tab/>
          </w:r>
          <w:r>
            <w:rPr>
              <w:lang w:val="en-US" w:eastAsia="en-US"/>
            </w:rPr>
            <w:t>Nt specific AVPs</w:t>
          </w:r>
          <w:r>
            <w:rPr/>
            <w:tab/>
          </w:r>
          <w:hyperlink w:anchor="__RefHeading___Toc20386118">
            <w:r>
              <w:rPr>
                <w:rStyle w:val="IndexLink"/>
              </w:rPr>
              <w:t>10</w:t>
            </w:r>
          </w:hyperlink>
        </w:p>
        <w:p>
          <w:pPr>
            <w:pStyle w:val="Contents3"/>
            <w:rPr>
              <w:rFonts w:ascii="Calibri" w:hAnsi="Calibri" w:eastAsia="DengXian;等线" w:cs="Calibri"/>
              <w:sz w:val="22"/>
              <w:szCs w:val="22"/>
              <w:lang w:val="en-US" w:eastAsia="en-US"/>
            </w:rPr>
          </w:pPr>
          <w:r>
            <w:rPr/>
            <w:t>5.3.1</w:t>
          </w:r>
          <w:r>
            <w:rPr>
              <w:rFonts w:cs="Calibri" w:ascii="Calibri" w:hAnsi="Calibri"/>
              <w:sz w:val="22"/>
              <w:szCs w:val="22"/>
              <w:lang w:val="en-US" w:eastAsia="en-US"/>
            </w:rPr>
            <w:tab/>
          </w:r>
          <w:r>
            <w:rPr>
              <w:rFonts w:eastAsia="Batang;Batang"/>
            </w:rPr>
            <w:t>General</w:t>
          </w:r>
          <w:r>
            <w:rPr/>
            <w:tab/>
          </w:r>
          <w:hyperlink w:anchor="__RefHeading___Toc20386119">
            <w:r>
              <w:rPr>
                <w:rStyle w:val="IndexLink"/>
              </w:rPr>
              <w:t>10</w:t>
            </w:r>
          </w:hyperlink>
        </w:p>
        <w:p>
          <w:pPr>
            <w:pStyle w:val="Contents3"/>
            <w:rPr>
              <w:rFonts w:ascii="Calibri" w:hAnsi="Calibri" w:eastAsia="DengXian;等线" w:cs="Calibri"/>
              <w:sz w:val="22"/>
              <w:szCs w:val="22"/>
              <w:lang w:val="en-US" w:eastAsia="en-US"/>
            </w:rPr>
          </w:pPr>
          <w:r>
            <w:rPr/>
            <w:t>5.3.</w:t>
          </w:r>
          <w:r>
            <w:rPr>
              <w:lang w:val="en-US" w:eastAsia="en-US"/>
            </w:rPr>
            <w:t>2</w:t>
          </w:r>
          <w:r>
            <w:rPr>
              <w:rFonts w:cs="Calibri" w:ascii="Calibri" w:hAnsi="Calibri"/>
              <w:sz w:val="22"/>
              <w:szCs w:val="22"/>
              <w:lang w:val="en-US" w:eastAsia="en-US"/>
            </w:rPr>
            <w:tab/>
          </w:r>
          <w:r>
            <w:rPr>
              <w:lang w:val="en-US" w:eastAsia="en-US"/>
            </w:rPr>
            <w:t>Network-Area-Info-List AVP</w:t>
          </w:r>
          <w:r>
            <w:rPr/>
            <w:tab/>
          </w:r>
          <w:hyperlink w:anchor="__RefHeading___Toc20386120">
            <w:r>
              <w:rPr>
                <w:rStyle w:val="IndexLink"/>
              </w:rPr>
              <w:t>10</w:t>
            </w:r>
          </w:hyperlink>
        </w:p>
        <w:p>
          <w:pPr>
            <w:pStyle w:val="Contents3"/>
            <w:rPr>
              <w:rFonts w:ascii="Calibri" w:hAnsi="Calibri" w:eastAsia="DengXian;等线" w:cs="Calibri"/>
              <w:sz w:val="22"/>
              <w:szCs w:val="22"/>
              <w:lang w:val="en-US" w:eastAsia="en-US"/>
            </w:rPr>
          </w:pPr>
          <w:r>
            <w:rPr/>
            <w:t>5.3.</w:t>
          </w:r>
          <w:r>
            <w:rPr>
              <w:lang w:val="en-US" w:eastAsia="en-US"/>
            </w:rPr>
            <w:t>3</w:t>
          </w:r>
          <w:r>
            <w:rPr>
              <w:rFonts w:cs="Calibri" w:ascii="Calibri" w:hAnsi="Calibri"/>
              <w:sz w:val="22"/>
              <w:szCs w:val="22"/>
              <w:lang w:val="en-US" w:eastAsia="en-US"/>
            </w:rPr>
            <w:tab/>
          </w:r>
          <w:r>
            <w:rPr>
              <w:lang w:val="en-US" w:eastAsia="en-US"/>
            </w:rPr>
            <w:t>Reference-Id AVP</w:t>
          </w:r>
          <w:r>
            <w:rPr/>
            <w:tab/>
          </w:r>
          <w:hyperlink w:anchor="__RefHeading___Toc20386121">
            <w:r>
              <w:rPr>
                <w:rStyle w:val="IndexLink"/>
              </w:rPr>
              <w:t>10</w:t>
            </w:r>
          </w:hyperlink>
        </w:p>
        <w:p>
          <w:pPr>
            <w:pStyle w:val="Contents3"/>
            <w:rPr>
              <w:rFonts w:ascii="Calibri" w:hAnsi="Calibri" w:eastAsia="DengXian;等线" w:cs="Calibri"/>
              <w:sz w:val="22"/>
              <w:szCs w:val="22"/>
              <w:lang w:val="en-US" w:eastAsia="en-US"/>
            </w:rPr>
          </w:pPr>
          <w:r>
            <w:rPr/>
            <w:t>5.3.</w:t>
          </w:r>
          <w:r>
            <w:rPr>
              <w:lang w:val="en-US" w:eastAsia="en-US"/>
            </w:rPr>
            <w:t>4</w:t>
          </w:r>
          <w:r>
            <w:rPr>
              <w:rFonts w:cs="Calibri" w:ascii="Calibri" w:hAnsi="Calibri"/>
              <w:sz w:val="22"/>
              <w:szCs w:val="22"/>
              <w:lang w:val="en-US" w:eastAsia="en-US"/>
            </w:rPr>
            <w:tab/>
          </w:r>
          <w:r>
            <w:rPr>
              <w:lang w:val="en-US" w:eastAsia="en-US"/>
            </w:rPr>
            <w:t>Transfer-Request-Type AVP</w:t>
          </w:r>
          <w:r>
            <w:rPr/>
            <w:tab/>
          </w:r>
          <w:hyperlink w:anchor="__RefHeading___Toc20386122">
            <w:r>
              <w:rPr>
                <w:rStyle w:val="IndexLink"/>
              </w:rPr>
              <w:t>11</w:t>
            </w:r>
          </w:hyperlink>
        </w:p>
        <w:p>
          <w:pPr>
            <w:pStyle w:val="Contents3"/>
            <w:rPr>
              <w:rFonts w:ascii="Calibri" w:hAnsi="Calibri" w:eastAsia="DengXian;等线" w:cs="Calibri"/>
              <w:sz w:val="22"/>
              <w:szCs w:val="22"/>
              <w:lang w:val="en-US" w:eastAsia="en-US"/>
            </w:rPr>
          </w:pPr>
          <w:r>
            <w:rPr/>
            <w:t>5.3.</w:t>
          </w:r>
          <w:r>
            <w:rPr>
              <w:lang w:val="en-US" w:eastAsia="en-US"/>
            </w:rPr>
            <w:t>5</w:t>
          </w:r>
          <w:r>
            <w:rPr>
              <w:rFonts w:cs="Calibri" w:ascii="Calibri" w:hAnsi="Calibri"/>
              <w:sz w:val="22"/>
              <w:szCs w:val="22"/>
              <w:lang w:val="en-US" w:eastAsia="en-US"/>
            </w:rPr>
            <w:tab/>
          </w:r>
          <w:r>
            <w:rPr>
              <w:lang w:val="en-US" w:eastAsia="en-US"/>
            </w:rPr>
            <w:t>Time-Window AVP</w:t>
          </w:r>
          <w:r>
            <w:rPr/>
            <w:tab/>
          </w:r>
          <w:hyperlink w:anchor="__RefHeading___Toc20386123">
            <w:r>
              <w:rPr>
                <w:rStyle w:val="IndexLink"/>
              </w:rPr>
              <w:t>11</w:t>
            </w:r>
          </w:hyperlink>
        </w:p>
        <w:p>
          <w:pPr>
            <w:pStyle w:val="Contents3"/>
            <w:rPr>
              <w:rFonts w:ascii="Calibri" w:hAnsi="Calibri" w:eastAsia="DengXian;等线" w:cs="Calibri"/>
              <w:sz w:val="22"/>
              <w:szCs w:val="22"/>
              <w:lang w:val="en-US" w:eastAsia="en-US"/>
            </w:rPr>
          </w:pPr>
          <w:r>
            <w:rPr/>
            <w:t>5.3.</w:t>
          </w:r>
          <w:r>
            <w:rPr>
              <w:lang w:val="en-US" w:eastAsia="en-US"/>
            </w:rPr>
            <w:t>6</w:t>
          </w:r>
          <w:r>
            <w:rPr>
              <w:rFonts w:cs="Calibri" w:ascii="Calibri" w:hAnsi="Calibri"/>
              <w:sz w:val="22"/>
              <w:szCs w:val="22"/>
              <w:lang w:val="en-US" w:eastAsia="en-US"/>
            </w:rPr>
            <w:tab/>
          </w:r>
          <w:r>
            <w:rPr>
              <w:lang w:val="en-US" w:eastAsia="en-US"/>
            </w:rPr>
            <w:t>Transfer-End-Time AVP</w:t>
          </w:r>
          <w:r>
            <w:rPr/>
            <w:tab/>
          </w:r>
          <w:hyperlink w:anchor="__RefHeading___Toc20386124">
            <w:r>
              <w:rPr>
                <w:rStyle w:val="IndexLink"/>
              </w:rPr>
              <w:t>11</w:t>
            </w:r>
          </w:hyperlink>
        </w:p>
        <w:p>
          <w:pPr>
            <w:pStyle w:val="Contents3"/>
            <w:rPr>
              <w:rFonts w:ascii="Calibri" w:hAnsi="Calibri" w:eastAsia="DengXian;等线" w:cs="Calibri"/>
              <w:sz w:val="22"/>
              <w:szCs w:val="22"/>
              <w:lang w:val="en-US" w:eastAsia="en-US"/>
            </w:rPr>
          </w:pPr>
          <w:r>
            <w:rPr/>
            <w:t>5.3.</w:t>
          </w:r>
          <w:r>
            <w:rPr>
              <w:lang w:val="en-US" w:eastAsia="en-US"/>
            </w:rPr>
            <w:t>7</w:t>
          </w:r>
          <w:r>
            <w:rPr>
              <w:rFonts w:cs="Calibri" w:ascii="Calibri" w:hAnsi="Calibri"/>
              <w:sz w:val="22"/>
              <w:szCs w:val="22"/>
              <w:lang w:val="en-US" w:eastAsia="en-US"/>
            </w:rPr>
            <w:tab/>
          </w:r>
          <w:r>
            <w:rPr>
              <w:lang w:val="en-US" w:eastAsia="en-US"/>
            </w:rPr>
            <w:t>Transfer-Start-Time AVP</w:t>
          </w:r>
          <w:r>
            <w:rPr/>
            <w:tab/>
          </w:r>
          <w:hyperlink w:anchor="__RefHeading___Toc20386125">
            <w:r>
              <w:rPr>
                <w:rStyle w:val="IndexLink"/>
              </w:rPr>
              <w:t>11</w:t>
            </w:r>
          </w:hyperlink>
        </w:p>
        <w:p>
          <w:pPr>
            <w:pStyle w:val="Contents3"/>
            <w:rPr>
              <w:rFonts w:ascii="Calibri" w:hAnsi="Calibri" w:eastAsia="DengXian;等线" w:cs="Calibri"/>
              <w:sz w:val="22"/>
              <w:szCs w:val="22"/>
              <w:lang w:val="en-US" w:eastAsia="en-US"/>
            </w:rPr>
          </w:pPr>
          <w:r>
            <w:rPr/>
            <w:t>5.3.8</w:t>
          </w:r>
          <w:r>
            <w:rPr>
              <w:rFonts w:cs="Calibri" w:ascii="Calibri" w:hAnsi="Calibri"/>
              <w:sz w:val="22"/>
              <w:szCs w:val="22"/>
              <w:lang w:val="en-US" w:eastAsia="en-US"/>
            </w:rPr>
            <w:tab/>
          </w:r>
          <w:r>
            <w:rPr>
              <w:rFonts w:eastAsia="Batang;Batang"/>
            </w:rPr>
            <w:t>Transfer-Policy</w:t>
          </w:r>
          <w:r>
            <w:rPr>
              <w:lang w:val="en-US" w:eastAsia="en-US"/>
            </w:rPr>
            <w:t xml:space="preserve"> AVP</w:t>
          </w:r>
          <w:r>
            <w:rPr/>
            <w:tab/>
          </w:r>
          <w:hyperlink w:anchor="__RefHeading___Toc20386126">
            <w:r>
              <w:rPr>
                <w:rStyle w:val="IndexLink"/>
              </w:rPr>
              <w:t>11</w:t>
            </w:r>
          </w:hyperlink>
        </w:p>
        <w:p>
          <w:pPr>
            <w:pStyle w:val="Contents3"/>
            <w:rPr>
              <w:rFonts w:ascii="Calibri" w:hAnsi="Calibri" w:eastAsia="DengXian;等线" w:cs="Calibri"/>
              <w:sz w:val="22"/>
              <w:szCs w:val="22"/>
              <w:lang w:val="en-US" w:eastAsia="en-US"/>
            </w:rPr>
          </w:pPr>
          <w:r>
            <w:rPr/>
            <w:t>5.3.</w:t>
          </w:r>
          <w:r>
            <w:rPr>
              <w:lang w:val="en-US" w:eastAsia="en-US"/>
            </w:rPr>
            <w:t>9</w:t>
          </w:r>
          <w:r>
            <w:rPr>
              <w:rFonts w:cs="Calibri" w:ascii="Calibri" w:hAnsi="Calibri"/>
              <w:sz w:val="22"/>
              <w:szCs w:val="22"/>
              <w:lang w:val="en-US" w:eastAsia="en-US"/>
            </w:rPr>
            <w:tab/>
          </w:r>
          <w:r>
            <w:rPr>
              <w:lang w:val="en-US" w:eastAsia="en-US"/>
            </w:rPr>
            <w:t>Transfer-Policy-Id AVP</w:t>
          </w:r>
          <w:r>
            <w:rPr/>
            <w:tab/>
          </w:r>
          <w:hyperlink w:anchor="__RefHeading___Toc20386127">
            <w:r>
              <w:rPr>
                <w:rStyle w:val="IndexLink"/>
              </w:rPr>
              <w:t>11</w:t>
            </w:r>
          </w:hyperlink>
        </w:p>
        <w:p>
          <w:pPr>
            <w:pStyle w:val="Contents3"/>
            <w:rPr>
              <w:rFonts w:ascii="Calibri" w:hAnsi="Calibri" w:eastAsia="DengXian;等线" w:cs="Calibri"/>
              <w:sz w:val="22"/>
              <w:szCs w:val="22"/>
              <w:lang w:val="en-US" w:eastAsia="en-US"/>
            </w:rPr>
          </w:pPr>
          <w:r>
            <w:rPr/>
            <w:t>5.3.</w:t>
          </w:r>
          <w:r>
            <w:rPr>
              <w:lang w:val="en-US" w:eastAsia="en-US"/>
            </w:rPr>
            <w:t>10</w:t>
          </w:r>
          <w:r>
            <w:rPr>
              <w:rFonts w:cs="Calibri" w:ascii="Calibri" w:hAnsi="Calibri"/>
              <w:sz w:val="22"/>
              <w:szCs w:val="22"/>
              <w:lang w:val="en-US" w:eastAsia="en-US"/>
            </w:rPr>
            <w:tab/>
          </w:r>
          <w:r>
            <w:rPr>
              <w:lang w:val="en-US" w:eastAsia="en-US"/>
            </w:rPr>
            <w:t>Number-Of-UEs AVP</w:t>
          </w:r>
          <w:r>
            <w:rPr/>
            <w:tab/>
          </w:r>
          <w:hyperlink w:anchor="__RefHeading___Toc20386128">
            <w:r>
              <w:rPr>
                <w:rStyle w:val="IndexLink"/>
              </w:rPr>
              <w:t>11</w:t>
            </w:r>
          </w:hyperlink>
        </w:p>
        <w:p>
          <w:pPr>
            <w:pStyle w:val="Contents2"/>
            <w:rPr>
              <w:rFonts w:ascii="Calibri" w:hAnsi="Calibri" w:eastAsia="DengXian;等线" w:cs="Calibri"/>
              <w:sz w:val="22"/>
              <w:szCs w:val="22"/>
              <w:lang w:val="en-US" w:eastAsia="en-US"/>
            </w:rPr>
          </w:pPr>
          <w:r>
            <w:rPr/>
            <w:t>5.4</w:t>
          </w:r>
          <w:r>
            <w:rPr>
              <w:rFonts w:eastAsia="DengXian;等线" w:cs="Calibri" w:ascii="Calibri" w:hAnsi="Calibri"/>
              <w:sz w:val="22"/>
              <w:szCs w:val="22"/>
            </w:rPr>
            <w:tab/>
          </w:r>
          <w:r>
            <w:rPr>
              <w:lang w:val="en-US" w:eastAsia="en-US"/>
            </w:rPr>
            <w:t>Nt</w:t>
          </w:r>
          <w:r>
            <w:rPr/>
            <w:t xml:space="preserve"> re-used AVPs</w:t>
            <w:tab/>
          </w:r>
          <w:hyperlink w:anchor="__RefHeading___Toc20386129">
            <w:r>
              <w:rPr>
                <w:rStyle w:val="IndexLink"/>
              </w:rPr>
              <w:t>11</w:t>
            </w:r>
          </w:hyperlink>
        </w:p>
        <w:p>
          <w:pPr>
            <w:pStyle w:val="Contents3"/>
            <w:rPr>
              <w:rFonts w:ascii="Calibri" w:hAnsi="Calibri" w:eastAsia="DengXian;等线" w:cs="Calibri"/>
              <w:sz w:val="22"/>
              <w:szCs w:val="22"/>
              <w:lang w:val="en-US" w:eastAsia="en-US"/>
            </w:rPr>
          </w:pPr>
          <w:r>
            <w:rPr/>
            <w:t>5.4.</w:t>
          </w:r>
          <w:r>
            <w:rPr>
              <w:lang w:val="en-US" w:eastAsia="en-US"/>
            </w:rPr>
            <w:t>1</w:t>
          </w:r>
          <w:r>
            <w:rPr>
              <w:rFonts w:eastAsia="DengXian;等线" w:cs="Calibri" w:ascii="Calibri" w:hAnsi="Calibri"/>
              <w:sz w:val="22"/>
              <w:szCs w:val="22"/>
              <w:lang w:val="en-US" w:eastAsia="en-US"/>
            </w:rPr>
            <w:tab/>
          </w:r>
          <w:r>
            <w:rPr/>
            <w:t>General</w:t>
            <w:tab/>
          </w:r>
          <w:hyperlink w:anchor="__RefHeading___Toc20386130">
            <w:r>
              <w:rPr>
                <w:rStyle w:val="IndexLink"/>
              </w:rPr>
              <w:t>11</w:t>
            </w:r>
          </w:hyperlink>
        </w:p>
        <w:p>
          <w:pPr>
            <w:pStyle w:val="Contents3"/>
            <w:rPr>
              <w:rFonts w:ascii="Calibri" w:hAnsi="Calibri" w:eastAsia="DengXian;等线" w:cs="Calibri"/>
              <w:sz w:val="22"/>
              <w:szCs w:val="22"/>
              <w:lang w:val="en-US" w:eastAsia="en-US"/>
            </w:rPr>
          </w:pPr>
          <w:r>
            <w:rPr/>
            <w:t>5.4.</w:t>
          </w:r>
          <w:r>
            <w:rPr>
              <w:lang w:val="en-US" w:eastAsia="en-US"/>
            </w:rPr>
            <w:t>2</w:t>
          </w:r>
          <w:r>
            <w:rPr>
              <w:rFonts w:eastAsia="DengXian;等线" w:cs="Calibri" w:ascii="Calibri" w:hAnsi="Calibri"/>
              <w:sz w:val="22"/>
              <w:szCs w:val="22"/>
              <w:lang w:val="en-US" w:eastAsia="en-US"/>
            </w:rPr>
            <w:tab/>
          </w:r>
          <w:r>
            <w:rPr/>
            <w:t>Use of the Supported-Features AVP for the Nt application</w:t>
            <w:tab/>
          </w:r>
          <w:hyperlink w:anchor="__RefHeading___Toc20386131">
            <w:r>
              <w:rPr>
                <w:rStyle w:val="IndexLink"/>
              </w:rPr>
              <w:t>12</w:t>
            </w:r>
          </w:hyperlink>
        </w:p>
        <w:p>
          <w:pPr>
            <w:pStyle w:val="Contents2"/>
            <w:rPr>
              <w:rFonts w:ascii="Calibri" w:hAnsi="Calibri" w:eastAsia="DengXian;等线" w:cs="Calibri"/>
              <w:sz w:val="22"/>
              <w:szCs w:val="22"/>
              <w:lang w:val="en-US" w:eastAsia="en-US"/>
            </w:rPr>
          </w:pPr>
          <w:r>
            <w:rPr/>
            <w:t>5.5</w:t>
          </w:r>
          <w:r>
            <w:rPr>
              <w:rFonts w:eastAsia="DengXian;等线" w:cs="Calibri" w:ascii="Calibri" w:hAnsi="Calibri"/>
              <w:sz w:val="22"/>
              <w:szCs w:val="22"/>
            </w:rPr>
            <w:tab/>
          </w:r>
          <w:r>
            <w:rPr>
              <w:lang w:val="en-US" w:eastAsia="en-US"/>
            </w:rPr>
            <w:t>Nt</w:t>
          </w:r>
          <w:r>
            <w:rPr/>
            <w:t xml:space="preserve"> specific Experimental-Result-Code AVP values</w:t>
            <w:tab/>
          </w:r>
          <w:hyperlink w:anchor="__RefHeading___Toc20386132">
            <w:r>
              <w:rPr>
                <w:rStyle w:val="IndexLink"/>
              </w:rPr>
              <w:t>13</w:t>
            </w:r>
          </w:hyperlink>
        </w:p>
        <w:p>
          <w:pPr>
            <w:pStyle w:val="Contents3"/>
            <w:rPr>
              <w:rFonts w:ascii="Calibri" w:hAnsi="Calibri" w:eastAsia="DengXian;等线" w:cs="Calibri"/>
              <w:sz w:val="22"/>
              <w:szCs w:val="22"/>
              <w:lang w:val="en-US" w:eastAsia="en-US"/>
            </w:rPr>
          </w:pPr>
          <w:r>
            <w:rPr/>
            <w:t>5.</w:t>
          </w:r>
          <w:r>
            <w:rPr>
              <w:lang w:val="en-US" w:eastAsia="en-US"/>
            </w:rPr>
            <w:t>5</w:t>
          </w:r>
          <w:r>
            <w:rPr/>
            <w:t>.1</w:t>
          </w:r>
          <w:r>
            <w:rPr>
              <w:rFonts w:eastAsia="DengXian;等线" w:cs="Calibri" w:ascii="Calibri" w:hAnsi="Calibri"/>
              <w:sz w:val="22"/>
              <w:szCs w:val="22"/>
              <w:lang w:val="en-US" w:eastAsia="en-US"/>
            </w:rPr>
            <w:tab/>
          </w:r>
          <w:r>
            <w:rPr/>
            <w:t>General</w:t>
            <w:tab/>
          </w:r>
          <w:hyperlink w:anchor="__RefHeading___Toc20386133">
            <w:r>
              <w:rPr>
                <w:rStyle w:val="IndexLink"/>
              </w:rPr>
              <w:t>13</w:t>
            </w:r>
          </w:hyperlink>
        </w:p>
        <w:p>
          <w:pPr>
            <w:pStyle w:val="Contents3"/>
            <w:rPr>
              <w:rFonts w:ascii="Calibri" w:hAnsi="Calibri" w:eastAsia="DengXian;等线" w:cs="Calibri"/>
              <w:sz w:val="22"/>
              <w:szCs w:val="22"/>
              <w:lang w:val="en-US" w:eastAsia="en-US"/>
            </w:rPr>
          </w:pPr>
          <w:r>
            <w:rPr/>
            <w:t>5.</w:t>
          </w:r>
          <w:r>
            <w:rPr>
              <w:lang w:val="en-US" w:eastAsia="en-US"/>
            </w:rPr>
            <w:t>5</w:t>
          </w:r>
          <w:r>
            <w:rPr/>
            <w:t>.2</w:t>
          </w:r>
          <w:r>
            <w:rPr>
              <w:rFonts w:eastAsia="DengXian;等线" w:cs="Calibri" w:ascii="Calibri" w:hAnsi="Calibri"/>
              <w:sz w:val="22"/>
              <w:szCs w:val="22"/>
              <w:lang w:val="en-US" w:eastAsia="en-US"/>
            </w:rPr>
            <w:tab/>
          </w:r>
          <w:r>
            <w:rPr/>
            <w:t>Success</w:t>
            <w:tab/>
          </w:r>
          <w:hyperlink w:anchor="__RefHeading___Toc20386134">
            <w:r>
              <w:rPr>
                <w:rStyle w:val="IndexLink"/>
              </w:rPr>
              <w:t>13</w:t>
            </w:r>
          </w:hyperlink>
        </w:p>
        <w:p>
          <w:pPr>
            <w:pStyle w:val="Contents3"/>
            <w:rPr>
              <w:rFonts w:ascii="Calibri" w:hAnsi="Calibri" w:eastAsia="DengXian;等线" w:cs="Calibri"/>
              <w:sz w:val="22"/>
              <w:szCs w:val="22"/>
              <w:lang w:val="en-US" w:eastAsia="en-US"/>
            </w:rPr>
          </w:pPr>
          <w:r>
            <w:rPr/>
            <w:t>5.</w:t>
          </w:r>
          <w:r>
            <w:rPr>
              <w:lang w:val="en-US" w:eastAsia="en-US"/>
            </w:rPr>
            <w:t>5</w:t>
          </w:r>
          <w:r>
            <w:rPr/>
            <w:t>.3</w:t>
          </w:r>
          <w:r>
            <w:rPr>
              <w:rFonts w:eastAsia="DengXian;等线" w:cs="Calibri" w:ascii="Calibri" w:hAnsi="Calibri"/>
              <w:sz w:val="22"/>
              <w:szCs w:val="22"/>
              <w:lang w:val="en-US" w:eastAsia="en-US"/>
            </w:rPr>
            <w:tab/>
          </w:r>
          <w:r>
            <w:rPr/>
            <w:t>Permanent Failures</w:t>
            <w:tab/>
          </w:r>
          <w:hyperlink w:anchor="__RefHeading___Toc20386135">
            <w:r>
              <w:rPr>
                <w:rStyle w:val="IndexLink"/>
              </w:rPr>
              <w:t>13</w:t>
            </w:r>
          </w:hyperlink>
        </w:p>
        <w:p>
          <w:pPr>
            <w:pStyle w:val="Contents3"/>
            <w:rPr>
              <w:rFonts w:ascii="Calibri" w:hAnsi="Calibri" w:eastAsia="DengXian;等线" w:cs="Calibri"/>
              <w:sz w:val="22"/>
              <w:szCs w:val="22"/>
              <w:lang w:val="en-US" w:eastAsia="en-US"/>
            </w:rPr>
          </w:pPr>
          <w:r>
            <w:rPr/>
            <w:t>5.</w:t>
          </w:r>
          <w:r>
            <w:rPr>
              <w:lang w:val="en-US" w:eastAsia="en-US"/>
            </w:rPr>
            <w:t>5</w:t>
          </w:r>
          <w:r>
            <w:rPr/>
            <w:t>.4</w:t>
          </w:r>
          <w:r>
            <w:rPr>
              <w:rFonts w:eastAsia="DengXian;等线" w:cs="Calibri" w:ascii="Calibri" w:hAnsi="Calibri"/>
              <w:sz w:val="22"/>
              <w:szCs w:val="22"/>
              <w:lang w:val="en-US" w:eastAsia="en-US"/>
            </w:rPr>
            <w:tab/>
          </w:r>
          <w:r>
            <w:rPr/>
            <w:t>Transient Failures</w:t>
            <w:tab/>
          </w:r>
          <w:hyperlink w:anchor="__RefHeading___Toc20386136">
            <w:r>
              <w:rPr>
                <w:rStyle w:val="IndexLink"/>
              </w:rPr>
              <w:t>13</w:t>
            </w:r>
          </w:hyperlink>
        </w:p>
        <w:p>
          <w:pPr>
            <w:pStyle w:val="Contents2"/>
            <w:rPr>
              <w:rFonts w:ascii="Calibri" w:hAnsi="Calibri" w:eastAsia="DengXian;等线" w:cs="Calibri"/>
              <w:sz w:val="22"/>
              <w:szCs w:val="22"/>
              <w:lang w:val="en-US" w:eastAsia="en-US"/>
            </w:rPr>
          </w:pPr>
          <w:r>
            <w:rPr/>
            <w:t>5.6</w:t>
          </w:r>
          <w:r>
            <w:rPr>
              <w:rFonts w:eastAsia="DengXian;等线" w:cs="Calibri" w:ascii="Calibri" w:hAnsi="Calibri"/>
              <w:sz w:val="22"/>
              <w:szCs w:val="22"/>
            </w:rPr>
            <w:tab/>
          </w:r>
          <w:r>
            <w:rPr>
              <w:lang w:val="en-US" w:eastAsia="en-US"/>
            </w:rPr>
            <w:t>Nt messages</w:t>
          </w:r>
          <w:r>
            <w:rPr/>
            <w:tab/>
          </w:r>
          <w:hyperlink w:anchor="__RefHeading___Toc20386137">
            <w:r>
              <w:rPr>
                <w:rStyle w:val="IndexLink"/>
              </w:rPr>
              <w:t>14</w:t>
            </w:r>
          </w:hyperlink>
        </w:p>
        <w:p>
          <w:pPr>
            <w:pStyle w:val="Contents3"/>
            <w:rPr>
              <w:rFonts w:ascii="Calibri" w:hAnsi="Calibri" w:eastAsia="DengXian;等线" w:cs="Calibri"/>
              <w:sz w:val="22"/>
              <w:szCs w:val="22"/>
              <w:lang w:val="en-US" w:eastAsia="en-US"/>
            </w:rPr>
          </w:pPr>
          <w:r>
            <w:rPr/>
            <w:t>5.6.1</w:t>
          </w:r>
          <w:r>
            <w:rPr>
              <w:rFonts w:eastAsia="DengXian;等线" w:cs="Calibri" w:ascii="Calibri" w:hAnsi="Calibri"/>
              <w:sz w:val="22"/>
              <w:szCs w:val="22"/>
            </w:rPr>
            <w:tab/>
          </w:r>
          <w:r>
            <w:rPr/>
            <w:t>Command-Code Values</w:t>
            <w:tab/>
          </w:r>
          <w:hyperlink w:anchor="__RefHeading___Toc20386138">
            <w:r>
              <w:rPr>
                <w:rStyle w:val="IndexLink"/>
              </w:rPr>
              <w:t>14</w:t>
            </w:r>
          </w:hyperlink>
        </w:p>
        <w:p>
          <w:pPr>
            <w:pStyle w:val="Contents3"/>
            <w:rPr>
              <w:rFonts w:ascii="Calibri" w:hAnsi="Calibri" w:eastAsia="DengXian;等线" w:cs="Calibri"/>
              <w:sz w:val="22"/>
              <w:szCs w:val="22"/>
              <w:lang w:val="en-US" w:eastAsia="en-US"/>
            </w:rPr>
          </w:pPr>
          <w:r>
            <w:rPr/>
            <w:t>5.6.2</w:t>
          </w:r>
          <w:r>
            <w:rPr>
              <w:rFonts w:eastAsia="DengXian;等线" w:cs="Calibri" w:ascii="Calibri" w:hAnsi="Calibri"/>
              <w:sz w:val="22"/>
              <w:szCs w:val="22"/>
            </w:rPr>
            <w:tab/>
          </w:r>
          <w:r>
            <w:rPr>
              <w:lang w:val="en-US" w:eastAsia="en-US"/>
            </w:rPr>
            <w:t>Background-Data-Transfer-Request (BTR) command</w:t>
          </w:r>
          <w:r>
            <w:rPr/>
            <w:tab/>
          </w:r>
          <w:hyperlink w:anchor="__RefHeading___Toc20386139">
            <w:r>
              <w:rPr>
                <w:rStyle w:val="IndexLink"/>
              </w:rPr>
              <w:t>14</w:t>
            </w:r>
          </w:hyperlink>
        </w:p>
        <w:p>
          <w:pPr>
            <w:pStyle w:val="Contents3"/>
            <w:rPr>
              <w:rFonts w:ascii="Calibri" w:hAnsi="Calibri" w:eastAsia="DengXian;等线" w:cs="Calibri"/>
              <w:sz w:val="22"/>
              <w:szCs w:val="22"/>
              <w:lang w:val="en-US" w:eastAsia="en-US"/>
            </w:rPr>
          </w:pPr>
          <w:r>
            <w:rPr/>
            <w:t>5.6.3</w:t>
          </w:r>
          <w:r>
            <w:rPr>
              <w:rFonts w:eastAsia="DengXian;等线" w:cs="Calibri" w:ascii="Calibri" w:hAnsi="Calibri"/>
              <w:sz w:val="22"/>
              <w:szCs w:val="22"/>
            </w:rPr>
            <w:tab/>
          </w:r>
          <w:r>
            <w:rPr>
              <w:lang w:val="en-US" w:eastAsia="en-US"/>
            </w:rPr>
            <w:t>Background-Data-Transfer-Answer (BTA) command</w:t>
          </w:r>
          <w:r>
            <w:rPr/>
            <w:tab/>
          </w:r>
          <w:hyperlink w:anchor="__RefHeading___Toc20386140">
            <w:r>
              <w:rPr>
                <w:rStyle w:val="IndexLink"/>
              </w:rPr>
              <w:t>14</w:t>
            </w:r>
          </w:hyperlink>
        </w:p>
        <w:p>
          <w:pPr>
            <w:pStyle w:val="Contents9"/>
            <w:rPr>
              <w:rFonts w:ascii="Calibri" w:hAnsi="Calibri" w:eastAsia="DengXian;等线" w:cs="Calibri"/>
              <w:b w:val="false"/>
              <w:b w:val="false"/>
              <w:szCs w:val="22"/>
              <w:lang w:val="en-US" w:eastAsia="en-US"/>
            </w:rPr>
          </w:pPr>
          <w:r>
            <w:rPr>
              <w:color w:val="FF0000"/>
            </w:rPr>
            <w:t xml:space="preserve">Annex </w:t>
          </w:r>
          <w:r>
            <w:rPr>
              <w:rFonts w:eastAsia="Batang;Batang"/>
              <w:color w:val="FF0000"/>
              <w:lang w:val="en-US" w:eastAsia="en-US"/>
            </w:rPr>
            <w:t>A</w:t>
          </w:r>
          <w:r>
            <w:rPr>
              <w:color w:val="FF0000"/>
            </w:rPr>
            <w:t xml:space="preserve"> (normative):</w:t>
            <w:tab/>
            <w:t>Nta application</w:t>
            <w:tab/>
          </w:r>
          <w:hyperlink w:anchor="__RefHeading___Toc20386141">
            <w:r>
              <w:rPr>
                <w:rStyle w:val="IndexLink"/>
              </w:rPr>
              <w:t>15</w:t>
            </w:r>
          </w:hyperlink>
        </w:p>
        <w:p>
          <w:pPr>
            <w:pStyle w:val="Contents1"/>
            <w:rPr>
              <w:rFonts w:ascii="Calibri" w:hAnsi="Calibri" w:eastAsia="DengXian;等线" w:cs="Calibri"/>
              <w:szCs w:val="22"/>
              <w:lang w:val="en-US" w:eastAsia="en-US"/>
            </w:rPr>
          </w:pPr>
          <w:r>
            <w:rPr/>
            <w:t>A.</w:t>
          </w:r>
          <w:r>
            <w:rPr>
              <w:lang w:val="en-US" w:eastAsia="en-US"/>
            </w:rPr>
            <w:t>1</w:t>
          </w:r>
          <w:r>
            <w:rPr>
              <w:rFonts w:eastAsia="DengXian;等线" w:cs="Calibri" w:ascii="Calibri" w:hAnsi="Calibri"/>
              <w:szCs w:val="22"/>
              <w:lang w:val="en-US" w:eastAsia="en-US"/>
            </w:rPr>
            <w:tab/>
          </w:r>
          <w:r>
            <w:rPr>
              <w:lang w:val="en-US" w:eastAsia="en-US"/>
            </w:rPr>
            <w:t>Overview</w:t>
          </w:r>
          <w:r>
            <w:rPr/>
            <w:tab/>
          </w:r>
          <w:hyperlink w:anchor="__RefHeading___Toc20386142">
            <w:r>
              <w:rPr>
                <w:rStyle w:val="IndexLink"/>
              </w:rPr>
              <w:t>15</w:t>
            </w:r>
          </w:hyperlink>
        </w:p>
        <w:p>
          <w:pPr>
            <w:pStyle w:val="Contents1"/>
            <w:rPr>
              <w:rFonts w:ascii="Calibri" w:hAnsi="Calibri" w:eastAsia="DengXian;等线" w:cs="Calibri"/>
              <w:szCs w:val="22"/>
              <w:lang w:val="en-US" w:eastAsia="en-US"/>
            </w:rPr>
          </w:pPr>
          <w:r>
            <w:rPr/>
            <w:t>A.2</w:t>
          </w:r>
          <w:r>
            <w:rPr>
              <w:rFonts w:eastAsia="DengXian;等线" w:cs="Calibri" w:ascii="Calibri" w:hAnsi="Calibri"/>
              <w:szCs w:val="22"/>
              <w:lang w:val="en-US" w:eastAsia="en-US"/>
            </w:rPr>
            <w:tab/>
          </w:r>
          <w:r>
            <w:rPr>
              <w:lang w:val="en-US" w:eastAsia="en-US"/>
            </w:rPr>
            <w:t>Reference Model</w:t>
          </w:r>
          <w:r>
            <w:rPr/>
            <w:tab/>
          </w:r>
          <w:hyperlink w:anchor="__RefHeading___Toc20386143">
            <w:r>
              <w:rPr>
                <w:rStyle w:val="IndexLink"/>
              </w:rPr>
              <w:t>15</w:t>
            </w:r>
          </w:hyperlink>
        </w:p>
        <w:p>
          <w:pPr>
            <w:pStyle w:val="Contents1"/>
            <w:rPr>
              <w:rFonts w:ascii="Calibri" w:hAnsi="Calibri" w:eastAsia="DengXian;等线" w:cs="Calibri"/>
              <w:szCs w:val="22"/>
              <w:lang w:val="en-US" w:eastAsia="en-US"/>
            </w:rPr>
          </w:pPr>
          <w:r>
            <w:rPr/>
            <w:t>A.</w:t>
          </w:r>
          <w:r>
            <w:rPr>
              <w:lang w:val="en-US" w:eastAsia="en-US"/>
            </w:rPr>
            <w:t>3</w:t>
          </w:r>
          <w:r>
            <w:rPr>
              <w:rFonts w:eastAsia="DengXian;等线" w:cs="Calibri" w:ascii="Calibri" w:hAnsi="Calibri"/>
              <w:szCs w:val="22"/>
              <w:lang w:val="en-US" w:eastAsia="en-US"/>
            </w:rPr>
            <w:tab/>
          </w:r>
          <w:r>
            <w:rPr>
              <w:lang w:val="en-US" w:eastAsia="en-US"/>
            </w:rPr>
            <w:t>Functional elements</w:t>
          </w:r>
          <w:r>
            <w:rPr/>
            <w:tab/>
          </w:r>
          <w:hyperlink w:anchor="__RefHeading___Toc20386144">
            <w:r>
              <w:rPr>
                <w:rStyle w:val="IndexLink"/>
              </w:rPr>
              <w:t>16</w:t>
            </w:r>
          </w:hyperlink>
        </w:p>
        <w:p>
          <w:pPr>
            <w:pStyle w:val="Contents2"/>
            <w:rPr>
              <w:rFonts w:ascii="Calibri" w:hAnsi="Calibri" w:eastAsia="DengXian;等线" w:cs="Calibri"/>
              <w:sz w:val="22"/>
              <w:szCs w:val="22"/>
              <w:lang w:val="en-US" w:eastAsia="en-US"/>
            </w:rPr>
          </w:pPr>
          <w:r>
            <w:rPr/>
            <w:t>A.</w:t>
          </w:r>
          <w:r>
            <w:rPr>
              <w:lang w:val="en-US" w:eastAsia="en-US"/>
            </w:rPr>
            <w:t>3</w:t>
          </w:r>
          <w:r>
            <w:rPr/>
            <w:t>.1</w:t>
          </w:r>
          <w:r>
            <w:rPr>
              <w:rFonts w:eastAsia="DengXian;等线" w:cs="Calibri" w:ascii="Calibri" w:hAnsi="Calibri"/>
              <w:sz w:val="22"/>
              <w:szCs w:val="22"/>
              <w:lang w:val="en-US" w:eastAsia="en-US"/>
            </w:rPr>
            <w:tab/>
          </w:r>
          <w:r>
            <w:rPr>
              <w:lang w:val="en-US" w:eastAsia="en-US"/>
            </w:rPr>
            <w:t>PCRF</w:t>
          </w:r>
          <w:r>
            <w:rPr/>
            <w:tab/>
          </w:r>
          <w:hyperlink w:anchor="__RefHeading___Toc20386145">
            <w:r>
              <w:rPr>
                <w:rStyle w:val="IndexLink"/>
              </w:rPr>
              <w:t>16</w:t>
            </w:r>
          </w:hyperlink>
        </w:p>
        <w:p>
          <w:pPr>
            <w:pStyle w:val="Contents2"/>
            <w:rPr>
              <w:rFonts w:ascii="Calibri" w:hAnsi="Calibri" w:eastAsia="DengXian;等线" w:cs="Calibri"/>
              <w:sz w:val="22"/>
              <w:szCs w:val="22"/>
              <w:lang w:val="en-US" w:eastAsia="en-US"/>
            </w:rPr>
          </w:pPr>
          <w:r>
            <w:rPr/>
            <w:t>A.</w:t>
          </w:r>
          <w:r>
            <w:rPr>
              <w:lang w:val="en-US" w:eastAsia="en-US"/>
            </w:rPr>
            <w:t>3</w:t>
          </w:r>
          <w:r>
            <w:rPr/>
            <w:t>.2</w:t>
          </w:r>
          <w:r>
            <w:rPr>
              <w:rFonts w:eastAsia="DengXian;等线" w:cs="Calibri" w:ascii="Calibri" w:hAnsi="Calibri"/>
              <w:sz w:val="22"/>
              <w:szCs w:val="22"/>
              <w:lang w:val="en-US" w:eastAsia="en-US"/>
            </w:rPr>
            <w:tab/>
          </w:r>
          <w:r>
            <w:rPr>
              <w:lang w:val="en-US" w:eastAsia="en-US"/>
            </w:rPr>
            <w:t>SCEF</w:t>
          </w:r>
          <w:r>
            <w:rPr/>
            <w:tab/>
          </w:r>
          <w:hyperlink w:anchor="__RefHeading___Toc20386146">
            <w:r>
              <w:rPr>
                <w:rStyle w:val="IndexLink"/>
              </w:rPr>
              <w:t>16</w:t>
            </w:r>
          </w:hyperlink>
        </w:p>
        <w:p>
          <w:pPr>
            <w:pStyle w:val="Contents1"/>
            <w:rPr>
              <w:rFonts w:ascii="Calibri" w:hAnsi="Calibri" w:eastAsia="DengXian;等线" w:cs="Calibri"/>
              <w:szCs w:val="22"/>
              <w:lang w:val="en-US" w:eastAsia="en-US"/>
            </w:rPr>
          </w:pPr>
          <w:r>
            <w:rPr/>
            <w:t>A.4</w:t>
          </w:r>
          <w:r>
            <w:rPr>
              <w:rFonts w:eastAsia="DengXian;等线" w:cs="Calibri" w:ascii="Calibri" w:hAnsi="Calibri"/>
              <w:szCs w:val="22"/>
              <w:lang w:val="en-US" w:eastAsia="en-US"/>
            </w:rPr>
            <w:tab/>
          </w:r>
          <w:r>
            <w:rPr>
              <w:lang w:val="en-US" w:eastAsia="en-US"/>
            </w:rPr>
            <w:t>Procedures over the Nta application</w:t>
          </w:r>
          <w:r>
            <w:rPr/>
            <w:tab/>
          </w:r>
          <w:hyperlink w:anchor="__RefHeading___Toc20386147">
            <w:r>
              <w:rPr>
                <w:rStyle w:val="IndexLink"/>
              </w:rPr>
              <w:t>16</w:t>
            </w:r>
          </w:hyperlink>
        </w:p>
        <w:p>
          <w:pPr>
            <w:pStyle w:val="Contents2"/>
            <w:rPr>
              <w:rFonts w:ascii="Calibri" w:hAnsi="Calibri" w:eastAsia="DengXian;等线" w:cs="Calibri"/>
              <w:sz w:val="22"/>
              <w:szCs w:val="22"/>
              <w:lang w:val="en-US" w:eastAsia="en-US"/>
            </w:rPr>
          </w:pPr>
          <w:r>
            <w:rPr/>
            <w:t>A.</w:t>
          </w:r>
          <w:r>
            <w:rPr>
              <w:lang w:val="en-US" w:eastAsia="en-US"/>
            </w:rPr>
            <w:t>4</w:t>
          </w:r>
          <w:r>
            <w:rPr/>
            <w:t>.1</w:t>
          </w:r>
          <w:r>
            <w:rPr>
              <w:rFonts w:eastAsia="DengXian;等线" w:cs="Calibri" w:ascii="Calibri" w:hAnsi="Calibri"/>
              <w:sz w:val="22"/>
              <w:szCs w:val="22"/>
              <w:lang w:val="en-US" w:eastAsia="en-US"/>
            </w:rPr>
            <w:tab/>
          </w:r>
          <w:r>
            <w:rPr/>
            <w:t xml:space="preserve">Event </w:t>
          </w:r>
          <w:r>
            <w:rPr>
              <w:lang w:val="en-US" w:eastAsia="en-US"/>
            </w:rPr>
            <w:t>Monitoring Configuration</w:t>
          </w:r>
          <w:r>
            <w:rPr/>
            <w:tab/>
          </w:r>
          <w:hyperlink w:anchor="__RefHeading___Toc20386148">
            <w:r>
              <w:rPr>
                <w:rStyle w:val="IndexLink"/>
              </w:rPr>
              <w:t>16</w:t>
            </w:r>
          </w:hyperlink>
        </w:p>
        <w:p>
          <w:pPr>
            <w:pStyle w:val="Contents2"/>
            <w:rPr>
              <w:rFonts w:ascii="Calibri" w:hAnsi="Calibri" w:eastAsia="DengXian;等线" w:cs="Calibri"/>
              <w:sz w:val="22"/>
              <w:szCs w:val="22"/>
              <w:lang w:val="en-US" w:eastAsia="en-US"/>
            </w:rPr>
          </w:pPr>
          <w:r>
            <w:rPr/>
            <w:t>A.</w:t>
          </w:r>
          <w:r>
            <w:rPr>
              <w:lang w:val="en-US" w:eastAsia="en-US"/>
            </w:rPr>
            <w:t>4</w:t>
          </w:r>
          <w:r>
            <w:rPr/>
            <w:t>.2</w:t>
          </w:r>
          <w:r>
            <w:rPr>
              <w:rFonts w:eastAsia="DengXian;等线" w:cs="Calibri" w:ascii="Calibri" w:hAnsi="Calibri"/>
              <w:sz w:val="22"/>
              <w:szCs w:val="22"/>
              <w:lang w:val="en-US" w:eastAsia="en-US"/>
            </w:rPr>
            <w:tab/>
          </w:r>
          <w:r>
            <w:rPr/>
            <w:t xml:space="preserve">Event </w:t>
          </w:r>
          <w:r>
            <w:rPr>
              <w:lang w:val="en-US" w:eastAsia="en-US"/>
            </w:rPr>
            <w:t>Monitoring Reporting</w:t>
          </w:r>
          <w:r>
            <w:rPr/>
            <w:tab/>
          </w:r>
          <w:hyperlink w:anchor="__RefHeading___Toc20386149">
            <w:r>
              <w:rPr>
                <w:rStyle w:val="IndexLink"/>
              </w:rPr>
              <w:t>17</w:t>
            </w:r>
          </w:hyperlink>
        </w:p>
        <w:p>
          <w:pPr>
            <w:pStyle w:val="Contents1"/>
            <w:rPr>
              <w:rFonts w:ascii="Calibri" w:hAnsi="Calibri" w:eastAsia="DengXian;等线" w:cs="Calibri"/>
              <w:szCs w:val="22"/>
              <w:lang w:val="en-US" w:eastAsia="en-US"/>
            </w:rPr>
          </w:pPr>
          <w:r>
            <w:rPr/>
            <w:t>A.</w:t>
          </w:r>
          <w:r>
            <w:rPr>
              <w:lang w:val="en-US" w:eastAsia="en-US"/>
            </w:rPr>
            <w:t>5</w:t>
          </w:r>
          <w:r>
            <w:rPr>
              <w:rFonts w:eastAsia="DengXian;等线" w:cs="Calibri" w:ascii="Calibri" w:hAnsi="Calibri"/>
              <w:szCs w:val="22"/>
              <w:lang w:val="en-US" w:eastAsia="en-US"/>
            </w:rPr>
            <w:tab/>
          </w:r>
          <w:r>
            <w:rPr>
              <w:lang w:val="en-US" w:eastAsia="en-US"/>
            </w:rPr>
            <w:t>PCRF selection</w:t>
          </w:r>
          <w:r>
            <w:rPr/>
            <w:tab/>
          </w:r>
          <w:hyperlink w:anchor="__RefHeading___Toc20386150">
            <w:r>
              <w:rPr>
                <w:rStyle w:val="IndexLink"/>
              </w:rPr>
              <w:t>17</w:t>
            </w:r>
          </w:hyperlink>
        </w:p>
        <w:p>
          <w:pPr>
            <w:pStyle w:val="Contents1"/>
            <w:rPr>
              <w:rFonts w:ascii="Calibri" w:hAnsi="Calibri" w:eastAsia="DengXian;等线" w:cs="Calibri"/>
              <w:szCs w:val="22"/>
              <w:lang w:val="en-US" w:eastAsia="en-US"/>
            </w:rPr>
          </w:pPr>
          <w:r>
            <w:rPr/>
            <w:t>A.6</w:t>
          </w:r>
          <w:r>
            <w:rPr>
              <w:rFonts w:eastAsia="DengXian;等线" w:cs="Calibri" w:ascii="Calibri" w:hAnsi="Calibri"/>
              <w:szCs w:val="22"/>
              <w:lang w:val="en-US" w:eastAsia="en-US"/>
            </w:rPr>
            <w:tab/>
          </w:r>
          <w:r>
            <w:rPr>
              <w:lang w:val="en-US" w:eastAsia="en-US"/>
            </w:rPr>
            <w:t>Nta p</w:t>
          </w:r>
          <w:r>
            <w:rPr/>
            <w:t>rotocol</w:t>
            <w:tab/>
          </w:r>
          <w:hyperlink w:anchor="__RefHeading___Toc20386151">
            <w:r>
              <w:rPr>
                <w:rStyle w:val="IndexLink"/>
              </w:rPr>
              <w:t>17</w:t>
            </w:r>
          </w:hyperlink>
        </w:p>
        <w:p>
          <w:pPr>
            <w:pStyle w:val="Contents2"/>
            <w:rPr>
              <w:rFonts w:ascii="Calibri" w:hAnsi="Calibri" w:eastAsia="DengXian;等线" w:cs="Calibri"/>
              <w:sz w:val="22"/>
              <w:szCs w:val="22"/>
              <w:lang w:val="en-US" w:eastAsia="en-US"/>
            </w:rPr>
          </w:pPr>
          <w:r>
            <w:rPr/>
            <w:t>A.6.1</w:t>
          </w:r>
          <w:r>
            <w:rPr>
              <w:rFonts w:eastAsia="DengXian;等线" w:cs="Calibri" w:ascii="Calibri" w:hAnsi="Calibri"/>
              <w:sz w:val="22"/>
              <w:szCs w:val="22"/>
              <w:lang w:val="en-US" w:eastAsia="en-US"/>
            </w:rPr>
            <w:tab/>
          </w:r>
          <w:r>
            <w:rPr>
              <w:lang w:val="en-US" w:eastAsia="en-US"/>
            </w:rPr>
            <w:t>Protocol support</w:t>
          </w:r>
          <w:r>
            <w:rPr/>
            <w:tab/>
          </w:r>
          <w:hyperlink w:anchor="__RefHeading___Toc20386152">
            <w:r>
              <w:rPr>
                <w:rStyle w:val="IndexLink"/>
              </w:rPr>
              <w:t>17</w:t>
            </w:r>
          </w:hyperlink>
        </w:p>
        <w:p>
          <w:pPr>
            <w:pStyle w:val="Contents2"/>
            <w:rPr>
              <w:rFonts w:ascii="Calibri" w:hAnsi="Calibri" w:eastAsia="DengXian;等线" w:cs="Calibri"/>
              <w:sz w:val="22"/>
              <w:szCs w:val="22"/>
              <w:lang w:val="en-US" w:eastAsia="en-US"/>
            </w:rPr>
          </w:pPr>
          <w:r>
            <w:rPr/>
            <w:t>A.6.2</w:t>
          </w:r>
          <w:r>
            <w:rPr>
              <w:rFonts w:eastAsia="DengXian;等线" w:cs="Calibri" w:ascii="Calibri" w:hAnsi="Calibri"/>
              <w:sz w:val="22"/>
              <w:szCs w:val="22"/>
              <w:lang w:val="en-US" w:eastAsia="en-US"/>
            </w:rPr>
            <w:tab/>
          </w:r>
          <w:r>
            <w:rPr/>
            <w:t>Initialization, maintenance and termination of connection and session</w:t>
            <w:tab/>
          </w:r>
          <w:hyperlink w:anchor="__RefHeading___Toc20386153">
            <w:r>
              <w:rPr>
                <w:rStyle w:val="IndexLink"/>
              </w:rPr>
              <w:t>17</w:t>
            </w:r>
          </w:hyperlink>
        </w:p>
        <w:p>
          <w:pPr>
            <w:pStyle w:val="Contents2"/>
            <w:rPr>
              <w:rFonts w:ascii="Calibri" w:hAnsi="Calibri" w:eastAsia="DengXian;等线" w:cs="Calibri"/>
              <w:sz w:val="22"/>
              <w:szCs w:val="22"/>
              <w:lang w:val="en-US" w:eastAsia="en-US"/>
            </w:rPr>
          </w:pPr>
          <w:r>
            <w:rPr/>
            <w:t>A.6.3</w:t>
          </w:r>
          <w:r>
            <w:rPr>
              <w:rFonts w:eastAsia="DengXian;等线" w:cs="Calibri" w:ascii="Calibri" w:hAnsi="Calibri"/>
              <w:sz w:val="22"/>
              <w:szCs w:val="22"/>
            </w:rPr>
            <w:tab/>
          </w:r>
          <w:r>
            <w:rPr>
              <w:lang w:val="en-US" w:eastAsia="en-US"/>
            </w:rPr>
            <w:t>Nta specific AVPs</w:t>
          </w:r>
          <w:r>
            <w:rPr/>
            <w:tab/>
          </w:r>
          <w:hyperlink w:anchor="__RefHeading___Toc20386154">
            <w:r>
              <w:rPr>
                <w:rStyle w:val="IndexLink"/>
              </w:rPr>
              <w:t>18</w:t>
            </w:r>
          </w:hyperlink>
        </w:p>
        <w:p>
          <w:pPr>
            <w:pStyle w:val="Contents3"/>
            <w:rPr>
              <w:rFonts w:ascii="Calibri" w:hAnsi="Calibri" w:eastAsia="DengXian;等线" w:cs="Calibri"/>
              <w:sz w:val="22"/>
              <w:szCs w:val="22"/>
              <w:lang w:val="en-US" w:eastAsia="en-US"/>
            </w:rPr>
          </w:pPr>
          <w:r>
            <w:rPr/>
            <w:t>A.6.3.1</w:t>
          </w:r>
          <w:r>
            <w:rPr>
              <w:rFonts w:eastAsia="DengXian;等线" w:cs="Calibri" w:ascii="Calibri" w:hAnsi="Calibri"/>
              <w:sz w:val="22"/>
              <w:szCs w:val="22"/>
              <w:lang w:val="en-US" w:eastAsia="en-US"/>
            </w:rPr>
            <w:tab/>
          </w:r>
          <w:r>
            <w:rPr/>
            <w:t>General</w:t>
            <w:tab/>
          </w:r>
          <w:hyperlink w:anchor="__RefHeading___Toc20386155">
            <w:r>
              <w:rPr>
                <w:rStyle w:val="IndexLink"/>
              </w:rPr>
              <w:t>18</w:t>
            </w:r>
          </w:hyperlink>
        </w:p>
        <w:p>
          <w:pPr>
            <w:pStyle w:val="Contents3"/>
            <w:rPr>
              <w:rFonts w:ascii="Calibri" w:hAnsi="Calibri" w:eastAsia="DengXian;等线" w:cs="Calibri"/>
              <w:sz w:val="22"/>
              <w:szCs w:val="22"/>
              <w:lang w:val="en-US" w:eastAsia="en-US"/>
            </w:rPr>
          </w:pPr>
          <w:r>
            <w:rPr/>
            <w:t>A.6.3.2</w:t>
          </w:r>
          <w:r>
            <w:rPr>
              <w:rFonts w:eastAsia="DengXian;等线" w:cs="Calibri" w:ascii="Calibri" w:hAnsi="Calibri"/>
              <w:sz w:val="22"/>
              <w:szCs w:val="22"/>
              <w:lang w:val="en-US" w:eastAsia="en-US"/>
            </w:rPr>
            <w:tab/>
          </w:r>
          <w:r>
            <w:rPr/>
            <w:t>Access-Network-Reports</w:t>
          </w:r>
          <w:r>
            <w:rPr>
              <w:lang w:val="en-US" w:eastAsia="en-US"/>
            </w:rPr>
            <w:t xml:space="preserve"> AVP</w:t>
          </w:r>
          <w:r>
            <w:rPr/>
            <w:tab/>
          </w:r>
          <w:hyperlink w:anchor="__RefHeading___Toc20386156">
            <w:r>
              <w:rPr>
                <w:rStyle w:val="IndexLink"/>
              </w:rPr>
              <w:t>18</w:t>
            </w:r>
          </w:hyperlink>
        </w:p>
        <w:p>
          <w:pPr>
            <w:pStyle w:val="Contents3"/>
            <w:rPr>
              <w:rFonts w:ascii="Calibri" w:hAnsi="Calibri" w:eastAsia="DengXian;等线" w:cs="Calibri"/>
              <w:sz w:val="22"/>
              <w:szCs w:val="22"/>
              <w:lang w:val="en-US" w:eastAsia="en-US"/>
            </w:rPr>
          </w:pPr>
          <w:r>
            <w:rPr/>
            <w:t>A.6.3.3</w:t>
          </w:r>
          <w:r>
            <w:rPr>
              <w:rFonts w:eastAsia="DengXian;等线" w:cs="Calibri" w:ascii="Calibri" w:hAnsi="Calibri"/>
              <w:sz w:val="22"/>
              <w:szCs w:val="22"/>
              <w:lang w:val="en-US" w:eastAsia="en-US"/>
            </w:rPr>
            <w:tab/>
          </w:r>
          <w:r>
            <w:rPr>
              <w:lang w:val="en-US" w:eastAsia="en-US"/>
            </w:rPr>
            <w:t>Event-Configuration</w:t>
          </w:r>
          <w:r>
            <w:rPr/>
            <w:tab/>
          </w:r>
          <w:hyperlink w:anchor="__RefHeading___Toc20386157">
            <w:r>
              <w:rPr>
                <w:rStyle w:val="IndexLink"/>
              </w:rPr>
              <w:t>18</w:t>
            </w:r>
          </w:hyperlink>
        </w:p>
        <w:p>
          <w:pPr>
            <w:pStyle w:val="Contents3"/>
            <w:rPr>
              <w:rFonts w:ascii="Calibri" w:hAnsi="Calibri" w:eastAsia="DengXian;等线" w:cs="Calibri"/>
              <w:sz w:val="22"/>
              <w:szCs w:val="22"/>
              <w:lang w:val="en-US" w:eastAsia="en-US"/>
            </w:rPr>
          </w:pPr>
          <w:r>
            <w:rPr/>
            <w:t>A.6.3.4</w:t>
          </w:r>
          <w:r>
            <w:rPr>
              <w:rFonts w:eastAsia="DengXian;等线" w:cs="Calibri" w:ascii="Calibri" w:hAnsi="Calibri"/>
              <w:sz w:val="22"/>
              <w:szCs w:val="22"/>
              <w:lang w:val="en-US" w:eastAsia="en-US"/>
            </w:rPr>
            <w:tab/>
          </w:r>
          <w:r>
            <w:rPr/>
            <w:t>Event-</w:t>
          </w:r>
          <w:r>
            <w:rPr>
              <w:lang w:val="en-US" w:eastAsia="en-US"/>
            </w:rPr>
            <w:t>Configuration-State</w:t>
          </w:r>
          <w:r>
            <w:rPr/>
            <w:t xml:space="preserve"> AVP</w:t>
            <w:tab/>
          </w:r>
          <w:hyperlink w:anchor="__RefHeading___Toc20386158">
            <w:r>
              <w:rPr>
                <w:rStyle w:val="IndexLink"/>
              </w:rPr>
              <w:t>18</w:t>
            </w:r>
          </w:hyperlink>
        </w:p>
        <w:p>
          <w:pPr>
            <w:pStyle w:val="Contents3"/>
            <w:rPr>
              <w:rFonts w:ascii="Calibri" w:hAnsi="Calibri" w:eastAsia="DengXian;等线" w:cs="Calibri"/>
              <w:sz w:val="22"/>
              <w:szCs w:val="22"/>
              <w:lang w:val="en-US" w:eastAsia="en-US"/>
            </w:rPr>
          </w:pPr>
          <w:r>
            <w:rPr/>
            <w:t>A.6.3.5</w:t>
          </w:r>
          <w:r>
            <w:rPr>
              <w:rFonts w:eastAsia="DengXian;等线" w:cs="Calibri" w:ascii="Calibri" w:hAnsi="Calibri"/>
              <w:sz w:val="22"/>
              <w:szCs w:val="22"/>
              <w:lang w:val="en-US" w:eastAsia="en-US"/>
            </w:rPr>
            <w:tab/>
          </w:r>
          <w:r>
            <w:rPr/>
            <w:t>Event-Configuration-Status</w:t>
          </w:r>
          <w:r>
            <w:rPr>
              <w:lang w:val="en-US" w:eastAsia="en-US"/>
            </w:rPr>
            <w:t xml:space="preserve"> AVP</w:t>
          </w:r>
          <w:r>
            <w:rPr/>
            <w:tab/>
          </w:r>
          <w:hyperlink w:anchor="__RefHeading___Toc20386159">
            <w:r>
              <w:rPr>
                <w:rStyle w:val="IndexLink"/>
              </w:rPr>
              <w:t>19</w:t>
            </w:r>
          </w:hyperlink>
        </w:p>
        <w:p>
          <w:pPr>
            <w:pStyle w:val="Contents3"/>
            <w:rPr>
              <w:rFonts w:ascii="Calibri" w:hAnsi="Calibri" w:eastAsia="DengXian;等线" w:cs="Calibri"/>
              <w:sz w:val="22"/>
              <w:szCs w:val="22"/>
              <w:lang w:val="en-US" w:eastAsia="en-US"/>
            </w:rPr>
          </w:pPr>
          <w:r>
            <w:rPr/>
            <w:t>A.6.3.6</w:t>
          </w:r>
          <w:r>
            <w:rPr>
              <w:rFonts w:eastAsia="DengXian;等线" w:cs="Calibri" w:ascii="Calibri" w:hAnsi="Calibri"/>
              <w:sz w:val="22"/>
              <w:szCs w:val="22"/>
              <w:lang w:val="en-US" w:eastAsia="en-US"/>
            </w:rPr>
            <w:tab/>
          </w:r>
          <w:r>
            <w:rPr>
              <w:lang w:val="en-US" w:eastAsia="en-US"/>
            </w:rPr>
            <w:t>Event-Reporting-Results</w:t>
          </w:r>
          <w:r>
            <w:rPr/>
            <w:t xml:space="preserve"> AVP</w:t>
            <w:tab/>
          </w:r>
          <w:hyperlink w:anchor="__RefHeading___Toc20386160">
            <w:r>
              <w:rPr>
                <w:rStyle w:val="IndexLink"/>
              </w:rPr>
              <w:t>19</w:t>
            </w:r>
          </w:hyperlink>
        </w:p>
        <w:p>
          <w:pPr>
            <w:pStyle w:val="Contents3"/>
            <w:rPr>
              <w:rFonts w:ascii="Calibri" w:hAnsi="Calibri" w:eastAsia="DengXian;等线" w:cs="Calibri"/>
              <w:sz w:val="22"/>
              <w:szCs w:val="22"/>
              <w:lang w:val="en-US" w:eastAsia="en-US"/>
            </w:rPr>
          </w:pPr>
          <w:r>
            <w:rPr/>
            <w:t>A.6.3.7</w:t>
          </w:r>
          <w:r>
            <w:rPr>
              <w:rFonts w:eastAsia="DengXian;等线" w:cs="Calibri" w:ascii="Calibri" w:hAnsi="Calibri"/>
              <w:sz w:val="22"/>
              <w:szCs w:val="22"/>
              <w:lang w:val="en-US" w:eastAsia="en-US"/>
            </w:rPr>
            <w:tab/>
          </w:r>
          <w:r>
            <w:rPr/>
            <w:t>Event-Reports</w:t>
          </w:r>
          <w:r>
            <w:rPr>
              <w:lang w:val="en-US" w:eastAsia="en-US"/>
            </w:rPr>
            <w:t xml:space="preserve"> AVP</w:t>
          </w:r>
          <w:r>
            <w:rPr/>
            <w:tab/>
          </w:r>
          <w:hyperlink w:anchor="__RefHeading___Toc20386161">
            <w:r>
              <w:rPr>
                <w:rStyle w:val="IndexLink"/>
              </w:rPr>
              <w:t>19</w:t>
            </w:r>
          </w:hyperlink>
        </w:p>
        <w:p>
          <w:pPr>
            <w:pStyle w:val="Contents3"/>
            <w:rPr>
              <w:rFonts w:ascii="Calibri" w:hAnsi="Calibri" w:eastAsia="DengXian;等线" w:cs="Calibri"/>
              <w:sz w:val="22"/>
              <w:szCs w:val="22"/>
              <w:lang w:val="en-US" w:eastAsia="en-US"/>
            </w:rPr>
          </w:pPr>
          <w:r>
            <w:rPr/>
            <w:t>A.6.3.8</w:t>
          </w:r>
          <w:r>
            <w:rPr>
              <w:rFonts w:eastAsia="DengXian;等线" w:cs="Calibri" w:ascii="Calibri" w:hAnsi="Calibri"/>
              <w:sz w:val="22"/>
              <w:szCs w:val="22"/>
              <w:lang w:val="en-US" w:eastAsia="en-US"/>
            </w:rPr>
            <w:tab/>
          </w:r>
          <w:r>
            <w:rPr>
              <w:lang w:val="en-US" w:eastAsia="en-US"/>
            </w:rPr>
            <w:t>Extended-SCEF-Reference-ID</w:t>
          </w:r>
          <w:r>
            <w:rPr/>
            <w:tab/>
          </w:r>
          <w:hyperlink w:anchor="__RefHeading___Toc20386162">
            <w:r>
              <w:rPr>
                <w:rStyle w:val="IndexLink"/>
              </w:rPr>
              <w:t>19</w:t>
            </w:r>
          </w:hyperlink>
        </w:p>
        <w:p>
          <w:pPr>
            <w:pStyle w:val="Contents2"/>
            <w:rPr>
              <w:rFonts w:ascii="Calibri" w:hAnsi="Calibri" w:eastAsia="DengXian;等线" w:cs="Calibri"/>
              <w:sz w:val="22"/>
              <w:szCs w:val="22"/>
              <w:lang w:val="en-US" w:eastAsia="en-US"/>
            </w:rPr>
          </w:pPr>
          <w:r>
            <w:rPr/>
            <w:t>A.6.</w:t>
          </w:r>
          <w:r>
            <w:rPr>
              <w:lang w:val="en-US" w:eastAsia="en-US"/>
            </w:rPr>
            <w:t>4</w:t>
          </w:r>
          <w:r>
            <w:rPr>
              <w:rFonts w:eastAsia="DengXian;等线" w:cs="Calibri" w:ascii="Calibri" w:hAnsi="Calibri"/>
              <w:sz w:val="22"/>
              <w:szCs w:val="22"/>
              <w:lang w:val="en-US" w:eastAsia="en-US"/>
            </w:rPr>
            <w:tab/>
          </w:r>
          <w:r>
            <w:rPr>
              <w:lang w:val="en-US" w:eastAsia="en-US"/>
            </w:rPr>
            <w:t>Nta</w:t>
          </w:r>
          <w:r>
            <w:rPr/>
            <w:t xml:space="preserve"> re-used AVPs</w:t>
            <w:tab/>
          </w:r>
          <w:hyperlink w:anchor="__RefHeading___Toc20386163">
            <w:r>
              <w:rPr>
                <w:rStyle w:val="IndexLink"/>
              </w:rPr>
              <w:t>19</w:t>
            </w:r>
          </w:hyperlink>
        </w:p>
        <w:p>
          <w:pPr>
            <w:pStyle w:val="Contents3"/>
            <w:rPr>
              <w:rFonts w:ascii="Calibri" w:hAnsi="Calibri" w:eastAsia="DengXian;等线" w:cs="Calibri"/>
              <w:sz w:val="22"/>
              <w:szCs w:val="22"/>
              <w:lang w:val="en-US" w:eastAsia="en-US"/>
            </w:rPr>
          </w:pPr>
          <w:r>
            <w:rPr/>
            <w:t>A.6.4.</w:t>
          </w:r>
          <w:r>
            <w:rPr>
              <w:lang w:val="en-US" w:eastAsia="en-US"/>
            </w:rPr>
            <w:t>1</w:t>
          </w:r>
          <w:r>
            <w:rPr>
              <w:rFonts w:eastAsia="DengXian;等线" w:cs="Calibri" w:ascii="Calibri" w:hAnsi="Calibri"/>
              <w:sz w:val="22"/>
              <w:szCs w:val="22"/>
              <w:lang w:val="en-US" w:eastAsia="en-US"/>
            </w:rPr>
            <w:tab/>
          </w:r>
          <w:r>
            <w:rPr/>
            <w:t>General</w:t>
            <w:tab/>
          </w:r>
          <w:hyperlink w:anchor="__RefHeading___Toc20386164">
            <w:r>
              <w:rPr>
                <w:rStyle w:val="IndexLink"/>
              </w:rPr>
              <w:t>19</w:t>
            </w:r>
          </w:hyperlink>
        </w:p>
        <w:p>
          <w:pPr>
            <w:pStyle w:val="Contents3"/>
            <w:rPr>
              <w:rFonts w:ascii="Calibri" w:hAnsi="Calibri" w:eastAsia="DengXian;等线" w:cs="Calibri"/>
              <w:sz w:val="22"/>
              <w:szCs w:val="22"/>
              <w:lang w:val="en-US" w:eastAsia="en-US"/>
            </w:rPr>
          </w:pPr>
          <w:r>
            <w:rPr/>
            <w:t>A.6.4.</w:t>
          </w:r>
          <w:r>
            <w:rPr>
              <w:lang w:val="en-US" w:eastAsia="en-US"/>
            </w:rPr>
            <w:t>2</w:t>
          </w:r>
          <w:r>
            <w:rPr>
              <w:rFonts w:eastAsia="DengXian;等线" w:cs="Calibri" w:ascii="Calibri" w:hAnsi="Calibri"/>
              <w:sz w:val="22"/>
              <w:szCs w:val="22"/>
              <w:lang w:val="en-US" w:eastAsia="en-US"/>
            </w:rPr>
            <w:tab/>
          </w:r>
          <w:r>
            <w:rPr/>
            <w:t>Use of the Supported-Features AVP for the Nt application</w:t>
            <w:tab/>
          </w:r>
          <w:hyperlink w:anchor="__RefHeading___Toc20386165">
            <w:r>
              <w:rPr>
                <w:rStyle w:val="IndexLink"/>
              </w:rPr>
              <w:t>21</w:t>
            </w:r>
          </w:hyperlink>
        </w:p>
        <w:p>
          <w:pPr>
            <w:pStyle w:val="Contents2"/>
            <w:rPr>
              <w:rFonts w:ascii="Calibri" w:hAnsi="Calibri" w:eastAsia="DengXian;等线" w:cs="Calibri"/>
              <w:sz w:val="22"/>
              <w:szCs w:val="22"/>
              <w:lang w:val="en-US" w:eastAsia="en-US"/>
            </w:rPr>
          </w:pPr>
          <w:r>
            <w:rPr/>
            <w:t>A.6.5</w:t>
          </w:r>
          <w:r>
            <w:rPr>
              <w:rFonts w:eastAsia="DengXian;等线" w:cs="Calibri" w:ascii="Calibri" w:hAnsi="Calibri"/>
              <w:sz w:val="22"/>
              <w:szCs w:val="22"/>
            </w:rPr>
            <w:tab/>
          </w:r>
          <w:r>
            <w:rPr>
              <w:lang w:val="en-US" w:eastAsia="en-US"/>
            </w:rPr>
            <w:t>Nta</w:t>
          </w:r>
          <w:r>
            <w:rPr/>
            <w:t xml:space="preserve"> specific Experimental-Result-Code AVP values</w:t>
            <w:tab/>
          </w:r>
          <w:hyperlink w:anchor="__RefHeading___Toc20386166">
            <w:r>
              <w:rPr>
                <w:rStyle w:val="IndexLink"/>
              </w:rPr>
              <w:t>21</w:t>
            </w:r>
          </w:hyperlink>
        </w:p>
        <w:p>
          <w:pPr>
            <w:pStyle w:val="Contents2"/>
            <w:rPr>
              <w:rFonts w:ascii="Calibri" w:hAnsi="Calibri" w:eastAsia="DengXian;等线" w:cs="Calibri"/>
              <w:sz w:val="22"/>
              <w:szCs w:val="22"/>
              <w:lang w:val="en-US" w:eastAsia="en-US"/>
            </w:rPr>
          </w:pPr>
          <w:r>
            <w:rPr/>
            <w:t>A.6.6</w:t>
          </w:r>
          <w:r>
            <w:rPr>
              <w:rFonts w:eastAsia="DengXian;等线" w:cs="Calibri" w:ascii="Calibri" w:hAnsi="Calibri"/>
              <w:sz w:val="22"/>
              <w:szCs w:val="22"/>
            </w:rPr>
            <w:tab/>
          </w:r>
          <w:r>
            <w:rPr>
              <w:lang w:val="fr-FR" w:eastAsia="en-US"/>
            </w:rPr>
            <w:t>Nta messages</w:t>
          </w:r>
          <w:r>
            <w:rPr/>
            <w:tab/>
          </w:r>
          <w:hyperlink w:anchor="__RefHeading___Toc20386167">
            <w:r>
              <w:rPr>
                <w:rStyle w:val="IndexLink"/>
              </w:rPr>
              <w:t>21</w:t>
            </w:r>
          </w:hyperlink>
        </w:p>
        <w:p>
          <w:pPr>
            <w:pStyle w:val="Contents3"/>
            <w:rPr>
              <w:rFonts w:ascii="Calibri" w:hAnsi="Calibri" w:eastAsia="DengXian;等线" w:cs="Calibri"/>
              <w:sz w:val="22"/>
              <w:szCs w:val="22"/>
              <w:lang w:val="en-US" w:eastAsia="en-US"/>
            </w:rPr>
          </w:pPr>
          <w:r>
            <w:rPr/>
            <w:t>A.6.6.1</w:t>
          </w:r>
          <w:r>
            <w:rPr>
              <w:rFonts w:eastAsia="DengXian;等线" w:cs="Calibri" w:ascii="Calibri" w:hAnsi="Calibri"/>
              <w:sz w:val="22"/>
              <w:szCs w:val="22"/>
            </w:rPr>
            <w:tab/>
          </w:r>
          <w:r>
            <w:rPr>
              <w:lang w:val="fr-FR" w:eastAsia="en-US"/>
            </w:rPr>
            <w:t>Command-Code Values</w:t>
          </w:r>
          <w:r>
            <w:rPr/>
            <w:tab/>
          </w:r>
          <w:hyperlink w:anchor="__RefHeading___Toc20386168">
            <w:r>
              <w:rPr>
                <w:rStyle w:val="IndexLink"/>
              </w:rPr>
              <w:t>21</w:t>
            </w:r>
          </w:hyperlink>
        </w:p>
        <w:p>
          <w:pPr>
            <w:pStyle w:val="Contents3"/>
            <w:rPr>
              <w:rFonts w:ascii="Calibri" w:hAnsi="Calibri" w:eastAsia="DengXian;等线" w:cs="Calibri"/>
              <w:sz w:val="22"/>
              <w:szCs w:val="22"/>
              <w:lang w:val="en-US" w:eastAsia="en-US"/>
            </w:rPr>
          </w:pPr>
          <w:r>
            <w:rPr/>
            <w:t>A.6.6.2</w:t>
          </w:r>
          <w:r>
            <w:rPr>
              <w:rFonts w:eastAsia="DengXian;等线" w:cs="Calibri" w:ascii="Calibri" w:hAnsi="Calibri"/>
              <w:sz w:val="22"/>
              <w:szCs w:val="22"/>
            </w:rPr>
            <w:tab/>
          </w:r>
          <w:r>
            <w:rPr>
              <w:lang w:val="en-US" w:eastAsia="en-US"/>
            </w:rPr>
            <w:t>Event-Configuration-Request (ECR) command</w:t>
          </w:r>
          <w:r>
            <w:rPr/>
            <w:tab/>
          </w:r>
          <w:hyperlink w:anchor="__RefHeading___Toc20386169">
            <w:r>
              <w:rPr>
                <w:rStyle w:val="IndexLink"/>
              </w:rPr>
              <w:t>22</w:t>
            </w:r>
          </w:hyperlink>
        </w:p>
        <w:p>
          <w:pPr>
            <w:pStyle w:val="Contents3"/>
            <w:rPr>
              <w:rFonts w:ascii="Calibri" w:hAnsi="Calibri" w:eastAsia="DengXian;等线" w:cs="Calibri"/>
              <w:sz w:val="22"/>
              <w:szCs w:val="22"/>
              <w:lang w:val="en-US" w:eastAsia="en-US"/>
            </w:rPr>
          </w:pPr>
          <w:r>
            <w:rPr/>
            <w:t>A.6.6.3</w:t>
          </w:r>
          <w:r>
            <w:rPr>
              <w:rFonts w:eastAsia="DengXian;等线" w:cs="Calibri" w:ascii="Calibri" w:hAnsi="Calibri"/>
              <w:sz w:val="22"/>
              <w:szCs w:val="22"/>
            </w:rPr>
            <w:tab/>
          </w:r>
          <w:r>
            <w:rPr>
              <w:lang w:val="en-US" w:eastAsia="en-US"/>
            </w:rPr>
            <w:t>Event-Configuration-Answer (ECA) command</w:t>
          </w:r>
          <w:r>
            <w:rPr/>
            <w:tab/>
          </w:r>
          <w:hyperlink w:anchor="__RefHeading___Toc20386170">
            <w:r>
              <w:rPr>
                <w:rStyle w:val="IndexLink"/>
              </w:rPr>
              <w:t>22</w:t>
            </w:r>
          </w:hyperlink>
        </w:p>
        <w:p>
          <w:pPr>
            <w:pStyle w:val="Contents3"/>
            <w:rPr>
              <w:rFonts w:ascii="Calibri" w:hAnsi="Calibri" w:eastAsia="DengXian;等线" w:cs="Calibri"/>
              <w:sz w:val="22"/>
              <w:szCs w:val="22"/>
              <w:lang w:val="en-US" w:eastAsia="en-US"/>
            </w:rPr>
          </w:pPr>
          <w:r>
            <w:rPr/>
            <w:t>A.6.6.4</w:t>
          </w:r>
          <w:r>
            <w:rPr>
              <w:rFonts w:eastAsia="DengXian;等线" w:cs="Calibri" w:ascii="Calibri" w:hAnsi="Calibri"/>
              <w:sz w:val="22"/>
              <w:szCs w:val="22"/>
            </w:rPr>
            <w:tab/>
          </w:r>
          <w:r>
            <w:rPr>
              <w:lang w:val="en-US" w:eastAsia="en-US"/>
            </w:rPr>
            <w:t>Event-Reporting-Request (ERR) command</w:t>
          </w:r>
          <w:r>
            <w:rPr/>
            <w:tab/>
          </w:r>
          <w:hyperlink w:anchor="__RefHeading___Toc20386171">
            <w:r>
              <w:rPr>
                <w:rStyle w:val="IndexLink"/>
              </w:rPr>
              <w:t>22</w:t>
            </w:r>
          </w:hyperlink>
        </w:p>
        <w:p>
          <w:pPr>
            <w:pStyle w:val="Contents3"/>
            <w:rPr>
              <w:rFonts w:ascii="Calibri" w:hAnsi="Calibri" w:eastAsia="DengXian;等线" w:cs="Calibri"/>
              <w:sz w:val="22"/>
              <w:szCs w:val="22"/>
              <w:lang w:val="en-US" w:eastAsia="en-US"/>
            </w:rPr>
          </w:pPr>
          <w:r>
            <w:rPr/>
            <w:t>A.6.6.5</w:t>
          </w:r>
          <w:r>
            <w:rPr>
              <w:rFonts w:eastAsia="DengXian;等线" w:cs="Calibri" w:ascii="Calibri" w:hAnsi="Calibri"/>
              <w:sz w:val="22"/>
              <w:szCs w:val="22"/>
            </w:rPr>
            <w:tab/>
          </w:r>
          <w:r>
            <w:rPr>
              <w:lang w:val="en-US" w:eastAsia="en-US"/>
            </w:rPr>
            <w:t>Event-Reporting-Answer (ERA) command</w:t>
          </w:r>
          <w:r>
            <w:rPr/>
            <w:tab/>
          </w:r>
          <w:hyperlink w:anchor="__RefHeading___Toc20386172">
            <w:r>
              <w:rPr>
                <w:rStyle w:val="IndexLink"/>
              </w:rPr>
              <w:t>23</w:t>
            </w:r>
          </w:hyperlink>
        </w:p>
        <w:p>
          <w:pPr>
            <w:pStyle w:val="Contents8"/>
            <w:rPr>
              <w:rFonts w:ascii="Calibri" w:hAnsi="Calibri" w:eastAsia="DengXian;等线" w:cs="Calibri"/>
              <w:szCs w:val="22"/>
              <w:lang w:val="en-US" w:eastAsia="en-US"/>
            </w:rPr>
          </w:pPr>
          <w:r>
            <w:rPr>
              <w:b w:val="false"/>
            </w:rPr>
            <w:t xml:space="preserve">Annex </w:t>
          </w:r>
          <w:r>
            <w:rPr>
              <w:b w:val="false"/>
              <w:lang w:val="en-US" w:eastAsia="en-US"/>
            </w:rPr>
            <w:t>B</w:t>
          </w:r>
          <w:r>
            <w:rPr>
              <w:b w:val="false"/>
            </w:rPr>
            <w:t xml:space="preserve"> (informative):</w:t>
            <w:tab/>
            <w:t>Change history</w:t>
            <w:tab/>
          </w:r>
          <w:hyperlink w:anchor="__RefHeading___Toc20386173">
            <w:r>
              <w:rPr>
                <w:rStyle w:val="IndexLink"/>
                <w:b w:val="false"/>
              </w:rPr>
              <w:t>24</w:t>
            </w:r>
          </w:hyperlink>
          <w:r>
            <w:rPr>
              <w:rStyle w:val="IndexLink"/>
              <w:b w:val="false"/>
            </w:rPr>
            <w:fldChar w:fldCharType="end"/>
          </w:r>
        </w:p>
      </w:sdtContent>
    </w:sdt>
    <w:p>
      <w:pPr>
        <w:pStyle w:val="Normal"/>
        <w:rPr>
          <w:rFonts w:ascii="Calibri" w:hAnsi="Calibri" w:eastAsia="DengXian;等线" w:cs="Calibri"/>
          <w:b/>
          <w:b/>
          <w:szCs w:val="22"/>
          <w:lang w:val="en-US" w:eastAsia="zh-CN"/>
        </w:rPr>
      </w:pPr>
      <w:r>
        <w:rPr>
          <w:rFonts w:eastAsia="DengXian;等线" w:cs="Calibri" w:ascii="Calibri" w:hAnsi="Calibri"/>
          <w:b/>
          <w:szCs w:val="22"/>
          <w:lang w:val="en-US" w:eastAsia="zh-CN"/>
        </w:rPr>
      </w:r>
      <w:r>
        <w:br w:type="page"/>
      </w:r>
    </w:p>
    <w:p>
      <w:pPr>
        <w:pStyle w:val="Heading1"/>
        <w:ind w:left="1134" w:hanging="1134"/>
        <w:rPr/>
      </w:pPr>
      <w:bookmarkStart w:id="6" w:name="__RefHeading___Toc20386100"/>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ind w:left="1134" w:hanging="1134"/>
        <w:rPr/>
      </w:pPr>
      <w:bookmarkStart w:id="7" w:name="__RefHeading___Toc20386101"/>
      <w:bookmarkEnd w:id="7"/>
      <w:r>
        <w:rPr/>
        <w:t>1</w:t>
        <w:tab/>
        <w:t>Scope</w:t>
      </w:r>
    </w:p>
    <w:p>
      <w:pPr>
        <w:pStyle w:val="Normal"/>
        <w:rPr/>
      </w:pPr>
      <w:r>
        <w:rPr>
          <w:lang w:eastAsia="zh-CN"/>
        </w:rPr>
        <w:t>T</w:t>
      </w:r>
      <w:r>
        <w:rPr>
          <w:lang w:eastAsia="zh-CN"/>
        </w:rPr>
        <w:t>his document defines the protocol for Nt reference point.</w:t>
      </w:r>
      <w:r>
        <w:rPr>
          <w:lang w:eastAsia="zh-CN"/>
        </w:rPr>
        <w:t xml:space="preserve"> The Nt reference point includes Nt application and Nta application.</w:t>
      </w:r>
    </w:p>
    <w:p>
      <w:pPr>
        <w:pStyle w:val="Normal"/>
        <w:rPr>
          <w:lang w:eastAsia="zh-CN"/>
        </w:rPr>
      </w:pPr>
      <w:r>
        <w:rPr/>
        <w:t xml:space="preserve">The functional requirements and the stage 2 specifications of the </w:t>
      </w:r>
      <w:r>
        <w:rPr/>
        <w:t>N</w:t>
      </w:r>
      <w:r>
        <w:rPr>
          <w:lang w:eastAsia="zh-CN"/>
        </w:rPr>
        <w:t>t</w:t>
      </w:r>
      <w:r>
        <w:rPr/>
        <w:t xml:space="preserve"> </w:t>
      </w:r>
      <w:r>
        <w:rPr/>
        <w:t xml:space="preserve">application are contained in </w:t>
      </w:r>
      <w:r>
        <w:rPr>
          <w:lang w:eastAsia="zh-CN"/>
        </w:rPr>
        <w:t>3GPP </w:t>
      </w:r>
      <w:r>
        <w:rPr/>
        <w:t>TS 23.203 [</w:t>
      </w:r>
      <w:r>
        <w:rPr>
          <w:lang w:eastAsia="zh-CN"/>
        </w:rPr>
        <w:t>2</w:t>
      </w:r>
      <w:r>
        <w:rPr/>
        <w:t>].</w:t>
      </w:r>
      <w:r>
        <w:rPr>
          <w:lang w:eastAsia="zh-CN"/>
        </w:rPr>
        <w:t xml:space="preserve"> The </w:t>
      </w:r>
      <w:r>
        <w:rPr>
          <w:lang w:eastAsia="zh-CN"/>
        </w:rPr>
        <w:t xml:space="preserve">Nt application of </w:t>
      </w:r>
      <w:r>
        <w:rPr>
          <w:lang w:eastAsia="zh-CN"/>
        </w:rPr>
        <w:t>Nt reference point lies between Service Capability Exposure Function (SCEF) and Policy and Charging Rules Function (PCRF)</w:t>
      </w:r>
      <w:r>
        <w:rPr>
          <w:lang w:eastAsia="zh-CN"/>
        </w:rPr>
        <w:t>, it supports the negotiation of background data transfer policy and is documented in the main body of this document</w:t>
      </w:r>
      <w:r>
        <w:rPr>
          <w:lang w:eastAsia="zh-CN"/>
        </w:rPr>
        <w:t>.</w:t>
      </w:r>
    </w:p>
    <w:p>
      <w:pPr>
        <w:pStyle w:val="Normal"/>
        <w:rPr>
          <w:lang w:eastAsia="zh-CN"/>
        </w:rPr>
      </w:pPr>
      <w:r>
        <w:rPr/>
        <w:t xml:space="preserve">The functional requirements and the stage 2 specifications of the </w:t>
      </w:r>
      <w:r>
        <w:rPr/>
        <w:t>N</w:t>
      </w:r>
      <w:r>
        <w:rPr>
          <w:lang w:eastAsia="zh-CN"/>
        </w:rPr>
        <w:t>t</w:t>
      </w:r>
      <w:r>
        <w:rPr>
          <w:lang w:eastAsia="zh-CN"/>
        </w:rPr>
        <w:t>a</w:t>
      </w:r>
      <w:r>
        <w:rPr/>
        <w:t xml:space="preserve"> </w:t>
      </w:r>
      <w:r>
        <w:rPr/>
        <w:t xml:space="preserve">application are contained in subclause 5.6.4.1a of </w:t>
      </w:r>
      <w:r>
        <w:rPr/>
        <w:t>3GPP </w:t>
      </w:r>
      <w:r>
        <w:rPr/>
        <w:t>TS 23.682 [</w:t>
      </w:r>
      <w:r>
        <w:rPr>
          <w:lang w:eastAsia="zh-CN"/>
        </w:rPr>
        <w:t>x5</w:t>
      </w:r>
      <w:r>
        <w:rPr/>
        <w:t>].</w:t>
      </w:r>
      <w:r>
        <w:rPr>
          <w:lang w:eastAsia="zh-CN"/>
        </w:rPr>
        <w:t xml:space="preserve"> The Nt</w:t>
      </w:r>
      <w:r>
        <w:rPr>
          <w:lang w:eastAsia="zh-CN"/>
        </w:rPr>
        <w:t>a</w:t>
      </w:r>
      <w:r>
        <w:rPr>
          <w:lang w:eastAsia="zh-CN"/>
        </w:rPr>
        <w:t xml:space="preserve"> </w:t>
      </w:r>
      <w:r>
        <w:rPr>
          <w:lang w:eastAsia="zh-CN"/>
        </w:rPr>
        <w:t xml:space="preserve">application of Nt </w:t>
      </w:r>
      <w:r>
        <w:rPr>
          <w:lang w:eastAsia="zh-CN"/>
        </w:rPr>
        <w:t>reference point lies between SCEF and PCRF</w:t>
      </w:r>
      <w:r>
        <w:rPr>
          <w:lang w:eastAsia="zh-CN"/>
        </w:rPr>
        <w:t xml:space="preserve">, it supports the event </w:t>
      </w:r>
      <w:r>
        <w:rPr>
          <w:lang w:eastAsia="zh-CN"/>
        </w:rPr>
        <w:t>monitoring</w:t>
      </w:r>
      <w:r>
        <w:rPr>
          <w:lang w:eastAsia="zh-CN"/>
        </w:rPr>
        <w:t xml:space="preserve"> configuration for a group of UEs and the corresponding event reporting. </w:t>
      </w:r>
      <w:r>
        <w:rPr>
          <w:lang w:eastAsia="zh-CN"/>
        </w:rPr>
        <w:t>The Nt</w:t>
      </w:r>
      <w:r>
        <w:rPr>
          <w:lang w:eastAsia="zh-CN"/>
        </w:rPr>
        <w:t>a</w:t>
      </w:r>
      <w:r>
        <w:rPr>
          <w:lang w:eastAsia="zh-CN"/>
        </w:rPr>
        <w:t xml:space="preserve"> </w:t>
      </w:r>
      <w:r>
        <w:rPr>
          <w:lang w:eastAsia="zh-CN"/>
        </w:rPr>
        <w:t>application</w:t>
      </w:r>
      <w:r>
        <w:rPr>
          <w:lang w:eastAsia="zh-CN"/>
        </w:rPr>
        <w:t xml:space="preserve"> </w:t>
      </w:r>
      <w:r>
        <w:rPr>
          <w:lang w:eastAsia="zh-CN"/>
        </w:rPr>
        <w:t>is documented in Annex</w:t>
      </w:r>
      <w:r>
        <w:rPr>
          <w:lang w:val="en-US" w:eastAsia="zh-CN"/>
        </w:rPr>
        <w:t> A</w:t>
      </w:r>
      <w:r>
        <w:rPr>
          <w:lang w:eastAsia="zh-CN"/>
        </w:rPr>
        <w:t>.</w:t>
      </w:r>
    </w:p>
    <w:p>
      <w:pPr>
        <w:pStyle w:val="NO"/>
        <w:overflowPunct w:val="false"/>
        <w:autoSpaceDE w:val="false"/>
        <w:textAlignment w:val="baseline"/>
        <w:rPr>
          <w:lang w:eastAsia="zh-CN"/>
        </w:rPr>
      </w:pPr>
      <w:r>
        <w:rPr>
          <w:lang w:eastAsia="zh-CN"/>
        </w:rPr>
        <w:t>NOTE:</w:t>
      </w:r>
      <w:r>
        <w:rPr>
          <w:lang w:eastAsia="zh-CN"/>
        </w:rPr>
        <w:tab/>
        <w:t xml:space="preserve">Nta is a stage 3 name of Diameter Application due to extensibility rule mentioned in </w:t>
      </w:r>
      <w:r>
        <w:rPr/>
        <w:t>IETF RFC 6733 [15].</w:t>
      </w:r>
    </w:p>
    <w:p>
      <w:pPr>
        <w:pStyle w:val="Heading1"/>
        <w:ind w:left="1134" w:hanging="1134"/>
        <w:rPr/>
      </w:pPr>
      <w:bookmarkStart w:id="8" w:name="__RefHeading___Toc20386102"/>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lang w:eastAsia="zh-CN"/>
        </w:rPr>
      </w:pPr>
      <w:r>
        <w:rPr>
          <w:lang w:eastAsia="zh-CN"/>
        </w:rPr>
        <w:t>[2]</w:t>
        <w:tab/>
      </w:r>
      <w:r>
        <w:rPr>
          <w:lang w:eastAsia="en-GB"/>
        </w:rPr>
        <w:t>3GPP</w:t>
      </w:r>
      <w:r>
        <w:rPr>
          <w:lang w:val="en-US" w:eastAsia="en-GB"/>
        </w:rPr>
        <w:t> </w:t>
      </w:r>
      <w:r>
        <w:rPr>
          <w:lang w:eastAsia="en-GB"/>
        </w:rPr>
        <w:t>TS</w:t>
      </w:r>
      <w:r>
        <w:rPr>
          <w:lang w:val="en-US" w:eastAsia="en-GB"/>
        </w:rPr>
        <w:t> </w:t>
      </w:r>
      <w:r>
        <w:rPr>
          <w:lang w:eastAsia="en-GB"/>
        </w:rPr>
        <w:t xml:space="preserve">23.203: "Policy and </w:t>
      </w:r>
      <w:r>
        <w:rPr>
          <w:lang w:eastAsia="zh-CN"/>
        </w:rPr>
        <w:t>c</w:t>
      </w:r>
      <w:r>
        <w:rPr>
          <w:lang w:eastAsia="en-GB"/>
        </w:rPr>
        <w:t xml:space="preserve">harging </w:t>
      </w:r>
      <w:r>
        <w:rPr>
          <w:lang w:eastAsia="zh-CN"/>
        </w:rPr>
        <w:t>control a</w:t>
      </w:r>
      <w:r>
        <w:rPr>
          <w:lang w:eastAsia="en-GB"/>
        </w:rPr>
        <w:t>rchitecture".</w:t>
      </w:r>
    </w:p>
    <w:p>
      <w:pPr>
        <w:pStyle w:val="EX"/>
        <w:rPr>
          <w:lang w:eastAsia="zh-CN"/>
        </w:rPr>
      </w:pPr>
      <w:r>
        <w:rPr>
          <w:lang w:eastAsia="zh-CN"/>
        </w:rPr>
        <w:t>[3]</w:t>
        <w:tab/>
      </w:r>
      <w:r>
        <w:rPr>
          <w:lang w:eastAsia="en-GB"/>
        </w:rPr>
        <w:t>IETF RFC 3588: "Diameter Base Protocol".</w:t>
      </w:r>
    </w:p>
    <w:p>
      <w:pPr>
        <w:pStyle w:val="EX"/>
        <w:rPr>
          <w:lang w:eastAsia="zh-CN"/>
        </w:rPr>
      </w:pPr>
      <w:r>
        <w:rPr>
          <w:lang w:eastAsia="zh-CN"/>
        </w:rPr>
        <w:t>[4]</w:t>
        <w:tab/>
      </w:r>
      <w:r>
        <w:rPr/>
        <w:t>IETF RFC 4006: "Diameter Credit Control Application".</w:t>
      </w:r>
    </w:p>
    <w:p>
      <w:pPr>
        <w:pStyle w:val="EX"/>
        <w:rPr>
          <w:lang w:eastAsia="zh-CN"/>
        </w:rPr>
      </w:pPr>
      <w:r>
        <w:rPr>
          <w:lang w:eastAsia="zh-CN"/>
        </w:rPr>
        <w:t>[5]</w:t>
        <w:tab/>
      </w:r>
      <w:r>
        <w:rPr/>
        <w:t>3GPP TS 29.214: "Policy and Charging Control over Rx reference point".</w:t>
      </w:r>
    </w:p>
    <w:p>
      <w:pPr>
        <w:pStyle w:val="EX"/>
        <w:rPr>
          <w:lang w:eastAsia="zh-CN"/>
        </w:rPr>
      </w:pPr>
      <w:r>
        <w:rPr>
          <w:lang w:eastAsia="zh-CN"/>
        </w:rPr>
        <w:t>[6]</w:t>
        <w:tab/>
      </w:r>
      <w:r>
        <w:rPr/>
        <w:t xml:space="preserve">3GPP TS 29.274: </w:t>
      </w:r>
      <w:r>
        <w:rPr>
          <w:lang w:eastAsia="en-GB"/>
        </w:rPr>
        <w:t>"</w:t>
      </w:r>
      <w:r>
        <w:rPr/>
        <w:t>3GPP Evolved Packet System. Evolved GPRS Tunnelling Protocol for EPS (GTPv2)</w:t>
      </w:r>
      <w:r>
        <w:rPr>
          <w:lang w:eastAsia="en-GB"/>
        </w:rPr>
        <w:t>".</w:t>
      </w:r>
    </w:p>
    <w:p>
      <w:pPr>
        <w:pStyle w:val="EX"/>
        <w:rPr>
          <w:lang w:val="it-IT" w:eastAsia="zh-CN"/>
        </w:rPr>
      </w:pPr>
      <w:r>
        <w:rPr>
          <w:lang w:val="it-IT"/>
        </w:rPr>
        <w:t>[</w:t>
      </w:r>
      <w:r>
        <w:rPr>
          <w:lang w:val="it-IT" w:eastAsia="zh-CN"/>
        </w:rPr>
        <w:t>7</w:t>
      </w:r>
      <w:r>
        <w:rPr>
          <w:lang w:val="it-IT"/>
        </w:rPr>
        <w:t>]</w:t>
        <w:tab/>
        <w:t>IETF</w:t>
      </w:r>
      <w:r>
        <w:rPr>
          <w:lang w:val="en-US"/>
        </w:rPr>
        <w:t> </w:t>
      </w:r>
      <w:r>
        <w:rPr>
          <w:lang w:val="it-IT"/>
        </w:rPr>
        <w:t>RFC</w:t>
      </w:r>
      <w:r>
        <w:rPr>
          <w:lang w:val="en-US"/>
        </w:rPr>
        <w:t> </w:t>
      </w:r>
      <w:r>
        <w:rPr>
          <w:lang w:val="it-IT" w:eastAsia="zh-CN"/>
        </w:rPr>
        <w:t>5719</w:t>
      </w:r>
      <w:r>
        <w:rPr>
          <w:lang w:val="it-IT"/>
        </w:rPr>
        <w:t>: "</w:t>
      </w:r>
      <w:r>
        <w:rPr/>
        <w:t>Updated IANA Considerations for Diameter Command Code Allocations</w:t>
      </w:r>
      <w:r>
        <w:rPr>
          <w:lang w:val="it-IT"/>
        </w:rPr>
        <w:t xml:space="preserve"> ".</w:t>
      </w:r>
    </w:p>
    <w:p>
      <w:pPr>
        <w:pStyle w:val="EX"/>
        <w:rPr>
          <w:lang w:eastAsia="zh-CN"/>
        </w:rPr>
      </w:pPr>
      <w:r>
        <w:rPr/>
        <w:t>[</w:t>
      </w:r>
      <w:r>
        <w:rPr>
          <w:lang w:eastAsia="zh-CN"/>
        </w:rPr>
        <w:t>8</w:t>
      </w:r>
      <w:r>
        <w:rPr/>
        <w:t>]</w:t>
        <w:tab/>
        <w:t>IETF</w:t>
      </w:r>
      <w:r>
        <w:rPr>
          <w:lang w:val="en-US"/>
        </w:rPr>
        <w:t> </w:t>
      </w:r>
      <w:r>
        <w:rPr/>
        <w:t>RFC</w:t>
      </w:r>
      <w:r>
        <w:rPr>
          <w:lang w:val="en-US"/>
        </w:rPr>
        <w:t> </w:t>
      </w:r>
      <w:r>
        <w:rPr>
          <w:lang w:eastAsia="zh-CN"/>
        </w:rPr>
        <w:t>2234</w:t>
      </w:r>
      <w:r>
        <w:rPr/>
        <w:t>: "Augmented BNF for syntax specifications ".</w:t>
      </w:r>
    </w:p>
    <w:p>
      <w:pPr>
        <w:pStyle w:val="EX"/>
        <w:rPr>
          <w:lang w:val="it-IT"/>
        </w:rPr>
      </w:pPr>
      <w:r>
        <w:rPr>
          <w:lang w:eastAsia="en-GB"/>
        </w:rPr>
        <w:t>[</w:t>
      </w:r>
      <w:r>
        <w:rPr>
          <w:lang w:eastAsia="zh-CN"/>
        </w:rPr>
        <w:t>9</w:t>
      </w:r>
      <w:r>
        <w:rPr>
          <w:lang w:eastAsia="en-GB"/>
        </w:rPr>
        <w:t>]</w:t>
        <w:tab/>
        <w:t>3GPP TS 29.213: "</w:t>
      </w:r>
      <w:r>
        <w:rPr/>
        <w:t>Policy and charging control signalling flows and Quality of Service (QoS) parameter mapping</w:t>
      </w:r>
      <w:r>
        <w:rPr>
          <w:lang w:eastAsia="en-GB"/>
        </w:rPr>
        <w:t>".</w:t>
      </w:r>
    </w:p>
    <w:p>
      <w:pPr>
        <w:pStyle w:val="EX"/>
        <w:rPr>
          <w:lang w:eastAsia="zh-CN"/>
        </w:rPr>
      </w:pPr>
      <w:r>
        <w:rPr/>
        <w:t>[</w:t>
      </w:r>
      <w:r>
        <w:rPr>
          <w:lang w:eastAsia="zh-CN"/>
        </w:rPr>
        <w:t>10</w:t>
      </w:r>
      <w:r>
        <w:rPr/>
        <w:t>]</w:t>
      </w:r>
      <w:r>
        <w:rPr/>
        <w:tab/>
        <w:t>IETF</w:t>
      </w:r>
      <w:r>
        <w:rPr>
          <w:lang w:val="en-US"/>
        </w:rPr>
        <w:t> </w:t>
      </w:r>
      <w:r>
        <w:rPr>
          <w:lang w:eastAsia="zh-CN"/>
        </w:rPr>
        <w:t>RFC</w:t>
      </w:r>
      <w:r>
        <w:rPr>
          <w:lang w:val="en-US" w:eastAsia="zh-CN"/>
        </w:rPr>
        <w:t> </w:t>
      </w:r>
      <w:r>
        <w:rPr>
          <w:lang w:val="en-US" w:eastAsia="zh-CN"/>
        </w:rPr>
        <w:t>7683</w:t>
      </w:r>
      <w:r>
        <w:rPr/>
        <w:t xml:space="preserve">: </w:t>
      </w:r>
      <w:r>
        <w:rPr/>
        <w:t>"Diameter Overload Indication Conveyance"</w:t>
      </w:r>
      <w:r>
        <w:rPr/>
        <w:t>.</w:t>
      </w:r>
    </w:p>
    <w:p>
      <w:pPr>
        <w:pStyle w:val="EX"/>
        <w:rPr>
          <w:lang w:eastAsia="en-GB"/>
        </w:rPr>
      </w:pPr>
      <w:r>
        <w:rPr>
          <w:lang w:eastAsia="zh-CN"/>
        </w:rPr>
        <w:t>[11]</w:t>
        <w:tab/>
        <w:t>3GPP TS 29.229</w:t>
      </w:r>
      <w:r>
        <w:rPr>
          <w:lang w:eastAsia="en-GB"/>
        </w:rPr>
        <w:t>: "Cx and Dx interfaces based on Diameter protocol; Protocol details".</w:t>
      </w:r>
    </w:p>
    <w:p>
      <w:pPr>
        <w:pStyle w:val="EX"/>
        <w:rPr/>
      </w:pPr>
      <w:r>
        <w:rPr/>
        <w:t>[12]</w:t>
        <w:tab/>
        <w:t>IETF RFC 7944: "Diameter Routing Message Priority".</w:t>
      </w:r>
    </w:p>
    <w:p>
      <w:pPr>
        <w:pStyle w:val="EX"/>
        <w:rPr/>
      </w:pPr>
      <w:r>
        <w:rPr/>
        <w:t>[13]</w:t>
        <w:tab/>
        <w:t>3GPP TS 29.21</w:t>
      </w:r>
      <w:r>
        <w:rPr/>
        <w:t>5</w:t>
      </w:r>
      <w:r>
        <w:rPr/>
        <w:t>: "Policy and Charging Control</w:t>
      </w:r>
      <w:r>
        <w:rPr/>
        <w:t xml:space="preserve"> (PCC) over S9 reference point; Stage 3</w:t>
      </w:r>
      <w:r>
        <w:rPr/>
        <w:t>".</w:t>
      </w:r>
    </w:p>
    <w:p>
      <w:pPr>
        <w:pStyle w:val="EX"/>
        <w:rPr/>
      </w:pPr>
      <w:r>
        <w:rPr/>
        <w:t>[14]</w:t>
        <w:tab/>
        <w:t>IETF RFC 8583: "Diameter Load Information Conveyance".</w:t>
      </w:r>
    </w:p>
    <w:p>
      <w:pPr>
        <w:pStyle w:val="EX"/>
        <w:rPr>
          <w:lang w:eastAsia="en-GB"/>
        </w:rPr>
      </w:pPr>
      <w:r>
        <w:rPr>
          <w:lang w:val="en-US" w:eastAsia="zh-CN"/>
        </w:rPr>
        <w:t>[</w:t>
      </w:r>
      <w:r>
        <w:rPr>
          <w:lang w:val="en-US" w:eastAsia="zh-CN"/>
        </w:rPr>
        <w:t>15</w:t>
      </w:r>
      <w:r>
        <w:rPr>
          <w:lang w:val="en-US" w:eastAsia="zh-CN"/>
        </w:rPr>
        <w:t>]</w:t>
        <w:tab/>
      </w:r>
      <w:r>
        <w:rPr>
          <w:lang w:val="en-US" w:eastAsia="en-GB"/>
        </w:rPr>
        <w:t>IETF RFC 6733</w:t>
      </w:r>
      <w:r>
        <w:rPr>
          <w:lang w:eastAsia="en-GB"/>
        </w:rPr>
        <w:t>: "Diameter Base Protocol".</w:t>
      </w:r>
    </w:p>
    <w:p>
      <w:pPr>
        <w:pStyle w:val="EX"/>
        <w:rPr/>
      </w:pPr>
      <w:r>
        <w:rPr/>
        <w:t>[16]</w:t>
        <w:tab/>
        <w:t>3GPP TS 29.329: "Sh Interface based on the Diameter protocol".</w:t>
      </w:r>
    </w:p>
    <w:p>
      <w:pPr>
        <w:pStyle w:val="EX"/>
        <w:rPr/>
      </w:pPr>
      <w:r>
        <w:rPr/>
        <w:t>[17]</w:t>
        <w:tab/>
        <w:t>3GPP TS 29.336: "Home Subscriber Server (HSS) diameter interfaces for interworking with packet data networks and applications".</w:t>
      </w:r>
    </w:p>
    <w:p>
      <w:pPr>
        <w:pStyle w:val="EX"/>
        <w:rPr>
          <w:lang w:eastAsia="en-GB"/>
        </w:rPr>
      </w:pPr>
      <w:r>
        <w:rPr/>
        <w:t>[18]</w:t>
        <w:tab/>
        <w:t>3GPP TS 29.061: "Interworking between the Public Land Mobile Network (PLMN) supporting packet</w:t>
      </w:r>
      <w:r>
        <w:rPr>
          <w:lang w:eastAsia="en-GB"/>
        </w:rPr>
        <w:t xml:space="preserve"> based services and Packet Data Networks (PDN)".</w:t>
      </w:r>
    </w:p>
    <w:p>
      <w:pPr>
        <w:pStyle w:val="EX"/>
        <w:rPr/>
      </w:pPr>
      <w:r>
        <w:rPr/>
        <w:t>[19]</w:t>
        <w:tab/>
        <w:t>3GPP TS 29.212: "Policy and Charging Control (PCC)</w:t>
      </w:r>
      <w:r>
        <w:rPr>
          <w:lang w:eastAsia="ko-KR"/>
        </w:rPr>
        <w:t>;</w:t>
      </w:r>
      <w:r>
        <w:rPr/>
        <w:t xml:space="preserve"> Reference points".</w:t>
      </w:r>
    </w:p>
    <w:p>
      <w:pPr>
        <w:pStyle w:val="EX"/>
        <w:rPr/>
      </w:pPr>
      <w:r>
        <w:rPr/>
        <w:t>[20]</w:t>
        <w:tab/>
        <w:t>3GPP TS 23.682: "Architecture enhancements to facilitate communications with packet data networks and applications".</w:t>
      </w:r>
    </w:p>
    <w:p>
      <w:pPr>
        <w:pStyle w:val="Heading1"/>
        <w:ind w:left="1134" w:hanging="1134"/>
        <w:rPr/>
      </w:pPr>
      <w:bookmarkStart w:id="9" w:name="__RefHeading___Toc20386103"/>
      <w:bookmarkEnd w:id="9"/>
      <w:r>
        <w:rPr/>
        <w:t>3</w:t>
        <w:tab/>
        <w:t>Definitions</w:t>
      </w:r>
      <w:r>
        <w:rPr>
          <w:lang w:eastAsia="zh-CN"/>
        </w:rPr>
        <w:t xml:space="preserve"> </w:t>
      </w:r>
      <w:r>
        <w:rPr/>
        <w:t>and abbreviations</w:t>
      </w:r>
    </w:p>
    <w:p>
      <w:pPr>
        <w:pStyle w:val="Heading2"/>
        <w:rPr/>
      </w:pPr>
      <w:bookmarkStart w:id="10" w:name="__RefHeading___Toc20386104"/>
      <w:bookmarkEnd w:id="10"/>
      <w:r>
        <w:rPr/>
        <w:t>3.1</w:t>
        <w:tab/>
        <w:t>Definitions</w:t>
      </w:r>
    </w:p>
    <w:p>
      <w:pPr>
        <w:pStyle w:val="Normal"/>
        <w:rPr>
          <w:lang w:eastAsia="zh-CN"/>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lang w:eastAsia="zh-CN"/>
        </w:rPr>
      </w:pPr>
      <w:r>
        <w:rPr>
          <w:lang w:eastAsia="zh-CN"/>
        </w:rPr>
      </w:r>
    </w:p>
    <w:p>
      <w:pPr>
        <w:pStyle w:val="Heading2"/>
        <w:rPr/>
      </w:pPr>
      <w:bookmarkStart w:id="11" w:name="__RefHeading___Toc20386105"/>
      <w:bookmarkEnd w:id="11"/>
      <w:r>
        <w:rPr/>
        <w:t>3.2</w:t>
        <w:tab/>
        <w:t>Abbreviations</w:t>
      </w:r>
    </w:p>
    <w:p>
      <w:pPr>
        <w:pStyle w:val="Normal"/>
        <w:keepNext w:val="true"/>
        <w:rPr>
          <w:lang w:eastAsia="zh-CN"/>
        </w:rPr>
      </w:pPr>
      <w:r>
        <w:rPr/>
        <w:t>For the purposes of the present document, the abbreviations given in TR 21.905</w:t>
      </w:r>
      <w:r>
        <w:rPr>
          <w:lang w:val="en-US"/>
        </w:rPr>
        <w:t> </w:t>
      </w:r>
      <w:r>
        <w:rPr/>
        <w:t>[1] and the following apply. An abbreviation defined in the present document takes precedence over the definition of the same abbreviation, if any, in 3GPP TR 21.905 [1].</w:t>
      </w:r>
    </w:p>
    <w:p>
      <w:pPr>
        <w:pStyle w:val="EW"/>
        <w:overflowPunct w:val="false"/>
        <w:autoSpaceDE w:val="false"/>
        <w:textAlignment w:val="baseline"/>
        <w:rPr>
          <w:lang w:eastAsia="zh-CN"/>
        </w:rPr>
      </w:pPr>
      <w:bookmarkStart w:id="12" w:name="OLE_LINK58"/>
      <w:bookmarkStart w:id="13" w:name="OLE_LINK57"/>
      <w:bookmarkEnd w:id="12"/>
      <w:bookmarkEnd w:id="13"/>
      <w:r>
        <w:rPr>
          <w:lang w:eastAsia="zh-CN"/>
        </w:rPr>
        <w:t>ASP</w:t>
        <w:tab/>
        <w:t>Application Service Provider</w:t>
      </w:r>
    </w:p>
    <w:p>
      <w:pPr>
        <w:pStyle w:val="EW"/>
        <w:overflowPunct w:val="false"/>
        <w:autoSpaceDE w:val="false"/>
        <w:textAlignment w:val="baseline"/>
        <w:rPr>
          <w:lang w:eastAsia="zh-CN"/>
        </w:rPr>
      </w:pPr>
      <w:r>
        <w:rPr/>
        <w:t>BBERF</w:t>
        <w:tab/>
        <w:t>Bearer Binding and Event Reporting Function</w:t>
      </w:r>
    </w:p>
    <w:p>
      <w:pPr>
        <w:pStyle w:val="EW"/>
        <w:overflowPunct w:val="false"/>
        <w:autoSpaceDE w:val="false"/>
        <w:textAlignment w:val="baseline"/>
        <w:rPr>
          <w:lang w:eastAsia="zh-CN"/>
        </w:rPr>
      </w:pPr>
      <w:r>
        <w:rPr>
          <w:lang w:eastAsia="zh-CN"/>
        </w:rPr>
        <w:t>BTA</w:t>
        <w:tab/>
        <w:t>Background Data Transfer Answer</w:t>
      </w:r>
    </w:p>
    <w:p>
      <w:pPr>
        <w:pStyle w:val="EW"/>
        <w:overflowPunct w:val="false"/>
        <w:autoSpaceDE w:val="false"/>
        <w:textAlignment w:val="baseline"/>
        <w:rPr>
          <w:lang w:eastAsia="zh-CN"/>
        </w:rPr>
      </w:pPr>
      <w:r>
        <w:rPr>
          <w:lang w:eastAsia="zh-CN"/>
        </w:rPr>
        <w:t>BTR</w:t>
        <w:tab/>
        <w:t>Background Data Transfer Request</w:t>
      </w:r>
      <w:r>
        <w:rPr>
          <w:lang w:eastAsia="zh-CN"/>
        </w:rPr>
        <w:t xml:space="preserve"> </w:t>
      </w:r>
    </w:p>
    <w:p>
      <w:pPr>
        <w:pStyle w:val="EW"/>
        <w:rPr/>
      </w:pPr>
      <w:r>
        <w:rPr/>
        <w:t>ECA</w:t>
        <w:tab/>
        <w:t>Event Configuration Answer</w:t>
      </w:r>
    </w:p>
    <w:p>
      <w:pPr>
        <w:pStyle w:val="EW"/>
        <w:rPr/>
      </w:pPr>
      <w:r>
        <w:rPr/>
        <w:t>ECR</w:t>
        <w:tab/>
        <w:t>Event Configuration Request</w:t>
      </w:r>
    </w:p>
    <w:p>
      <w:pPr>
        <w:pStyle w:val="EW"/>
        <w:rPr/>
      </w:pPr>
      <w:r>
        <w:rPr/>
        <w:t>ERA</w:t>
        <w:tab/>
        <w:t>Event Reporting Answer</w:t>
      </w:r>
    </w:p>
    <w:p>
      <w:pPr>
        <w:pStyle w:val="EW"/>
        <w:rPr/>
      </w:pPr>
      <w:r>
        <w:rPr/>
        <w:t>ERR</w:t>
        <w:tab/>
        <w:t>Event Reporting Request</w:t>
      </w:r>
    </w:p>
    <w:p>
      <w:pPr>
        <w:pStyle w:val="EW"/>
        <w:overflowPunct w:val="false"/>
        <w:autoSpaceDE w:val="false"/>
        <w:textAlignment w:val="baseline"/>
        <w:rPr>
          <w:lang w:eastAsia="zh-CN"/>
        </w:rPr>
      </w:pPr>
      <w:r>
        <w:rPr>
          <w:lang w:eastAsia="zh-CN"/>
        </w:rPr>
        <w:t>DRA</w:t>
        <w:tab/>
        <w:t>Diameter Routing Agent</w:t>
      </w:r>
    </w:p>
    <w:p>
      <w:pPr>
        <w:pStyle w:val="EW"/>
        <w:rPr/>
      </w:pPr>
      <w:r>
        <w:rPr/>
        <w:t>DRMP</w:t>
        <w:tab/>
        <w:t>Diameter Routing Message Priority</w:t>
      </w:r>
    </w:p>
    <w:p>
      <w:pPr>
        <w:pStyle w:val="EW"/>
        <w:rPr/>
      </w:pPr>
      <w:r>
        <w:rPr/>
        <w:t>PCEF</w:t>
        <w:tab/>
        <w:t>Policy and Charging Enforcement Function</w:t>
      </w:r>
    </w:p>
    <w:p>
      <w:pPr>
        <w:pStyle w:val="EW"/>
        <w:overflowPunct w:val="false"/>
        <w:autoSpaceDE w:val="false"/>
        <w:textAlignment w:val="baseline"/>
        <w:rPr>
          <w:lang w:eastAsia="zh-CN"/>
        </w:rPr>
      </w:pPr>
      <w:r>
        <w:rPr>
          <w:lang w:eastAsia="zh-CN"/>
        </w:rPr>
        <w:t>PCRF</w:t>
        <w:tab/>
        <w:t>Policy and Charging Rules Function</w:t>
      </w:r>
    </w:p>
    <w:p>
      <w:pPr>
        <w:pStyle w:val="EW"/>
        <w:overflowPunct w:val="false"/>
        <w:autoSpaceDE w:val="false"/>
        <w:textAlignment w:val="baseline"/>
        <w:rPr>
          <w:lang w:eastAsia="zh-CN"/>
        </w:rPr>
      </w:pPr>
      <w:r>
        <w:rPr>
          <w:lang w:eastAsia="zh-CN"/>
        </w:rPr>
        <w:t>SCEF</w:t>
        <w:tab/>
      </w:r>
      <w:r>
        <w:rPr/>
        <w:t>Service Capability Exposure Function</w:t>
      </w:r>
    </w:p>
    <w:p>
      <w:pPr>
        <w:pStyle w:val="EW"/>
        <w:overflowPunct w:val="false"/>
        <w:autoSpaceDE w:val="false"/>
        <w:textAlignment w:val="baseline"/>
        <w:rPr>
          <w:lang w:eastAsia="zh-CN"/>
        </w:rPr>
      </w:pPr>
      <w:r>
        <w:rPr>
          <w:lang w:eastAsia="zh-CN"/>
        </w:rPr>
        <w:t>SPR</w:t>
        <w:tab/>
      </w:r>
      <w:r>
        <w:rPr/>
        <w:t>Subscription Profile Repository</w:t>
      </w:r>
      <w:r>
        <w:rPr>
          <w:lang w:eastAsia="zh-CN"/>
        </w:rPr>
        <w:t xml:space="preserve"> </w:t>
      </w:r>
    </w:p>
    <w:p>
      <w:pPr>
        <w:pStyle w:val="Heading1"/>
        <w:ind w:left="1134" w:hanging="1134"/>
        <w:rPr>
          <w:lang w:eastAsia="zh-CN"/>
        </w:rPr>
      </w:pPr>
      <w:bookmarkStart w:id="14" w:name="OLE_LINK58"/>
      <w:bookmarkStart w:id="15" w:name="OLE_LINK57"/>
      <w:bookmarkStart w:id="16" w:name="__RefHeading___Toc20386106"/>
      <w:bookmarkEnd w:id="14"/>
      <w:bookmarkEnd w:id="15"/>
      <w:bookmarkEnd w:id="16"/>
      <w:r>
        <w:rPr>
          <w:rFonts w:eastAsia="Times New Roman"/>
        </w:rPr>
        <w:t>4</w:t>
        <w:tab/>
      </w:r>
      <w:r>
        <w:rPr>
          <w:lang w:eastAsia="zh-CN"/>
        </w:rPr>
        <w:t xml:space="preserve">Nt </w:t>
      </w:r>
      <w:r>
        <w:rPr>
          <w:lang w:eastAsia="zh-CN"/>
        </w:rPr>
        <w:t>application</w:t>
      </w:r>
    </w:p>
    <w:p>
      <w:pPr>
        <w:pStyle w:val="Heading2"/>
        <w:rPr/>
      </w:pPr>
      <w:bookmarkStart w:id="17" w:name="__RefHeading___Toc20386107"/>
      <w:bookmarkEnd w:id="17"/>
      <w:r>
        <w:rPr/>
        <w:t>4.</w:t>
      </w:r>
      <w:r>
        <w:rPr>
          <w:lang w:eastAsia="zh-CN"/>
        </w:rPr>
        <w:t>1</w:t>
      </w:r>
      <w:r>
        <w:rPr/>
        <w:tab/>
      </w:r>
      <w:r>
        <w:rPr>
          <w:lang w:eastAsia="zh-CN"/>
        </w:rPr>
        <w:t>Overview</w:t>
      </w:r>
    </w:p>
    <w:p>
      <w:pPr>
        <w:pStyle w:val="Normal"/>
        <w:rPr/>
      </w:pPr>
      <w:bookmarkStart w:id="18" w:name="OLE_LINK60"/>
      <w:bookmarkStart w:id="19" w:name="OLE_LINK59"/>
      <w:bookmarkEnd w:id="18"/>
      <w:bookmarkEnd w:id="19"/>
      <w:r>
        <w:rPr>
          <w:lang w:val="en-US" w:eastAsia="zh-CN"/>
        </w:rPr>
        <w:t xml:space="preserve">The </w:t>
      </w:r>
      <w:r>
        <w:rPr>
          <w:lang w:val="en-US" w:eastAsia="zh-CN"/>
        </w:rPr>
        <w:t xml:space="preserve">Nt application of </w:t>
      </w:r>
      <w:r>
        <w:rPr>
          <w:lang w:val="en-US" w:eastAsia="zh-CN"/>
        </w:rPr>
        <w:t>Nt reference point is located between the PCRF and the SCEF</w:t>
      </w:r>
      <w:r>
        <w:rPr>
          <w:lang w:eastAsia="zh-CN"/>
        </w:rPr>
        <w:t>.</w:t>
      </w:r>
      <w:r>
        <w:rPr>
          <w:lang w:val="en-US" w:eastAsia="zh-CN"/>
        </w:rPr>
        <w:t xml:space="preserve"> </w:t>
      </w:r>
      <w:r>
        <w:rPr>
          <w:lang w:val="en-US" w:eastAsia="zh-CN"/>
        </w:rPr>
        <w:t>It</w:t>
      </w:r>
      <w:r>
        <w:rPr>
          <w:lang w:val="en-US" w:eastAsia="zh-CN"/>
        </w:rPr>
        <w:t xml:space="preserve"> is used for</w:t>
      </w:r>
      <w:r>
        <w:rPr>
          <w:lang w:eastAsia="zh-CN"/>
        </w:rPr>
        <w:t xml:space="preserve"> r</w:t>
      </w:r>
      <w:r>
        <w:rPr>
          <w:lang w:eastAsia="zh-CN"/>
        </w:rPr>
        <w:t xml:space="preserve">eporting the transfer policies </w:t>
      </w:r>
      <w:r>
        <w:rPr/>
        <w:t>from the</w:t>
      </w:r>
      <w:r>
        <w:rPr>
          <w:lang w:eastAsia="zh-CN"/>
        </w:rPr>
        <w:t xml:space="preserve"> PCRF</w:t>
      </w:r>
      <w:r>
        <w:rPr/>
        <w:t xml:space="preserve"> to the </w:t>
      </w:r>
      <w:r>
        <w:rPr>
          <w:lang w:eastAsia="zh-CN"/>
        </w:rPr>
        <w:t>SCEF</w:t>
      </w:r>
      <w:r>
        <w:rPr>
          <w:lang w:eastAsia="zh-CN"/>
        </w:rPr>
        <w:t>.</w:t>
      </w:r>
    </w:p>
    <w:p>
      <w:pPr>
        <w:pStyle w:val="Normal"/>
        <w:rPr/>
      </w:pPr>
      <w:r>
        <w:rPr>
          <w:lang w:val="en-US" w:eastAsia="zh-CN"/>
        </w:rPr>
        <w:t>T</w:t>
      </w:r>
      <w:r>
        <w:rPr>
          <w:lang w:val="en-US" w:eastAsia="zh-CN"/>
        </w:rPr>
        <w:t xml:space="preserve">he stage 2 requirements for Nt </w:t>
      </w:r>
      <w:r>
        <w:rPr>
          <w:lang w:val="en-US" w:eastAsia="zh-CN"/>
        </w:rPr>
        <w:t>application</w:t>
      </w:r>
      <w:r>
        <w:rPr>
          <w:lang w:val="en-US" w:eastAsia="zh-CN"/>
        </w:rPr>
        <w:t xml:space="preserve"> are defined in TS</w:t>
      </w:r>
      <w:r>
        <w:rPr>
          <w:lang w:val="en-US" w:eastAsia="zh-CN"/>
        </w:rPr>
        <w:t> </w:t>
      </w:r>
      <w:r>
        <w:rPr>
          <w:lang w:val="en-US" w:eastAsia="zh-CN"/>
        </w:rPr>
        <w:t>23.203</w:t>
      </w:r>
      <w:r>
        <w:rPr>
          <w:lang w:val="en-US" w:eastAsia="zh-CN"/>
        </w:rPr>
        <w:t> </w:t>
      </w:r>
      <w:r>
        <w:rPr>
          <w:lang w:val="en-US" w:eastAsia="zh-CN"/>
        </w:rPr>
        <w:t>[2].</w:t>
      </w:r>
    </w:p>
    <w:p>
      <w:pPr>
        <w:pStyle w:val="Normal"/>
        <w:rPr>
          <w:lang w:eastAsia="ko-KR"/>
        </w:rPr>
      </w:pPr>
      <w:r>
        <w:rPr>
          <w:lang w:eastAsia="ko-KR"/>
        </w:rPr>
        <w:t>Refer to Annex G of 3GPP TS 29.213 [</w:t>
      </w:r>
      <w:r>
        <w:rPr>
          <w:lang w:eastAsia="zh-CN"/>
        </w:rPr>
        <w:t>9</w:t>
      </w:r>
      <w:r>
        <w:rPr>
          <w:lang w:eastAsia="ko-KR"/>
        </w:rPr>
        <w:t>] for Diameter overload control procedures for the Nt application.</w:t>
      </w:r>
    </w:p>
    <w:p>
      <w:pPr>
        <w:pStyle w:val="Normal"/>
        <w:rPr>
          <w:rFonts w:eastAsia="Batang;Batang"/>
          <w:lang w:eastAsia="ko-KR"/>
        </w:rPr>
      </w:pPr>
      <w:r>
        <w:rPr>
          <w:rFonts w:eastAsia="Batang;Batang"/>
          <w:lang w:eastAsia="ko-KR"/>
        </w:rPr>
        <w:t>Refer to Annex J of 3GPP TS 29.213 [9] for Diameter message priority mechanism procedures for the Nt application.</w:t>
      </w:r>
    </w:p>
    <w:p>
      <w:pPr>
        <w:pStyle w:val="Normal"/>
        <w:rPr>
          <w:lang w:eastAsia="ko-KR"/>
        </w:rPr>
      </w:pPr>
      <w:r>
        <w:rPr>
          <w:lang w:eastAsia="ko-KR"/>
        </w:rPr>
        <w:t xml:space="preserve">Refer to </w:t>
      </w:r>
      <w:r>
        <w:rPr>
          <w:rFonts w:eastAsia="Batang;Batang"/>
          <w:lang w:eastAsia="ko-KR"/>
        </w:rPr>
        <w:t>Annex K of 3G</w:t>
      </w:r>
      <w:r>
        <w:rPr>
          <w:lang w:eastAsia="ko-KR"/>
        </w:rPr>
        <w:t>PP TS 29.213 [</w:t>
      </w:r>
      <w:r>
        <w:rPr>
          <w:lang w:eastAsia="zh-CN"/>
        </w:rPr>
        <w:t>9</w:t>
      </w:r>
      <w:r>
        <w:rPr>
          <w:lang w:eastAsia="ko-KR"/>
        </w:rPr>
        <w:t>] for Diameter load control procedures for the Nt application.</w:t>
      </w:r>
    </w:p>
    <w:p>
      <w:pPr>
        <w:pStyle w:val="Heading2"/>
        <w:rPr>
          <w:lang w:val="en-US"/>
        </w:rPr>
      </w:pPr>
      <w:bookmarkStart w:id="20" w:name="OLE_LINK60"/>
      <w:bookmarkStart w:id="21" w:name="OLE_LINK59"/>
      <w:bookmarkStart w:id="22" w:name="__RefHeading___Toc20386108"/>
      <w:bookmarkEnd w:id="20"/>
      <w:bookmarkEnd w:id="21"/>
      <w:bookmarkEnd w:id="22"/>
      <w:r>
        <w:rPr>
          <w:lang w:val="en-US"/>
        </w:rPr>
        <w:t>4.2</w:t>
        <w:tab/>
        <w:t>Nt R</w:t>
      </w:r>
      <w:r>
        <w:rPr>
          <w:lang w:val="en-US"/>
        </w:rPr>
        <w:t xml:space="preserve">eference </w:t>
      </w:r>
      <w:r>
        <w:rPr>
          <w:lang w:val="en-US"/>
        </w:rPr>
        <w:t>M</w:t>
      </w:r>
      <w:r>
        <w:rPr>
          <w:lang w:val="en-US"/>
        </w:rPr>
        <w:t>odel</w:t>
      </w:r>
    </w:p>
    <w:p>
      <w:pPr>
        <w:pStyle w:val="Normal"/>
        <w:rPr>
          <w:lang w:eastAsia="zh-CN"/>
        </w:rPr>
      </w:pPr>
      <w:r>
        <w:rPr>
          <w:lang w:val="en-US" w:eastAsia="zh-CN"/>
        </w:rPr>
        <w:t xml:space="preserve">The </w:t>
      </w:r>
      <w:r>
        <w:rPr>
          <w:lang w:val="en-US" w:eastAsia="zh-CN"/>
        </w:rPr>
        <w:t>Nt application of</w:t>
      </w:r>
      <w:r>
        <w:rPr>
          <w:lang w:val="en-US" w:eastAsia="zh-CN"/>
        </w:rPr>
        <w:t xml:space="preserve"> Nt reference point</w:t>
      </w:r>
      <w:r>
        <w:rPr>
          <w:lang w:eastAsia="zh-CN"/>
        </w:rPr>
        <w:t xml:space="preserve"> </w:t>
      </w:r>
      <w:r>
        <w:rPr/>
        <w:t xml:space="preserve">resides between the </w:t>
      </w:r>
      <w:r>
        <w:rPr>
          <w:lang w:eastAsia="zh-CN"/>
        </w:rPr>
        <w:t>SCEF</w:t>
      </w:r>
      <w:r>
        <w:rPr/>
        <w:t xml:space="preserve"> and </w:t>
      </w:r>
      <w:r>
        <w:rPr>
          <w:lang w:eastAsia="zh-CN"/>
        </w:rPr>
        <w:t xml:space="preserve">PCRF. The relationship between the two functional entities is </w:t>
      </w:r>
      <w:r>
        <w:rPr>
          <w:lang w:eastAsia="ja-JP"/>
        </w:rPr>
        <w:t>depicted in figure 4.2</w:t>
      </w:r>
      <w:r>
        <w:rPr>
          <w:lang w:eastAsia="zh-CN"/>
        </w:rPr>
        <w:t xml:space="preserve">-1. </w:t>
      </w:r>
      <w:bookmarkStart w:id="23" w:name="OLE_LINK6"/>
      <w:bookmarkStart w:id="24" w:name="OLE_LINK5"/>
      <w:r>
        <w:rPr>
          <w:lang w:eastAsia="zh-CN"/>
        </w:rPr>
        <w:t xml:space="preserve">The overall PCC architecture is depicted in </w:t>
      </w:r>
      <w:r>
        <w:rPr>
          <w:lang w:eastAsia="zh-CN"/>
        </w:rPr>
        <w:t>sub</w:t>
      </w:r>
      <w:r>
        <w:rPr>
          <w:lang w:eastAsia="zh-CN"/>
        </w:rPr>
        <w:t>clause 3a of 3GPP TS 29.213 [</w:t>
      </w:r>
      <w:r>
        <w:rPr>
          <w:lang w:val="en-US" w:eastAsia="zh-CN"/>
        </w:rPr>
        <w:t>9].</w:t>
      </w:r>
      <w:bookmarkEnd w:id="23"/>
      <w:bookmarkEnd w:id="24"/>
    </w:p>
    <w:p>
      <w:pPr>
        <w:pStyle w:val="TH"/>
        <w:rPr>
          <w:lang w:eastAsia="zh-CN"/>
        </w:rPr>
      </w:pPr>
      <w:bookmarkStart w:id="25" w:name="_1585651055"/>
      <w:bookmarkEnd w:id="25"/>
      <w:r>
        <w:rPr/>
        <w:object w:dxaOrig="7001" w:dyaOrig="16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50.05pt;height:84.95pt" filled="f" o:ole="">
            <v:imagedata r:id="rId7" o:title=""/>
          </v:shape>
          <o:OLEObject Type="Embed" ProgID="" ShapeID="ole_rId6" DrawAspect="Content" ObjectID="_109522600" r:id="rId6"/>
        </w:object>
      </w:r>
    </w:p>
    <w:p>
      <w:pPr>
        <w:pStyle w:val="TF"/>
        <w:rPr>
          <w:lang w:eastAsia="zh-CN"/>
        </w:rPr>
      </w:pPr>
      <w:r>
        <w:rPr/>
        <w:t xml:space="preserve">Figure </w:t>
      </w:r>
      <w:r>
        <w:rPr>
          <w:lang w:eastAsia="zh-CN"/>
        </w:rPr>
        <w:t>4</w:t>
      </w:r>
      <w:r>
        <w:rPr/>
        <w:t>.</w:t>
      </w:r>
      <w:r>
        <w:rPr>
          <w:lang w:eastAsia="zh-CN"/>
        </w:rPr>
        <w:t>2</w:t>
      </w:r>
      <w:r>
        <w:rPr>
          <w:lang w:eastAsia="zh-CN"/>
        </w:rPr>
        <w:t>-1</w:t>
      </w:r>
      <w:r>
        <w:rPr/>
        <w:t>:</w:t>
      </w:r>
      <w:r>
        <w:rPr>
          <w:lang w:eastAsia="zh-CN"/>
        </w:rPr>
        <w:t xml:space="preserve"> </w:t>
      </w:r>
      <w:r>
        <w:rPr>
          <w:lang w:eastAsia="zh-CN"/>
        </w:rPr>
        <w:t>R</w:t>
      </w:r>
      <w:r>
        <w:rPr>
          <w:lang w:eastAsia="zh-CN"/>
        </w:rPr>
        <w:t>eference model</w:t>
      </w:r>
      <w:r>
        <w:rPr>
          <w:lang w:eastAsia="zh-CN"/>
        </w:rPr>
        <w:t xml:space="preserve"> for Nt application of Nt interface</w:t>
      </w:r>
    </w:p>
    <w:p>
      <w:pPr>
        <w:pStyle w:val="NO"/>
        <w:overflowPunct w:val="false"/>
        <w:autoSpaceDE w:val="false"/>
        <w:textAlignment w:val="baseline"/>
        <w:rPr>
          <w:lang w:eastAsia="zh-CN"/>
        </w:rPr>
      </w:pPr>
      <w:r>
        <w:rPr>
          <w:lang w:eastAsia="zh-CN"/>
        </w:rPr>
        <w:t>NOTE:</w:t>
      </w:r>
      <w:r>
        <w:rPr>
          <w:lang w:eastAsia="zh-CN"/>
        </w:rPr>
        <w:tab/>
      </w:r>
      <w:r>
        <w:rPr>
          <w:lang w:eastAsia="zh-CN"/>
        </w:rPr>
        <w:t>For roaming case, the SCEF is always in the H-PLMN and always contact the H-PCRF.</w:t>
      </w:r>
    </w:p>
    <w:p>
      <w:pPr>
        <w:pStyle w:val="Heading2"/>
        <w:rPr>
          <w:lang w:val="en-US"/>
        </w:rPr>
      </w:pPr>
      <w:bookmarkStart w:id="26" w:name="__RefHeading___Toc20386109"/>
      <w:bookmarkEnd w:id="26"/>
      <w:r>
        <w:rPr>
          <w:lang w:val="en-US"/>
        </w:rPr>
        <w:t>4.</w:t>
      </w:r>
      <w:r>
        <w:rPr>
          <w:lang w:val="en-US" w:eastAsia="zh-CN"/>
        </w:rPr>
        <w:t>3</w:t>
      </w:r>
      <w:r>
        <w:rPr>
          <w:lang w:val="en-US"/>
        </w:rPr>
        <w:tab/>
        <w:t>Functional elements</w:t>
      </w:r>
    </w:p>
    <w:p>
      <w:pPr>
        <w:pStyle w:val="Heading3"/>
        <w:rPr>
          <w:lang w:eastAsia="zh-CN"/>
        </w:rPr>
      </w:pPr>
      <w:bookmarkStart w:id="27" w:name="__RefHeading___Toc20386110"/>
      <w:bookmarkStart w:id="28" w:name="historyclause"/>
      <w:bookmarkEnd w:id="27"/>
      <w:bookmarkEnd w:id="28"/>
      <w:r>
        <w:rPr/>
        <w:t>4.</w:t>
      </w:r>
      <w:r>
        <w:rPr>
          <w:lang w:eastAsia="zh-CN"/>
        </w:rPr>
        <w:t>3</w:t>
      </w:r>
      <w:r>
        <w:rPr/>
        <w:t>.1</w:t>
        <w:tab/>
      </w:r>
      <w:r>
        <w:rPr>
          <w:lang w:eastAsia="zh-CN"/>
        </w:rPr>
        <w:t>PCRF</w:t>
      </w:r>
    </w:p>
    <w:p>
      <w:pPr>
        <w:pStyle w:val="Normal"/>
        <w:rPr>
          <w:lang w:eastAsia="zh-CN"/>
        </w:rPr>
      </w:pPr>
      <w:r>
        <w:rPr>
          <w:lang w:eastAsia="zh-CN"/>
        </w:rPr>
        <w:t>T</w:t>
      </w:r>
      <w:r>
        <w:rPr/>
        <w:t>he PCRF is a functional element that encompasses policy control decision and flow based charging control functionalities.</w:t>
      </w:r>
    </w:p>
    <w:p>
      <w:pPr>
        <w:pStyle w:val="Normal"/>
        <w:rPr>
          <w:lang w:eastAsia="zh-CN"/>
        </w:rPr>
      </w:pPr>
      <w:r>
        <w:rPr>
          <w:lang w:eastAsia="zh-CN"/>
        </w:rPr>
        <w:t>T</w:t>
      </w:r>
      <w:r>
        <w:rPr>
          <w:lang w:eastAsia="zh-CN"/>
        </w:rPr>
        <w:t xml:space="preserve">he PCRF uses the </w:t>
      </w:r>
      <w:r>
        <w:rPr>
          <w:lang w:eastAsia="zh-CN"/>
        </w:rPr>
        <w:t>information</w:t>
      </w:r>
      <w:r>
        <w:rPr>
          <w:lang w:eastAsia="zh-CN"/>
        </w:rPr>
        <w:t xml:space="preserve"> received from SCEF and other available information to determine one or more transfer policies for </w:t>
      </w:r>
      <w:r>
        <w:rPr>
          <w:lang w:eastAsia="zh-CN"/>
        </w:rPr>
        <w:t>background</w:t>
      </w:r>
      <w:r>
        <w:rPr>
          <w:lang w:eastAsia="zh-CN"/>
        </w:rPr>
        <w:t xml:space="preserve"> data to the application service provider. The PCRF provides the selected transfer policies</w:t>
      </w:r>
      <w:r>
        <w:rPr>
          <w:lang w:eastAsia="zh-CN"/>
        </w:rPr>
        <w:t xml:space="preserve"> </w:t>
      </w:r>
      <w:r>
        <w:rPr>
          <w:lang w:eastAsia="zh-CN"/>
        </w:rPr>
        <w:t>with a reference ID to the SPR for storage</w:t>
      </w:r>
      <w:r>
        <w:rPr>
          <w:lang w:eastAsia="zh-CN"/>
        </w:rPr>
        <w:t>.</w:t>
      </w:r>
    </w:p>
    <w:p>
      <w:pPr>
        <w:pStyle w:val="Heading3"/>
        <w:rPr>
          <w:lang w:eastAsia="zh-CN"/>
        </w:rPr>
      </w:pPr>
      <w:bookmarkStart w:id="29" w:name="__RefHeading___Toc20386111"/>
      <w:bookmarkEnd w:id="29"/>
      <w:r>
        <w:rPr/>
        <w:t>4.</w:t>
      </w:r>
      <w:r>
        <w:rPr>
          <w:lang w:eastAsia="zh-CN"/>
        </w:rPr>
        <w:t>3</w:t>
      </w:r>
      <w:r>
        <w:rPr/>
        <w:t>.2</w:t>
        <w:tab/>
      </w:r>
      <w:r>
        <w:rPr>
          <w:lang w:eastAsia="zh-CN"/>
        </w:rPr>
        <w:t>SCEF</w:t>
      </w:r>
    </w:p>
    <w:p>
      <w:pPr>
        <w:pStyle w:val="Normal"/>
        <w:rPr/>
      </w:pPr>
      <w:r>
        <w:rPr>
          <w:lang w:eastAsia="zh-CN"/>
        </w:rPr>
        <w:t xml:space="preserve">The SCEF is a functional element which provides a means to securely expose the services and capabilities provided by 3GPP network interfaces. </w:t>
      </w:r>
    </w:p>
    <w:p>
      <w:pPr>
        <w:pStyle w:val="Normal"/>
        <w:rPr>
          <w:lang w:eastAsia="zh-CN"/>
        </w:rPr>
      </w:pPr>
      <w:r>
        <w:rPr>
          <w:lang w:eastAsia="zh-CN"/>
        </w:rPr>
        <w:t>The SCEF is triggered by an SCS/AS which requests for th</w:t>
      </w:r>
      <w:r>
        <w:rPr>
          <w:lang w:eastAsia="zh-CN"/>
        </w:rPr>
        <w:t>e</w:t>
      </w:r>
      <w:r>
        <w:rPr>
          <w:lang w:eastAsia="zh-CN"/>
        </w:rPr>
        <w:t xml:space="preserve"> negotiation </w:t>
      </w:r>
      <w:r>
        <w:rPr>
          <w:lang w:eastAsia="zh-CN"/>
        </w:rPr>
        <w:t>with the PCRF for</w:t>
      </w:r>
      <w:r>
        <w:rPr>
          <w:lang w:eastAsia="zh-CN"/>
        </w:rPr>
        <w:t xml:space="preserve"> provid</w:t>
      </w:r>
      <w:r>
        <w:rPr>
          <w:lang w:eastAsia="zh-CN"/>
        </w:rPr>
        <w:t>ing</w:t>
      </w:r>
      <w:r>
        <w:rPr>
          <w:lang w:eastAsia="zh-CN"/>
        </w:rPr>
        <w:t xml:space="preserve"> necessary </w:t>
      </w:r>
      <w:r>
        <w:rPr>
          <w:lang w:eastAsia="zh-CN"/>
        </w:rPr>
        <w:t>policy to transfer background data</w:t>
      </w:r>
      <w:r>
        <w:rPr>
          <w:lang w:eastAsia="zh-CN"/>
        </w:rPr>
        <w:t xml:space="preserve">. </w:t>
      </w:r>
    </w:p>
    <w:p>
      <w:pPr>
        <w:pStyle w:val="Heading2"/>
        <w:rPr>
          <w:lang w:val="en-US"/>
        </w:rPr>
      </w:pPr>
      <w:bookmarkStart w:id="30" w:name="__RefHeading___Toc20386112"/>
      <w:bookmarkEnd w:id="30"/>
      <w:r>
        <w:rPr>
          <w:lang w:val="en-US"/>
        </w:rPr>
        <w:t>4.</w:t>
      </w:r>
      <w:r>
        <w:rPr>
          <w:lang w:val="en-US"/>
        </w:rPr>
        <w:t>4</w:t>
      </w:r>
      <w:r>
        <w:rPr>
          <w:lang w:val="en-US"/>
        </w:rPr>
        <w:tab/>
      </w:r>
      <w:r>
        <w:rPr>
          <w:lang w:val="en-US"/>
        </w:rPr>
        <w:t>Procedures over the Nt reference point</w:t>
      </w:r>
    </w:p>
    <w:p>
      <w:pPr>
        <w:pStyle w:val="Heading3"/>
        <w:rPr/>
      </w:pPr>
      <w:bookmarkStart w:id="31" w:name="__RefHeading___Toc20386113"/>
      <w:bookmarkEnd w:id="31"/>
      <w:r>
        <w:rPr/>
        <w:t>4.</w:t>
      </w:r>
      <w:r>
        <w:rPr>
          <w:lang w:eastAsia="zh-CN"/>
        </w:rPr>
        <w:t>4</w:t>
      </w:r>
      <w:r>
        <w:rPr/>
        <w:t>.1</w:t>
        <w:tab/>
      </w:r>
      <w:r>
        <w:rPr>
          <w:lang w:val="en-US" w:eastAsia="zh-CN"/>
        </w:rPr>
        <w:t>Negotiation for future background data transfer</w:t>
      </w:r>
    </w:p>
    <w:p>
      <w:pPr>
        <w:pStyle w:val="Normal"/>
        <w:rPr>
          <w:lang w:eastAsia="zh-CN"/>
        </w:rPr>
      </w:pPr>
      <w:r>
        <w:rPr>
          <w:lang w:eastAsia="zh-CN"/>
        </w:rPr>
        <w:t>B</w:t>
      </w:r>
      <w:r>
        <w:rPr>
          <w:lang w:eastAsia="zh-CN"/>
        </w:rPr>
        <w:t xml:space="preserve">ased on the SCS/AS request, the SCEF </w:t>
      </w:r>
      <w:r>
        <w:rPr>
          <w:lang w:eastAsia="zh-CN"/>
        </w:rPr>
        <w:t>shall</w:t>
      </w:r>
      <w:r>
        <w:rPr>
          <w:lang w:eastAsia="zh-CN"/>
        </w:rPr>
        <w:t xml:space="preserve"> send the Background-Data-Transfer-Request (BTR) command</w:t>
      </w:r>
      <w:r>
        <w:rPr>
          <w:lang w:eastAsia="zh-CN"/>
        </w:rPr>
        <w:t xml:space="preserve"> to the PCRF</w:t>
      </w:r>
      <w:r>
        <w:rPr>
          <w:lang w:eastAsia="zh-CN"/>
        </w:rPr>
        <w:t xml:space="preserve"> including the Transfer-Request-Type AVP with the value </w:t>
      </w:r>
      <w:bookmarkStart w:id="32" w:name="OLE_LINK138"/>
      <w:bookmarkStart w:id="33" w:name="OLE_LINK137"/>
      <w:r>
        <w:rPr>
          <w:lang w:eastAsia="zh-CN"/>
        </w:rPr>
        <w:t>TRANSFER_POLICY_REQUEST</w:t>
      </w:r>
      <w:bookmarkEnd w:id="32"/>
      <w:bookmarkEnd w:id="33"/>
      <w:r>
        <w:rPr>
          <w:lang w:eastAsia="zh-CN"/>
        </w:rPr>
        <w:t xml:space="preserve">(0), it shall also include the </w:t>
      </w:r>
      <w:bookmarkStart w:id="34" w:name="OLE_LINK100"/>
      <w:r>
        <w:rPr>
          <w:lang w:eastAsia="zh-CN"/>
        </w:rPr>
        <w:t>A</w:t>
      </w:r>
      <w:bookmarkStart w:id="35" w:name="OLE_LINK91"/>
      <w:bookmarkStart w:id="36" w:name="OLE_LINK90"/>
      <w:r>
        <w:rPr>
          <w:lang w:eastAsia="zh-CN"/>
        </w:rPr>
        <w:t>SP</w:t>
      </w:r>
      <w:bookmarkEnd w:id="34"/>
      <w:bookmarkEnd w:id="35"/>
      <w:bookmarkEnd w:id="36"/>
      <w:r>
        <w:rPr>
          <w:lang w:eastAsia="zh-CN"/>
        </w:rPr>
        <w:t xml:space="preserve"> identifier within </w:t>
      </w:r>
      <w:bookmarkStart w:id="37" w:name="OLE_LINK87"/>
      <w:bookmarkStart w:id="38" w:name="OLE_LINK86"/>
      <w:r>
        <w:rPr>
          <w:lang w:eastAsia="zh-CN"/>
        </w:rPr>
        <w:t xml:space="preserve">the </w:t>
      </w:r>
      <w:r>
        <w:rPr>
          <w:lang w:eastAsia="zh-CN"/>
        </w:rPr>
        <w:t>Application-Service-Provider-Identity</w:t>
      </w:r>
      <w:bookmarkEnd w:id="37"/>
      <w:bookmarkEnd w:id="38"/>
      <w:r>
        <w:rPr>
          <w:lang w:eastAsia="zh-CN"/>
        </w:rPr>
        <w:t xml:space="preserve"> AVP, volume of data per UE within </w:t>
      </w:r>
      <w:bookmarkStart w:id="39" w:name="OLE_LINK170"/>
      <w:bookmarkStart w:id="40" w:name="OLE_LINK169"/>
      <w:bookmarkStart w:id="41" w:name="OLE_LINK96"/>
      <w:bookmarkStart w:id="42" w:name="OLE_LINK95"/>
      <w:r>
        <w:rPr>
          <w:lang w:eastAsia="zh-CN"/>
        </w:rPr>
        <w:t xml:space="preserve">the </w:t>
      </w:r>
      <w:r>
        <w:rPr>
          <w:lang w:eastAsia="zh-CN"/>
        </w:rPr>
        <w:t>CC-Output-Octets</w:t>
      </w:r>
      <w:bookmarkEnd w:id="39"/>
      <w:bookmarkEnd w:id="40"/>
      <w:bookmarkEnd w:id="41"/>
      <w:bookmarkEnd w:id="42"/>
      <w:r>
        <w:rPr>
          <w:lang w:eastAsia="zh-CN"/>
        </w:rPr>
        <w:t xml:space="preserve"> AVP for downlink volume and/or the </w:t>
      </w:r>
      <w:r>
        <w:rPr>
          <w:lang w:eastAsia="zh-CN"/>
        </w:rPr>
        <w:t>CC-Input-Octets AVP for uplink volume</w:t>
      </w:r>
      <w:r>
        <w:rPr>
          <w:lang w:eastAsia="zh-CN"/>
        </w:rPr>
        <w:t xml:space="preserve">, or the CC-Total-Octets AVP for total volume </w:t>
      </w:r>
      <w:r>
        <w:rPr>
          <w:lang w:eastAsia="zh-CN"/>
        </w:rPr>
        <w:t>regardless</w:t>
      </w:r>
      <w:r>
        <w:rPr>
          <w:lang w:eastAsia="zh-CN"/>
        </w:rPr>
        <w:t xml:space="preserve"> direction, expected number of UEs within the Number-Of-UEs AVP and desired time window within the Time-Window AVP.</w:t>
      </w:r>
      <w:r>
        <w:rPr>
          <w:lang w:eastAsia="zh-CN"/>
        </w:rPr>
        <w:br/>
      </w:r>
      <w:r>
        <w:rPr>
          <w:lang w:eastAsia="zh-CN"/>
        </w:rPr>
        <w:t xml:space="preserve">The Time-Window AVP shall include desired </w:t>
      </w:r>
      <w:r>
        <w:rPr>
          <w:lang w:eastAsia="zh-CN"/>
        </w:rPr>
        <w:t xml:space="preserve">start </w:t>
      </w:r>
      <w:r>
        <w:rPr>
          <w:lang w:eastAsia="zh-CN"/>
        </w:rPr>
        <w:t xml:space="preserve">time within </w:t>
      </w:r>
      <w:r>
        <w:rPr>
          <w:lang w:eastAsia="zh-CN"/>
        </w:rPr>
        <w:t xml:space="preserve">the </w:t>
      </w:r>
      <w:r>
        <w:rPr>
          <w:lang w:eastAsia="zh-CN"/>
        </w:rPr>
        <w:t>Transfer-</w:t>
      </w:r>
      <w:r>
        <w:rPr>
          <w:lang w:eastAsia="zh-CN"/>
        </w:rPr>
        <w:t>Start-Time</w:t>
      </w:r>
      <w:r>
        <w:rPr>
          <w:lang w:eastAsia="zh-CN"/>
        </w:rPr>
        <w:t xml:space="preserve"> AVP and </w:t>
      </w:r>
      <w:r>
        <w:rPr>
          <w:lang w:eastAsia="zh-CN"/>
        </w:rPr>
        <w:t xml:space="preserve">desired end time within the </w:t>
      </w:r>
      <w:r>
        <w:rPr>
          <w:lang w:eastAsia="zh-CN"/>
        </w:rPr>
        <w:t>Transfer-</w:t>
      </w:r>
      <w:r>
        <w:rPr>
          <w:lang w:eastAsia="zh-CN"/>
        </w:rPr>
        <w:t>End-Time AVP</w:t>
      </w:r>
      <w:r>
        <w:rPr>
          <w:lang w:eastAsia="zh-CN"/>
        </w:rPr>
        <w:t xml:space="preserve">. </w:t>
      </w:r>
      <w:r>
        <w:rPr>
          <w:lang w:eastAsia="zh-CN"/>
        </w:rPr>
        <w:br/>
        <w:t>T</w:t>
      </w:r>
      <w:r>
        <w:rPr>
          <w:lang w:eastAsia="zh-CN"/>
        </w:rPr>
        <w:t xml:space="preserve">he SCEF may also provide network area information within </w:t>
      </w:r>
      <w:bookmarkStart w:id="43" w:name="OLE_LINK257"/>
      <w:bookmarkStart w:id="44" w:name="OLE_LINK256"/>
      <w:r>
        <w:rPr>
          <w:lang w:eastAsia="zh-CN"/>
        </w:rPr>
        <w:t>Network-Area-Info-</w:t>
      </w:r>
      <w:bookmarkEnd w:id="43"/>
      <w:bookmarkEnd w:id="44"/>
      <w:r>
        <w:rPr>
          <w:lang w:eastAsia="zh-CN"/>
        </w:rPr>
        <w:t>List AVP.</w:t>
      </w:r>
    </w:p>
    <w:p>
      <w:pPr>
        <w:pStyle w:val="Normal"/>
        <w:rPr>
          <w:lang w:eastAsia="zh-CN"/>
        </w:rPr>
      </w:pPr>
      <w:r>
        <w:rPr>
          <w:lang w:eastAsia="zh-CN"/>
        </w:rPr>
        <w:t>O</w:t>
      </w:r>
      <w:r>
        <w:rPr>
          <w:lang w:eastAsia="zh-CN"/>
        </w:rPr>
        <w:t xml:space="preserve">nce the PCRF receives the BTR command, the PCRF shall retrieve all existing transfer policies stored for any ASP from the SPR. </w:t>
      </w:r>
      <w:r>
        <w:rPr>
          <w:lang w:eastAsia="zh-CN"/>
        </w:rPr>
        <w:br/>
        <w:t>When all existing transfer policies are retrieved</w:t>
      </w:r>
      <w:r>
        <w:rPr>
          <w:lang w:eastAsia="zh-CN"/>
        </w:rPr>
        <w:t xml:space="preserve">, the PCRF shall determine one or more transfer policies based on the information received from the SCEF and other </w:t>
      </w:r>
      <w:r>
        <w:rPr>
          <w:lang w:eastAsia="zh-CN"/>
        </w:rPr>
        <w:t>available</w:t>
      </w:r>
      <w:r>
        <w:rPr>
          <w:lang w:eastAsia="zh-CN"/>
        </w:rPr>
        <w:t xml:space="preserve"> information (</w:t>
      </w:r>
      <w:r>
        <w:rPr/>
        <w:t>e.g. network policy, congestion level (if available), load status estimation for the required time window and network area, existing transfer policies</w:t>
      </w:r>
      <w:r>
        <w:rPr>
          <w:lang w:eastAsia="zh-CN"/>
        </w:rPr>
        <w:t xml:space="preserve">) and respond with a Background-Data-Transfer-Answer (BTA) command including the possible transfer policies within Transfer-Policy AVP (s) and a reference ID within Reference-Id AVP. </w:t>
      </w:r>
      <w:r>
        <w:rPr>
          <w:lang w:eastAsia="zh-CN"/>
        </w:rPr>
        <w:br/>
      </w:r>
      <w:r>
        <w:rPr>
          <w:lang w:eastAsia="zh-CN"/>
        </w:rPr>
        <w:t xml:space="preserve">The Transfer-Policy AVP(s) shall include the Transfer-Policy-Id AVP, the Time-Window AVP, </w:t>
      </w:r>
      <w:bookmarkStart w:id="45" w:name="OLE_LINK89"/>
      <w:bookmarkStart w:id="46" w:name="OLE_LINK88"/>
      <w:r>
        <w:rPr>
          <w:lang w:eastAsia="zh-CN"/>
        </w:rPr>
        <w:t>the Rating-Group</w:t>
      </w:r>
      <w:bookmarkEnd w:id="45"/>
      <w:bookmarkEnd w:id="46"/>
      <w:r>
        <w:rPr>
          <w:lang w:eastAsia="zh-CN"/>
        </w:rPr>
        <w:t xml:space="preserve"> AVP, and may also include </w:t>
      </w:r>
      <w:bookmarkStart w:id="47" w:name="OLE_LINK315"/>
      <w:bookmarkStart w:id="48" w:name="OLE_LINK314"/>
      <w:bookmarkStart w:id="49" w:name="OLE_LINK313"/>
      <w:r>
        <w:rPr>
          <w:lang w:eastAsia="zh-CN"/>
        </w:rPr>
        <w:t xml:space="preserve">an </w:t>
      </w:r>
      <w:bookmarkStart w:id="50" w:name="OLE_LINK283"/>
      <w:bookmarkStart w:id="51" w:name="OLE_LINK282"/>
      <w:bookmarkStart w:id="52" w:name="OLE_LINK119"/>
      <w:bookmarkStart w:id="53" w:name="OLE_LINK118"/>
      <w:r>
        <w:rPr>
          <w:lang w:eastAsia="zh-CN"/>
        </w:rPr>
        <w:t>Max-Requested-Bandwidth</w:t>
      </w:r>
      <w:bookmarkEnd w:id="50"/>
      <w:bookmarkEnd w:id="51"/>
      <w:r>
        <w:rPr>
          <w:lang w:eastAsia="zh-CN"/>
        </w:rPr>
        <w:t xml:space="preserve">-DL </w:t>
      </w:r>
      <w:bookmarkEnd w:id="52"/>
      <w:bookmarkEnd w:id="53"/>
      <w:r>
        <w:rPr>
          <w:lang w:eastAsia="zh-CN"/>
        </w:rPr>
        <w:t>AVP a</w:t>
      </w:r>
      <w:r>
        <w:rPr>
          <w:lang w:eastAsia="zh-CN"/>
        </w:rPr>
        <w:t>nd/or an</w:t>
      </w:r>
      <w:r>
        <w:rPr/>
        <w:t xml:space="preserve"> </w:t>
      </w:r>
      <w:r>
        <w:rPr>
          <w:lang w:eastAsia="zh-CN"/>
        </w:rPr>
        <w:t>Max-Requested-Bandwidth-UL AVP</w:t>
      </w:r>
      <w:bookmarkEnd w:id="47"/>
      <w:bookmarkEnd w:id="48"/>
      <w:bookmarkEnd w:id="49"/>
      <w:r>
        <w:rPr>
          <w:lang w:eastAsia="zh-CN"/>
        </w:rPr>
        <w:t>.</w:t>
      </w:r>
    </w:p>
    <w:p>
      <w:pPr>
        <w:pStyle w:val="Normal"/>
        <w:rPr>
          <w:lang w:eastAsia="zh-CN"/>
        </w:rPr>
      </w:pPr>
      <w:r>
        <w:rPr>
          <w:lang w:eastAsia="zh-CN"/>
        </w:rPr>
        <w:t xml:space="preserve">If more than one transfer policies are included in the BTA command, the PCRF shall also </w:t>
      </w:r>
      <w:r>
        <w:rPr>
          <w:lang w:eastAsia="zh-CN"/>
        </w:rPr>
        <w:t>include</w:t>
      </w:r>
      <w:r>
        <w:rPr>
          <w:lang w:eastAsia="zh-CN"/>
        </w:rPr>
        <w:t xml:space="preserve"> the PCRF Id within the PCRF-Address AVP in the BTA command.</w:t>
      </w:r>
    </w:p>
    <w:p>
      <w:pPr>
        <w:pStyle w:val="NO"/>
        <w:rPr/>
      </w:pPr>
      <w:r>
        <w:rPr>
          <w:rFonts w:eastAsia="Batang;Batang"/>
          <w:lang w:eastAsia="zh-CN"/>
        </w:rPr>
        <w:t>NOTE</w:t>
      </w:r>
      <w:r>
        <w:rPr>
          <w:lang w:val="en-US" w:eastAsia="zh-CN"/>
        </w:rPr>
        <w:t> </w:t>
      </w:r>
      <w:r>
        <w:rPr>
          <w:lang w:val="en-US" w:eastAsia="zh-CN"/>
        </w:rPr>
        <w:t>1</w:t>
      </w:r>
      <w:r>
        <w:rPr>
          <w:rFonts w:eastAsia="Batang;Batang"/>
          <w:lang w:eastAsia="zh-CN"/>
        </w:rPr>
        <w:t>:</w:t>
        <w:tab/>
      </w:r>
      <w:r>
        <w:rPr>
          <w:rFonts w:eastAsia="Batang;Batang"/>
          <w:lang w:eastAsia="zh-CN"/>
        </w:rPr>
        <w:t xml:space="preserve">If only one </w:t>
      </w:r>
      <w:bookmarkStart w:id="54" w:name="OLE_LINK112"/>
      <w:bookmarkStart w:id="55" w:name="OLE_LINK111"/>
      <w:r>
        <w:rPr>
          <w:rFonts w:eastAsia="Batang;Batang"/>
          <w:lang w:eastAsia="zh-CN"/>
        </w:rPr>
        <w:t>Transfer-Policy AVP is included in the BTA</w:t>
      </w:r>
      <w:r>
        <w:rPr>
          <w:lang w:eastAsia="zh-CN"/>
        </w:rPr>
        <w:t xml:space="preserve"> command</w:t>
      </w:r>
      <w:r>
        <w:rPr>
          <w:rFonts w:eastAsia="Batang;Batang"/>
          <w:lang w:eastAsia="zh-CN"/>
        </w:rPr>
        <w:t>,</w:t>
      </w:r>
      <w:bookmarkStart w:id="56" w:name="OLE_LINK94"/>
      <w:bookmarkStart w:id="57" w:name="OLE_LINK93"/>
      <w:bookmarkStart w:id="58" w:name="OLE_LINK92"/>
      <w:bookmarkEnd w:id="54"/>
      <w:bookmarkEnd w:id="55"/>
      <w:r>
        <w:rPr>
          <w:rFonts w:eastAsia="Batang;Batang"/>
          <w:lang w:eastAsia="zh-CN"/>
        </w:rPr>
        <w:t xml:space="preserve"> the PCRF </w:t>
      </w:r>
      <w:r>
        <w:rPr>
          <w:lang w:eastAsia="zh-CN"/>
        </w:rPr>
        <w:t>sends a request to the SPR to store</w:t>
      </w:r>
      <w:r>
        <w:rPr>
          <w:rFonts w:eastAsia="Batang;Batang"/>
          <w:lang w:eastAsia="zh-CN"/>
        </w:rPr>
        <w:t xml:space="preserve"> the reference ID together with the transfer policy and corresponding network area information</w:t>
      </w:r>
      <w:r>
        <w:rPr>
          <w:lang w:eastAsia="zh-CN"/>
        </w:rPr>
        <w:t>(if available)</w:t>
      </w:r>
      <w:r>
        <w:rPr>
          <w:rFonts w:eastAsia="Batang;Batang"/>
          <w:lang w:eastAsia="zh-CN"/>
        </w:rPr>
        <w:t>.</w:t>
      </w:r>
      <w:bookmarkEnd w:id="56"/>
      <w:bookmarkEnd w:id="57"/>
      <w:bookmarkEnd w:id="58"/>
      <w:r>
        <w:rPr>
          <w:rFonts w:eastAsia="Batang;Batang"/>
          <w:lang w:eastAsia="zh-CN"/>
        </w:rPr>
        <w:t xml:space="preserve"> </w:t>
      </w:r>
      <w:r>
        <w:rPr>
          <w:lang w:eastAsia="zh-CN"/>
        </w:rPr>
        <w:br/>
      </w:r>
      <w:r>
        <w:rPr>
          <w:rFonts w:eastAsia="Batang;Batang"/>
          <w:lang w:eastAsia="zh-CN"/>
        </w:rPr>
        <w:t>I</w:t>
      </w:r>
      <w:r>
        <w:rPr>
          <w:rFonts w:eastAsia="Batang;Batang"/>
          <w:lang w:eastAsia="zh-CN"/>
        </w:rPr>
        <w:t xml:space="preserve">f there </w:t>
      </w:r>
      <w:r>
        <w:rPr>
          <w:rFonts w:eastAsia="Batang;Batang"/>
          <w:lang w:eastAsia="zh-CN"/>
        </w:rPr>
        <w:t>is</w:t>
      </w:r>
      <w:r>
        <w:rPr>
          <w:rFonts w:eastAsia="Batang;Batang"/>
          <w:lang w:eastAsia="zh-CN"/>
        </w:rPr>
        <w:t xml:space="preserve"> more than one Transfer-Policy AVP included in the BTA</w:t>
      </w:r>
      <w:r>
        <w:rPr>
          <w:lang w:eastAsia="zh-CN"/>
        </w:rPr>
        <w:t xml:space="preserve"> command</w:t>
      </w:r>
      <w:r>
        <w:rPr>
          <w:rFonts w:eastAsia="Batang;Batang"/>
          <w:lang w:eastAsia="zh-CN"/>
        </w:rPr>
        <w:t>, the PCRF wait</w:t>
      </w:r>
      <w:r>
        <w:rPr>
          <w:lang w:eastAsia="zh-CN"/>
        </w:rPr>
        <w:t>s</w:t>
      </w:r>
      <w:r>
        <w:rPr>
          <w:rFonts w:eastAsia="Batang;Batang"/>
          <w:lang w:eastAsia="zh-CN"/>
        </w:rPr>
        <w:t xml:space="preserve"> </w:t>
      </w:r>
      <w:bookmarkStart w:id="59" w:name="OLE_LINK117"/>
      <w:bookmarkStart w:id="60" w:name="OLE_LINK116"/>
      <w:bookmarkStart w:id="61" w:name="OLE_LINK115"/>
      <w:r>
        <w:rPr>
          <w:rFonts w:eastAsia="Batang;Batang"/>
          <w:lang w:eastAsia="zh-CN"/>
        </w:rPr>
        <w:t>for the transfer policy selected by the SCS/AS</w:t>
      </w:r>
      <w:bookmarkEnd w:id="59"/>
      <w:bookmarkEnd w:id="60"/>
      <w:bookmarkEnd w:id="61"/>
      <w:r>
        <w:rPr>
          <w:lang w:eastAsia="zh-CN"/>
        </w:rPr>
        <w:t xml:space="preserve"> </w:t>
      </w:r>
      <w:r>
        <w:rPr>
          <w:lang w:eastAsia="zh-CN"/>
        </w:rPr>
        <w:t>before communicating with the SPR</w:t>
      </w:r>
      <w:r>
        <w:rPr>
          <w:rFonts w:eastAsia="Batang;Batang"/>
          <w:lang w:eastAsia="zh-CN"/>
        </w:rPr>
        <w:t>.</w:t>
      </w:r>
    </w:p>
    <w:p>
      <w:pPr>
        <w:pStyle w:val="Normal"/>
        <w:rPr/>
      </w:pPr>
      <w:r>
        <w:rPr>
          <w:lang w:eastAsia="zh-CN"/>
        </w:rPr>
        <w:t>I</w:t>
      </w:r>
      <w:r>
        <w:rPr>
          <w:lang w:eastAsia="zh-CN"/>
        </w:rPr>
        <w:t xml:space="preserve">f there is more than one transfer policy </w:t>
      </w:r>
      <w:r>
        <w:rPr>
          <w:lang w:eastAsia="zh-CN"/>
        </w:rPr>
        <w:t>provided from the PCRF to the SCEF</w:t>
      </w:r>
      <w:r>
        <w:rPr>
          <w:lang w:eastAsia="zh-CN"/>
        </w:rPr>
        <w:t xml:space="preserve"> </w:t>
      </w:r>
      <w:r>
        <w:rPr>
          <w:lang w:eastAsia="zh-CN"/>
        </w:rPr>
        <w:t>in the BTA command</w:t>
      </w:r>
      <w:r>
        <w:rPr>
          <w:lang w:eastAsia="zh-CN"/>
        </w:rPr>
        <w:t xml:space="preserve">, when the SCEF </w:t>
      </w:r>
      <w:r>
        <w:rPr>
          <w:lang w:eastAsia="zh-CN"/>
        </w:rPr>
        <w:t>receiv</w:t>
      </w:r>
      <w:r>
        <w:rPr>
          <w:lang w:eastAsia="zh-CN"/>
        </w:rPr>
        <w:t>es</w:t>
      </w:r>
      <w:r>
        <w:rPr>
          <w:lang w:eastAsia="zh-CN"/>
        </w:rPr>
        <w:t xml:space="preserve"> the</w:t>
      </w:r>
      <w:r>
        <w:rPr>
          <w:lang w:eastAsia="zh-CN"/>
        </w:rPr>
        <w:t xml:space="preserve"> selected </w:t>
      </w:r>
      <w:r>
        <w:rPr>
          <w:lang w:eastAsia="zh-CN"/>
        </w:rPr>
        <w:t>transfer</w:t>
      </w:r>
      <w:r>
        <w:rPr>
          <w:lang w:eastAsia="zh-CN"/>
        </w:rPr>
        <w:t xml:space="preserve"> policy from the SCS/AS, </w:t>
      </w:r>
      <w:r>
        <w:rPr>
          <w:lang w:eastAsia="zh-CN"/>
        </w:rPr>
        <w:t>the</w:t>
      </w:r>
      <w:r>
        <w:rPr>
          <w:lang w:eastAsia="zh-CN"/>
        </w:rPr>
        <w:t xml:space="preserve"> SCEF shall send Background-Data-Transfer-Request (BTR) command to the PCRF including the Transfer-Request-Type AVP set to </w:t>
      </w:r>
      <w:bookmarkStart w:id="62" w:name="OLE_LINK133"/>
      <w:bookmarkStart w:id="63" w:name="OLE_LINK132"/>
      <w:r>
        <w:rPr>
          <w:lang w:eastAsia="zh-CN"/>
        </w:rPr>
        <w:t>the value</w:t>
      </w:r>
      <w:r>
        <w:rPr>
          <w:lang w:eastAsia="zh-CN"/>
        </w:rPr>
        <w:t xml:space="preserve"> TRANSFER_POLICY_NOTIFICATION</w:t>
      </w:r>
      <w:bookmarkEnd w:id="62"/>
      <w:bookmarkEnd w:id="63"/>
      <w:r>
        <w:rPr>
          <w:lang w:eastAsia="zh-CN"/>
        </w:rPr>
        <w:t xml:space="preserve"> (1). </w:t>
      </w:r>
      <w:r>
        <w:rPr>
          <w:lang w:eastAsia="zh-CN"/>
        </w:rPr>
        <w:t>T</w:t>
      </w:r>
      <w:r>
        <w:rPr>
          <w:lang w:eastAsia="zh-CN"/>
        </w:rPr>
        <w:t xml:space="preserve">he SCEF shall </w:t>
      </w:r>
      <w:r>
        <w:rPr>
          <w:lang w:eastAsia="zh-CN"/>
        </w:rPr>
        <w:t xml:space="preserve">also </w:t>
      </w:r>
      <w:r>
        <w:rPr>
          <w:lang w:eastAsia="zh-CN"/>
        </w:rPr>
        <w:t>include the reference ID in the Reference-Id AVP</w:t>
      </w:r>
      <w:r>
        <w:rPr>
          <w:lang w:eastAsia="zh-CN"/>
        </w:rPr>
        <w:t>,</w:t>
      </w:r>
      <w:r>
        <w:rPr>
          <w:lang w:eastAsia="zh-CN"/>
        </w:rPr>
        <w:t xml:space="preserve"> the </w:t>
      </w:r>
      <w:r>
        <w:rPr>
          <w:lang w:eastAsia="zh-CN"/>
        </w:rPr>
        <w:t>identity of the selected</w:t>
      </w:r>
      <w:r>
        <w:rPr>
          <w:lang w:eastAsia="zh-CN"/>
        </w:rPr>
        <w:t xml:space="preserve"> transfer policy within the Transfer-Policy-I</w:t>
      </w:r>
      <w:r>
        <w:rPr>
          <w:lang w:eastAsia="zh-CN"/>
        </w:rPr>
        <w:t>d</w:t>
      </w:r>
      <w:r>
        <w:rPr>
          <w:lang w:eastAsia="zh-CN"/>
        </w:rPr>
        <w:t xml:space="preserve"> AVP and the </w:t>
      </w:r>
      <w:r>
        <w:rPr>
          <w:lang w:eastAsia="zh-CN"/>
        </w:rPr>
        <w:t>destination</w:t>
      </w:r>
      <w:r>
        <w:rPr>
          <w:lang w:eastAsia="zh-CN"/>
        </w:rPr>
        <w:t xml:space="preserve"> PCRF Id </w:t>
      </w:r>
      <w:r>
        <w:rPr>
          <w:lang w:eastAsia="zh-CN"/>
        </w:rPr>
        <w:t>within</w:t>
      </w:r>
      <w:r>
        <w:rPr>
          <w:lang w:eastAsia="zh-CN"/>
        </w:rPr>
        <w:t xml:space="preserve"> the Destination-Host AVP.</w:t>
      </w:r>
    </w:p>
    <w:p>
      <w:pPr>
        <w:pStyle w:val="NO"/>
        <w:rPr>
          <w:lang w:eastAsia="zh-CN"/>
        </w:rPr>
      </w:pPr>
      <w:r>
        <w:rPr>
          <w:lang w:eastAsia="zh-CN"/>
        </w:rPr>
        <w:t>NOTE</w:t>
      </w:r>
      <w:r>
        <w:rPr>
          <w:lang w:val="en-US" w:eastAsia="zh-CN"/>
        </w:rPr>
        <w:t> </w:t>
      </w:r>
      <w:r>
        <w:rPr>
          <w:lang w:val="en-US" w:eastAsia="zh-CN"/>
        </w:rPr>
        <w:t>2</w:t>
      </w:r>
      <w:r>
        <w:rPr>
          <w:lang w:eastAsia="zh-CN"/>
        </w:rPr>
        <w:t>:</w:t>
      </w:r>
      <w:r>
        <w:rPr>
          <w:lang w:eastAsia="zh-CN"/>
        </w:rPr>
        <w:tab/>
        <w:t xml:space="preserve">When receiving the BTA command </w:t>
      </w:r>
      <w:r>
        <w:rPr>
          <w:lang w:eastAsia="zh-CN"/>
        </w:rPr>
        <w:t>from the PCRF</w:t>
      </w:r>
      <w:r>
        <w:rPr>
          <w:lang w:eastAsia="zh-CN"/>
        </w:rPr>
        <w:t>, if there is only one transfer policy included, the SCEF forwards the transfer policy to SCS/AS.</w:t>
      </w:r>
      <w:r>
        <w:rPr>
          <w:lang w:eastAsia="zh-CN"/>
        </w:rPr>
        <w:br/>
        <w:t>I</w:t>
      </w:r>
      <w:r>
        <w:rPr>
          <w:lang w:eastAsia="zh-CN"/>
        </w:rPr>
        <w:t>f there is more than the one transfer policy included, the SCEF</w:t>
      </w:r>
      <w:r>
        <w:rPr>
          <w:lang w:eastAsia="zh-CN"/>
        </w:rPr>
        <w:t xml:space="preserve"> forwards these transfer policies to the SCS/AS and</w:t>
      </w:r>
      <w:r>
        <w:rPr>
          <w:lang w:eastAsia="zh-CN"/>
        </w:rPr>
        <w:t xml:space="preserve"> wait</w:t>
      </w:r>
      <w:r>
        <w:rPr>
          <w:lang w:eastAsia="zh-CN"/>
        </w:rPr>
        <w:t>s</w:t>
      </w:r>
      <w:r>
        <w:rPr>
          <w:lang w:eastAsia="zh-CN"/>
        </w:rPr>
        <w:t xml:space="preserve"> for </w:t>
      </w:r>
      <w:r>
        <w:rPr>
          <w:lang w:eastAsia="zh-CN"/>
        </w:rPr>
        <w:t xml:space="preserve">the answer including </w:t>
      </w:r>
      <w:r>
        <w:rPr>
          <w:lang w:eastAsia="zh-CN"/>
        </w:rPr>
        <w:t xml:space="preserve">the identity of the transfer policy selected by the SCS/AS. </w:t>
      </w:r>
    </w:p>
    <w:p>
      <w:pPr>
        <w:pStyle w:val="Normal"/>
        <w:rPr>
          <w:lang w:eastAsia="zh-CN"/>
        </w:rPr>
      </w:pPr>
      <w:r>
        <w:rPr>
          <w:lang w:eastAsia="zh-CN"/>
        </w:rPr>
        <w:t>T</w:t>
      </w:r>
      <w:r>
        <w:rPr>
          <w:lang w:eastAsia="zh-CN"/>
        </w:rPr>
        <w:t xml:space="preserve">he PCRF shall acknowledge the BTR command by sending Background-Data-Transfer-Answer (BTA) command. </w:t>
      </w:r>
    </w:p>
    <w:p>
      <w:pPr>
        <w:pStyle w:val="NO"/>
        <w:rPr>
          <w:lang w:eastAsia="zh-CN"/>
        </w:rPr>
      </w:pPr>
      <w:r>
        <w:rPr>
          <w:lang w:eastAsia="zh-CN"/>
        </w:rPr>
        <w:t>NOTE </w:t>
      </w:r>
      <w:r>
        <w:rPr>
          <w:lang w:eastAsia="zh-CN"/>
        </w:rPr>
        <w:t>3</w:t>
      </w:r>
      <w:r>
        <w:rPr>
          <w:lang w:eastAsia="zh-CN"/>
        </w:rPr>
        <w:t>:</w:t>
      </w:r>
      <w:r>
        <w:rPr>
          <w:lang w:eastAsia="zh-CN"/>
        </w:rPr>
        <w:tab/>
        <w:t xml:space="preserve">The PCRF sends </w:t>
      </w:r>
      <w:r>
        <w:rPr>
          <w:lang w:eastAsia="zh-CN"/>
        </w:rPr>
        <w:t>a request to the SPR to store</w:t>
      </w:r>
      <w:r>
        <w:rPr>
          <w:lang w:eastAsia="zh-CN"/>
        </w:rPr>
        <w:t xml:space="preserve"> the reference ID together with the transfer policy and corresponding network area information (if available).</w:t>
      </w:r>
    </w:p>
    <w:p>
      <w:pPr>
        <w:pStyle w:val="Heading2"/>
        <w:rPr>
          <w:lang w:val="en-US" w:eastAsia="zh-CN"/>
        </w:rPr>
      </w:pPr>
      <w:bookmarkStart w:id="64" w:name="__RefHeading___Toc20386114"/>
      <w:bookmarkEnd w:id="64"/>
      <w:r>
        <w:rPr>
          <w:lang w:val="en-US"/>
        </w:rPr>
        <w:t>4.</w:t>
      </w:r>
      <w:r>
        <w:rPr>
          <w:lang w:val="en-US" w:eastAsia="zh-CN"/>
        </w:rPr>
        <w:t>5</w:t>
      </w:r>
      <w:r>
        <w:rPr>
          <w:lang w:val="en-US"/>
        </w:rPr>
        <w:tab/>
      </w:r>
      <w:r>
        <w:rPr>
          <w:lang w:val="en-US" w:eastAsia="zh-CN"/>
        </w:rPr>
        <w:t>PCRF selection</w:t>
      </w:r>
    </w:p>
    <w:p>
      <w:pPr>
        <w:pStyle w:val="Normal"/>
        <w:rPr>
          <w:lang w:val="en-US" w:eastAsia="en-US"/>
        </w:rPr>
      </w:pPr>
      <w:r>
        <w:rPr>
          <w:lang w:val="en-US" w:eastAsia="en-US"/>
        </w:rPr>
        <w:t xml:space="preserve">The SCEF or DRA (if deployed) may select </w:t>
      </w:r>
      <w:r>
        <w:rPr>
          <w:lang w:val="en-US" w:eastAsia="en-US"/>
        </w:rPr>
        <w:t>a</w:t>
      </w:r>
      <w:r>
        <w:rPr>
          <w:lang w:val="en-US" w:eastAsia="en-US"/>
        </w:rPr>
        <w:t xml:space="preserve"> PCRF in the HPLMN based on </w:t>
      </w:r>
      <w:r>
        <w:rPr>
          <w:lang w:val="en-US" w:eastAsia="en-US"/>
        </w:rPr>
        <w:t>operator policy (e.g. pre-configured PCRF identities</w:t>
      </w:r>
      <w:r>
        <w:rPr>
          <w:lang w:val="en-US" w:eastAsia="en-US"/>
        </w:rPr>
        <w:t xml:space="preserve"> or routing strategy, etc</w:t>
      </w:r>
      <w:r>
        <w:rPr>
          <w:lang w:val="en-US" w:eastAsia="en-US"/>
        </w:rPr>
        <w:t>).</w:t>
      </w:r>
    </w:p>
    <w:p>
      <w:pPr>
        <w:pStyle w:val="Heading1"/>
        <w:ind w:left="1134" w:hanging="1134"/>
        <w:rPr/>
      </w:pPr>
      <w:bookmarkStart w:id="65" w:name="__RefHeading___Toc20386115"/>
      <w:bookmarkEnd w:id="65"/>
      <w:r>
        <w:rPr>
          <w:lang w:eastAsia="zh-CN"/>
        </w:rPr>
        <w:t>5</w:t>
      </w:r>
      <w:r>
        <w:rPr/>
        <w:tab/>
      </w:r>
      <w:r>
        <w:rPr>
          <w:lang w:eastAsia="zh-CN"/>
        </w:rPr>
        <w:t>Nt p</w:t>
      </w:r>
      <w:r>
        <w:rPr/>
        <w:t>rotocol</w:t>
      </w:r>
    </w:p>
    <w:p>
      <w:pPr>
        <w:pStyle w:val="Heading2"/>
        <w:rPr/>
      </w:pPr>
      <w:bookmarkStart w:id="66" w:name="__RefHeading___Toc20386116"/>
      <w:bookmarkEnd w:id="66"/>
      <w:r>
        <w:rPr>
          <w:lang w:eastAsia="zh-CN"/>
        </w:rPr>
        <w:t>5</w:t>
      </w:r>
      <w:r>
        <w:rPr/>
        <w:t>.1</w:t>
        <w:tab/>
      </w:r>
      <w:r>
        <w:rPr>
          <w:lang w:eastAsia="zh-CN"/>
        </w:rPr>
        <w:t>Protocol support</w:t>
      </w:r>
    </w:p>
    <w:p>
      <w:pPr>
        <w:pStyle w:val="Normal"/>
        <w:rPr>
          <w:lang w:eastAsia="zh-CN"/>
        </w:rPr>
      </w:pPr>
      <w:r>
        <w:rPr/>
        <w:t>The Diameter Base Protocol as specified in IETF RFC 6733 [15] shall apply except as modified by the defined support of the methods and the defined support of the commands and AVPs, result and error codes as specified in this specification.</w:t>
      </w:r>
      <w:r>
        <w:rPr>
          <w:lang w:eastAsia="zh-CN"/>
        </w:rPr>
        <w:t xml:space="preserve"> </w:t>
      </w:r>
      <w:r>
        <w:rPr/>
        <w:t>Unless otherwise specified, the procedures specified in IETF RFC 6733 [15] (including error handling and unrecognised information handling) shall be used unmodified</w:t>
      </w:r>
      <w:r>
        <w:rPr>
          <w:lang w:eastAsia="zh-CN"/>
        </w:rPr>
        <w:t>.</w:t>
      </w:r>
    </w:p>
    <w:p>
      <w:pPr>
        <w:pStyle w:val="Normal"/>
        <w:rPr/>
      </w:pPr>
      <w:r>
        <w:rPr>
          <w:lang w:eastAsia="zh-CN"/>
        </w:rPr>
        <w:t xml:space="preserve">The Nt application is defined as vendor specific Diameter application, </w:t>
      </w:r>
      <w:r>
        <w:rPr/>
        <w:t xml:space="preserve">where the vendor is 3GPP and the Application-ID for the </w:t>
      </w:r>
      <w:r>
        <w:rPr>
          <w:lang w:eastAsia="zh-CN"/>
        </w:rPr>
        <w:t>Nt</w:t>
      </w:r>
      <w:r>
        <w:rPr/>
        <w:t xml:space="preserve"> application in the present release is </w:t>
      </w:r>
      <w:r>
        <w:rPr>
          <w:lang w:eastAsia="zh-CN"/>
        </w:rPr>
        <w:t>16777</w:t>
      </w:r>
      <w:r>
        <w:rPr>
          <w:lang w:val="de-DE" w:eastAsia="zh-CN"/>
        </w:rPr>
        <w:t>348</w:t>
      </w:r>
      <w:r>
        <w:rPr/>
        <w:t>. The vendor identifier assigned by IANA to 3GPP (</w:t>
      </w:r>
      <w:hyperlink r:id="rId8">
        <w:r>
          <w:rPr>
            <w:rStyle w:val="InternetLink"/>
          </w:rPr>
          <w:t>http://www.iana.org/assignments/enterprise-numbers</w:t>
        </w:r>
      </w:hyperlink>
      <w:r>
        <w:rPr/>
        <w:t xml:space="preserve">) is </w:t>
      </w:r>
      <w:r>
        <w:rPr>
          <w:lang w:eastAsia="zh-CN"/>
        </w:rPr>
        <w:t>10415</w:t>
      </w:r>
      <w:r>
        <w:rPr/>
        <w:t>.</w:t>
      </w:r>
    </w:p>
    <w:p>
      <w:pPr>
        <w:pStyle w:val="Normal"/>
        <w:rPr>
          <w:lang w:eastAsia="zh-CN"/>
        </w:rPr>
      </w:pPr>
      <w:r>
        <w:rPr>
          <w:rFonts w:eastAsia="Times New Roman"/>
        </w:rPr>
        <w:t xml:space="preserve">With regard to the Diameter protocol defined for the Nt application, the </w:t>
      </w:r>
      <w:r>
        <w:rPr>
          <w:lang w:eastAsia="zh-CN"/>
        </w:rPr>
        <w:t>PCRF</w:t>
      </w:r>
      <w:r>
        <w:rPr>
          <w:rFonts w:eastAsia="Times New Roman"/>
        </w:rPr>
        <w:t xml:space="preserve"> acts as a Diameter server, in the sense that it is the network element that handles</w:t>
      </w:r>
      <w:r>
        <w:rPr>
          <w:lang w:eastAsia="zh-CN"/>
        </w:rPr>
        <w:t xml:space="preserve"> background data transfer </w:t>
      </w:r>
      <w:r>
        <w:rPr>
          <w:rFonts w:eastAsia="Times New Roman"/>
        </w:rPr>
        <w:t xml:space="preserve">request. The </w:t>
      </w:r>
      <w:r>
        <w:rPr>
          <w:lang w:eastAsia="zh-CN"/>
        </w:rPr>
        <w:t>SCEF</w:t>
      </w:r>
      <w:r>
        <w:rPr>
          <w:rFonts w:eastAsia="Times New Roman"/>
        </w:rPr>
        <w:t xml:space="preserve"> acts as the Diameter client, in the sense that it is the network element requesting </w:t>
      </w:r>
      <w:r>
        <w:rPr>
          <w:lang w:eastAsia="zh-CN"/>
        </w:rPr>
        <w:t>background data transfer.</w:t>
      </w:r>
    </w:p>
    <w:p>
      <w:pPr>
        <w:pStyle w:val="Heading2"/>
        <w:rPr>
          <w:lang w:eastAsia="zh-CN"/>
        </w:rPr>
      </w:pPr>
      <w:bookmarkStart w:id="67" w:name="__RefHeading___Toc20386117"/>
      <w:bookmarkEnd w:id="67"/>
      <w:r>
        <w:rPr>
          <w:lang w:eastAsia="zh-CN"/>
        </w:rPr>
        <w:t>5</w:t>
      </w:r>
      <w:r>
        <w:rPr/>
        <w:t>.2</w:t>
        <w:tab/>
        <w:t>Initialization, maintenance and termination of connection and session</w:t>
      </w:r>
    </w:p>
    <w:p>
      <w:pPr>
        <w:pStyle w:val="Normal"/>
        <w:rPr>
          <w:lang w:eastAsia="zh-CN"/>
        </w:rPr>
      </w:pPr>
      <w:bookmarkStart w:id="68" w:name="OLE_LINK53"/>
      <w:bookmarkStart w:id="69" w:name="OLE_LINK52"/>
      <w:r>
        <w:rPr/>
        <w:t xml:space="preserve">The initialization and maintenance of the connection between each </w:t>
      </w:r>
      <w:r>
        <w:rPr>
          <w:lang w:eastAsia="zh-CN"/>
        </w:rPr>
        <w:t>SCEF</w:t>
      </w:r>
      <w:r>
        <w:rPr/>
        <w:t xml:space="preserve"> and </w:t>
      </w:r>
      <w:r>
        <w:rPr>
          <w:lang w:eastAsia="zh-CN"/>
        </w:rPr>
        <w:t>PCRF</w:t>
      </w:r>
      <w:r>
        <w:rPr/>
        <w:t xml:space="preserve"> pair is defined by the underlying protocol. Establishment and maintenance of connections between Diameter nodes is described in IETF RFC 6733 [15].After establishing the transport connection, the </w:t>
      </w:r>
      <w:r>
        <w:rPr>
          <w:lang w:eastAsia="zh-CN"/>
        </w:rPr>
        <w:t>SCEF</w:t>
      </w:r>
      <w:r>
        <w:rPr/>
        <w:t xml:space="preserve"> and the </w:t>
      </w:r>
      <w:r>
        <w:rPr>
          <w:lang w:eastAsia="zh-CN"/>
        </w:rPr>
        <w:t>PCRF</w:t>
      </w:r>
      <w:r>
        <w:rPr/>
        <w:t xml:space="preserve"> shall advertise the support of the </w:t>
      </w:r>
      <w:r>
        <w:rPr>
          <w:lang w:eastAsia="zh-CN"/>
        </w:rPr>
        <w:t>Nt</w:t>
      </w:r>
      <w:r>
        <w:rPr/>
        <w:t xml:space="preserve"> specific Application by including the value of the application identifier in the Auth-Application-Id AVP and the value of the 3GPP (10415) in the Vendor-Id AVP of the Vendor-Specific-Application-Id AVP contained in the Capabilities</w:t>
        <w:noBreakHyphen/>
        <w:t>Exchange-Request and Capabilities-Exchange-Answer commands. The Capabilities-Exchange-Request and Capabilities-Exchange-Answer commands are specified in the Diameter Base Protocol (IETF RFC 6733 [15]).</w:t>
      </w:r>
    </w:p>
    <w:p>
      <w:pPr>
        <w:pStyle w:val="Normal"/>
        <w:rPr/>
      </w:pPr>
      <w:r>
        <w:rPr/>
        <w:t>An Nt Diameter session shall consist of a single request and answer pair. The Nt Diameter session is terminated after each request and answer pair interaction.</w:t>
      </w:r>
      <w:r>
        <w:rPr/>
        <w:t xml:space="preserve"> In order to indicate that the session state is not to be maintained, the Diameter client and server shall include the Auth-Session-State AVP with the value set to NO_STATE_MAINTAINED (1), in the request and in the answer messages (see IETF RFC 6733 [15]).</w:t>
      </w:r>
      <w:bookmarkEnd w:id="68"/>
      <w:bookmarkEnd w:id="69"/>
    </w:p>
    <w:p>
      <w:pPr>
        <w:pStyle w:val="Heading2"/>
        <w:rPr>
          <w:lang w:eastAsia="zh-CN"/>
        </w:rPr>
      </w:pPr>
      <w:bookmarkStart w:id="70" w:name="__RefHeading___Toc20386118"/>
      <w:bookmarkEnd w:id="70"/>
      <w:r>
        <w:rPr>
          <w:lang w:eastAsia="zh-CN"/>
        </w:rPr>
        <w:t>5</w:t>
      </w:r>
      <w:r>
        <w:rPr/>
        <w:t>.</w:t>
      </w:r>
      <w:r>
        <w:rPr>
          <w:lang w:eastAsia="zh-CN"/>
        </w:rPr>
        <w:t>3</w:t>
      </w:r>
      <w:r>
        <w:rPr/>
        <w:tab/>
      </w:r>
      <w:r>
        <w:rPr>
          <w:lang w:eastAsia="zh-CN"/>
        </w:rPr>
        <w:t>Nt specific AVPs</w:t>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6540" w:leader="none"/>
        </w:tabs>
        <w:rPr>
          <w:lang w:eastAsia="zh-CN"/>
        </w:rPr>
      </w:pPr>
      <w:bookmarkStart w:id="71" w:name="__RefHeading___Toc20386119"/>
      <w:bookmarkEnd w:id="71"/>
      <w:r>
        <w:rPr>
          <w:rFonts w:eastAsia="Batang;Batang"/>
        </w:rPr>
        <w:t>5.3.1</w:t>
        <w:tab/>
        <w:t>General</w:t>
      </w:r>
    </w:p>
    <w:p>
      <w:pPr>
        <w:pStyle w:val="Normal"/>
        <w:overflowPunct w:val="false"/>
        <w:autoSpaceDE w:val="false"/>
        <w:textAlignment w:val="baseline"/>
        <w:rPr>
          <w:lang w:eastAsia="zh-CN"/>
        </w:rPr>
      </w:pPr>
      <w:r>
        <w:rPr>
          <w:rFonts w:eastAsia="Times New Roman"/>
        </w:rPr>
        <w:t>Table</w:t>
      </w:r>
      <w:r>
        <w:rPr>
          <w:rFonts w:eastAsia="Times New Roman"/>
          <w:lang w:val="en-US"/>
        </w:rPr>
        <w:t> </w:t>
      </w:r>
      <w:r>
        <w:rPr>
          <w:rFonts w:eastAsia="Times New Roman"/>
        </w:rPr>
        <w:t>5.</w:t>
      </w:r>
      <w:r>
        <w:rPr>
          <w:lang w:eastAsia="zh-CN"/>
        </w:rPr>
        <w:t>3</w:t>
      </w:r>
      <w:r>
        <w:rPr>
          <w:rFonts w:eastAsia="Times New Roman"/>
        </w:rPr>
        <w:t>.1</w:t>
      </w:r>
      <w:r>
        <w:rPr>
          <w:lang w:eastAsia="zh-CN"/>
        </w:rPr>
        <w:t>.1</w:t>
      </w:r>
      <w:r>
        <w:rPr>
          <w:rFonts w:eastAsia="Times New Roman"/>
        </w:rPr>
        <w:t xml:space="preserve"> describes the Diameter AVPs defined for the N</w:t>
      </w:r>
      <w:r>
        <w:rPr>
          <w:lang w:eastAsia="zh-CN"/>
        </w:rPr>
        <w:t>t</w:t>
      </w:r>
      <w:r>
        <w:rPr>
          <w:rFonts w:eastAsia="Times New Roman"/>
        </w:rPr>
        <w:t xml:space="preserve"> application, their AVP Code values, types, possible flag values, whether or not the AVP may be encrypted and </w:t>
      </w:r>
      <w:r>
        <w:rPr>
          <w:lang w:eastAsia="zh-CN"/>
        </w:rPr>
        <w:t xml:space="preserve">which supported features </w:t>
      </w:r>
      <w:r>
        <w:rPr>
          <w:rFonts w:eastAsia="Times New Roman"/>
        </w:rPr>
        <w:t>the AVP is applicable to. The Vendor-Id header of all AVPs defined in the present document shall be set to 3GPP (10415).</w:t>
      </w:r>
    </w:p>
    <w:p>
      <w:pPr>
        <w:pStyle w:val="TH"/>
        <w:rPr>
          <w:lang w:eastAsia="zh-CN"/>
        </w:rPr>
      </w:pPr>
      <w:r>
        <w:rPr>
          <w:lang w:eastAsia="zh-CN"/>
        </w:rPr>
        <w:t>Table</w:t>
      </w:r>
      <w:r>
        <w:rPr>
          <w:lang w:val="en-US" w:eastAsia="zh-CN"/>
        </w:rPr>
        <w:t> </w:t>
      </w:r>
      <w:r>
        <w:rPr>
          <w:lang w:eastAsia="zh-CN"/>
        </w:rPr>
        <w:t xml:space="preserve">5.3.1.1: Nt specific Diameter AVPs </w:t>
      </w:r>
    </w:p>
    <w:tbl>
      <w:tblPr>
        <w:tblW w:w="9682" w:type="dxa"/>
        <w:jc w:val="center"/>
        <w:tblInd w:w="0" w:type="dxa"/>
        <w:tblLayout w:type="fixed"/>
        <w:tblCellMar>
          <w:top w:w="0" w:type="dxa"/>
          <w:left w:w="28" w:type="dxa"/>
          <w:bottom w:w="0" w:type="dxa"/>
          <w:right w:w="28" w:type="dxa"/>
        </w:tblCellMar>
      </w:tblPr>
      <w:tblGrid>
        <w:gridCol w:w="2818"/>
        <w:gridCol w:w="1060"/>
        <w:gridCol w:w="850"/>
        <w:gridCol w:w="1134"/>
        <w:gridCol w:w="709"/>
        <w:gridCol w:w="567"/>
        <w:gridCol w:w="709"/>
        <w:gridCol w:w="567"/>
        <w:gridCol w:w="1268"/>
      </w:tblGrid>
      <w:tr>
        <w:trPr>
          <w:cantSplit w:val="true"/>
        </w:trPr>
        <w:tc>
          <w:tcPr>
            <w:tcW w:w="2818" w:type="dxa"/>
            <w:tcBorders>
              <w:top w:val="single" w:sz="12" w:space="0" w:color="000000"/>
              <w:left w:val="single" w:sz="12" w:space="0" w:color="000000"/>
              <w:right w:val="single" w:sz="4" w:space="0" w:color="000000"/>
            </w:tcBorders>
          </w:tcPr>
          <w:p>
            <w:pPr>
              <w:pStyle w:val="TAH"/>
              <w:snapToGrid w:val="false"/>
              <w:rPr/>
            </w:pPr>
            <w:r>
              <w:rPr/>
            </w:r>
          </w:p>
        </w:tc>
        <w:tc>
          <w:tcPr>
            <w:tcW w:w="1060" w:type="dxa"/>
            <w:tcBorders>
              <w:top w:val="single" w:sz="12" w:space="0" w:color="000000"/>
              <w:left w:val="single" w:sz="4" w:space="0" w:color="000000"/>
              <w:right w:val="single" w:sz="4" w:space="0" w:color="000000"/>
            </w:tcBorders>
          </w:tcPr>
          <w:p>
            <w:pPr>
              <w:pStyle w:val="TAH"/>
              <w:snapToGrid w:val="false"/>
              <w:rPr/>
            </w:pPr>
            <w:r>
              <w:rPr/>
            </w:r>
          </w:p>
        </w:tc>
        <w:tc>
          <w:tcPr>
            <w:tcW w:w="850" w:type="dxa"/>
            <w:tcBorders>
              <w:top w:val="single" w:sz="12" w:space="0" w:color="000000"/>
              <w:left w:val="single" w:sz="4" w:space="0" w:color="000000"/>
              <w:right w:val="single" w:sz="4" w:space="0" w:color="000000"/>
            </w:tcBorders>
          </w:tcPr>
          <w:p>
            <w:pPr>
              <w:pStyle w:val="TAH"/>
              <w:snapToGrid w:val="false"/>
              <w:rPr/>
            </w:pPr>
            <w:r>
              <w:rPr/>
            </w:r>
          </w:p>
        </w:tc>
        <w:tc>
          <w:tcPr>
            <w:tcW w:w="1134" w:type="dxa"/>
            <w:tcBorders>
              <w:top w:val="single" w:sz="12" w:space="0" w:color="000000"/>
              <w:left w:val="single" w:sz="4" w:space="0" w:color="000000"/>
              <w:right w:val="single" w:sz="4" w:space="0" w:color="000000"/>
            </w:tcBorders>
          </w:tcPr>
          <w:p>
            <w:pPr>
              <w:pStyle w:val="TAH"/>
              <w:snapToGrid w:val="false"/>
              <w:rPr/>
            </w:pPr>
            <w:r>
              <w:rPr/>
            </w:r>
          </w:p>
        </w:tc>
        <w:tc>
          <w:tcPr>
            <w:tcW w:w="2552" w:type="dxa"/>
            <w:gridSpan w:val="4"/>
            <w:tcBorders>
              <w:top w:val="single" w:sz="12" w:space="0" w:color="000000"/>
              <w:left w:val="single" w:sz="4" w:space="0" w:color="000000"/>
              <w:bottom w:val="single" w:sz="4" w:space="0" w:color="000000"/>
              <w:right w:val="single" w:sz="12" w:space="0" w:color="000000"/>
            </w:tcBorders>
          </w:tcPr>
          <w:p>
            <w:pPr>
              <w:pStyle w:val="TAH"/>
              <w:rPr/>
            </w:pPr>
            <w:r>
              <w:rPr/>
              <w:t>AVP Flag rules (Note 1)</w:t>
            </w:r>
          </w:p>
        </w:tc>
        <w:tc>
          <w:tcPr>
            <w:tcW w:w="1268" w:type="dxa"/>
            <w:vMerge w:val="restart"/>
            <w:tcBorders>
              <w:top w:val="single" w:sz="12" w:space="0" w:color="000000"/>
              <w:left w:val="single" w:sz="4" w:space="0" w:color="000000"/>
              <w:bottom w:val="single" w:sz="4" w:space="0" w:color="000000"/>
              <w:right w:val="single" w:sz="12" w:space="0" w:color="000000"/>
            </w:tcBorders>
          </w:tcPr>
          <w:p>
            <w:pPr>
              <w:pStyle w:val="TAH"/>
              <w:rPr/>
            </w:pPr>
            <w:r>
              <w:rPr/>
              <w:t xml:space="preserve">Applicability </w:t>
            </w:r>
          </w:p>
        </w:tc>
      </w:tr>
      <w:tr>
        <w:trPr>
          <w:cantSplit w:val="true"/>
        </w:trPr>
        <w:tc>
          <w:tcPr>
            <w:tcW w:w="2818" w:type="dxa"/>
            <w:tcBorders>
              <w:left w:val="single" w:sz="12" w:space="0" w:color="000000"/>
              <w:bottom w:val="single" w:sz="12" w:space="0" w:color="000000"/>
              <w:right w:val="single" w:sz="4" w:space="0" w:color="000000"/>
            </w:tcBorders>
          </w:tcPr>
          <w:p>
            <w:pPr>
              <w:pStyle w:val="TAH"/>
              <w:rPr/>
            </w:pPr>
            <w:r>
              <w:rPr/>
              <w:t>Attribute Name</w:t>
            </w:r>
          </w:p>
        </w:tc>
        <w:tc>
          <w:tcPr>
            <w:tcW w:w="1060" w:type="dxa"/>
            <w:tcBorders>
              <w:left w:val="single" w:sz="4" w:space="0" w:color="000000"/>
              <w:bottom w:val="single" w:sz="12" w:space="0" w:color="000000"/>
              <w:right w:val="single" w:sz="4" w:space="0" w:color="000000"/>
            </w:tcBorders>
          </w:tcPr>
          <w:p>
            <w:pPr>
              <w:pStyle w:val="TAH"/>
              <w:rPr/>
            </w:pPr>
            <w:r>
              <w:rPr/>
              <w:t>AVP Code</w:t>
            </w:r>
          </w:p>
        </w:tc>
        <w:tc>
          <w:tcPr>
            <w:tcW w:w="850" w:type="dxa"/>
            <w:tcBorders>
              <w:left w:val="single" w:sz="4" w:space="0" w:color="000000"/>
              <w:bottom w:val="single" w:sz="12" w:space="0" w:color="000000"/>
              <w:right w:val="single" w:sz="4" w:space="0" w:color="000000"/>
            </w:tcBorders>
          </w:tcPr>
          <w:p>
            <w:pPr>
              <w:pStyle w:val="TAH"/>
              <w:rPr/>
            </w:pPr>
            <w:r>
              <w:rPr/>
              <w:t>Clause defined</w:t>
            </w:r>
          </w:p>
        </w:tc>
        <w:tc>
          <w:tcPr>
            <w:tcW w:w="1134" w:type="dxa"/>
            <w:tcBorders>
              <w:left w:val="single" w:sz="4" w:space="0" w:color="000000"/>
              <w:bottom w:val="single" w:sz="12" w:space="0" w:color="000000"/>
              <w:right w:val="single" w:sz="4" w:space="0" w:color="000000"/>
            </w:tcBorders>
          </w:tcPr>
          <w:p>
            <w:pPr>
              <w:pStyle w:val="TAH"/>
              <w:rPr>
                <w:lang w:eastAsia="zh-CN"/>
              </w:rPr>
            </w:pPr>
            <w:r>
              <w:rPr/>
              <w:t>Value Type</w:t>
            </w:r>
          </w:p>
          <w:p>
            <w:pPr>
              <w:pStyle w:val="TAH"/>
              <w:rPr/>
            </w:pPr>
            <w:r>
              <w:rPr/>
              <w:t>(</w:t>
            </w:r>
            <w:r>
              <w:rPr>
                <w:lang w:val="de-DE"/>
              </w:rPr>
              <w:t>N</w:t>
            </w:r>
            <w:r>
              <w:rPr/>
              <w:t>ote</w:t>
            </w:r>
            <w:r>
              <w:rPr>
                <w:lang w:val="de-DE"/>
              </w:rPr>
              <w:t xml:space="preserve"> 2)</w:t>
            </w:r>
            <w:r>
              <w:rPr/>
              <w:t xml:space="preserve"> </w:t>
            </w:r>
          </w:p>
        </w:tc>
        <w:tc>
          <w:tcPr>
            <w:tcW w:w="709" w:type="dxa"/>
            <w:tcBorders>
              <w:top w:val="single" w:sz="4" w:space="0" w:color="000000"/>
              <w:left w:val="single" w:sz="4" w:space="0" w:color="000000"/>
              <w:bottom w:val="single" w:sz="12" w:space="0" w:color="000000"/>
              <w:right w:val="single" w:sz="4" w:space="0" w:color="000000"/>
            </w:tcBorders>
          </w:tcPr>
          <w:p>
            <w:pPr>
              <w:pStyle w:val="TAH"/>
              <w:rPr/>
            </w:pPr>
            <w:r>
              <w:rPr/>
              <w:t>Must</w:t>
            </w:r>
          </w:p>
        </w:tc>
        <w:tc>
          <w:tcPr>
            <w:tcW w:w="567" w:type="dxa"/>
            <w:tcBorders>
              <w:top w:val="single" w:sz="4" w:space="0" w:color="000000"/>
              <w:left w:val="single" w:sz="4" w:space="0" w:color="000000"/>
              <w:bottom w:val="single" w:sz="12" w:space="0" w:color="000000"/>
              <w:right w:val="single" w:sz="4" w:space="0" w:color="000000"/>
            </w:tcBorders>
          </w:tcPr>
          <w:p>
            <w:pPr>
              <w:pStyle w:val="TAH"/>
              <w:rPr/>
            </w:pPr>
            <w:r>
              <w:rPr/>
              <w:t>May</w:t>
            </w:r>
          </w:p>
        </w:tc>
        <w:tc>
          <w:tcPr>
            <w:tcW w:w="709" w:type="dxa"/>
            <w:tcBorders>
              <w:top w:val="single" w:sz="4" w:space="0" w:color="000000"/>
              <w:left w:val="single" w:sz="4" w:space="0" w:color="000000"/>
              <w:bottom w:val="single" w:sz="12" w:space="0" w:color="000000"/>
              <w:right w:val="single" w:sz="4" w:space="0" w:color="000000"/>
            </w:tcBorders>
          </w:tcPr>
          <w:p>
            <w:pPr>
              <w:pStyle w:val="TAH"/>
              <w:rPr/>
            </w:pPr>
            <w:r>
              <w:rPr/>
              <w:t>Should not</w:t>
            </w:r>
          </w:p>
        </w:tc>
        <w:tc>
          <w:tcPr>
            <w:tcW w:w="567" w:type="dxa"/>
            <w:tcBorders>
              <w:top w:val="single" w:sz="4" w:space="0" w:color="000000"/>
              <w:left w:val="single" w:sz="4" w:space="0" w:color="000000"/>
              <w:bottom w:val="single" w:sz="12" w:space="0" w:color="000000"/>
              <w:right w:val="single" w:sz="4" w:space="0" w:color="000000"/>
            </w:tcBorders>
          </w:tcPr>
          <w:p>
            <w:pPr>
              <w:pStyle w:val="TAH"/>
              <w:rPr/>
            </w:pPr>
            <w:r>
              <w:rPr/>
              <w:t>Must not</w:t>
            </w:r>
          </w:p>
        </w:tc>
        <w:tc>
          <w:tcPr>
            <w:tcW w:w="1268" w:type="dxa"/>
            <w:vMerge w:val="continue"/>
            <w:tcBorders>
              <w:top w:val="single" w:sz="12" w:space="0" w:color="000000"/>
              <w:left w:val="single" w:sz="4" w:space="0" w:color="000000"/>
              <w:bottom w:val="single" w:sz="4" w:space="0" w:color="000000"/>
              <w:right w:val="single" w:sz="12" w:space="0" w:color="000000"/>
            </w:tcBorders>
          </w:tcPr>
          <w:p>
            <w:pPr>
              <w:pStyle w:val="TAH"/>
              <w:snapToGrid w:val="false"/>
              <w:rPr/>
            </w:pPr>
            <w: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lang w:eastAsia="zh-CN"/>
              </w:rPr>
            </w:pPr>
            <w:bookmarkStart w:id="72" w:name="OLE_LINK151"/>
            <w:bookmarkStart w:id="73" w:name="OLE_LINK148"/>
            <w:r>
              <w:rPr>
                <w:lang w:eastAsia="zh-CN"/>
              </w:rPr>
              <w:t>Network-Area-Info-List</w:t>
            </w:r>
            <w:bookmarkEnd w:id="72"/>
            <w:bookmarkEnd w:id="73"/>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4201</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5.3.2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w:t>
            </w:r>
            <w:r>
              <w:rPr/>
              <w:t>ctet</w:t>
            </w:r>
            <w:r>
              <w:rPr>
                <w:lang w:eastAsia="zh-CN"/>
              </w:rPr>
              <w:t>S</w:t>
            </w:r>
            <w:r>
              <w:rPr/>
              <w:t>tring</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Number-Of-UEs</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4209</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5.3.10</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Unsigned32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R</w:t>
            </w:r>
            <w:r>
              <w:rPr>
                <w:lang w:eastAsia="zh-CN"/>
              </w:rPr>
              <w:t>eference-Id</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4202</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5.3.3</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OctetString</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lang w:eastAsia="zh-CN"/>
              </w:rPr>
            </w:pPr>
            <w:bookmarkStart w:id="74" w:name="OLE_LINK121"/>
            <w:bookmarkStart w:id="75" w:name="OLE_LINK120"/>
            <w:r>
              <w:rPr>
                <w:lang w:eastAsia="zh-CN"/>
              </w:rPr>
              <w:t>Transfer-Request-Type</w:t>
            </w:r>
            <w:bookmarkEnd w:id="74"/>
            <w:bookmarkEnd w:id="75"/>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4203</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5.3.4</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76" w:name="OLE_LINK238"/>
            <w:bookmarkStart w:id="77" w:name="OLE_LINK28"/>
            <w:bookmarkStart w:id="78" w:name="OLE_LINK27"/>
            <w:bookmarkStart w:id="79" w:name="OLE_LINK26"/>
            <w:r>
              <w:rPr/>
              <w:t>Unsigned32</w:t>
            </w:r>
            <w:bookmarkEnd w:id="76"/>
            <w:bookmarkEnd w:id="77"/>
            <w:bookmarkEnd w:id="78"/>
            <w:bookmarkEnd w:id="79"/>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lang w:eastAsia="zh-CN"/>
              </w:rPr>
            </w:pPr>
            <w:bookmarkStart w:id="80" w:name="OLE_LINK235"/>
            <w:bookmarkStart w:id="81" w:name="OLE_LINK123"/>
            <w:bookmarkStart w:id="82" w:name="OLE_LINK122"/>
            <w:r>
              <w:rPr>
                <w:lang w:eastAsia="zh-CN"/>
              </w:rPr>
              <w:t>Time-Window</w:t>
            </w:r>
            <w:bookmarkEnd w:id="80"/>
            <w:bookmarkEnd w:id="81"/>
            <w:bookmarkEnd w:id="82"/>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4204</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5.3.5</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Grouped</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Transfer-End-</w:t>
            </w:r>
            <w:r>
              <w:rPr>
                <w:lang w:eastAsia="zh-CN"/>
              </w:rPr>
              <w:t>Time</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4205</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5.3.6</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Time</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lang w:eastAsia="zh-CN"/>
              </w:rPr>
            </w:pPr>
            <w:bookmarkStart w:id="83" w:name="OLE_LINK126"/>
            <w:bookmarkStart w:id="84" w:name="OLE_LINK125"/>
            <w:bookmarkStart w:id="85" w:name="OLE_LINK124"/>
            <w:r>
              <w:rPr>
                <w:lang w:eastAsia="zh-CN"/>
              </w:rPr>
              <w:t>Transfer-Policy</w:t>
            </w:r>
            <w:bookmarkEnd w:id="83"/>
            <w:bookmarkEnd w:id="84"/>
            <w:bookmarkEnd w:id="85"/>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4207</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5.3.8</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Grouped</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Transfer-Policy-Id</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4208</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5.3.9</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Unsigned32</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Transfer-Start</w:t>
            </w:r>
            <w:r>
              <w:rPr>
                <w:lang w:eastAsia="zh-CN"/>
              </w:rPr>
              <w:t>-Time</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4206</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5.3.7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Time</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9682" w:type="dxa"/>
            <w:gridSpan w:val="9"/>
            <w:tcBorders>
              <w:top w:val="single" w:sz="12" w:space="0" w:color="000000"/>
              <w:left w:val="single" w:sz="12" w:space="0" w:color="000000"/>
              <w:bottom w:val="single" w:sz="12" w:space="0" w:color="000000"/>
              <w:right w:val="single" w:sz="12" w:space="0" w:color="000000"/>
            </w:tcBorders>
          </w:tcPr>
          <w:p>
            <w:pPr>
              <w:pStyle w:val="NF"/>
              <w:rPr>
                <w:lang w:eastAsia="en-US"/>
              </w:rPr>
            </w:pPr>
            <w:r>
              <w:rPr>
                <w:lang w:eastAsia="en-US"/>
              </w:rPr>
              <w:t>NOTE 1:</w:t>
              <w:tab/>
              <w:t>The AVP header bit denoted as 'M', indicates whether support of the AVP is required. The AVP header bit denoted as 'V', indicates whether the optional Vendor-ID field is present in the AVP header. For further details, see IETF RFC 6733 [15].</w:t>
            </w:r>
          </w:p>
          <w:p>
            <w:pPr>
              <w:pStyle w:val="NF"/>
              <w:rPr>
                <w:lang w:eastAsia="en-US"/>
              </w:rPr>
            </w:pPr>
            <w:r>
              <w:rPr>
                <w:lang w:eastAsia="en-US"/>
              </w:rPr>
              <w:t xml:space="preserve">NOTE </w:t>
            </w:r>
            <w:r>
              <w:rPr>
                <w:lang w:eastAsia="ko-KR"/>
              </w:rPr>
              <w:t>2</w:t>
            </w:r>
            <w:r>
              <w:rPr>
                <w:lang w:eastAsia="en-US"/>
              </w:rPr>
              <w:t>:</w:t>
              <w:tab/>
              <w:t>The value types are defined in IETF RFC 6733 [15].</w:t>
            </w:r>
          </w:p>
        </w:tc>
      </w:tr>
    </w:tbl>
    <w:p>
      <w:pPr>
        <w:pStyle w:val="Normal"/>
        <w:rPr/>
      </w:pPr>
      <w:r>
        <w:rPr/>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6540" w:leader="none"/>
        </w:tabs>
        <w:rPr>
          <w:lang w:eastAsia="zh-CN"/>
        </w:rPr>
      </w:pPr>
      <w:bookmarkStart w:id="86" w:name="__RefHeading___Toc20386120"/>
      <w:bookmarkEnd w:id="86"/>
      <w:r>
        <w:rPr>
          <w:rFonts w:eastAsia="Batang;Batang"/>
        </w:rPr>
        <w:t>5.3.</w:t>
      </w:r>
      <w:r>
        <w:rPr>
          <w:lang w:eastAsia="zh-CN"/>
        </w:rPr>
        <w:t>2</w:t>
      </w:r>
      <w:r>
        <w:rPr>
          <w:rFonts w:eastAsia="Batang;Batang"/>
        </w:rPr>
        <w:tab/>
      </w:r>
      <w:bookmarkStart w:id="87" w:name="OLE_LINK166"/>
      <w:bookmarkStart w:id="88" w:name="OLE_LINK165"/>
      <w:r>
        <w:rPr>
          <w:lang w:eastAsia="zh-CN"/>
        </w:rPr>
        <w:t>Network</w:t>
      </w:r>
      <w:r>
        <w:rPr>
          <w:lang w:eastAsia="zh-CN"/>
        </w:rPr>
        <w:t>-</w:t>
      </w:r>
      <w:r>
        <w:rPr>
          <w:lang w:eastAsia="zh-CN"/>
        </w:rPr>
        <w:t>Area</w:t>
      </w:r>
      <w:r>
        <w:rPr>
          <w:lang w:eastAsia="zh-CN"/>
        </w:rPr>
        <w:t>-</w:t>
      </w:r>
      <w:r>
        <w:rPr>
          <w:lang w:eastAsia="zh-CN"/>
        </w:rPr>
        <w:t>Info</w:t>
      </w:r>
      <w:r>
        <w:rPr>
          <w:lang w:eastAsia="zh-CN"/>
        </w:rPr>
        <w:t>-</w:t>
      </w:r>
      <w:r>
        <w:rPr>
          <w:lang w:eastAsia="zh-CN"/>
        </w:rPr>
        <w:t>List</w:t>
      </w:r>
      <w:bookmarkEnd w:id="87"/>
      <w:bookmarkEnd w:id="88"/>
      <w:r>
        <w:rPr>
          <w:lang w:eastAsia="zh-CN"/>
        </w:rPr>
        <w:t xml:space="preserve"> </w:t>
      </w:r>
      <w:r>
        <w:rPr>
          <w:lang w:eastAsia="zh-CN"/>
        </w:rPr>
        <w:t>AVP</w:t>
      </w:r>
    </w:p>
    <w:p>
      <w:pPr>
        <w:pStyle w:val="Normal"/>
        <w:rPr>
          <w:lang w:eastAsia="zh-CN"/>
        </w:rPr>
      </w:pPr>
      <w:r>
        <w:rPr/>
        <w:t xml:space="preserve">The </w:t>
      </w:r>
      <w:r>
        <w:rPr>
          <w:lang w:eastAsia="zh-CN"/>
        </w:rPr>
        <w:t>Network-Area-Info-List</w:t>
      </w:r>
      <w:r>
        <w:rPr/>
        <w:t xml:space="preserve"> AVP (AVP code </w:t>
      </w:r>
      <w:r>
        <w:rPr>
          <w:lang w:eastAsia="zh-CN"/>
        </w:rPr>
        <w:t>4201</w:t>
      </w:r>
      <w:r>
        <w:rPr/>
        <w:t xml:space="preserve">) is of type </w:t>
      </w:r>
      <w:r>
        <w:rPr>
          <w:lang w:eastAsia="zh-CN"/>
        </w:rPr>
        <w:t>O</w:t>
      </w:r>
      <w:r>
        <w:rPr/>
        <w:t>ctet</w:t>
      </w:r>
      <w:r>
        <w:rPr>
          <w:lang w:eastAsia="zh-CN"/>
        </w:rPr>
        <w:t>S</w:t>
      </w:r>
      <w:r>
        <w:rPr/>
        <w:t>tring</w:t>
      </w:r>
      <w:r>
        <w:rPr>
          <w:lang w:eastAsia="zh-CN"/>
        </w:rPr>
        <w:t>, it contains the network area information</w:t>
      </w:r>
      <w:r>
        <w:rPr/>
        <w:t xml:space="preserve"> </w:t>
      </w:r>
      <w:r>
        <w:rPr>
          <w:lang w:eastAsia="zh-CN"/>
        </w:rPr>
        <w:t xml:space="preserve">which </w:t>
      </w:r>
      <w:r>
        <w:rPr/>
        <w:t>is coded as specified in 3GPP TS 29.274</w:t>
      </w:r>
      <w:r>
        <w:rPr>
          <w:lang w:eastAsia="zh-CN"/>
        </w:rPr>
        <w:t> </w:t>
      </w:r>
      <w:r>
        <w:rPr>
          <w:lang w:eastAsia="zh-CN"/>
        </w:rPr>
        <w:t>[6]</w:t>
      </w:r>
      <w:r>
        <w:rPr/>
        <w:t xml:space="preserve"> in Presence Reporting Area Action IE, starting from octet 9.</w:t>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6540" w:leader="none"/>
        </w:tabs>
        <w:rPr>
          <w:lang w:eastAsia="zh-CN"/>
        </w:rPr>
      </w:pPr>
      <w:bookmarkStart w:id="89" w:name="__RefHeading___Toc20386121"/>
      <w:bookmarkEnd w:id="89"/>
      <w:r>
        <w:rPr>
          <w:rFonts w:eastAsia="Batang;Batang"/>
        </w:rPr>
        <w:t>5.3.</w:t>
      </w:r>
      <w:r>
        <w:rPr>
          <w:lang w:eastAsia="zh-CN"/>
        </w:rPr>
        <w:t>3</w:t>
      </w:r>
      <w:r>
        <w:rPr>
          <w:rFonts w:eastAsia="Batang;Batang"/>
        </w:rPr>
        <w:tab/>
      </w:r>
      <w:r>
        <w:rPr>
          <w:lang w:eastAsia="zh-CN"/>
        </w:rPr>
        <w:t>Reference-Id</w:t>
      </w:r>
      <w:r>
        <w:rPr>
          <w:lang w:eastAsia="zh-CN"/>
        </w:rPr>
        <w:t xml:space="preserve"> AVP</w:t>
      </w:r>
    </w:p>
    <w:p>
      <w:pPr>
        <w:pStyle w:val="Normal"/>
        <w:rPr/>
      </w:pPr>
      <w:r>
        <w:rPr>
          <w:lang w:eastAsia="zh-CN"/>
        </w:rPr>
        <w:t xml:space="preserve">The Reference-Id AVP (AVP code </w:t>
      </w:r>
      <w:r>
        <w:rPr>
          <w:lang w:eastAsia="zh-CN"/>
        </w:rPr>
        <w:t>4202</w:t>
      </w:r>
      <w:r>
        <w:rPr>
          <w:lang w:eastAsia="zh-CN"/>
        </w:rPr>
        <w:t xml:space="preserve">) is of type </w:t>
      </w:r>
      <w:r>
        <w:rPr>
          <w:lang w:eastAsia="zh-CN"/>
        </w:rPr>
        <w:t>OctetString</w:t>
      </w:r>
      <w:r>
        <w:rPr>
          <w:lang w:eastAsia="zh-CN"/>
        </w:rPr>
        <w:t xml:space="preserve">. It is used by the PCRF to correlate an SCS/AS request with the transfer policy retrieved from the SPR. </w:t>
      </w:r>
      <w:bookmarkStart w:id="90" w:name="OLE_LINK147"/>
      <w:bookmarkStart w:id="91" w:name="OLE_LINK146"/>
      <w:r>
        <w:rPr>
          <w:lang w:eastAsia="zh-CN"/>
        </w:rPr>
        <w:t>It is assigned by the PCRF and shall be globally unique per PLMN</w:t>
      </w:r>
      <w:bookmarkEnd w:id="90"/>
      <w:bookmarkEnd w:id="91"/>
      <w:r>
        <w:rPr>
          <w:lang w:eastAsia="zh-CN"/>
        </w:rPr>
        <w:t>.</w:t>
      </w:r>
    </w:p>
    <w:p>
      <w:pPr>
        <w:pStyle w:val="NO"/>
        <w:rPr/>
      </w:pPr>
      <w:r>
        <w:rPr>
          <w:lang w:val="en-US" w:eastAsia="zh-CN"/>
        </w:rPr>
        <w:t>NOTE:</w:t>
        <w:tab/>
        <w:t xml:space="preserve">To guarantee the uniqueness of the Reference Id, the Reference Id can follow the definition of Session Id in </w:t>
      </w:r>
      <w:r>
        <w:rPr/>
        <w:t>IETF RFC 6733 [15]</w:t>
      </w:r>
      <w:r>
        <w:rPr>
          <w:lang w:val="en-US" w:eastAsia="zh-CN"/>
        </w:rPr>
        <w:t>.</w:t>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6540" w:leader="none"/>
        </w:tabs>
        <w:rPr>
          <w:lang w:eastAsia="zh-CN"/>
        </w:rPr>
      </w:pPr>
      <w:bookmarkStart w:id="92" w:name="__RefHeading___Toc20386122"/>
      <w:bookmarkEnd w:id="92"/>
      <w:r>
        <w:rPr>
          <w:rFonts w:eastAsia="Batang;Batang"/>
        </w:rPr>
        <w:t>5.3.</w:t>
      </w:r>
      <w:r>
        <w:rPr>
          <w:lang w:eastAsia="zh-CN"/>
        </w:rPr>
        <w:t>4</w:t>
        <w:tab/>
        <w:t xml:space="preserve">Transfer-Request-Type </w:t>
      </w:r>
      <w:r>
        <w:rPr>
          <w:lang w:eastAsia="zh-CN"/>
        </w:rPr>
        <w:t>AVP</w:t>
      </w:r>
    </w:p>
    <w:p>
      <w:pPr>
        <w:pStyle w:val="Normal"/>
        <w:rPr/>
      </w:pPr>
      <w:r>
        <w:rPr>
          <w:lang w:eastAsia="zh-CN"/>
        </w:rPr>
        <w:t xml:space="preserve">The </w:t>
      </w:r>
      <w:bookmarkStart w:id="93" w:name="OLE_LINK142"/>
      <w:bookmarkStart w:id="94" w:name="OLE_LINK141"/>
      <w:bookmarkStart w:id="95" w:name="OLE_LINK136"/>
      <w:bookmarkStart w:id="96" w:name="OLE_LINK135"/>
      <w:bookmarkStart w:id="97" w:name="OLE_LINK134"/>
      <w:r>
        <w:rPr>
          <w:lang w:eastAsia="zh-CN"/>
        </w:rPr>
        <w:t>Transfer-</w:t>
      </w:r>
      <w:bookmarkEnd w:id="93"/>
      <w:bookmarkEnd w:id="94"/>
      <w:r>
        <w:rPr>
          <w:lang w:eastAsia="zh-CN"/>
        </w:rPr>
        <w:t>Request</w:t>
      </w:r>
      <w:bookmarkEnd w:id="95"/>
      <w:bookmarkEnd w:id="96"/>
      <w:bookmarkEnd w:id="97"/>
      <w:r>
        <w:rPr>
          <w:lang w:eastAsia="zh-CN"/>
        </w:rPr>
        <w:t xml:space="preserve">-Type AVP (AVP code </w:t>
      </w:r>
      <w:r>
        <w:rPr>
          <w:lang w:eastAsia="zh-CN"/>
        </w:rPr>
        <w:t>4203</w:t>
      </w:r>
      <w:r>
        <w:rPr>
          <w:lang w:eastAsia="zh-CN"/>
        </w:rPr>
        <w:t xml:space="preserve">) is of type Unsigned32, it contains </w:t>
      </w:r>
      <w:r>
        <w:rPr>
          <w:lang w:eastAsia="zh-CN"/>
        </w:rPr>
        <w:t>the</w:t>
      </w:r>
      <w:r>
        <w:rPr>
          <w:lang w:eastAsia="zh-CN"/>
        </w:rPr>
        <w:t xml:space="preserve"> reason for sending the BT-Request</w:t>
      </w:r>
      <w:r>
        <w:rPr>
          <w:lang w:eastAsia="zh-CN"/>
        </w:rPr>
        <w:t> </w:t>
      </w:r>
      <w:r>
        <w:rPr>
          <w:lang w:eastAsia="zh-CN"/>
        </w:rPr>
        <w:t>message.</w:t>
      </w:r>
    </w:p>
    <w:p>
      <w:pPr>
        <w:pStyle w:val="Normal"/>
        <w:rPr/>
      </w:pPr>
      <w:r>
        <w:rPr>
          <w:lang w:eastAsia="zh-CN"/>
        </w:rPr>
        <w:t>T</w:t>
      </w:r>
      <w:r>
        <w:rPr>
          <w:lang w:eastAsia="zh-CN"/>
        </w:rPr>
        <w:t>he following values are defined:</w:t>
      </w:r>
    </w:p>
    <w:p>
      <w:pPr>
        <w:pStyle w:val="B1"/>
        <w:rPr>
          <w:lang w:eastAsia="zh-CN"/>
        </w:rPr>
      </w:pPr>
      <w:r>
        <w:rPr>
          <w:lang w:eastAsia="zh-CN"/>
        </w:rPr>
        <w:t>0 (TRANSFER_POLICY_REQUEST)</w:t>
      </w:r>
    </w:p>
    <w:p>
      <w:pPr>
        <w:pStyle w:val="B1"/>
        <w:rPr/>
      </w:pPr>
      <w:r>
        <w:rPr>
          <w:lang w:eastAsia="zh-CN"/>
        </w:rPr>
        <w:tab/>
        <w:t xml:space="preserve">The BT-Request message is sent to initiate </w:t>
      </w:r>
      <w:bookmarkStart w:id="98" w:name="OLE_LINK144"/>
      <w:bookmarkStart w:id="99" w:name="OLE_LINK143"/>
      <w:r>
        <w:rPr>
          <w:lang w:eastAsia="zh-CN"/>
        </w:rPr>
        <w:t xml:space="preserve">a transfer policy </w:t>
      </w:r>
      <w:r>
        <w:rPr>
          <w:lang w:eastAsia="zh-CN"/>
        </w:rPr>
        <w:t>request</w:t>
      </w:r>
      <w:r>
        <w:rPr>
          <w:lang w:eastAsia="zh-CN"/>
        </w:rPr>
        <w:t xml:space="preserve"> procedure.</w:t>
      </w:r>
      <w:bookmarkEnd w:id="98"/>
      <w:bookmarkEnd w:id="99"/>
    </w:p>
    <w:p>
      <w:pPr>
        <w:pStyle w:val="B1"/>
        <w:rPr/>
      </w:pPr>
      <w:r>
        <w:rPr>
          <w:lang w:eastAsia="zh-CN"/>
        </w:rPr>
        <w:t>1 (TRANSFER_POLICY_NOTIFICATION)</w:t>
      </w:r>
    </w:p>
    <w:p>
      <w:pPr>
        <w:pStyle w:val="B1"/>
        <w:rPr/>
      </w:pPr>
      <w:r>
        <w:rPr>
          <w:lang w:eastAsia="zh-CN"/>
        </w:rPr>
        <w:tab/>
        <w:t xml:space="preserve">The BT-Request </w:t>
      </w:r>
      <w:bookmarkStart w:id="100" w:name="OLE_LINK140"/>
      <w:bookmarkStart w:id="101" w:name="OLE_LINK139"/>
      <w:r>
        <w:rPr>
          <w:lang w:eastAsia="zh-CN"/>
        </w:rPr>
        <w:t>message is sent to initiate</w:t>
      </w:r>
      <w:bookmarkEnd w:id="100"/>
      <w:bookmarkEnd w:id="101"/>
      <w:r>
        <w:rPr>
          <w:lang w:eastAsia="zh-CN"/>
        </w:rPr>
        <w:t xml:space="preserve"> a transfer policy notification procedure.</w:t>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6540" w:leader="none"/>
        </w:tabs>
        <w:rPr>
          <w:lang w:eastAsia="zh-CN"/>
        </w:rPr>
      </w:pPr>
      <w:bookmarkStart w:id="102" w:name="__RefHeading___Toc20386123"/>
      <w:bookmarkEnd w:id="102"/>
      <w:r>
        <w:rPr>
          <w:rFonts w:eastAsia="Batang;Batang"/>
        </w:rPr>
        <w:t>5.3.</w:t>
      </w:r>
      <w:r>
        <w:rPr>
          <w:lang w:eastAsia="zh-CN"/>
        </w:rPr>
        <w:t>5</w:t>
      </w:r>
      <w:r>
        <w:rPr>
          <w:rFonts w:eastAsia="Batang;Batang"/>
        </w:rPr>
        <w:tab/>
      </w:r>
      <w:r>
        <w:rPr>
          <w:lang w:eastAsia="zh-CN"/>
        </w:rPr>
        <w:t>Time-Window</w:t>
      </w:r>
      <w:r>
        <w:rPr>
          <w:lang w:eastAsia="zh-CN"/>
        </w:rPr>
        <w:t xml:space="preserve"> </w:t>
      </w:r>
      <w:r>
        <w:rPr>
          <w:lang w:eastAsia="zh-CN"/>
        </w:rPr>
        <w:t>AVP</w:t>
      </w:r>
    </w:p>
    <w:p>
      <w:pPr>
        <w:pStyle w:val="Normal"/>
        <w:rPr/>
      </w:pPr>
      <w:r>
        <w:rPr>
          <w:lang w:eastAsia="zh-CN"/>
        </w:rPr>
        <w:t xml:space="preserve">The Time-Window AVP (AVP code </w:t>
      </w:r>
      <w:r>
        <w:rPr>
          <w:lang w:eastAsia="zh-CN"/>
        </w:rPr>
        <w:t>4204</w:t>
      </w:r>
      <w:r>
        <w:rPr>
          <w:lang w:eastAsia="zh-CN"/>
        </w:rPr>
        <w:t xml:space="preserve">) is of type </w:t>
      </w:r>
      <w:r>
        <w:rPr>
          <w:lang w:val="en-US" w:eastAsia="zh-CN"/>
        </w:rPr>
        <w:t>Grouped</w:t>
      </w:r>
      <w:r>
        <w:rPr>
          <w:lang w:val="en-US"/>
        </w:rPr>
        <w:t xml:space="preserve">. </w:t>
      </w:r>
      <w:r>
        <w:rPr>
          <w:lang w:eastAsia="ja-JP"/>
        </w:rPr>
        <w:t xml:space="preserve">It </w:t>
      </w:r>
      <w:r>
        <w:rPr>
          <w:lang w:eastAsia="zh-CN"/>
        </w:rPr>
        <w:t>contains a Transfer-Start-Time and a Transfer-End-Time. It describes the time interval during which the SCS/AS may realize the background data transfer.</w:t>
      </w:r>
    </w:p>
    <w:p>
      <w:pPr>
        <w:pStyle w:val="PL"/>
        <w:rPr>
          <w:lang w:val="en-GB" w:eastAsia="zh-CN"/>
        </w:rPr>
      </w:pPr>
      <w:r>
        <w:rPr>
          <w:lang w:val="en-US" w:eastAsia="en-US"/>
        </w:rPr>
        <w:t>Time-window</w:t>
      </w:r>
      <w:r>
        <w:rPr>
          <w:lang w:val="en-GB" w:eastAsia="en-US"/>
        </w:rPr>
        <w:t xml:space="preserve"> ::= &lt; AVP Header: </w:t>
      </w:r>
      <w:r>
        <w:rPr>
          <w:lang w:val="en-US" w:eastAsia="en-US"/>
        </w:rPr>
        <w:t>4204</w:t>
      </w:r>
      <w:r>
        <w:rPr>
          <w:lang w:val="en-GB" w:eastAsia="en-US"/>
        </w:rPr>
        <w:t xml:space="preserve"> &gt;</w:t>
      </w:r>
    </w:p>
    <w:p>
      <w:pPr>
        <w:pStyle w:val="PL"/>
        <w:rPr>
          <w:lang w:val="en-GB" w:eastAsia="zh-CN"/>
        </w:rPr>
      </w:pPr>
      <w:r>
        <w:rPr>
          <w:rFonts w:eastAsia="Courier New"/>
          <w:lang w:val="en-GB" w:eastAsia="zh-CN"/>
        </w:rPr>
        <w:t xml:space="preserve">                   </w:t>
      </w:r>
      <w:r>
        <w:rPr>
          <w:lang w:val="en-GB" w:eastAsia="zh-CN"/>
        </w:rPr>
        <w:t xml:space="preserve">{ </w:t>
      </w:r>
      <w:bookmarkStart w:id="103" w:name="OLE_LINK247"/>
      <w:r>
        <w:rPr>
          <w:lang w:val="en-GB" w:eastAsia="zh-CN"/>
        </w:rPr>
        <w:t>Transfer-Start-Time</w:t>
      </w:r>
      <w:bookmarkEnd w:id="103"/>
      <w:r>
        <w:rPr>
          <w:lang w:val="en-GB" w:eastAsia="zh-CN"/>
        </w:rPr>
        <w:t xml:space="preserve"> }</w:t>
      </w:r>
    </w:p>
    <w:p>
      <w:pPr>
        <w:pStyle w:val="PL"/>
        <w:rPr/>
      </w:pPr>
      <w:r>
        <w:rPr>
          <w:rFonts w:eastAsia="Courier New"/>
        </w:rPr>
        <w:t xml:space="preserve">                   </w:t>
      </w:r>
      <w:r>
        <w:rPr>
          <w:lang w:val="en-US" w:eastAsia="en-US"/>
        </w:rPr>
        <w:t>{</w:t>
      </w:r>
      <w:r>
        <w:rPr/>
        <w:t xml:space="preserve"> </w:t>
      </w:r>
      <w:r>
        <w:rPr>
          <w:lang w:val="en-GB" w:eastAsia="zh-CN"/>
        </w:rPr>
        <w:t>Transfer-End-Time</w:t>
      </w:r>
      <w:r>
        <w:rPr>
          <w:lang w:val="en-US" w:eastAsia="en-US"/>
        </w:rPr>
        <w:t xml:space="preserve"> }</w:t>
      </w:r>
    </w:p>
    <w:p>
      <w:pPr>
        <w:pStyle w:val="PL"/>
        <w:rPr>
          <w:lang w:val="en-US" w:eastAsia="en-US"/>
        </w:rPr>
      </w:pPr>
      <w:r>
        <w:rPr>
          <w:rFonts w:eastAsia="Courier New"/>
        </w:rPr>
        <w:t xml:space="preserve">                  </w:t>
      </w:r>
      <w:r>
        <w:rPr/>
        <w:t>*[ AVP ]</w:t>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6540" w:leader="none"/>
        </w:tabs>
        <w:rPr>
          <w:lang w:eastAsia="zh-CN"/>
        </w:rPr>
      </w:pPr>
      <w:bookmarkStart w:id="104" w:name="__RefHeading___Toc20386124"/>
      <w:bookmarkEnd w:id="104"/>
      <w:r>
        <w:rPr>
          <w:rFonts w:eastAsia="Batang;Batang"/>
        </w:rPr>
        <w:t>5.3.</w:t>
      </w:r>
      <w:r>
        <w:rPr>
          <w:lang w:eastAsia="zh-CN"/>
        </w:rPr>
        <w:t>6</w:t>
      </w:r>
      <w:r>
        <w:rPr>
          <w:rFonts w:eastAsia="Batang;Batang"/>
        </w:rPr>
        <w:tab/>
      </w:r>
      <w:bookmarkStart w:id="105" w:name="OLE_LINK1"/>
      <w:bookmarkStart w:id="106" w:name="OLE_LINK250"/>
      <w:bookmarkStart w:id="107" w:name="OLE_LINK249"/>
      <w:bookmarkStart w:id="108" w:name="OLE_LINK248"/>
      <w:r>
        <w:rPr>
          <w:lang w:eastAsia="zh-CN"/>
        </w:rPr>
        <w:t>Transfer-End-</w:t>
      </w:r>
      <w:r>
        <w:rPr>
          <w:lang w:eastAsia="zh-CN"/>
        </w:rPr>
        <w:t>Time</w:t>
      </w:r>
      <w:bookmarkEnd w:id="105"/>
      <w:bookmarkEnd w:id="106"/>
      <w:bookmarkEnd w:id="107"/>
      <w:bookmarkEnd w:id="108"/>
      <w:r>
        <w:rPr>
          <w:lang w:eastAsia="zh-CN"/>
        </w:rPr>
        <w:t xml:space="preserve"> </w:t>
      </w:r>
      <w:r>
        <w:rPr>
          <w:lang w:eastAsia="zh-CN"/>
        </w:rPr>
        <w:t>AVP</w:t>
      </w:r>
    </w:p>
    <w:p>
      <w:pPr>
        <w:pStyle w:val="Normal"/>
        <w:rPr>
          <w:lang w:eastAsia="zh-CN"/>
        </w:rPr>
      </w:pPr>
      <w:r>
        <w:rPr>
          <w:lang w:eastAsia="zh-CN"/>
        </w:rPr>
        <w:t xml:space="preserve">The </w:t>
      </w:r>
      <w:r>
        <w:rPr>
          <w:lang w:eastAsia="zh-CN"/>
        </w:rPr>
        <w:t>Transfer-End-Time</w:t>
      </w:r>
      <w:r>
        <w:rPr>
          <w:lang w:eastAsia="zh-CN"/>
        </w:rPr>
        <w:t xml:space="preserve"> AVP (AVP code </w:t>
      </w:r>
      <w:r>
        <w:rPr>
          <w:lang w:eastAsia="zh-CN"/>
        </w:rPr>
        <w:t>4205</w:t>
      </w:r>
      <w:r>
        <w:rPr>
          <w:lang w:eastAsia="zh-CN"/>
        </w:rPr>
        <w:t xml:space="preserve">) is of type </w:t>
      </w:r>
      <w:r>
        <w:rPr>
          <w:lang w:eastAsia="zh-CN"/>
        </w:rPr>
        <w:t>T</w:t>
      </w:r>
      <w:r>
        <w:rPr>
          <w:lang w:eastAsia="zh-CN"/>
        </w:rPr>
        <w:t>ime</w:t>
      </w:r>
      <w:r>
        <w:rPr>
          <w:lang w:val="en-US"/>
        </w:rPr>
        <w:t xml:space="preserve">. </w:t>
      </w:r>
      <w:r>
        <w:rPr>
          <w:lang w:eastAsia="zh-CN"/>
        </w:rPr>
        <w:t>It</w:t>
      </w:r>
      <w:r>
        <w:rPr>
          <w:lang w:eastAsia="ja-JP"/>
        </w:rPr>
        <w:t xml:space="preserve"> </w:t>
      </w:r>
      <w:r>
        <w:rPr/>
        <w:t xml:space="preserve">indicates </w:t>
      </w:r>
      <w:r>
        <w:rPr>
          <w:lang w:val="en-US"/>
        </w:rPr>
        <w:t>t</w:t>
      </w:r>
      <w:bookmarkStart w:id="109" w:name="OLE_LINK255"/>
      <w:bookmarkStart w:id="110" w:name="OLE_LINK254"/>
      <w:r>
        <w:rPr>
          <w:lang w:val="en-US"/>
        </w:rPr>
        <w:t xml:space="preserve">he </w:t>
      </w:r>
      <w:r>
        <w:rPr>
          <w:lang w:val="en-US" w:eastAsia="zh-CN"/>
        </w:rPr>
        <w:t>NTP</w:t>
      </w:r>
      <w:r>
        <w:rPr>
          <w:lang w:val="en-US"/>
        </w:rPr>
        <w:t xml:space="preserve"> time </w:t>
      </w:r>
      <w:r>
        <w:rPr>
          <w:lang w:val="en-US" w:eastAsia="zh-CN"/>
        </w:rPr>
        <w:t>at which the SCS/AS shall stop the background data transfer</w:t>
      </w:r>
      <w:bookmarkEnd w:id="109"/>
      <w:bookmarkEnd w:id="110"/>
      <w:r>
        <w:rPr>
          <w:lang w:val="en-US" w:eastAsia="zh-CN"/>
        </w:rPr>
        <w:t>.</w:t>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6540" w:leader="none"/>
        </w:tabs>
        <w:rPr>
          <w:lang w:eastAsia="zh-CN"/>
        </w:rPr>
      </w:pPr>
      <w:bookmarkStart w:id="111" w:name="__RefHeading___Toc20386125"/>
      <w:bookmarkEnd w:id="111"/>
      <w:r>
        <w:rPr>
          <w:rFonts w:eastAsia="Batang;Batang"/>
        </w:rPr>
        <w:t>5.3.</w:t>
      </w:r>
      <w:r>
        <w:rPr>
          <w:lang w:eastAsia="zh-CN"/>
        </w:rPr>
        <w:t>7</w:t>
      </w:r>
      <w:r>
        <w:rPr>
          <w:rFonts w:eastAsia="Batang;Batang"/>
        </w:rPr>
        <w:tab/>
      </w:r>
      <w:bookmarkStart w:id="112" w:name="OLE_LINK30"/>
      <w:bookmarkStart w:id="113" w:name="OLE_LINK29"/>
      <w:bookmarkStart w:id="114" w:name="OLE_LINK253"/>
      <w:bookmarkStart w:id="115" w:name="OLE_LINK252"/>
      <w:bookmarkStart w:id="116" w:name="OLE_LINK251"/>
      <w:r>
        <w:rPr>
          <w:lang w:eastAsia="zh-CN"/>
        </w:rPr>
        <w:t>Transfer-Start</w:t>
      </w:r>
      <w:r>
        <w:rPr>
          <w:lang w:eastAsia="zh-CN"/>
        </w:rPr>
        <w:t>-Time</w:t>
      </w:r>
      <w:bookmarkEnd w:id="112"/>
      <w:bookmarkEnd w:id="113"/>
      <w:r>
        <w:rPr>
          <w:lang w:eastAsia="zh-CN"/>
        </w:rPr>
        <w:t xml:space="preserve"> </w:t>
      </w:r>
      <w:bookmarkEnd w:id="114"/>
      <w:bookmarkEnd w:id="115"/>
      <w:bookmarkEnd w:id="116"/>
      <w:r>
        <w:rPr>
          <w:lang w:eastAsia="zh-CN"/>
        </w:rPr>
        <w:t>AVP</w:t>
      </w:r>
    </w:p>
    <w:p>
      <w:pPr>
        <w:pStyle w:val="Normal"/>
        <w:rPr/>
      </w:pPr>
      <w:r>
        <w:rPr>
          <w:lang w:eastAsia="zh-CN"/>
        </w:rPr>
        <w:t xml:space="preserve">The </w:t>
      </w:r>
      <w:r>
        <w:rPr>
          <w:lang w:eastAsia="zh-CN"/>
        </w:rPr>
        <w:t>Transfer-Start-Time</w:t>
      </w:r>
      <w:r>
        <w:rPr>
          <w:lang w:eastAsia="zh-CN"/>
        </w:rPr>
        <w:t xml:space="preserve"> AVP (AVP code </w:t>
      </w:r>
      <w:r>
        <w:rPr>
          <w:lang w:eastAsia="zh-CN"/>
        </w:rPr>
        <w:t>4206</w:t>
      </w:r>
      <w:r>
        <w:rPr>
          <w:lang w:eastAsia="zh-CN"/>
        </w:rPr>
        <w:t xml:space="preserve">) is of type </w:t>
      </w:r>
      <w:r>
        <w:rPr>
          <w:lang w:eastAsia="zh-CN"/>
        </w:rPr>
        <w:t>T</w:t>
      </w:r>
      <w:r>
        <w:rPr>
          <w:lang w:eastAsia="zh-CN"/>
        </w:rPr>
        <w:t>ime</w:t>
      </w:r>
      <w:r>
        <w:rPr>
          <w:lang w:eastAsia="zh-CN"/>
        </w:rPr>
        <w:t xml:space="preserve">. It indicates the </w:t>
      </w:r>
      <w:r>
        <w:rPr>
          <w:lang w:eastAsia="zh-CN"/>
        </w:rPr>
        <w:t>NTP</w:t>
      </w:r>
      <w:r>
        <w:rPr>
          <w:lang w:eastAsia="zh-CN"/>
        </w:rPr>
        <w:t xml:space="preserve"> time when </w:t>
      </w:r>
      <w:r>
        <w:rPr>
          <w:lang w:eastAsia="zh-CN"/>
        </w:rPr>
        <w:t xml:space="preserve">the SCS/AS may start </w:t>
      </w:r>
      <w:r>
        <w:rPr>
          <w:lang w:eastAsia="zh-CN"/>
        </w:rPr>
        <w:t>the background data transfer</w:t>
      </w:r>
      <w:r>
        <w:rPr>
          <w:lang w:eastAsia="zh-CN"/>
        </w:rPr>
        <w:t>.</w:t>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6540" w:leader="none"/>
        </w:tabs>
        <w:rPr>
          <w:lang w:eastAsia="zh-CN"/>
        </w:rPr>
      </w:pPr>
      <w:bookmarkStart w:id="117" w:name="__RefHeading___Toc20386126"/>
      <w:bookmarkEnd w:id="117"/>
      <w:r>
        <w:rPr>
          <w:rFonts w:eastAsia="Batang;Batang"/>
        </w:rPr>
        <w:t>5.3.8</w:t>
        <w:tab/>
        <w:t>Transfer-Policy</w:t>
      </w:r>
      <w:r>
        <w:rPr>
          <w:lang w:eastAsia="zh-CN"/>
        </w:rPr>
        <w:t xml:space="preserve"> </w:t>
      </w:r>
      <w:r>
        <w:rPr>
          <w:lang w:eastAsia="zh-CN"/>
        </w:rPr>
        <w:t>AVP</w:t>
      </w:r>
    </w:p>
    <w:p>
      <w:pPr>
        <w:pStyle w:val="Normal"/>
        <w:rPr/>
      </w:pPr>
      <w:r>
        <w:rPr>
          <w:lang w:eastAsia="zh-CN"/>
        </w:rPr>
        <w:t xml:space="preserve">The Transfer-Policy AVP (AVP code </w:t>
      </w:r>
      <w:r>
        <w:rPr>
          <w:lang w:eastAsia="zh-CN"/>
        </w:rPr>
        <w:t>4207</w:t>
      </w:r>
      <w:r>
        <w:rPr>
          <w:lang w:eastAsia="zh-CN"/>
        </w:rPr>
        <w:t xml:space="preserve">) is of type Grouped. It </w:t>
      </w:r>
      <w:bookmarkStart w:id="118" w:name="OLE_LINK145"/>
      <w:r>
        <w:rPr>
          <w:lang w:eastAsia="zh-CN"/>
        </w:rPr>
        <w:t>indicates</w:t>
      </w:r>
      <w:bookmarkEnd w:id="118"/>
      <w:r>
        <w:rPr>
          <w:lang w:eastAsia="zh-CN"/>
        </w:rPr>
        <w:t xml:space="preserve"> the transfer policy </w:t>
      </w:r>
      <w:r>
        <w:rPr>
          <w:lang w:eastAsia="zh-CN"/>
        </w:rPr>
        <w:t>determined</w:t>
      </w:r>
      <w:r>
        <w:rPr>
          <w:lang w:eastAsia="zh-CN"/>
        </w:rPr>
        <w:t xml:space="preserve"> by the PCRF.</w:t>
      </w:r>
    </w:p>
    <w:p>
      <w:pPr>
        <w:pStyle w:val="PL"/>
        <w:rPr>
          <w:lang w:val="en-GB" w:eastAsia="zh-CN"/>
        </w:rPr>
      </w:pPr>
      <w:bookmarkStart w:id="119" w:name="OLE_LINK246"/>
      <w:bookmarkStart w:id="120" w:name="OLE_LINK245"/>
      <w:bookmarkStart w:id="121" w:name="OLE_LINK47"/>
      <w:bookmarkStart w:id="122" w:name="OLE_LINK46"/>
      <w:bookmarkEnd w:id="119"/>
      <w:bookmarkEnd w:id="120"/>
      <w:bookmarkEnd w:id="121"/>
      <w:bookmarkEnd w:id="122"/>
      <w:r>
        <w:rPr>
          <w:lang w:val="en-US" w:eastAsia="en-US"/>
        </w:rPr>
        <w:t>Transfer-Policy</w:t>
      </w:r>
      <w:r>
        <w:rPr>
          <w:lang w:val="en-GB" w:eastAsia="en-US"/>
        </w:rPr>
        <w:t xml:space="preserve"> ::= &lt; AVP Header: </w:t>
      </w:r>
      <w:r>
        <w:rPr>
          <w:lang w:val="en-US" w:eastAsia="en-US"/>
        </w:rPr>
        <w:t>4207</w:t>
      </w:r>
      <w:r>
        <w:rPr>
          <w:lang w:val="en-GB" w:eastAsia="en-US"/>
        </w:rPr>
        <w:t xml:space="preserve"> &gt;</w:t>
      </w:r>
    </w:p>
    <w:p>
      <w:pPr>
        <w:pStyle w:val="PL"/>
        <w:rPr>
          <w:lang w:val="en-GB" w:eastAsia="zh-CN"/>
        </w:rPr>
      </w:pPr>
      <w:r>
        <w:rPr>
          <w:rFonts w:eastAsia="Courier New"/>
          <w:lang w:val="en-GB" w:eastAsia="zh-CN"/>
        </w:rPr>
        <w:t xml:space="preserve">                   </w:t>
      </w:r>
      <w:r>
        <w:rPr>
          <w:lang w:val="en-GB" w:eastAsia="zh-CN"/>
        </w:rPr>
        <w:t>{ Transfer-Policy-Id }</w:t>
      </w:r>
    </w:p>
    <w:p>
      <w:pPr>
        <w:pStyle w:val="PL"/>
        <w:rPr/>
      </w:pPr>
      <w:r>
        <w:rPr>
          <w:rFonts w:eastAsia="Courier New"/>
        </w:rPr>
        <w:t xml:space="preserve">                   </w:t>
      </w:r>
      <w:r>
        <w:rPr>
          <w:lang w:val="en-US" w:eastAsia="en-US"/>
        </w:rPr>
        <w:t>[</w:t>
      </w:r>
      <w:r>
        <w:rPr/>
        <w:t xml:space="preserve"> </w:t>
      </w:r>
      <w:r>
        <w:rPr>
          <w:lang w:val="en-US" w:eastAsia="en-US"/>
        </w:rPr>
        <w:t>Time-Window</w:t>
      </w:r>
      <w:r>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Rating-Group ]</w:t>
      </w:r>
    </w:p>
    <w:p>
      <w:pPr>
        <w:pStyle w:val="PL"/>
        <w:rPr>
          <w:lang w:val="en-US" w:eastAsia="en-US"/>
        </w:rPr>
      </w:pPr>
      <w:r>
        <w:rPr>
          <w:rFonts w:eastAsia="Courier New"/>
        </w:rPr>
        <w:t xml:space="preserve">                   </w:t>
      </w:r>
      <w:bookmarkStart w:id="123" w:name="OLE_LINK319"/>
      <w:bookmarkStart w:id="124" w:name="OLE_LINK318"/>
      <w:r>
        <w:rPr/>
        <w:t>[</w:t>
      </w:r>
      <w:r>
        <w:rPr>
          <w:lang w:val="en-US" w:eastAsia="en-US"/>
        </w:rPr>
        <w:t xml:space="preserve"> </w:t>
      </w:r>
      <w:r>
        <w:rPr>
          <w:lang w:val="en-US" w:eastAsia="en-US"/>
        </w:rPr>
        <w:t>Max-Requested-Bandwidth-DL</w:t>
      </w:r>
      <w:r>
        <w:rPr/>
        <w:t xml:space="preserve"> </w:t>
      </w:r>
      <w:r>
        <w:rPr/>
        <w:t>]</w:t>
      </w:r>
      <w:bookmarkEnd w:id="123"/>
      <w:bookmarkEnd w:id="124"/>
    </w:p>
    <w:p>
      <w:pPr>
        <w:pStyle w:val="PL"/>
        <w:rPr>
          <w:lang w:val="en-US" w:eastAsia="en-US"/>
        </w:rPr>
      </w:pPr>
      <w:r>
        <w:rPr>
          <w:rFonts w:eastAsia="Courier New"/>
          <w:lang w:val="en-US" w:eastAsia="en-US"/>
        </w:rPr>
        <w:t xml:space="preserve">                   </w:t>
      </w:r>
      <w:r>
        <w:rPr/>
        <w:t>[</w:t>
      </w:r>
      <w:r>
        <w:rPr>
          <w:lang w:val="en-US" w:eastAsia="en-US"/>
        </w:rPr>
        <w:t xml:space="preserve"> </w:t>
      </w:r>
      <w:r>
        <w:rPr>
          <w:lang w:val="en-US" w:eastAsia="en-US"/>
        </w:rPr>
        <w:t>Max-Requested-Bandwidth-</w:t>
      </w:r>
      <w:r>
        <w:rPr>
          <w:lang w:val="en-US" w:eastAsia="en-US"/>
        </w:rPr>
        <w:t>U</w:t>
      </w:r>
      <w:r>
        <w:rPr>
          <w:lang w:val="en-US" w:eastAsia="en-US"/>
        </w:rPr>
        <w:t>L</w:t>
      </w:r>
      <w:r>
        <w:rPr/>
        <w:t xml:space="preserve"> </w:t>
      </w:r>
      <w:r>
        <w:rPr/>
        <w:t>]</w:t>
      </w:r>
    </w:p>
    <w:p>
      <w:pPr>
        <w:pStyle w:val="PL"/>
        <w:rPr>
          <w:lang w:val="en-US" w:eastAsia="en-US"/>
        </w:rPr>
      </w:pPr>
      <w:r>
        <w:rPr>
          <w:rFonts w:eastAsia="Courier New"/>
        </w:rPr>
        <w:t xml:space="preserve">                  </w:t>
      </w:r>
      <w:r>
        <w:rPr/>
        <w:t>*[ AVP ]</w:t>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6540" w:leader="none"/>
        </w:tabs>
        <w:rPr>
          <w:lang w:eastAsia="zh-CN"/>
        </w:rPr>
      </w:pPr>
      <w:bookmarkStart w:id="125" w:name="OLE_LINK246"/>
      <w:bookmarkStart w:id="126" w:name="OLE_LINK245"/>
      <w:bookmarkStart w:id="127" w:name="__RefHeading___Toc20386127"/>
      <w:bookmarkEnd w:id="125"/>
      <w:bookmarkEnd w:id="126"/>
      <w:bookmarkEnd w:id="127"/>
      <w:r>
        <w:rPr>
          <w:rFonts w:eastAsia="Batang;Batang"/>
        </w:rPr>
        <w:t>5.3.</w:t>
      </w:r>
      <w:r>
        <w:rPr>
          <w:lang w:eastAsia="zh-CN"/>
        </w:rPr>
        <w:t>9</w:t>
      </w:r>
      <w:r>
        <w:rPr>
          <w:rFonts w:eastAsia="Batang;Batang"/>
        </w:rPr>
        <w:tab/>
      </w:r>
      <w:r>
        <w:rPr>
          <w:lang w:eastAsia="zh-CN"/>
        </w:rPr>
        <w:t xml:space="preserve">Transfer-Policy-Id </w:t>
      </w:r>
      <w:r>
        <w:rPr>
          <w:lang w:eastAsia="zh-CN"/>
        </w:rPr>
        <w:t>AVP</w:t>
      </w:r>
    </w:p>
    <w:p>
      <w:pPr>
        <w:pStyle w:val="Normal"/>
        <w:rPr>
          <w:lang w:eastAsia="zh-CN"/>
        </w:rPr>
      </w:pPr>
      <w:r>
        <w:rPr>
          <w:lang w:eastAsia="zh-CN"/>
        </w:rPr>
        <w:t xml:space="preserve">The Transfer-Policy-Id AVP (AVP code </w:t>
      </w:r>
      <w:r>
        <w:rPr>
          <w:lang w:eastAsia="zh-CN"/>
        </w:rPr>
        <w:t>4208</w:t>
      </w:r>
      <w:r>
        <w:rPr>
          <w:lang w:eastAsia="zh-CN"/>
        </w:rPr>
        <w:t xml:space="preserve">) is of type </w:t>
      </w:r>
      <w:r>
        <w:rPr/>
        <w:t>Unsigned32</w:t>
      </w:r>
      <w:r>
        <w:rPr>
          <w:lang w:eastAsia="zh-CN"/>
        </w:rPr>
        <w:t>. It indicates the identity of the transfer policy. It is assigned by the PCRF and is unique per Reference-Id.</w:t>
      </w:r>
    </w:p>
    <w:p>
      <w:pPr>
        <w:pStyle w:val="Heading3"/>
        <w:tabs>
          <w:tab w:val="left" w:pos="284" w:leader="none"/>
          <w:tab w:val="left" w:pos="568"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6540" w:leader="none"/>
        </w:tabs>
        <w:rPr>
          <w:lang w:eastAsia="zh-CN"/>
        </w:rPr>
      </w:pPr>
      <w:bookmarkStart w:id="128" w:name="OLE_LINK47"/>
      <w:bookmarkStart w:id="129" w:name="OLE_LINK46"/>
      <w:bookmarkStart w:id="130" w:name="__RefHeading___Toc20386128"/>
      <w:bookmarkEnd w:id="128"/>
      <w:bookmarkEnd w:id="129"/>
      <w:bookmarkEnd w:id="130"/>
      <w:r>
        <w:rPr>
          <w:rFonts w:eastAsia="Batang;Batang"/>
        </w:rPr>
        <w:t>5.3.</w:t>
      </w:r>
      <w:r>
        <w:rPr>
          <w:lang w:eastAsia="zh-CN"/>
        </w:rPr>
        <w:t>10</w:t>
        <w:tab/>
        <w:t xml:space="preserve">Number-Of-UEs </w:t>
      </w:r>
      <w:r>
        <w:rPr>
          <w:lang w:eastAsia="zh-CN"/>
        </w:rPr>
        <w:t>AVP</w:t>
      </w:r>
    </w:p>
    <w:p>
      <w:pPr>
        <w:pStyle w:val="Normal"/>
        <w:rPr>
          <w:lang w:eastAsia="zh-CN"/>
        </w:rPr>
      </w:pPr>
      <w:r>
        <w:rPr>
          <w:lang w:eastAsia="zh-CN"/>
        </w:rPr>
        <w:t xml:space="preserve">The Number-Of-UEs AVP (AVP code </w:t>
      </w:r>
      <w:r>
        <w:rPr>
          <w:lang w:eastAsia="zh-CN"/>
        </w:rPr>
        <w:t>4209</w:t>
      </w:r>
      <w:r>
        <w:rPr>
          <w:lang w:eastAsia="zh-CN"/>
        </w:rPr>
        <w:t xml:space="preserve">) is of type </w:t>
      </w:r>
      <w:r>
        <w:rPr/>
        <w:t>Unsigned32</w:t>
      </w:r>
      <w:r>
        <w:rPr>
          <w:lang w:eastAsia="zh-CN"/>
        </w:rPr>
        <w:t>. It indicates the expected number of UEs.</w:t>
      </w:r>
    </w:p>
    <w:p>
      <w:pPr>
        <w:pStyle w:val="Heading2"/>
        <w:rPr/>
      </w:pPr>
      <w:bookmarkStart w:id="131" w:name="__RefHeading___Toc20386129"/>
      <w:bookmarkEnd w:id="131"/>
      <w:r>
        <w:rPr>
          <w:lang w:eastAsia="zh-CN"/>
        </w:rPr>
        <w:t>5</w:t>
      </w:r>
      <w:r>
        <w:rPr/>
        <w:t>.</w:t>
      </w:r>
      <w:r>
        <w:rPr>
          <w:lang w:eastAsia="zh-CN"/>
        </w:rPr>
        <w:t>4</w:t>
        <w:tab/>
        <w:t>Nt</w:t>
      </w:r>
      <w:r>
        <w:rPr/>
        <w:t xml:space="preserve"> re-used AVPs</w:t>
      </w:r>
    </w:p>
    <w:p>
      <w:pPr>
        <w:pStyle w:val="Heading3"/>
        <w:rPr>
          <w:lang w:eastAsia="zh-CN"/>
        </w:rPr>
      </w:pPr>
      <w:bookmarkStart w:id="132" w:name="__RefHeading___Toc20386130"/>
      <w:bookmarkEnd w:id="132"/>
      <w:r>
        <w:rPr/>
        <w:t>5.4.</w:t>
      </w:r>
      <w:r>
        <w:rPr>
          <w:lang w:eastAsia="zh-CN"/>
        </w:rPr>
        <w:t>1</w:t>
      </w:r>
      <w:r>
        <w:rPr/>
        <w:tab/>
        <w:t>General</w:t>
      </w:r>
    </w:p>
    <w:p>
      <w:pPr>
        <w:pStyle w:val="Normal"/>
        <w:rPr>
          <w:lang w:eastAsia="zh-CN"/>
        </w:rPr>
      </w:pPr>
      <w:r>
        <w:rPr/>
        <w:t>Table</w:t>
      </w:r>
      <w:r>
        <w:rPr>
          <w:lang w:val="en-US"/>
        </w:rPr>
        <w:t> </w:t>
      </w:r>
      <w:r>
        <w:rPr/>
        <w:t>5.</w:t>
      </w:r>
      <w:r>
        <w:rPr>
          <w:lang w:eastAsia="zh-CN"/>
        </w:rPr>
        <w:t>4</w:t>
      </w:r>
      <w:r>
        <w:rPr/>
        <w:t>.1 lists the Diameter AVPs re-used by the N</w:t>
      </w:r>
      <w:r>
        <w:rPr>
          <w:lang w:eastAsia="zh-CN"/>
        </w:rPr>
        <w:t>t</w:t>
      </w:r>
      <w:r>
        <w:rPr/>
        <w:t xml:space="preserve"> application from other existing Diameter Applications, reference to their respective specifications, short description of their usage within the N</w:t>
      </w:r>
      <w:r>
        <w:rPr>
          <w:lang w:eastAsia="zh-CN"/>
        </w:rPr>
        <w:t>t</w:t>
      </w:r>
      <w:r>
        <w:rPr/>
        <w:t xml:space="preserve"> application</w:t>
      </w:r>
      <w:r>
        <w:rPr>
          <w:lang w:eastAsia="zh-CN"/>
        </w:rPr>
        <w:t xml:space="preserve">.  Other </w:t>
      </w:r>
      <w:r>
        <w:rPr/>
        <w:t>AVPs from existing Diameter Applications, except for the AVPs from Diameter base protocol, do not need to be supported. The AVPs from Diameter base protocol are not included in table</w:t>
      </w:r>
      <w:r>
        <w:rPr>
          <w:lang w:val="en-US"/>
        </w:rPr>
        <w:t> </w:t>
      </w:r>
      <w:r>
        <w:rPr/>
        <w:t>5.</w:t>
      </w:r>
      <w:r>
        <w:rPr>
          <w:lang w:eastAsia="zh-CN"/>
        </w:rPr>
        <w:t>4</w:t>
      </w:r>
      <w:r>
        <w:rPr/>
        <w:t>.1, but they are re-used for the N</w:t>
      </w:r>
      <w:r>
        <w:rPr>
          <w:lang w:eastAsia="zh-CN"/>
        </w:rPr>
        <w:t>t</w:t>
      </w:r>
      <w:r>
        <w:rPr/>
        <w:t xml:space="preserve"> application. Unless otherwise stated, re-used AVPs shall maintain their ‘M’, ‘P’ and ‘V’ flag settings. </w:t>
      </w:r>
    </w:p>
    <w:p>
      <w:pPr>
        <w:pStyle w:val="TH"/>
        <w:rPr>
          <w:lang w:eastAsia="ko-KR"/>
        </w:rPr>
      </w:pPr>
      <w:r>
        <w:rPr>
          <w:lang w:eastAsia="ko-KR"/>
        </w:rPr>
        <w:t>Table</w:t>
      </w:r>
      <w:r>
        <w:rPr>
          <w:lang w:val="en-US" w:eastAsia="ko-KR"/>
        </w:rPr>
        <w:t> </w:t>
      </w:r>
      <w:r>
        <w:rPr>
          <w:lang w:eastAsia="ko-KR"/>
        </w:rPr>
        <w:t>5.4.1: Nt re-used Diameter AVPs</w:t>
      </w:r>
    </w:p>
    <w:tbl>
      <w:tblPr>
        <w:tblW w:w="9775" w:type="dxa"/>
        <w:jc w:val="center"/>
        <w:tblInd w:w="0" w:type="dxa"/>
        <w:tblLayout w:type="fixed"/>
        <w:tblCellMar>
          <w:top w:w="0" w:type="dxa"/>
          <w:left w:w="28" w:type="dxa"/>
          <w:bottom w:w="0" w:type="dxa"/>
          <w:right w:w="108" w:type="dxa"/>
        </w:tblCellMar>
      </w:tblPr>
      <w:tblGrid>
        <w:gridCol w:w="1274"/>
        <w:gridCol w:w="1877"/>
        <w:gridCol w:w="3383"/>
        <w:gridCol w:w="3241"/>
      </w:tblGrid>
      <w:tr>
        <w:trPr>
          <w:tblHeader w:val="true"/>
        </w:trPr>
        <w:tc>
          <w:tcPr>
            <w:tcW w:w="1274" w:type="dxa"/>
            <w:tcBorders>
              <w:top w:val="single" w:sz="12" w:space="0" w:color="000000"/>
              <w:left w:val="single" w:sz="12" w:space="0" w:color="000000"/>
              <w:bottom w:val="single" w:sz="12" w:space="0" w:color="000000"/>
              <w:right w:val="single" w:sz="4" w:space="0" w:color="000000"/>
            </w:tcBorders>
          </w:tcPr>
          <w:p>
            <w:pPr>
              <w:pStyle w:val="TAH"/>
              <w:rPr/>
            </w:pPr>
            <w:r>
              <w:rPr>
                <w:rFonts w:eastAsia="Times New Roman"/>
              </w:rPr>
              <w:t>Attribute Name</w:t>
            </w:r>
          </w:p>
        </w:tc>
        <w:tc>
          <w:tcPr>
            <w:tcW w:w="1877" w:type="dxa"/>
            <w:tcBorders>
              <w:top w:val="single" w:sz="12" w:space="0" w:color="000000"/>
              <w:left w:val="single" w:sz="4" w:space="0" w:color="000000"/>
              <w:bottom w:val="single" w:sz="12" w:space="0" w:color="000000"/>
              <w:right w:val="single" w:sz="4" w:space="0" w:color="000000"/>
            </w:tcBorders>
          </w:tcPr>
          <w:p>
            <w:pPr>
              <w:pStyle w:val="TAH"/>
              <w:rPr/>
            </w:pPr>
            <w:r>
              <w:rPr>
                <w:rFonts w:eastAsia="Times New Roman"/>
              </w:rPr>
              <w:t>Reference</w:t>
            </w:r>
          </w:p>
        </w:tc>
        <w:tc>
          <w:tcPr>
            <w:tcW w:w="3383" w:type="dxa"/>
            <w:tcBorders>
              <w:top w:val="single" w:sz="12" w:space="0" w:color="000000"/>
              <w:left w:val="single" w:sz="4" w:space="0" w:color="000000"/>
              <w:bottom w:val="single" w:sz="12" w:space="0" w:color="000000"/>
              <w:right w:val="single" w:sz="12" w:space="0" w:color="000000"/>
            </w:tcBorders>
          </w:tcPr>
          <w:p>
            <w:pPr>
              <w:pStyle w:val="TAH"/>
              <w:rPr>
                <w:rFonts w:eastAsia="Times New Roman"/>
              </w:rPr>
            </w:pPr>
            <w:r>
              <w:rPr>
                <w:rFonts w:eastAsia="Times New Roman"/>
              </w:rPr>
              <w:t>Description</w:t>
            </w:r>
          </w:p>
        </w:tc>
        <w:tc>
          <w:tcPr>
            <w:tcW w:w="3241" w:type="dxa"/>
            <w:tcBorders>
              <w:top w:val="single" w:sz="12" w:space="0" w:color="000000"/>
              <w:left w:val="single" w:sz="4" w:space="0" w:color="000000"/>
              <w:bottom w:val="single" w:sz="12" w:space="0" w:color="000000"/>
              <w:right w:val="single" w:sz="12" w:space="0" w:color="000000"/>
            </w:tcBorders>
          </w:tcPr>
          <w:p>
            <w:pPr>
              <w:pStyle w:val="TAH"/>
              <w:rPr>
                <w:lang w:eastAsia="zh-CN"/>
              </w:rPr>
            </w:pPr>
            <w:r>
              <w:rPr>
                <w:lang w:eastAsia="zh-CN"/>
              </w:rPr>
              <w:t>Applicability</w:t>
            </w:r>
          </w:p>
          <w:p>
            <w:pPr>
              <w:pStyle w:val="TAH"/>
              <w:rPr>
                <w:lang w:eastAsia="zh-CN"/>
              </w:rPr>
            </w:pPr>
            <w:r>
              <w:rPr>
                <w:lang w:eastAsia="zh-CN"/>
              </w:rPr>
              <w:t>(NOTE)</w:t>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rFonts w:eastAsia="Times New Roman"/>
              </w:rPr>
            </w:pPr>
            <w:r>
              <w:rPr>
                <w:lang w:eastAsia="zh-CN"/>
              </w:rPr>
              <w:t>Application-Service-Provider-Identity</w:t>
            </w:r>
          </w:p>
        </w:tc>
        <w:tc>
          <w:tcPr>
            <w:tcW w:w="187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3GPP TS 29.214</w:t>
            </w:r>
            <w:r>
              <w:rPr>
                <w:lang w:val="en-US" w:eastAsia="zh-CN"/>
              </w:rPr>
              <w:t> </w:t>
            </w:r>
            <w:r>
              <w:rPr>
                <w:lang w:eastAsia="zh-CN"/>
              </w:rPr>
              <w:t>[</w:t>
            </w:r>
            <w:r>
              <w:rPr>
                <w:lang w:eastAsia="zh-CN"/>
              </w:rPr>
              <w:t>5</w:t>
            </w:r>
            <w:r>
              <w:rPr>
                <w:lang w:eastAsia="zh-CN"/>
              </w:rPr>
              <w:t>]</w:t>
            </w:r>
          </w:p>
        </w:tc>
        <w:tc>
          <w:tcPr>
            <w:tcW w:w="3383" w:type="dxa"/>
            <w:tcBorders>
              <w:top w:val="single" w:sz="4" w:space="0" w:color="000000"/>
              <w:left w:val="single" w:sz="4" w:space="0" w:color="000000"/>
              <w:bottom w:val="single" w:sz="4" w:space="0" w:color="000000"/>
              <w:right w:val="single" w:sz="12" w:space="0" w:color="000000"/>
            </w:tcBorders>
          </w:tcPr>
          <w:p>
            <w:pPr>
              <w:pStyle w:val="TAL"/>
              <w:rPr>
                <w:rFonts w:eastAsia="Times New Roman"/>
              </w:rPr>
            </w:pPr>
            <w:r>
              <w:rPr>
                <w:lang w:eastAsia="zh-CN"/>
              </w:rPr>
              <w:t>T</w:t>
            </w:r>
            <w:r>
              <w:rPr>
                <w:lang w:eastAsia="zh-CN"/>
              </w:rPr>
              <w:t>he identity of the application service provider that is delivering a service to an end user.</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rFonts w:eastAsia="Times New Roman"/>
                <w:lang w:eastAsia="zh-CN"/>
              </w:rPr>
            </w:pPr>
            <w:r>
              <w:rPr>
                <w:rFonts w:eastAsia="Times New Roman"/>
                <w:lang w:eastAsia="zh-CN"/>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rFonts w:eastAsia="Times New Roman"/>
              </w:rPr>
            </w:pPr>
            <w:r>
              <w:rPr>
                <w:lang w:eastAsia="zh-CN"/>
              </w:rPr>
              <w:t xml:space="preserve">CC-Output-Octets </w:t>
            </w:r>
          </w:p>
        </w:tc>
        <w:tc>
          <w:tcPr>
            <w:tcW w:w="187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IETF RFC 4006 </w:t>
            </w:r>
            <w:r>
              <w:rPr>
                <w:lang w:eastAsia="zh-CN"/>
              </w:rPr>
              <w:t>[4]</w:t>
            </w:r>
          </w:p>
        </w:tc>
        <w:tc>
          <w:tcPr>
            <w:tcW w:w="3383"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I</w:t>
            </w:r>
            <w:r>
              <w:rPr>
                <w:lang w:eastAsia="zh-CN"/>
              </w:rPr>
              <w:t xml:space="preserve">t </w:t>
            </w:r>
            <w:r>
              <w:rPr>
                <w:lang w:eastAsia="zh-CN"/>
              </w:rPr>
              <w:t xml:space="preserve">contains the number of requested, octets that </w:t>
            </w:r>
            <w:r>
              <w:rPr>
                <w:lang w:eastAsia="zh-CN"/>
              </w:rPr>
              <w:t xml:space="preserve">may </w:t>
            </w:r>
            <w:r>
              <w:rPr>
                <w:lang w:eastAsia="zh-CN"/>
              </w:rPr>
              <w:t xml:space="preserve">be sent to </w:t>
            </w:r>
            <w:r>
              <w:rPr>
                <w:lang w:eastAsia="zh-CN"/>
              </w:rPr>
              <w:t>involved</w:t>
            </w:r>
            <w:r>
              <w:rPr>
                <w:lang w:eastAsia="zh-CN"/>
              </w:rPr>
              <w:t xml:space="preserve"> user</w:t>
            </w:r>
            <w:r>
              <w:rPr>
                <w:lang w:eastAsia="zh-CN"/>
              </w:rPr>
              <w:t>s.</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rFonts w:eastAsia="Times New Roman"/>
              </w:rPr>
            </w:pPr>
            <w:r>
              <w:rPr>
                <w:lang w:eastAsia="zh-CN"/>
              </w:rPr>
              <w:t>CC-</w:t>
            </w:r>
            <w:r>
              <w:rPr>
                <w:lang w:eastAsia="zh-CN"/>
              </w:rPr>
              <w:t>In</w:t>
            </w:r>
            <w:r>
              <w:rPr>
                <w:lang w:eastAsia="zh-CN"/>
              </w:rPr>
              <w:t xml:space="preserve">put-Octets </w:t>
            </w:r>
          </w:p>
        </w:tc>
        <w:tc>
          <w:tcPr>
            <w:tcW w:w="187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IETF RFC 4006 </w:t>
            </w:r>
            <w:r>
              <w:rPr>
                <w:lang w:eastAsia="zh-CN"/>
              </w:rPr>
              <w:t>[4]</w:t>
            </w:r>
          </w:p>
        </w:tc>
        <w:tc>
          <w:tcPr>
            <w:tcW w:w="3383"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 xml:space="preserve">It </w:t>
            </w:r>
            <w:r>
              <w:rPr>
                <w:lang w:eastAsia="zh-CN"/>
              </w:rPr>
              <w:t>contains the number of requested</w:t>
            </w:r>
            <w:r>
              <w:rPr>
                <w:lang w:eastAsia="zh-CN"/>
              </w:rPr>
              <w:t xml:space="preserve"> </w:t>
            </w:r>
            <w:r>
              <w:rPr>
                <w:lang w:eastAsia="zh-CN"/>
              </w:rPr>
              <w:t xml:space="preserve">octets that </w:t>
            </w:r>
            <w:r>
              <w:rPr>
                <w:lang w:eastAsia="zh-CN"/>
              </w:rPr>
              <w:t xml:space="preserve">may </w:t>
            </w:r>
            <w:r>
              <w:rPr>
                <w:lang w:eastAsia="zh-CN"/>
              </w:rPr>
              <w:t xml:space="preserve">be received from the </w:t>
            </w:r>
            <w:r>
              <w:rPr>
                <w:lang w:eastAsia="zh-CN"/>
              </w:rPr>
              <w:t xml:space="preserve">involved </w:t>
            </w:r>
            <w:r>
              <w:rPr>
                <w:lang w:eastAsia="zh-CN"/>
              </w:rPr>
              <w:t>user</w:t>
            </w:r>
            <w:r>
              <w:rPr>
                <w:lang w:eastAsia="zh-CN"/>
              </w:rPr>
              <w:t>s</w:t>
            </w:r>
            <w:r>
              <w:rPr>
                <w:lang w:eastAsia="zh-CN"/>
              </w:rPr>
              <w:t>.</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CC-Total-</w:t>
            </w:r>
            <w:r>
              <w:rPr>
                <w:lang w:eastAsia="zh-CN"/>
              </w:rPr>
              <w:t xml:space="preserve"> Octets</w:t>
            </w:r>
          </w:p>
        </w:tc>
        <w:tc>
          <w:tcPr>
            <w:tcW w:w="18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4006 </w:t>
            </w:r>
            <w:r>
              <w:rPr>
                <w:lang w:eastAsia="zh-CN"/>
              </w:rPr>
              <w:t>[4]</w:t>
            </w:r>
          </w:p>
        </w:tc>
        <w:tc>
          <w:tcPr>
            <w:tcW w:w="3383"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 xml:space="preserve">It </w:t>
            </w:r>
            <w:r>
              <w:rPr>
                <w:lang w:eastAsia="zh-CN"/>
              </w:rPr>
              <w:t>contains the total number of requested octets</w:t>
            </w:r>
            <w:r>
              <w:rPr>
                <w:lang w:eastAsia="zh-CN"/>
              </w:rPr>
              <w:t xml:space="preserve"> </w:t>
            </w:r>
            <w:r>
              <w:rPr>
                <w:lang w:eastAsia="zh-CN"/>
              </w:rPr>
              <w:t>regardless of the direction (sent or received)</w:t>
            </w:r>
            <w:r>
              <w:rPr>
                <w:lang w:eastAsia="zh-CN"/>
              </w:rPr>
              <w:t>.</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DRMP</w:t>
            </w:r>
          </w:p>
        </w:tc>
        <w:tc>
          <w:tcPr>
            <w:tcW w:w="18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IETF RFC 7944 [12]</w:t>
            </w:r>
          </w:p>
        </w:tc>
        <w:tc>
          <w:tcPr>
            <w:tcW w:w="3383"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t>Allows Diameter endpoints to indicate the relative priority of Diameter transactions.</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pPr>
            <w:r>
              <w:rPr/>
              <w:t>Load</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IETF RFC 8583 [14]</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The AVP used to convey load information between Diameter nodes.</w:t>
            </w:r>
          </w:p>
          <w:p>
            <w:pPr>
              <w:pStyle w:val="TAL"/>
              <w:rPr/>
            </w:pPr>
            <w:r>
              <w:rPr>
                <w:lang w:eastAsia="zh-CN"/>
              </w:rPr>
              <w:t xml:space="preserve">This AVP and all AVPs within this grouped AVP shall have the </w:t>
            </w:r>
            <w:r>
              <w:rPr/>
              <w:t>'M' bit cleared.</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rFonts w:eastAsia="Times New Roman"/>
              </w:rPr>
            </w:pPr>
            <w:r>
              <w:rPr>
                <w:lang w:eastAsia="zh-CN"/>
              </w:rPr>
              <w:t>Max-Requested-Bandwidth-</w:t>
            </w:r>
            <w:r>
              <w:rPr>
                <w:lang w:eastAsia="zh-CN"/>
              </w:rPr>
              <w:t>D</w:t>
            </w:r>
            <w:r>
              <w:rPr>
                <w:lang w:eastAsia="zh-CN"/>
              </w:rPr>
              <w:t>L</w:t>
            </w:r>
          </w:p>
        </w:tc>
        <w:tc>
          <w:tcPr>
            <w:tcW w:w="187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3GPP TS</w:t>
            </w:r>
            <w:r>
              <w:rPr>
                <w:lang w:eastAsia="zh-CN"/>
              </w:rPr>
              <w:t> </w:t>
            </w:r>
            <w:r>
              <w:rPr>
                <w:lang w:eastAsia="zh-CN"/>
              </w:rPr>
              <w:t>29.214</w:t>
            </w:r>
            <w:r>
              <w:rPr>
                <w:lang w:val="en-US" w:eastAsia="zh-CN"/>
              </w:rPr>
              <w:t> </w:t>
            </w:r>
            <w:r>
              <w:rPr>
                <w:lang w:eastAsia="zh-CN"/>
              </w:rPr>
              <w:t>[5]</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lang w:eastAsia="zh-CN"/>
              </w:rPr>
              <w:t xml:space="preserve">Defines the maximum </w:t>
            </w:r>
            <w:bookmarkStart w:id="133" w:name="OLE_LINK109"/>
            <w:bookmarkStart w:id="134" w:name="OLE_LINK108"/>
            <w:r>
              <w:rPr>
                <w:lang w:eastAsia="zh-CN"/>
              </w:rPr>
              <w:t>aggregated</w:t>
            </w:r>
            <w:r>
              <w:rPr>
                <w:lang w:eastAsia="zh-CN"/>
              </w:rPr>
              <w:t xml:space="preserve"> </w:t>
            </w:r>
            <w:bookmarkEnd w:id="133"/>
            <w:bookmarkEnd w:id="134"/>
            <w:r>
              <w:rPr>
                <w:lang w:eastAsia="zh-CN"/>
              </w:rPr>
              <w:t>authorized bandwidth for downlink</w:t>
            </w:r>
            <w:r>
              <w:rPr>
                <w:lang w:eastAsia="zh-CN"/>
              </w:rPr>
              <w:t xml:space="preserve"> by the PCRF</w:t>
            </w:r>
            <w:r>
              <w:rPr>
                <w:lang w:eastAsia="zh-CN"/>
              </w:rPr>
              <w:t>.</w:t>
            </w:r>
          </w:p>
          <w:p>
            <w:pPr>
              <w:pStyle w:val="TAL"/>
              <w:rPr>
                <w:rFonts w:eastAsia="Times New Roman"/>
                <w:lang w:eastAsia="zh-CN"/>
              </w:rPr>
            </w:pPr>
            <w:r>
              <w:rPr>
                <w:rFonts w:eastAsia="Times New Roman"/>
                <w:lang w:eastAsia="zh-CN"/>
              </w:rPr>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rFonts w:eastAsia="Times New Roman"/>
                <w:lang w:eastAsia="zh-CN"/>
              </w:rPr>
            </w:pPr>
            <w:r>
              <w:rPr>
                <w:rFonts w:eastAsia="Times New Roman"/>
                <w:lang w:eastAsia="zh-CN"/>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rFonts w:eastAsia="Times New Roman"/>
              </w:rPr>
            </w:pPr>
            <w:r>
              <w:rPr>
                <w:lang w:eastAsia="zh-CN"/>
              </w:rPr>
              <w:t>Max-Requested-Bandwidth-</w:t>
            </w:r>
            <w:r>
              <w:rPr>
                <w:lang w:eastAsia="zh-CN"/>
              </w:rPr>
              <w:t>U</w:t>
            </w:r>
            <w:r>
              <w:rPr>
                <w:lang w:eastAsia="zh-CN"/>
              </w:rPr>
              <w:t>L</w:t>
            </w:r>
          </w:p>
        </w:tc>
        <w:tc>
          <w:tcPr>
            <w:tcW w:w="187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3GPP TS</w:t>
            </w:r>
            <w:r>
              <w:rPr>
                <w:lang w:eastAsia="zh-CN"/>
              </w:rPr>
              <w:t> </w:t>
            </w:r>
            <w:r>
              <w:rPr>
                <w:lang w:eastAsia="zh-CN"/>
              </w:rPr>
              <w:t>29.214</w:t>
            </w:r>
            <w:r>
              <w:rPr>
                <w:lang w:val="en-US" w:eastAsia="zh-CN"/>
              </w:rPr>
              <w:t> </w:t>
            </w:r>
            <w:r>
              <w:rPr>
                <w:lang w:eastAsia="zh-CN"/>
              </w:rPr>
              <w:t>[5]</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lang w:eastAsia="zh-CN"/>
              </w:rPr>
              <w:t xml:space="preserve">Defines the maximum </w:t>
            </w:r>
            <w:r>
              <w:rPr>
                <w:lang w:eastAsia="zh-CN"/>
              </w:rPr>
              <w:t>aggregated</w:t>
            </w:r>
            <w:r>
              <w:rPr>
                <w:lang w:eastAsia="zh-CN"/>
              </w:rPr>
              <w:t xml:space="preserve"> authorized bandwidth for </w:t>
            </w:r>
            <w:r>
              <w:rPr>
                <w:lang w:eastAsia="zh-CN"/>
              </w:rPr>
              <w:t>up</w:t>
            </w:r>
            <w:r>
              <w:rPr>
                <w:lang w:eastAsia="zh-CN"/>
              </w:rPr>
              <w:t>link</w:t>
            </w:r>
            <w:r>
              <w:rPr>
                <w:lang w:eastAsia="zh-CN"/>
              </w:rPr>
              <w:t xml:space="preserve"> by the PCRF</w:t>
            </w:r>
            <w:r>
              <w:rPr>
                <w:lang w:eastAsia="zh-CN"/>
              </w:rPr>
              <w:t>.</w:t>
            </w:r>
          </w:p>
          <w:p>
            <w:pPr>
              <w:pStyle w:val="TAL"/>
              <w:rPr>
                <w:rFonts w:eastAsia="Times New Roman"/>
                <w:lang w:eastAsia="zh-CN"/>
              </w:rPr>
            </w:pPr>
            <w:r>
              <w:rPr>
                <w:rFonts w:eastAsia="Times New Roman"/>
                <w:lang w:eastAsia="zh-CN"/>
              </w:rPr>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rFonts w:eastAsia="Times New Roman"/>
                <w:lang w:eastAsia="zh-CN"/>
              </w:rPr>
            </w:pPr>
            <w:r>
              <w:rPr>
                <w:rFonts w:eastAsia="Times New Roman"/>
                <w:lang w:eastAsia="zh-CN"/>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OC-OLR</w:t>
            </w:r>
          </w:p>
        </w:tc>
        <w:tc>
          <w:tcPr>
            <w:tcW w:w="18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7683 [10]</w:t>
            </w:r>
          </w:p>
        </w:tc>
        <w:tc>
          <w:tcPr>
            <w:tcW w:w="3383"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val="en-US" w:eastAsia="en-US"/>
              </w:rPr>
              <w:t>Contains the necessary information to convey an overload report</w:t>
            </w:r>
            <w:r>
              <w:rPr>
                <w:lang w:val="en-US" w:eastAsia="en-US"/>
              </w:rPr>
              <w:t>.</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OC-Supported-Features</w:t>
            </w:r>
          </w:p>
        </w:tc>
        <w:tc>
          <w:tcPr>
            <w:tcW w:w="18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7683 [10]</w:t>
            </w:r>
          </w:p>
        </w:tc>
        <w:tc>
          <w:tcPr>
            <w:tcW w:w="3383"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val="en-US" w:eastAsia="en-US"/>
              </w:rPr>
              <w:t>Defines the support for the Diameter overload indication conveyence by the sending node</w:t>
            </w:r>
            <w:r>
              <w:rPr>
                <w:lang w:val="en-US" w:eastAsia="en-US"/>
              </w:rPr>
              <w:t>.</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PCRF-Address</w:t>
            </w:r>
          </w:p>
        </w:tc>
        <w:tc>
          <w:tcPr>
            <w:tcW w:w="18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w:t>
            </w:r>
            <w:r>
              <w:rPr>
                <w:lang w:eastAsia="zh-CN"/>
              </w:rPr>
              <w:t> </w:t>
            </w:r>
            <w:r>
              <w:rPr>
                <w:lang w:eastAsia="zh-CN"/>
              </w:rPr>
              <w:t>29.215</w:t>
            </w:r>
            <w:r>
              <w:rPr>
                <w:lang w:eastAsia="zh-CN"/>
              </w:rPr>
              <w:t> </w:t>
            </w:r>
            <w:r>
              <w:rPr>
                <w:lang w:eastAsia="zh-CN"/>
              </w:rPr>
              <w:t>[</w:t>
            </w:r>
            <w:r>
              <w:rPr>
                <w:lang w:val="en-US" w:eastAsia="zh-CN"/>
              </w:rPr>
              <w:t>13</w:t>
            </w:r>
            <w:r>
              <w:rPr>
                <w:lang w:val="en-US" w:eastAsia="zh-CN"/>
              </w:rPr>
              <w:t>]</w:t>
            </w:r>
          </w:p>
        </w:tc>
        <w:tc>
          <w:tcPr>
            <w:tcW w:w="3383" w:type="dxa"/>
            <w:tcBorders>
              <w:top w:val="single" w:sz="4" w:space="0" w:color="000000"/>
              <w:left w:val="single" w:sz="4" w:space="0" w:color="000000"/>
              <w:bottom w:val="single" w:sz="4" w:space="0" w:color="000000"/>
              <w:right w:val="single" w:sz="12" w:space="0" w:color="000000"/>
            </w:tcBorders>
          </w:tcPr>
          <w:p>
            <w:pPr>
              <w:pStyle w:val="TAL"/>
              <w:rPr>
                <w:lang w:val="en-US" w:eastAsia="en-US"/>
              </w:rPr>
            </w:pPr>
            <w:r>
              <w:rPr>
                <w:lang w:val="en-US" w:eastAsia="zh-CN"/>
              </w:rPr>
              <w:t xml:space="preserve">The </w:t>
            </w:r>
            <w:r>
              <w:rPr>
                <w:lang w:val="en-US" w:eastAsia="zh-CN"/>
              </w:rPr>
              <w:t>identity</w:t>
            </w:r>
            <w:r>
              <w:rPr>
                <w:lang w:val="en-US" w:eastAsia="zh-CN"/>
              </w:rPr>
              <w:t xml:space="preserve">, which indicates the </w:t>
            </w:r>
            <w:r>
              <w:rPr>
                <w:lang w:eastAsia="zh-CN"/>
              </w:rPr>
              <w:t>destination PCRF</w:t>
            </w:r>
            <w:r>
              <w:rPr>
                <w:lang w:eastAsia="zh-CN"/>
              </w:rPr>
              <w:t>.</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lang w:val="en-US" w:eastAsia="zh-CN"/>
              </w:rPr>
            </w:pPr>
            <w:r>
              <w:rPr>
                <w:lang w:val="en-US" w:eastAsia="zh-CN"/>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rFonts w:eastAsia="Times New Roman"/>
              </w:rPr>
            </w:pPr>
            <w:r>
              <w:rPr>
                <w:lang w:eastAsia="zh-CN"/>
              </w:rPr>
              <w:t>Rating-Group</w:t>
            </w:r>
          </w:p>
        </w:tc>
        <w:tc>
          <w:tcPr>
            <w:tcW w:w="187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bookmarkStart w:id="135" w:name="OLE_LINK150"/>
            <w:bookmarkStart w:id="136" w:name="OLE_LINK149"/>
            <w:r>
              <w:rPr>
                <w:rFonts w:eastAsia="Times New Roman"/>
              </w:rPr>
              <w:t>IETF RFC 4006 </w:t>
            </w:r>
            <w:r>
              <w:rPr>
                <w:lang w:val="en-US" w:eastAsia="zh-CN"/>
              </w:rPr>
              <w:t>[4]</w:t>
            </w:r>
            <w:bookmarkEnd w:id="135"/>
            <w:bookmarkEnd w:id="136"/>
          </w:p>
        </w:tc>
        <w:tc>
          <w:tcPr>
            <w:tcW w:w="3383"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rFonts w:eastAsia="Times New Roman"/>
              </w:rPr>
              <w:t>The charging key for</w:t>
            </w:r>
            <w:r>
              <w:rPr>
                <w:lang w:eastAsia="zh-CN"/>
              </w:rPr>
              <w:t xml:space="preserve"> the aggregated traffic of all involved UEs</w:t>
            </w:r>
            <w:r>
              <w:rPr>
                <w:rFonts w:eastAsia="Times New Roman"/>
              </w:rPr>
              <w:t xml:space="preserve"> used for rating purpose</w:t>
            </w:r>
            <w:r>
              <w:rPr>
                <w:lang w:eastAsia="zh-CN"/>
              </w:rPr>
              <w:t>.</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w:t>
            </w:r>
            <w:r>
              <w:rPr/>
              <w:t>upported-Features</w:t>
            </w:r>
          </w:p>
        </w:tc>
        <w:tc>
          <w:tcPr>
            <w:tcW w:w="187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w:t>
            </w:r>
            <w:r>
              <w:rPr>
                <w:rFonts w:eastAsia="Times New Roman"/>
                <w:lang w:val="en-US"/>
              </w:rPr>
              <w:t> </w:t>
            </w:r>
            <w:r>
              <w:rPr>
                <w:rFonts w:eastAsia="Times New Roman"/>
              </w:rPr>
              <w:t>TS</w:t>
            </w:r>
            <w:r>
              <w:rPr>
                <w:rFonts w:eastAsia="Times New Roman"/>
              </w:rPr>
              <w:t> </w:t>
            </w:r>
            <w:r>
              <w:rPr>
                <w:rFonts w:eastAsia="Times New Roman"/>
              </w:rPr>
              <w:t>29.229</w:t>
            </w:r>
            <w:r>
              <w:rPr>
                <w:rFonts w:eastAsia="Times New Roman"/>
                <w:lang w:val="en-US"/>
              </w:rPr>
              <w:t> [</w:t>
            </w:r>
            <w:r>
              <w:rPr>
                <w:lang w:val="en-US" w:eastAsia="zh-CN"/>
              </w:rPr>
              <w:t>11</w:t>
            </w:r>
            <w:r>
              <w:rPr>
                <w:lang w:eastAsia="zh-CN"/>
              </w:rPr>
              <w:t>]</w:t>
            </w:r>
          </w:p>
        </w:tc>
        <w:tc>
          <w:tcPr>
            <w:tcW w:w="3383" w:type="dxa"/>
            <w:tcBorders>
              <w:top w:val="single" w:sz="4" w:space="0" w:color="000000"/>
              <w:left w:val="single" w:sz="4" w:space="0" w:color="000000"/>
              <w:bottom w:val="single" w:sz="4" w:space="0" w:color="000000"/>
              <w:right w:val="single" w:sz="12" w:space="0" w:color="000000"/>
            </w:tcBorders>
          </w:tcPr>
          <w:p>
            <w:pPr>
              <w:pStyle w:val="TAL"/>
              <w:rPr>
                <w:rFonts w:eastAsia="Times New Roman"/>
              </w:rPr>
            </w:pPr>
            <w:r>
              <w:rPr>
                <w:rFonts w:eastAsia="Times New Roman"/>
              </w:rPr>
              <w:t>If present, this AVP informs the destination host about the features that the origin host requires to successfully complete this command exchange</w:t>
            </w:r>
            <w:r>
              <w:rPr>
                <w:lang w:eastAsia="zh-CN"/>
              </w:rPr>
              <w:t>.</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rFonts w:eastAsia="Times New Roman"/>
                <w:lang w:eastAsia="zh-CN"/>
              </w:rPr>
            </w:pPr>
            <w:r>
              <w:rPr>
                <w:rFonts w:eastAsia="Times New Roman"/>
                <w:lang w:eastAsia="zh-CN"/>
              </w:rPr>
            </w:r>
          </w:p>
        </w:tc>
      </w:tr>
      <w:tr>
        <w:trPr>
          <w:cantSplit w:val="true"/>
        </w:trPr>
        <w:tc>
          <w:tcPr>
            <w:tcW w:w="9775" w:type="dxa"/>
            <w:gridSpan w:val="4"/>
            <w:tcBorders>
              <w:top w:val="single" w:sz="4" w:space="0" w:color="000000"/>
              <w:left w:val="single" w:sz="12" w:space="0" w:color="000000"/>
              <w:bottom w:val="single" w:sz="4" w:space="0" w:color="000000"/>
              <w:right w:val="single" w:sz="12" w:space="0" w:color="000000"/>
            </w:tcBorders>
          </w:tcPr>
          <w:p>
            <w:pPr>
              <w:pStyle w:val="NO"/>
              <w:keepLines/>
              <w:spacing w:before="0" w:after="180"/>
              <w:ind w:left="1135" w:hanging="851"/>
              <w:rPr>
                <w:lang w:eastAsia="zh-CN"/>
              </w:rPr>
            </w:pPr>
            <w:r>
              <w:rPr>
                <w:lang w:eastAsia="zh-CN"/>
              </w:rPr>
              <w:t>NOTE:</w:t>
            </w:r>
            <w:r>
              <w:rPr>
                <w:lang w:eastAsia="zh-CN"/>
              </w:rPr>
              <w:tab/>
            </w:r>
            <w:r>
              <w:rPr>
                <w:lang w:eastAsia="en-US"/>
              </w:rPr>
              <w:t xml:space="preserve">AVPs marked with </w:t>
            </w:r>
            <w:r>
              <w:rPr>
                <w:lang w:eastAsia="zh-CN"/>
              </w:rPr>
              <w:t xml:space="preserve">a supported feature </w:t>
            </w:r>
            <w:r>
              <w:rPr>
                <w:lang w:eastAsia="en-US"/>
              </w:rPr>
              <w:t>are applicable as described in subclause 5.4.2.</w:t>
            </w:r>
          </w:p>
        </w:tc>
      </w:tr>
    </w:tbl>
    <w:p>
      <w:pPr>
        <w:pStyle w:val="Normal"/>
        <w:rPr/>
      </w:pPr>
      <w:r>
        <w:rPr/>
      </w:r>
    </w:p>
    <w:p>
      <w:pPr>
        <w:pStyle w:val="Heading3"/>
        <w:rPr>
          <w:lang w:eastAsia="zh-CN"/>
        </w:rPr>
      </w:pPr>
      <w:bookmarkStart w:id="137" w:name="__RefHeading___Toc20386131"/>
      <w:bookmarkEnd w:id="137"/>
      <w:r>
        <w:rPr/>
        <w:t>5.4.</w:t>
      </w:r>
      <w:r>
        <w:rPr>
          <w:lang w:eastAsia="zh-CN"/>
        </w:rPr>
        <w:t>2</w:t>
      </w:r>
      <w:r>
        <w:rPr/>
        <w:tab/>
      </w:r>
      <w:r>
        <w:rPr>
          <w:lang w:val="en-US" w:eastAsia="en-US"/>
        </w:rPr>
        <w:t>Use of the Supported-Features AVP for the Nt application</w:t>
      </w:r>
    </w:p>
    <w:p>
      <w:pPr>
        <w:pStyle w:val="Normal"/>
        <w:rPr/>
      </w:pPr>
      <w:r>
        <w:rPr/>
        <w:t xml:space="preserve">When new functionality is introduced for the Nt application, it should be defined as optional. If backwards incompatible changes cannot be avoided, the new functionality shall be introduced as a new feature and support advertised with the Supported-Features AVP. Unless otherwise stated, </w:t>
      </w:r>
      <w:r>
        <w:rPr>
          <w:lang w:val="en-US" w:eastAsia="en-US"/>
        </w:rPr>
        <w:t xml:space="preserve">the use of the Supported-Features AVP for the Nt application shall be compliant to </w:t>
      </w:r>
      <w:r>
        <w:rPr/>
        <w:t xml:space="preserve">the usage of the Supported-Features AVP on the Cx reference point and consistent </w:t>
      </w:r>
      <w:r>
        <w:rPr>
          <w:lang w:eastAsia="ja-JP"/>
        </w:rPr>
        <w:t xml:space="preserve">with </w:t>
      </w:r>
      <w:r>
        <w:rPr/>
        <w:t xml:space="preserve">the procedures for the dynamic discovery of supported features as defined in </w:t>
      </w:r>
      <w:r>
        <w:rPr>
          <w:lang w:eastAsia="zh-CN"/>
        </w:rPr>
        <w:t>sub</w:t>
      </w:r>
      <w:r>
        <w:rPr/>
        <w:t>clause</w:t>
      </w:r>
      <w:r>
        <w:rPr>
          <w:lang w:val="en-US"/>
        </w:rPr>
        <w:t> </w:t>
      </w:r>
      <w:r>
        <w:rPr/>
        <w:t>7.2 of 3GPP TS 29.229</w:t>
      </w:r>
      <w:r>
        <w:rPr>
          <w:lang w:val="en-US"/>
        </w:rPr>
        <w:t> [</w:t>
      </w:r>
      <w:r>
        <w:rPr>
          <w:lang w:eastAsia="zh-CN"/>
        </w:rPr>
        <w:t>11</w:t>
      </w:r>
      <w:r>
        <w:rPr/>
        <w:t>].</w:t>
      </w:r>
    </w:p>
    <w:p>
      <w:pPr>
        <w:pStyle w:val="Normal"/>
        <w:overflowPunct w:val="false"/>
        <w:autoSpaceDE w:val="false"/>
        <w:textAlignment w:val="baseline"/>
        <w:rPr>
          <w:rFonts w:eastAsia="Times New Roman"/>
        </w:rPr>
      </w:pPr>
      <w:r>
        <w:rPr>
          <w:rFonts w:eastAsia="Times New Roman"/>
        </w:rPr>
        <w:t xml:space="preserve">The base functionality for the </w:t>
      </w:r>
      <w:r>
        <w:rPr>
          <w:lang w:eastAsia="zh-CN"/>
        </w:rPr>
        <w:t>Nt</w:t>
      </w:r>
      <w:r>
        <w:rPr>
          <w:rFonts w:eastAsia="Times New Roman"/>
        </w:rPr>
        <w:t xml:space="preserve"> application is the 3GPP Rel-1</w:t>
      </w:r>
      <w:r>
        <w:rPr>
          <w:lang w:eastAsia="zh-CN"/>
        </w:rPr>
        <w:t>3</w:t>
      </w:r>
      <w:r>
        <w:rPr>
          <w:rFonts w:eastAsia="Times New Roman"/>
        </w:rPr>
        <w:t xml:space="preserve"> standard and a feature is an extension to that functionality. If the origin host does not support any features beyond the base functionality, the Supported-Features AVP may be absent from the </w:t>
      </w:r>
      <w:r>
        <w:rPr>
          <w:lang w:eastAsia="zh-CN"/>
        </w:rPr>
        <w:t>Nt</w:t>
      </w:r>
      <w:r>
        <w:rPr>
          <w:rFonts w:eastAsia="Times New Roman"/>
        </w:rPr>
        <w:t xml:space="preserve"> commands.</w:t>
      </w:r>
    </w:p>
    <w:p>
      <w:pPr>
        <w:pStyle w:val="Normal"/>
        <w:overflowPunct w:val="false"/>
        <w:autoSpaceDE w:val="false"/>
        <w:textAlignment w:val="baseline"/>
        <w:rPr/>
      </w:pPr>
      <w:r>
        <w:rPr>
          <w:rFonts w:eastAsia="Times New Roman"/>
        </w:rPr>
        <w:t xml:space="preserve"> </w:t>
      </w:r>
      <w:r>
        <w:rPr>
          <w:rFonts w:eastAsia="Times New Roman"/>
        </w:rPr>
        <w:t xml:space="preserve">As defined in </w:t>
      </w:r>
      <w:r>
        <w:rPr>
          <w:lang w:eastAsia="zh-CN"/>
        </w:rPr>
        <w:t>sub</w:t>
      </w:r>
      <w:r>
        <w:rPr>
          <w:rFonts w:eastAsia="Times New Roman"/>
        </w:rPr>
        <w:t xml:space="preserve">clause 7.1.1 of </w:t>
      </w:r>
      <w:r>
        <w:rPr>
          <w:lang w:eastAsia="zh-CN"/>
        </w:rPr>
        <w:t>3GPP </w:t>
      </w:r>
      <w:r>
        <w:rPr>
          <w:rFonts w:eastAsia="Times New Roman"/>
        </w:rPr>
        <w:t>TS 29.229 [</w:t>
      </w:r>
      <w:r>
        <w:rPr>
          <w:lang w:eastAsia="zh-CN"/>
        </w:rPr>
        <w:t>11</w:t>
      </w:r>
      <w:r>
        <w:rPr>
          <w:rFonts w:eastAsia="Times New Roman"/>
        </w:rPr>
        <w:t>], when extending the application by adding new AVPs for a feature, the new AVPs shall have the M bit cleared and the AVP shall not be defined mandatory in the command ABNF.</w:t>
      </w:r>
    </w:p>
    <w:p>
      <w:pPr>
        <w:pStyle w:val="Normal"/>
        <w:rPr>
          <w:lang w:eastAsia="zh-CN"/>
        </w:rPr>
      </w:pPr>
      <w:r>
        <w:rPr/>
        <w:t>As defined in 3GPP TS 29.229</w:t>
      </w:r>
      <w:r>
        <w:rPr>
          <w:lang w:val="en-US"/>
        </w:rPr>
        <w:t> [</w:t>
      </w:r>
      <w:r>
        <w:rPr>
          <w:lang w:eastAsia="zh-CN"/>
        </w:rPr>
        <w:t>11</w:t>
      </w:r>
      <w:r>
        <w:rPr/>
        <w:t xml:space="preserve">], the Supported-Features AVP is of type grouped and contains the Vendor-Id, Feature-List-ID and Feature-List AVPs. On the </w:t>
      </w:r>
      <w:r>
        <w:rPr/>
        <w:t>all</w:t>
      </w:r>
      <w:r>
        <w:rPr/>
        <w:t xml:space="preserve"> reference point</w:t>
      </w:r>
      <w:r>
        <w:rPr/>
        <w:t>s as specified in this specifica</w:t>
      </w:r>
      <w:r>
        <w:rPr>
          <w:lang w:eastAsia="zh-CN"/>
        </w:rPr>
        <w:t>t</w:t>
      </w:r>
      <w:r>
        <w:rPr/>
        <w:t>ion</w:t>
      </w:r>
      <w:r>
        <w:rPr/>
        <w:t>,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pPr>
        <w:pStyle w:val="Normal"/>
        <w:rPr>
          <w:lang w:eastAsia="zh-CN"/>
        </w:rPr>
      </w:pPr>
      <w:r>
        <w:rPr/>
        <w:t xml:space="preserve">The Supported-Features AVP shall be included in every </w:t>
      </w:r>
      <w:r>
        <w:rPr>
          <w:lang w:eastAsia="zh-CN"/>
        </w:rPr>
        <w:t>BT</w:t>
      </w:r>
      <w:r>
        <w:rPr>
          <w:lang w:eastAsia="zh-CN"/>
        </w:rPr>
        <w:t>R</w:t>
      </w:r>
      <w:r>
        <w:rPr/>
        <w:t xml:space="preserve"> and </w:t>
      </w:r>
      <w:r>
        <w:rPr>
          <w:lang w:eastAsia="zh-CN"/>
        </w:rPr>
        <w:t>BT</w:t>
      </w:r>
      <w:r>
        <w:rPr>
          <w:lang w:eastAsia="zh-CN"/>
        </w:rPr>
        <w:t>A</w:t>
      </w:r>
      <w:r>
        <w:rPr/>
        <w:t xml:space="preserve"> commands if supported by the </w:t>
      </w:r>
      <w:r>
        <w:rPr>
          <w:lang w:eastAsia="zh-CN"/>
        </w:rPr>
        <w:t>SCEF</w:t>
      </w:r>
      <w:r>
        <w:rPr/>
        <w:t xml:space="preserve"> and </w:t>
      </w:r>
      <w:r>
        <w:rPr>
          <w:lang w:eastAsia="zh-CN"/>
        </w:rPr>
        <w:t>PCRF</w:t>
      </w:r>
      <w:r>
        <w:rPr/>
        <w:t xml:space="preserve"> respectively.</w:t>
      </w:r>
    </w:p>
    <w:p>
      <w:pPr>
        <w:pStyle w:val="Normal"/>
        <w:rPr/>
      </w:pPr>
      <w:r>
        <w:rPr/>
        <w:t>The table</w:t>
      </w:r>
      <w:r>
        <w:rPr>
          <w:lang w:val="en-US"/>
        </w:rPr>
        <w:t> </w:t>
      </w:r>
      <w:r>
        <w:rPr>
          <w:lang w:eastAsia="zh-CN"/>
        </w:rPr>
        <w:t>5.4.2.1</w:t>
      </w:r>
      <w:r>
        <w:rPr/>
        <w:t xml:space="preserve"> defines the features applicable to the </w:t>
      </w:r>
      <w:r>
        <w:rPr>
          <w:lang w:eastAsia="zh-CN"/>
        </w:rPr>
        <w:t>N</w:t>
      </w:r>
      <w:r>
        <w:rPr>
          <w:lang w:eastAsia="zh-CN"/>
        </w:rPr>
        <w:t>t</w:t>
      </w:r>
      <w:r>
        <w:rPr>
          <w:lang w:eastAsia="ja-JP"/>
        </w:rPr>
        <w:t xml:space="preserve"> </w:t>
      </w:r>
      <w:r>
        <w:rPr/>
        <w:t>application for the feature list with a Feature-List-ID of 1.</w:t>
      </w:r>
    </w:p>
    <w:p>
      <w:pPr>
        <w:pStyle w:val="TH"/>
        <w:rPr>
          <w:lang w:eastAsia="zh-CN"/>
        </w:rPr>
      </w:pPr>
      <w:r>
        <w:rPr>
          <w:lang w:eastAsia="zh-CN"/>
        </w:rPr>
        <w:t>Table 5.4.2.1: Features of Feature-List-ID 1 used in Nt</w:t>
      </w:r>
    </w:p>
    <w:tbl>
      <w:tblPr>
        <w:tblW w:w="9749" w:type="dxa"/>
        <w:jc w:val="left"/>
        <w:tblInd w:w="-5" w:type="dxa"/>
        <w:tblLayout w:type="fixed"/>
        <w:tblCellMar>
          <w:top w:w="0" w:type="dxa"/>
          <w:left w:w="108" w:type="dxa"/>
          <w:bottom w:w="0" w:type="dxa"/>
          <w:right w:w="108" w:type="dxa"/>
        </w:tblCellMar>
      </w:tblPr>
      <w:tblGrid>
        <w:gridCol w:w="2935"/>
        <w:gridCol w:w="2246"/>
        <w:gridCol w:w="1441"/>
        <w:gridCol w:w="3127"/>
      </w:tblGrid>
      <w:tr>
        <w:trPr>
          <w:cantSplit w:val="true"/>
        </w:trPr>
        <w:tc>
          <w:tcPr>
            <w:tcW w:w="2935"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kern w:val="2"/>
              </w:rPr>
            </w:pPr>
            <w:r>
              <w:rPr>
                <w:rFonts w:eastAsia="Times New Roman"/>
                <w:kern w:val="2"/>
              </w:rPr>
              <w:t>Feature bit</w:t>
            </w:r>
          </w:p>
        </w:tc>
        <w:tc>
          <w:tcPr>
            <w:tcW w:w="224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rFonts w:eastAsia="Times New Roman"/>
                <w:kern w:val="2"/>
              </w:rPr>
              <w:t>Feature</w:t>
            </w:r>
          </w:p>
        </w:tc>
        <w:tc>
          <w:tcPr>
            <w:tcW w:w="1441"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kern w:val="2"/>
              </w:rPr>
            </w:pPr>
            <w:r>
              <w:rPr>
                <w:rFonts w:eastAsia="Times New Roman"/>
                <w:kern w:val="2"/>
              </w:rPr>
              <w:t>M/O</w:t>
            </w:r>
          </w:p>
        </w:tc>
        <w:tc>
          <w:tcPr>
            <w:tcW w:w="3127"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kern w:val="2"/>
                <w:lang w:eastAsia="ko-KR"/>
              </w:rPr>
            </w:pPr>
            <w:r>
              <w:rPr>
                <w:rFonts w:eastAsia="Times New Roman"/>
                <w:kern w:val="2"/>
              </w:rPr>
              <w:t>Description</w:t>
            </w:r>
          </w:p>
        </w:tc>
      </w:tr>
      <w:tr>
        <w:trPr>
          <w:cantSplit w:val="true"/>
        </w:trPr>
        <w:tc>
          <w:tcPr>
            <w:tcW w:w="2935" w:type="dxa"/>
            <w:tcBorders>
              <w:top w:val="single" w:sz="4" w:space="0" w:color="000000"/>
              <w:left w:val="single" w:sz="4" w:space="0" w:color="000000"/>
              <w:bottom w:val="single" w:sz="4" w:space="0" w:color="000000"/>
              <w:right w:val="single" w:sz="4" w:space="0" w:color="000000"/>
            </w:tcBorders>
          </w:tcPr>
          <w:p>
            <w:pPr>
              <w:pStyle w:val="TAC"/>
              <w:snapToGrid w:val="false"/>
              <w:rPr>
                <w:rFonts w:ascii="CG Times (WN);Arial" w:hAnsi="CG Times (WN);Arial" w:eastAsia="Times New Roman" w:cs="CG Times (WN);Arial"/>
                <w:kern w:val="2"/>
                <w:lang w:val="en-US" w:eastAsia="zh-CN"/>
              </w:rPr>
            </w:pPr>
            <w:r>
              <w:rPr>
                <w:rFonts w:eastAsia="Times New Roman" w:cs="CG Times (WN);Arial" w:ascii="CG Times (WN);Arial" w:hAnsi="CG Times (WN);Arial"/>
                <w:kern w:val="2"/>
                <w:lang w:val="en-US" w:eastAsia="zh-CN"/>
              </w:rPr>
            </w:r>
          </w:p>
        </w:tc>
        <w:tc>
          <w:tcPr>
            <w:tcW w:w="224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kern w:val="2"/>
              </w:rPr>
            </w:pPr>
            <w:r>
              <w:rPr>
                <w:rFonts w:eastAsia="Times New Roman"/>
                <w:kern w:val="2"/>
              </w:rPr>
            </w:r>
          </w:p>
        </w:tc>
        <w:tc>
          <w:tcPr>
            <w:tcW w:w="144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kern w:val="2"/>
              </w:rPr>
            </w:pPr>
            <w:r>
              <w:rPr>
                <w:rFonts w:eastAsia="Times New Roman"/>
                <w:kern w:val="2"/>
              </w:rPr>
            </w:r>
          </w:p>
        </w:tc>
        <w:tc>
          <w:tcPr>
            <w:tcW w:w="312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kern w:val="2"/>
              </w:rPr>
            </w:pPr>
            <w:r>
              <w:rPr>
                <w:rFonts w:eastAsia="Times New Roman"/>
                <w:kern w:val="2"/>
              </w:rPr>
            </w:r>
          </w:p>
        </w:tc>
      </w:tr>
      <w:tr>
        <w:trPr>
          <w:cantSplit w:val="true"/>
        </w:trPr>
        <w:tc>
          <w:tcPr>
            <w:tcW w:w="9749" w:type="dxa"/>
            <w:gridSpan w:val="4"/>
            <w:tcBorders>
              <w:top w:val="single" w:sz="4" w:space="0" w:color="000000"/>
              <w:left w:val="single" w:sz="4" w:space="0" w:color="000000"/>
              <w:bottom w:val="single" w:sz="4" w:space="0" w:color="000000"/>
              <w:right w:val="single" w:sz="4" w:space="0" w:color="000000"/>
            </w:tcBorders>
          </w:tcPr>
          <w:p>
            <w:pPr>
              <w:pStyle w:val="TAN"/>
              <w:rPr/>
            </w:pPr>
            <w:r>
              <w:rPr>
                <w:rFonts w:eastAsia="Times New Roman"/>
                <w:b/>
                <w:kern w:val="2"/>
                <w:szCs w:val="18"/>
              </w:rPr>
              <w:t>Feature bit:</w:t>
            </w:r>
            <w:r>
              <w:rPr>
                <w:rFonts w:eastAsia="Times New Roman"/>
                <w:kern w:val="2"/>
                <w:szCs w:val="18"/>
              </w:rPr>
              <w:tab/>
              <w:t>The order number of the bit within the Feature-List AVP where the least significant bit is assigned number "0".</w:t>
            </w:r>
          </w:p>
          <w:p>
            <w:pPr>
              <w:pStyle w:val="TAN"/>
              <w:rPr/>
            </w:pPr>
            <w:r>
              <w:rPr>
                <w:rFonts w:eastAsia="Times New Roman"/>
                <w:b/>
                <w:kern w:val="2"/>
                <w:szCs w:val="18"/>
              </w:rPr>
              <w:t>Feature:</w:t>
              <w:tab/>
            </w:r>
            <w:r>
              <w:rPr>
                <w:rFonts w:eastAsia="Times New Roman"/>
                <w:kern w:val="2"/>
                <w:szCs w:val="18"/>
              </w:rPr>
              <w:tab/>
              <w:t>A short name that can be used to refer to the bit and to the feature, e.g. "EPS".</w:t>
            </w:r>
          </w:p>
          <w:p>
            <w:pPr>
              <w:pStyle w:val="TAN"/>
              <w:rPr/>
            </w:pPr>
            <w:r>
              <w:rPr>
                <w:rFonts w:eastAsia="Times New Roman"/>
                <w:b/>
                <w:kern w:val="2"/>
                <w:szCs w:val="18"/>
              </w:rPr>
              <w:t>M/O:</w:t>
            </w:r>
            <w:r>
              <w:rPr>
                <w:rFonts w:eastAsia="Times New Roman"/>
                <w:kern w:val="2"/>
                <w:szCs w:val="18"/>
              </w:rPr>
              <w:tab/>
              <w:tab/>
              <w:t xml:space="preserve">Defines if the implementation of the feature is mandatory ("M") or optional ("O") in this 3GPP Release. </w:t>
            </w:r>
          </w:p>
          <w:p>
            <w:pPr>
              <w:pStyle w:val="TAN"/>
              <w:rPr/>
            </w:pPr>
            <w:r>
              <w:rPr>
                <w:rFonts w:eastAsia="Times New Roman"/>
                <w:b/>
                <w:kern w:val="2"/>
                <w:szCs w:val="18"/>
              </w:rPr>
              <w:t>Description:</w:t>
            </w:r>
            <w:r>
              <w:rPr>
                <w:rFonts w:eastAsia="Times New Roman"/>
                <w:kern w:val="2"/>
                <w:szCs w:val="18"/>
              </w:rPr>
              <w:tab/>
              <w:t>A clear textual description of the feature.</w:t>
            </w:r>
          </w:p>
        </w:tc>
      </w:tr>
    </w:tbl>
    <w:p>
      <w:pPr>
        <w:pStyle w:val="NO"/>
        <w:rPr/>
      </w:pPr>
      <w:bookmarkStart w:id="138" w:name="OLE_LINK20"/>
      <w:r>
        <w:rPr/>
        <w:t xml:space="preserve">NOTE: </w:t>
        <w:tab/>
      </w:r>
      <w:bookmarkEnd w:id="138"/>
      <w:r>
        <w:rPr/>
        <w:t xml:space="preserve">This </w:t>
      </w:r>
      <w:r>
        <w:rPr/>
        <w:t xml:space="preserve">table </w:t>
      </w:r>
      <w:r>
        <w:rPr/>
        <w:t xml:space="preserve">is a placeholder for when any supported features are added to </w:t>
      </w:r>
      <w:r>
        <w:rPr/>
        <w:t>Nt</w:t>
      </w:r>
      <w:r>
        <w:rPr/>
        <w:t>.</w:t>
      </w:r>
      <w:bookmarkStart w:id="139" w:name="OLE_LINK62"/>
      <w:bookmarkStart w:id="140" w:name="OLE_LINK61"/>
      <w:r>
        <w:rPr/>
        <w:t xml:space="preserve"> </w:t>
      </w:r>
      <w:r>
        <w:rPr/>
        <w:t>There are no supported features in this release.</w:t>
      </w:r>
      <w:bookmarkEnd w:id="139"/>
      <w:bookmarkEnd w:id="140"/>
    </w:p>
    <w:p>
      <w:pPr>
        <w:pStyle w:val="Heading2"/>
        <w:rPr>
          <w:lang w:eastAsia="zh-CN"/>
        </w:rPr>
      </w:pPr>
      <w:bookmarkStart w:id="141" w:name="__RefHeading___Toc20386132"/>
      <w:bookmarkStart w:id="142" w:name="OLE_LINK55"/>
      <w:bookmarkStart w:id="143" w:name="OLE_LINK54"/>
      <w:bookmarkEnd w:id="141"/>
      <w:bookmarkEnd w:id="142"/>
      <w:bookmarkEnd w:id="143"/>
      <w:r>
        <w:rPr>
          <w:lang w:eastAsia="zh-CN"/>
        </w:rPr>
        <w:t>5</w:t>
      </w:r>
      <w:r>
        <w:rPr/>
        <w:t>.</w:t>
      </w:r>
      <w:r>
        <w:rPr>
          <w:lang w:eastAsia="zh-CN"/>
        </w:rPr>
        <w:t>5</w:t>
        <w:tab/>
        <w:t>Nt</w:t>
      </w:r>
      <w:r>
        <w:rPr/>
        <w:t xml:space="preserve"> specific Experimental-Result-Code AVP values</w:t>
      </w:r>
    </w:p>
    <w:p>
      <w:pPr>
        <w:pStyle w:val="Heading3"/>
        <w:rPr>
          <w:lang w:eastAsia="zh-CN"/>
        </w:rPr>
      </w:pPr>
      <w:bookmarkStart w:id="144" w:name="__RefHeading___Toc20386133"/>
      <w:r>
        <w:rPr/>
        <w:t>5.</w:t>
      </w:r>
      <w:r>
        <w:rPr>
          <w:lang w:eastAsia="zh-CN"/>
        </w:rPr>
        <w:t>5</w:t>
      </w:r>
      <w:r>
        <w:rPr/>
        <w:t>.1</w:t>
        <w:tab/>
        <w:t>General</w:t>
      </w:r>
      <w:bookmarkEnd w:id="144"/>
      <w:r>
        <w:rPr/>
        <w:t xml:space="preserve"> </w:t>
      </w:r>
    </w:p>
    <w:p>
      <w:pPr>
        <w:pStyle w:val="Normal"/>
        <w:rPr>
          <w:lang w:eastAsia="zh-CN"/>
        </w:rPr>
      </w:pPr>
      <w:r>
        <w:rPr/>
        <w:t>This sub</w:t>
      </w:r>
      <w:r>
        <w:rPr>
          <w:lang w:eastAsia="zh-CN"/>
        </w:rPr>
        <w:t>clause</w:t>
      </w:r>
      <w:r>
        <w:rPr>
          <w:lang w:eastAsia="zh-CN"/>
        </w:rPr>
        <w:t> </w:t>
      </w:r>
      <w:r>
        <w:rPr/>
        <w:t>defines result code values that shall be supported by Diameter implementations that conform to this specification.</w:t>
      </w:r>
    </w:p>
    <w:p>
      <w:pPr>
        <w:pStyle w:val="Heading3"/>
        <w:rPr>
          <w:lang w:eastAsia="zh-CN"/>
        </w:rPr>
      </w:pPr>
      <w:bookmarkStart w:id="145" w:name="__RefHeading___Toc20386134"/>
      <w:bookmarkEnd w:id="145"/>
      <w:r>
        <w:rPr/>
        <w:t>5.</w:t>
      </w:r>
      <w:r>
        <w:rPr>
          <w:lang w:eastAsia="zh-CN"/>
        </w:rPr>
        <w:t>5</w:t>
      </w:r>
      <w:r>
        <w:rPr/>
        <w:t>.2</w:t>
        <w:tab/>
        <w:t>Success</w:t>
      </w:r>
    </w:p>
    <w:p>
      <w:pPr>
        <w:pStyle w:val="Normal"/>
        <w:rPr>
          <w:lang w:eastAsia="zh-CN"/>
        </w:rPr>
      </w:pPr>
      <w:r>
        <w:rPr/>
        <w:t xml:space="preserve">Result Codes that fall </w:t>
      </w:r>
      <w:r>
        <w:rPr>
          <w:lang w:eastAsia="zh-CN"/>
        </w:rPr>
        <w:t>into</w:t>
      </w:r>
      <w:r>
        <w:rPr/>
        <w:t xml:space="preserve"> the Success category are used to inform a peer that a request has been successfully completed. The Result-Code AVP values defined in Diameter </w:t>
      </w:r>
      <w:r>
        <w:rPr>
          <w:lang w:eastAsia="zh-CN"/>
        </w:rPr>
        <w:t>base</w:t>
      </w:r>
      <w:r>
        <w:rPr/>
        <w:t xml:space="preserve"> </w:t>
      </w:r>
      <w:r>
        <w:rPr>
          <w:lang w:eastAsia="zh-CN"/>
        </w:rPr>
        <w:t xml:space="preserve">protocol </w:t>
      </w:r>
      <w:r>
        <w:rPr/>
        <w:t xml:space="preserve">IETF RFC 6733 [15] </w:t>
      </w:r>
      <w:r>
        <w:rPr>
          <w:lang w:eastAsia="zh-CN"/>
        </w:rPr>
        <w:t xml:space="preserve">are </w:t>
      </w:r>
      <w:r>
        <w:rPr/>
        <w:t>applied.</w:t>
      </w:r>
    </w:p>
    <w:p>
      <w:pPr>
        <w:pStyle w:val="Heading3"/>
        <w:rPr>
          <w:lang w:eastAsia="zh-CN"/>
        </w:rPr>
      </w:pPr>
      <w:bookmarkStart w:id="146" w:name="__RefHeading___Toc20386135"/>
      <w:r>
        <w:rPr/>
        <w:t>5.</w:t>
      </w:r>
      <w:r>
        <w:rPr>
          <w:lang w:eastAsia="zh-CN"/>
        </w:rPr>
        <w:t>5</w:t>
      </w:r>
      <w:r>
        <w:rPr/>
        <w:t>.3</w:t>
        <w:tab/>
        <w:t>Permanent Failures</w:t>
      </w:r>
      <w:bookmarkEnd w:id="146"/>
      <w:r>
        <w:rPr/>
        <w:t xml:space="preserve"> </w:t>
      </w:r>
    </w:p>
    <w:p>
      <w:pPr>
        <w:pStyle w:val="Normal"/>
        <w:rPr>
          <w:lang w:eastAsia="zh-CN"/>
        </w:rPr>
      </w:pPr>
      <w:r>
        <w:rPr/>
        <w:t xml:space="preserve">Errors that fall </w:t>
      </w:r>
      <w:r>
        <w:rPr>
          <w:lang w:eastAsia="zh-CN"/>
        </w:rPr>
        <w:t xml:space="preserve">into </w:t>
      </w:r>
      <w:r>
        <w:rPr/>
        <w:t xml:space="preserve">the Permanent Failures category </w:t>
      </w:r>
      <w:r>
        <w:rPr>
          <w:lang w:eastAsia="zh-CN"/>
        </w:rPr>
        <w:t>shall be</w:t>
      </w:r>
      <w:r>
        <w:rPr/>
        <w:t xml:space="preserve"> used to inform the peer that the request has failed</w:t>
      </w:r>
      <w:r>
        <w:rPr>
          <w:lang w:eastAsia="zh-CN"/>
        </w:rPr>
        <w:t xml:space="preserve">, </w:t>
      </w:r>
      <w:r>
        <w:rPr/>
        <w:t>and should not be attempted again.</w:t>
      </w:r>
    </w:p>
    <w:p>
      <w:pPr>
        <w:pStyle w:val="Normal"/>
        <w:rPr/>
      </w:pPr>
      <w:r>
        <w:rPr/>
        <w:t xml:space="preserve">The </w:t>
      </w:r>
      <w:r>
        <w:rPr>
          <w:lang w:val="en-US"/>
        </w:rPr>
        <w:t xml:space="preserve">Result-Code AVP values defined in Diameter </w:t>
      </w:r>
      <w:r>
        <w:rPr>
          <w:lang w:val="en-US" w:eastAsia="zh-CN"/>
        </w:rPr>
        <w:t>b</w:t>
      </w:r>
      <w:r>
        <w:rPr>
          <w:lang w:val="en-US"/>
        </w:rPr>
        <w:t xml:space="preserve">ase </w:t>
      </w:r>
      <w:r>
        <w:rPr>
          <w:lang w:val="en-US" w:eastAsia="zh-CN"/>
        </w:rPr>
        <w:t>p</w:t>
      </w:r>
      <w:r>
        <w:rPr>
          <w:lang w:val="en-US"/>
        </w:rPr>
        <w:t xml:space="preserve">rotocol </w:t>
      </w:r>
      <w:r>
        <w:rPr/>
        <w:t>IETF RFC 6733 [15]</w:t>
      </w:r>
      <w:r>
        <w:rPr>
          <w:lang w:val="en-US"/>
        </w:rPr>
        <w:t xml:space="preserve"> a</w:t>
      </w:r>
      <w:r>
        <w:rPr>
          <w:lang w:val="en-US" w:eastAsia="zh-CN"/>
        </w:rPr>
        <w:t xml:space="preserve">re </w:t>
      </w:r>
      <w:bookmarkStart w:id="147" w:name="OLE_LINK22"/>
      <w:bookmarkStart w:id="148" w:name="OLE_LINK21"/>
      <w:r>
        <w:rPr>
          <w:lang w:val="en-US"/>
        </w:rPr>
        <w:t>applied</w:t>
      </w:r>
      <w:bookmarkEnd w:id="147"/>
      <w:bookmarkEnd w:id="148"/>
      <w:r>
        <w:rPr>
          <w:lang w:val="en-US"/>
        </w:rPr>
        <w:t>.</w:t>
      </w:r>
      <w:r>
        <w:rPr/>
        <w:t xml:space="preserve"> </w:t>
      </w:r>
    </w:p>
    <w:p>
      <w:pPr>
        <w:pStyle w:val="Heading3"/>
        <w:rPr/>
      </w:pPr>
      <w:bookmarkStart w:id="149" w:name="__RefHeading___Toc20386136"/>
      <w:bookmarkEnd w:id="149"/>
      <w:r>
        <w:rPr/>
        <w:t>5.</w:t>
      </w:r>
      <w:r>
        <w:rPr>
          <w:lang w:eastAsia="zh-CN"/>
        </w:rPr>
        <w:t>5</w:t>
      </w:r>
      <w:r>
        <w:rPr/>
        <w:t>.4</w:t>
        <w:tab/>
        <w:t>Transient Failures</w:t>
      </w:r>
    </w:p>
    <w:p>
      <w:pPr>
        <w:pStyle w:val="Normal"/>
        <w:rPr/>
      </w:pPr>
      <w:r>
        <w:rPr>
          <w:lang w:val="en-US" w:eastAsia="en-US"/>
        </w:rPr>
        <w:t>Errors that fall within the Transient Failures category are used to inform a peer that the request could not be satisfied at the time it was received, but may be able to satisfy the request in the future.</w:t>
      </w:r>
    </w:p>
    <w:p>
      <w:pPr>
        <w:pStyle w:val="Normal"/>
        <w:rPr>
          <w:lang w:eastAsia="zh-CN"/>
        </w:rPr>
      </w:pPr>
      <w:r>
        <w:rPr/>
        <w:t xml:space="preserve">The Result-Code AVP values defined in Diameter </w:t>
      </w:r>
      <w:r>
        <w:rPr>
          <w:lang w:eastAsia="zh-CN"/>
        </w:rPr>
        <w:t>b</w:t>
      </w:r>
      <w:r>
        <w:rPr/>
        <w:t xml:space="preserve">ase </w:t>
      </w:r>
      <w:r>
        <w:rPr>
          <w:lang w:val="en-US" w:eastAsia="zh-CN"/>
        </w:rPr>
        <w:t xml:space="preserve">protocol </w:t>
      </w:r>
      <w:r>
        <w:rPr/>
        <w:t xml:space="preserve">IETF RFC 6733 [15] are </w:t>
      </w:r>
      <w:r>
        <w:rPr>
          <w:lang w:val="en-US"/>
        </w:rPr>
        <w:t>applied</w:t>
      </w:r>
      <w:r>
        <w:rPr/>
        <w:t>.</w:t>
      </w:r>
      <w:r>
        <w:rPr>
          <w:lang w:eastAsia="zh-CN"/>
        </w:rPr>
        <w:t xml:space="preserve"> </w:t>
      </w:r>
    </w:p>
    <w:p>
      <w:pPr>
        <w:pStyle w:val="Heading2"/>
        <w:rPr/>
      </w:pPr>
      <w:bookmarkStart w:id="150" w:name="OLE_LINK55"/>
      <w:bookmarkStart w:id="151" w:name="OLE_LINK54"/>
      <w:bookmarkStart w:id="152" w:name="__RefHeading___Toc20386137"/>
      <w:bookmarkEnd w:id="150"/>
      <w:bookmarkEnd w:id="151"/>
      <w:bookmarkEnd w:id="152"/>
      <w:r>
        <w:rPr>
          <w:lang w:eastAsia="zh-CN"/>
        </w:rPr>
        <w:t>5</w:t>
      </w:r>
      <w:r>
        <w:rPr/>
        <w:t>.</w:t>
      </w:r>
      <w:r>
        <w:rPr>
          <w:lang w:eastAsia="zh-CN"/>
        </w:rPr>
        <w:t>6</w:t>
      </w:r>
      <w:r>
        <w:rPr/>
        <w:tab/>
      </w:r>
      <w:r>
        <w:rPr>
          <w:lang w:eastAsia="zh-CN"/>
        </w:rPr>
        <w:t>Nt messages</w:t>
      </w:r>
    </w:p>
    <w:p>
      <w:pPr>
        <w:pStyle w:val="Heading3"/>
        <w:rPr/>
      </w:pPr>
      <w:bookmarkStart w:id="153" w:name="__RefHeading___Toc20386138"/>
      <w:bookmarkEnd w:id="153"/>
      <w:r>
        <w:rPr>
          <w:lang w:eastAsia="zh-CN"/>
        </w:rPr>
        <w:t>5</w:t>
      </w:r>
      <w:r>
        <w:rPr/>
        <w:t>.6.</w:t>
      </w:r>
      <w:r>
        <w:rPr>
          <w:lang w:eastAsia="zh-CN"/>
        </w:rPr>
        <w:t>1</w:t>
      </w:r>
      <w:r>
        <w:rPr/>
        <w:tab/>
        <w:t>Command-Code Values</w:t>
      </w:r>
    </w:p>
    <w:p>
      <w:pPr>
        <w:pStyle w:val="Normal"/>
        <w:rPr/>
      </w:pPr>
      <w:r>
        <w:rPr/>
        <w:t xml:space="preserve">This subclause defines the Command-Code values for the </w:t>
      </w:r>
      <w:r>
        <w:rPr>
          <w:lang w:eastAsia="zh-CN"/>
        </w:rPr>
        <w:t>Nt</w:t>
      </w:r>
      <w:r>
        <w:rPr/>
        <w:t xml:space="preserve"> application as allocated by IANA from the vendor-specific namespace defined in IETF RFC 5719 [</w:t>
      </w:r>
      <w:r>
        <w:rPr>
          <w:lang w:eastAsia="zh-CN"/>
        </w:rPr>
        <w:t>7</w:t>
      </w:r>
      <w:r>
        <w:rPr/>
        <w:t>]. Every command is defined by means of the ABNF syntax in IETF RFC 2234 [</w:t>
      </w:r>
      <w:r>
        <w:rPr>
          <w:lang w:eastAsia="zh-CN"/>
        </w:rPr>
        <w:t>8</w:t>
      </w:r>
      <w:r>
        <w:rPr/>
        <w:t>], and according to the rules in IETF RFC 6733 [15].</w:t>
      </w:r>
    </w:p>
    <w:p>
      <w:pPr>
        <w:pStyle w:val="NO"/>
        <w:rPr/>
      </w:pPr>
      <w:r>
        <w:rPr>
          <w:lang w:val="en-US" w:eastAsia="en-US"/>
        </w:rPr>
        <w:t>NOTE:</w:t>
        <w:tab/>
        <w:t xml:space="preserve">As the commands in the present specification have originally been defined </w:t>
      </w:r>
      <w:r>
        <w:rPr/>
        <w:t>based on the former specification of the Diameter Base Protocol (IETF RFC 3588 [3]), the Vendor-Specific-Application-Id AVP is still assumed as a required AVP (an AVP indicated as {AVP}) in the command code format to avoid backward compatibility issues, even if the use of this AVP has been deprecated in the new specification of the Diameter Base Protocol (IETF RFC 6733 [15]).</w:t>
      </w:r>
    </w:p>
    <w:p>
      <w:pPr>
        <w:pStyle w:val="Normal"/>
        <w:rPr>
          <w:lang w:eastAsia="zh-CN"/>
        </w:rPr>
      </w:pPr>
      <w:r>
        <w:rPr/>
        <w:t xml:space="preserve">The </w:t>
      </w:r>
      <w:r>
        <w:rPr>
          <w:lang w:eastAsia="zh-CN"/>
        </w:rPr>
        <w:t>N</w:t>
      </w:r>
      <w:r>
        <w:rPr/>
        <w:t xml:space="preserve">t application identifier shall be included in the Auth-Application-Id AVP within the Vendor-Specific-Application-Id grouped AVP contained in the </w:t>
      </w:r>
      <w:r>
        <w:rPr>
          <w:lang w:eastAsia="zh-CN"/>
        </w:rPr>
        <w:t>BT</w:t>
      </w:r>
      <w:r>
        <w:rPr/>
        <w:t>-Request/Answer commands.</w:t>
      </w:r>
    </w:p>
    <w:p>
      <w:pPr>
        <w:pStyle w:val="Normal"/>
        <w:rPr/>
      </w:pPr>
      <w:r>
        <w:rPr/>
        <w:t>The following Command Codes are defined in this specification:</w:t>
      </w:r>
    </w:p>
    <w:p>
      <w:pPr>
        <w:pStyle w:val="TH"/>
        <w:rPr>
          <w:lang w:val="en-US" w:eastAsia="zh-CN"/>
        </w:rPr>
      </w:pPr>
      <w:r>
        <w:rPr>
          <w:lang w:val="en-US" w:eastAsia="zh-CN"/>
        </w:rPr>
        <w:t>Table 5.6.1: Command-Code values for Nt</w:t>
      </w:r>
    </w:p>
    <w:tbl>
      <w:tblPr>
        <w:tblW w:w="6799" w:type="dxa"/>
        <w:jc w:val="center"/>
        <w:tblInd w:w="0" w:type="dxa"/>
        <w:tblLayout w:type="fixed"/>
        <w:tblCellMar>
          <w:top w:w="0" w:type="dxa"/>
          <w:left w:w="28" w:type="dxa"/>
          <w:bottom w:w="0" w:type="dxa"/>
          <w:right w:w="28" w:type="dxa"/>
        </w:tblCellMar>
      </w:tblPr>
      <w:tblGrid>
        <w:gridCol w:w="3642"/>
        <w:gridCol w:w="1276"/>
        <w:gridCol w:w="1071"/>
        <w:gridCol w:w="810"/>
      </w:tblGrid>
      <w:tr>
        <w:trPr/>
        <w:tc>
          <w:tcPr>
            <w:tcW w:w="3642" w:type="dxa"/>
            <w:tcBorders>
              <w:top w:val="single" w:sz="4" w:space="0" w:color="000000"/>
              <w:left w:val="single" w:sz="4" w:space="0" w:color="000000"/>
              <w:bottom w:val="single" w:sz="4" w:space="0" w:color="000000"/>
              <w:right w:val="single" w:sz="4" w:space="0" w:color="000000"/>
            </w:tcBorders>
          </w:tcPr>
          <w:p>
            <w:pPr>
              <w:pStyle w:val="TAH"/>
              <w:rPr/>
            </w:pPr>
            <w:r>
              <w:rPr/>
              <w:t>Command-Name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1071"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810" w:type="dxa"/>
            <w:tcBorders>
              <w:top w:val="single" w:sz="4" w:space="0" w:color="000000"/>
              <w:left w:val="single" w:sz="4" w:space="0" w:color="000000"/>
              <w:bottom w:val="single" w:sz="4" w:space="0" w:color="000000"/>
              <w:right w:val="single" w:sz="4" w:space="0" w:color="000000"/>
            </w:tcBorders>
          </w:tcPr>
          <w:p>
            <w:pPr>
              <w:pStyle w:val="TAH"/>
              <w:rPr/>
            </w:pPr>
            <w:r>
              <w:rPr/>
              <w:t>Section</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zh-CN"/>
              </w:rPr>
              <w:t>Background</w:t>
            </w:r>
            <w:r>
              <w:rPr>
                <w:lang w:val="en-US"/>
              </w:rPr>
              <w:t>-</w:t>
            </w:r>
            <w:r>
              <w:rPr>
                <w:lang w:val="en-US" w:eastAsia="zh-CN"/>
              </w:rPr>
              <w:t>Data-Transfer</w:t>
            </w:r>
            <w:r>
              <w:rPr>
                <w:lang w:val="en-US"/>
              </w:rPr>
              <w:t>-Request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BTR</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8388723</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5</w:t>
            </w:r>
            <w:r>
              <w:rPr/>
              <w:t>.</w:t>
            </w:r>
            <w:r>
              <w:rPr>
                <w:lang w:val="en-US"/>
              </w:rPr>
              <w:t>6</w:t>
            </w:r>
            <w:r>
              <w:rPr/>
              <w:t>.</w:t>
            </w:r>
            <w:r>
              <w:rPr>
                <w:lang w:val="en-US" w:eastAsia="zh-CN"/>
              </w:rPr>
              <w:t>2</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Background</w:t>
            </w:r>
            <w:r>
              <w:rPr>
                <w:lang w:val="en-US"/>
              </w:rPr>
              <w:t>-</w:t>
            </w:r>
            <w:r>
              <w:rPr>
                <w:lang w:val="en-US" w:eastAsia="zh-CN"/>
              </w:rPr>
              <w:t>Data-Transfer</w:t>
            </w:r>
            <w:r>
              <w:rPr>
                <w:lang w:val="en-US"/>
              </w:rPr>
              <w:t>-Answer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BTA</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8388723</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5</w:t>
            </w:r>
            <w:r>
              <w:rPr/>
              <w:t>.</w:t>
            </w:r>
            <w:r>
              <w:rPr>
                <w:lang w:val="en-US"/>
              </w:rPr>
              <w:t>6</w:t>
            </w:r>
            <w:r>
              <w:rPr/>
              <w:t>.</w:t>
            </w:r>
            <w:r>
              <w:rPr>
                <w:lang w:val="en-US" w:eastAsia="zh-CN"/>
              </w:rPr>
              <w:t>3</w:t>
            </w:r>
          </w:p>
        </w:tc>
      </w:tr>
    </w:tbl>
    <w:p>
      <w:pPr>
        <w:pStyle w:val="Normal"/>
        <w:rPr>
          <w:lang w:val="fr-FR" w:eastAsia="zh-CN"/>
        </w:rPr>
      </w:pPr>
      <w:r>
        <w:rPr>
          <w:lang w:val="fr-FR" w:eastAsia="zh-CN"/>
        </w:rPr>
      </w:r>
    </w:p>
    <w:p>
      <w:pPr>
        <w:pStyle w:val="Heading3"/>
        <w:rPr>
          <w:lang w:val="en-US" w:eastAsia="zh-CN"/>
        </w:rPr>
      </w:pPr>
      <w:bookmarkStart w:id="154" w:name="__RefHeading___Toc20386139"/>
      <w:bookmarkEnd w:id="154"/>
      <w:r>
        <w:rPr>
          <w:lang w:val="en-US" w:eastAsia="zh-CN"/>
        </w:rPr>
        <w:t>5</w:t>
      </w:r>
      <w:r>
        <w:rPr>
          <w:lang w:val="en-US"/>
        </w:rPr>
        <w:t>.6.</w:t>
      </w:r>
      <w:r>
        <w:rPr>
          <w:lang w:val="en-US" w:eastAsia="zh-CN"/>
        </w:rPr>
        <w:t>2</w:t>
      </w:r>
      <w:r>
        <w:rPr>
          <w:lang w:val="en-US"/>
        </w:rPr>
        <w:tab/>
      </w:r>
      <w:r>
        <w:rPr>
          <w:lang w:val="en-US" w:eastAsia="zh-CN"/>
        </w:rPr>
        <w:t>Background</w:t>
      </w:r>
      <w:r>
        <w:rPr>
          <w:lang w:val="en-US"/>
        </w:rPr>
        <w:t>-</w:t>
      </w:r>
      <w:r>
        <w:rPr>
          <w:lang w:val="en-US" w:eastAsia="zh-CN"/>
        </w:rPr>
        <w:t>Data-Transfer</w:t>
      </w:r>
      <w:r>
        <w:rPr>
          <w:lang w:val="en-US"/>
        </w:rPr>
        <w:t>-Request</w:t>
      </w:r>
      <w:r>
        <w:rPr>
          <w:lang w:val="en-US" w:eastAsia="zh-CN"/>
        </w:rPr>
        <w:t xml:space="preserve"> (BTR) command</w:t>
      </w:r>
    </w:p>
    <w:p>
      <w:pPr>
        <w:pStyle w:val="Normal"/>
        <w:rPr/>
      </w:pPr>
      <w:r>
        <w:rPr>
          <w:lang w:eastAsia="zh-CN"/>
        </w:rPr>
        <w:t>The</w:t>
      </w:r>
      <w:r>
        <w:rPr>
          <w:lang w:eastAsia="zh-CN"/>
        </w:rPr>
        <w:t xml:space="preserve"> BTR </w:t>
      </w:r>
      <w:r>
        <w:rPr>
          <w:lang w:eastAsia="zh-CN"/>
        </w:rPr>
        <w:t>command</w:t>
      </w:r>
      <w:r>
        <w:rPr>
          <w:lang w:eastAsia="zh-CN"/>
        </w:rPr>
        <w:t xml:space="preserve">, indicated by the Command-Code field set to </w:t>
      </w:r>
      <w:r>
        <w:rPr>
          <w:lang w:val="en-US"/>
        </w:rPr>
        <w:t>8388723</w:t>
      </w:r>
      <w:r>
        <w:rPr>
          <w:lang w:eastAsia="zh-CN"/>
        </w:rPr>
        <w:t xml:space="preserve"> </w:t>
      </w:r>
      <w:r>
        <w:rPr>
          <w:rFonts w:eastAsia="Times New Roman"/>
        </w:rPr>
        <w:t>and the 'R' bit set in the Command Flags field,</w:t>
      </w:r>
      <w:r>
        <w:rPr>
          <w:lang w:eastAsia="zh-CN"/>
        </w:rPr>
        <w:t xml:space="preserve"> is sent by the SCEF to the PCRF as part of Negotiation </w:t>
      </w:r>
      <w:r>
        <w:rPr>
          <w:lang w:eastAsia="zh-CN"/>
        </w:rPr>
        <w:t>for future background data</w:t>
      </w:r>
      <w:r>
        <w:rPr>
          <w:lang w:eastAsia="zh-CN"/>
        </w:rPr>
        <w:t xml:space="preserve"> transfer procedure.</w:t>
      </w:r>
    </w:p>
    <w:p>
      <w:pPr>
        <w:pStyle w:val="Normal"/>
        <w:rPr>
          <w:lang w:eastAsia="zh-CN"/>
        </w:rPr>
      </w:pPr>
      <w:r>
        <w:rPr>
          <w:lang w:eastAsia="zh-CN"/>
        </w:rPr>
        <w:t>Message Format:</w:t>
      </w:r>
    </w:p>
    <w:p>
      <w:pPr>
        <w:pStyle w:val="PL"/>
        <w:rPr/>
      </w:pPr>
      <w:r>
        <w:rPr>
          <w:lang w:val="en-GB" w:eastAsia="en-US"/>
        </w:rPr>
        <w:t>&lt;</w:t>
      </w:r>
      <w:r>
        <w:rPr>
          <w:lang w:val="en-GB" w:eastAsia="zh-CN"/>
        </w:rPr>
        <w:t>BT</w:t>
      </w:r>
      <w:r>
        <w:rPr>
          <w:lang w:val="en-GB" w:eastAsia="en-US"/>
        </w:rPr>
        <w:t xml:space="preserve">-Request&gt; ::= &lt;Diameter Header: </w:t>
      </w:r>
      <w:r>
        <w:rPr>
          <w:lang w:val="en-US" w:eastAsia="en-US"/>
        </w:rPr>
        <w:t>8388723</w:t>
      </w:r>
      <w:r>
        <w:rPr>
          <w:lang w:val="en-GB" w:eastAsia="en-US"/>
        </w:rPr>
        <w:t>, REQ, PXY &gt;</w:t>
      </w:r>
    </w:p>
    <w:p>
      <w:pPr>
        <w:pStyle w:val="PL"/>
        <w:rPr/>
      </w:pPr>
      <w:r>
        <w:rPr>
          <w:rFonts w:eastAsia="Courier New"/>
          <w:lang w:val="en-GB" w:eastAsia="en-US"/>
        </w:rPr>
        <w:t xml:space="preserve">                 </w:t>
      </w:r>
      <w:r>
        <w:rPr>
          <w:lang w:val="en-GB" w:eastAsia="en-US"/>
        </w:rPr>
        <w:t>&lt; Session-Id &gt;</w:t>
      </w:r>
    </w:p>
    <w:p>
      <w:pPr>
        <w:pStyle w:val="PL"/>
        <w:rPr/>
      </w:pPr>
      <w:r>
        <w:rPr>
          <w:rFonts w:eastAsia="Courier New"/>
          <w:lang w:val="en-GB" w:eastAsia="en-US"/>
        </w:rPr>
        <w:t xml:space="preserve">                 </w:t>
      </w:r>
      <w:r>
        <w:rPr>
          <w:lang w:val="en-GB" w:eastAsia="en-US"/>
        </w:rPr>
        <w:t>[ DRMP ]</w:t>
      </w:r>
    </w:p>
    <w:p>
      <w:pPr>
        <w:pStyle w:val="PL"/>
        <w:rPr>
          <w:lang w:val="en-GB" w:eastAsia="zh-CN"/>
        </w:rPr>
      </w:pPr>
      <w:r>
        <w:rPr>
          <w:rFonts w:eastAsia="Courier New"/>
          <w:lang w:val="en-GB" w:eastAsia="en-US"/>
        </w:rPr>
        <w:t xml:space="preserve">                 </w:t>
      </w:r>
      <w:r>
        <w:rPr>
          <w:lang w:val="en-GB" w:eastAsia="en-US"/>
        </w:rPr>
        <w:t xml:space="preserve">{ </w:t>
      </w:r>
      <w:r>
        <w:rPr>
          <w:lang w:val="en-GB" w:eastAsia="zh-CN"/>
        </w:rPr>
        <w:t>Vendor-Specific</w:t>
      </w:r>
      <w:r>
        <w:rPr>
          <w:rFonts w:eastAsia="MS Mincho;ＭＳ 明朝"/>
          <w:lang w:val="en-GB" w:eastAsia="en-US"/>
        </w:rPr>
        <w:t xml:space="preserve">-Application-Id </w:t>
      </w:r>
      <w:r>
        <w:rPr>
          <w:lang w:val="en-GB" w:eastAsia="en-US"/>
        </w:rPr>
        <w:t>}</w:t>
      </w:r>
    </w:p>
    <w:p>
      <w:pPr>
        <w:pStyle w:val="PL"/>
        <w:rPr>
          <w:lang w:val="en-GB" w:eastAsia="zh-CN"/>
        </w:rPr>
      </w:pPr>
      <w:r>
        <w:rPr>
          <w:rFonts w:eastAsia="Courier New"/>
          <w:lang w:val="en-GB" w:eastAsia="zh-CN"/>
        </w:rPr>
        <w:t xml:space="preserve">                 </w:t>
      </w:r>
      <w:r>
        <w:rPr>
          <w:lang w:val="en-GB" w:eastAsia="zh-CN"/>
        </w:rPr>
        <w:t>{ Auth-Session-State }</w:t>
      </w:r>
    </w:p>
    <w:p>
      <w:pPr>
        <w:pStyle w:val="PL"/>
        <w:rPr>
          <w:lang w:val="en-GB" w:eastAsia="en-US"/>
        </w:rPr>
      </w:pPr>
      <w:r>
        <w:rPr>
          <w:rFonts w:eastAsia="Courier New"/>
          <w:lang w:val="en-GB" w:eastAsia="en-US"/>
        </w:rPr>
        <w:t xml:space="preserve">                 </w:t>
      </w:r>
      <w:r>
        <w:rPr>
          <w:lang w:val="en-GB" w:eastAsia="en-US"/>
        </w:rPr>
        <w:t>{ Origin-Host }</w:t>
      </w:r>
    </w:p>
    <w:p>
      <w:pPr>
        <w:pStyle w:val="PL"/>
        <w:rPr/>
      </w:pPr>
      <w:r>
        <w:rPr>
          <w:rFonts w:eastAsia="Courier New"/>
          <w:lang w:val="en-GB" w:eastAsia="en-US"/>
        </w:rPr>
        <w:t xml:space="preserve">                 </w:t>
      </w:r>
      <w:r>
        <w:rPr>
          <w:lang w:val="en-GB" w:eastAsia="en-US"/>
        </w:rPr>
        <w:t>{ Origin-Realm }</w:t>
      </w:r>
    </w:p>
    <w:p>
      <w:pPr>
        <w:pStyle w:val="PL"/>
        <w:rPr>
          <w:lang w:val="en-GB" w:eastAsia="en-US"/>
        </w:rPr>
      </w:pPr>
      <w:r>
        <w:rPr>
          <w:rFonts w:eastAsia="Courier New"/>
          <w:lang w:val="en-GB" w:eastAsia="en-US"/>
        </w:rPr>
        <w:t xml:space="preserve">                 </w:t>
      </w:r>
      <w:r>
        <w:rPr>
          <w:lang w:val="en-GB" w:eastAsia="en-US"/>
        </w:rPr>
        <w:t>{ Destination-Realm }</w:t>
      </w:r>
    </w:p>
    <w:p>
      <w:pPr>
        <w:pStyle w:val="PL"/>
        <w:rPr>
          <w:lang w:val="en-GB" w:eastAsia="en-US"/>
        </w:rPr>
      </w:pPr>
      <w:r>
        <w:rPr>
          <w:rFonts w:eastAsia="Courier New"/>
          <w:b/>
          <w:bCs/>
          <w:lang w:val="en-GB" w:eastAsia="en-US"/>
        </w:rPr>
        <w:t xml:space="preserve">                 </w:t>
      </w:r>
      <w:r>
        <w:rPr>
          <w:b/>
          <w:bCs/>
          <w:lang w:val="en-GB" w:eastAsia="en-US"/>
        </w:rPr>
        <w:t xml:space="preserve">{ </w:t>
      </w:r>
      <w:r>
        <w:rPr/>
        <w:t xml:space="preserve">Transfer-Request-Type </w:t>
      </w:r>
      <w:r>
        <w:rPr>
          <w:b/>
          <w:bCs/>
          <w:lang w:val="en-GB" w:eastAsia="en-US"/>
        </w:rPr>
        <w:t>}</w:t>
      </w:r>
    </w:p>
    <w:p>
      <w:pPr>
        <w:pStyle w:val="PL"/>
        <w:rPr>
          <w:lang w:val="en-GB" w:eastAsia="zh-CN"/>
        </w:rPr>
      </w:pPr>
      <w:r>
        <w:rPr>
          <w:rFonts w:eastAsia="Courier New"/>
          <w:lang w:val="en-GB" w:eastAsia="en-US"/>
        </w:rPr>
        <w:t xml:space="preserve">                 </w:t>
      </w:r>
      <w:r>
        <w:rPr>
          <w:lang w:val="en-GB" w:eastAsia="en-US"/>
        </w:rPr>
        <w:t>[ Destination-Host ]</w:t>
      </w:r>
    </w:p>
    <w:p>
      <w:pPr>
        <w:pStyle w:val="PL"/>
        <w:rPr>
          <w:lang w:val="en-GB" w:eastAsia="zh-CN"/>
        </w:rPr>
      </w:pPr>
      <w:r>
        <w:rPr>
          <w:rFonts w:eastAsia="Courier New"/>
          <w:lang w:val="en-GB" w:eastAsia="zh-CN"/>
        </w:rPr>
        <w:t xml:space="preserve">                 </w:t>
      </w:r>
      <w:r>
        <w:rPr>
          <w:b/>
          <w:bCs/>
          <w:lang w:val="en-GB" w:eastAsia="en-US"/>
        </w:rPr>
        <w:t>[ OC-Supported-Features ]</w:t>
      </w:r>
    </w:p>
    <w:p>
      <w:pPr>
        <w:pStyle w:val="PL"/>
        <w:rPr/>
      </w:pPr>
      <w:r>
        <w:rPr>
          <w:rFonts w:eastAsia="Courier New"/>
          <w:lang w:val="en-GB" w:eastAsia="en-US"/>
        </w:rPr>
        <w:t xml:space="preserve">                 </w:t>
      </w:r>
      <w:r>
        <w:rPr>
          <w:lang w:val="en-GB" w:eastAsia="en-US"/>
        </w:rPr>
        <w:t>[</w:t>
      </w:r>
      <w:r>
        <w:rPr>
          <w:lang w:val="en-GB" w:eastAsia="zh-CN"/>
        </w:rPr>
        <w:t xml:space="preserve"> </w:t>
      </w:r>
      <w:r>
        <w:rPr/>
        <w:t>Application-Service-Provider-Identity</w:t>
      </w:r>
      <w:r>
        <w:rPr>
          <w:lang w:val="en-GB" w:eastAsia="zh-CN"/>
        </w:rPr>
        <w:t xml:space="preserve"> </w:t>
      </w:r>
      <w:r>
        <w:rPr>
          <w:lang w:val="en-GB" w:eastAsia="en-US"/>
        </w:rPr>
        <w:t>]</w:t>
      </w:r>
    </w:p>
    <w:p>
      <w:pPr>
        <w:pStyle w:val="PL"/>
        <w:rPr/>
      </w:pPr>
      <w:r>
        <w:rPr>
          <w:rFonts w:eastAsia="Courier New"/>
          <w:lang w:val="en-GB" w:eastAsia="en-US"/>
        </w:rPr>
        <w:t xml:space="preserve">                 </w:t>
      </w:r>
      <w:r>
        <w:rPr>
          <w:lang w:val="en-GB" w:eastAsia="zh-CN"/>
        </w:rPr>
        <w:t xml:space="preserve">[ </w:t>
      </w:r>
      <w:r>
        <w:rPr/>
        <w:t>CC-Output-Octets</w:t>
      </w:r>
      <w:r>
        <w:rPr>
          <w:lang w:val="en-US" w:eastAsia="en-US"/>
        </w:rPr>
        <w:t xml:space="preserve"> </w:t>
      </w:r>
      <w:r>
        <w:rPr>
          <w:lang w:val="en-GB" w:eastAsia="zh-CN"/>
        </w:rPr>
        <w:t>]</w:t>
      </w:r>
    </w:p>
    <w:p>
      <w:pPr>
        <w:pStyle w:val="PL"/>
        <w:rPr/>
      </w:pPr>
      <w:r>
        <w:rPr>
          <w:rFonts w:eastAsia="Courier New"/>
          <w:lang w:val="en-GB" w:eastAsia="en-US"/>
        </w:rPr>
        <w:t xml:space="preserve">                 </w:t>
      </w:r>
      <w:r>
        <w:rPr>
          <w:lang w:val="en-GB" w:eastAsia="zh-CN"/>
        </w:rPr>
        <w:t xml:space="preserve">[ </w:t>
      </w:r>
      <w:r>
        <w:rPr/>
        <w:t>CC-</w:t>
      </w:r>
      <w:r>
        <w:rPr>
          <w:lang w:val="en-US" w:eastAsia="en-US"/>
        </w:rPr>
        <w:t>In</w:t>
      </w:r>
      <w:r>
        <w:rPr/>
        <w:t>put-Octets</w:t>
      </w:r>
      <w:r>
        <w:rPr>
          <w:lang w:val="en-US" w:eastAsia="en-US"/>
        </w:rPr>
        <w:t xml:space="preserve"> </w:t>
      </w:r>
      <w:r>
        <w:rPr>
          <w:lang w:val="en-GB" w:eastAsia="zh-CN"/>
        </w:rPr>
        <w:t>]</w:t>
      </w:r>
    </w:p>
    <w:p>
      <w:pPr>
        <w:pStyle w:val="PL"/>
        <w:rPr/>
      </w:pPr>
      <w:r>
        <w:rPr>
          <w:rFonts w:eastAsia="Courier New"/>
          <w:lang w:val="en-GB" w:eastAsia="zh-CN"/>
        </w:rPr>
        <w:t xml:space="preserve">                 </w:t>
      </w:r>
      <w:r>
        <w:rPr>
          <w:lang w:val="en-GB" w:eastAsia="zh-CN"/>
        </w:rPr>
        <w:t>[ CC-Total-Octets ]</w:t>
      </w:r>
    </w:p>
    <w:p>
      <w:pPr>
        <w:pStyle w:val="PL"/>
        <w:rPr/>
      </w:pPr>
      <w:r>
        <w:rPr>
          <w:rFonts w:eastAsia="Courier New"/>
          <w:lang w:val="en-GB" w:eastAsia="en-US"/>
        </w:rPr>
        <w:t xml:space="preserve">                </w:t>
      </w:r>
      <w:r>
        <w:rPr>
          <w:rFonts w:eastAsia="Courier New"/>
          <w:lang w:val="en-GB" w:eastAsia="zh-CN"/>
        </w:rPr>
        <w:t xml:space="preserve"> </w:t>
      </w:r>
      <w:r>
        <w:rPr>
          <w:lang w:val="en-GB" w:eastAsia="en-US"/>
        </w:rPr>
        <w:t>[</w:t>
      </w:r>
      <w:r>
        <w:rPr>
          <w:lang w:val="en-GB" w:eastAsia="zh-CN"/>
        </w:rPr>
        <w:t xml:space="preserve"> Number-Of-UEs </w:t>
      </w:r>
      <w:r>
        <w:rPr>
          <w:lang w:val="en-GB" w:eastAsia="en-US"/>
        </w:rPr>
        <w:t>]</w:t>
      </w:r>
    </w:p>
    <w:p>
      <w:pPr>
        <w:pStyle w:val="PL"/>
        <w:rPr>
          <w:lang w:val="en-GB" w:eastAsia="zh-CN"/>
        </w:rPr>
      </w:pPr>
      <w:r>
        <w:rPr>
          <w:rFonts w:eastAsia="Courier New"/>
          <w:lang w:val="en-GB" w:eastAsia="zh-CN"/>
        </w:rPr>
        <w:t xml:space="preserve">                 </w:t>
      </w:r>
      <w:r>
        <w:rPr>
          <w:lang w:val="en-GB" w:eastAsia="en-US"/>
        </w:rPr>
        <w:t>[</w:t>
      </w:r>
      <w:r>
        <w:rPr>
          <w:lang w:val="en-GB" w:eastAsia="zh-CN"/>
        </w:rPr>
        <w:t xml:space="preserve"> Time-Window </w:t>
      </w:r>
      <w:r>
        <w:rPr>
          <w:lang w:val="en-GB" w:eastAsia="en-US"/>
        </w:rPr>
        <w:t>]</w:t>
      </w:r>
    </w:p>
    <w:p>
      <w:pPr>
        <w:pStyle w:val="PL"/>
        <w:rPr>
          <w:lang w:val="en-GB" w:eastAsia="zh-CN"/>
        </w:rPr>
      </w:pPr>
      <w:r>
        <w:rPr>
          <w:rFonts w:eastAsia="Courier New"/>
          <w:lang w:val="en-GB" w:eastAsia="en-US"/>
        </w:rPr>
        <w:t xml:space="preserve">                </w:t>
      </w:r>
      <w:r>
        <w:rPr>
          <w:rFonts w:eastAsia="Courier New"/>
          <w:lang w:val="en-GB" w:eastAsia="zh-CN"/>
        </w:rPr>
        <w:t xml:space="preserve"> </w:t>
      </w:r>
      <w:r>
        <w:rPr>
          <w:lang w:val="en-GB" w:eastAsia="en-US"/>
        </w:rPr>
        <w:t>[</w:t>
      </w:r>
      <w:r>
        <w:rPr>
          <w:lang w:val="en-GB" w:eastAsia="zh-CN"/>
        </w:rPr>
        <w:t xml:space="preserve"> </w:t>
      </w:r>
      <w:r>
        <w:rPr>
          <w:lang w:val="en-US" w:eastAsia="en-US"/>
        </w:rPr>
        <w:t xml:space="preserve">Network-Area-Info-List </w:t>
      </w:r>
      <w:r>
        <w:rPr>
          <w:lang w:val="en-GB" w:eastAsia="en-US"/>
        </w:rPr>
        <w:t>]</w:t>
      </w:r>
    </w:p>
    <w:p>
      <w:pPr>
        <w:pStyle w:val="PL"/>
        <w:rPr>
          <w:lang w:val="en-GB" w:eastAsia="zh-CN"/>
        </w:rPr>
      </w:pPr>
      <w:r>
        <w:rPr>
          <w:rFonts w:eastAsia="Courier New"/>
          <w:lang w:val="en-GB" w:eastAsia="en-US"/>
        </w:rPr>
        <w:t xml:space="preserve">                 </w:t>
      </w:r>
      <w:r>
        <w:rPr>
          <w:lang w:val="en-GB" w:eastAsia="en-US"/>
        </w:rPr>
        <w:t>[</w:t>
      </w:r>
      <w:r>
        <w:rPr>
          <w:lang w:val="en-GB" w:eastAsia="zh-CN"/>
        </w:rPr>
        <w:t xml:space="preserve"> Reference-Id </w:t>
      </w:r>
      <w:r>
        <w:rPr>
          <w:lang w:val="en-GB" w:eastAsia="en-US"/>
        </w:rPr>
        <w:t>]</w:t>
      </w:r>
    </w:p>
    <w:p>
      <w:pPr>
        <w:pStyle w:val="PL"/>
        <w:rPr>
          <w:lang w:val="en-GB" w:eastAsia="zh-CN"/>
        </w:rPr>
      </w:pPr>
      <w:r>
        <w:rPr>
          <w:rFonts w:eastAsia="Courier New"/>
          <w:lang w:val="en-GB" w:eastAsia="zh-CN"/>
        </w:rPr>
        <w:t xml:space="preserve">                 </w:t>
      </w:r>
      <w:r>
        <w:rPr>
          <w:lang w:val="en-GB" w:eastAsia="zh-CN"/>
        </w:rPr>
        <w:t>[ Transfer-Policy-Id ]</w:t>
      </w:r>
    </w:p>
    <w:p>
      <w:pPr>
        <w:pStyle w:val="PL"/>
        <w:rPr/>
      </w:pPr>
      <w:r>
        <w:rPr>
          <w:rFonts w:eastAsia="Courier New"/>
          <w:lang w:val="en-GB" w:eastAsia="en-US"/>
        </w:rPr>
        <w:t xml:space="preserve">                </w:t>
      </w:r>
      <w:r>
        <w:rPr>
          <w:lang w:val="en-GB" w:eastAsia="en-US"/>
        </w:rPr>
        <w:t>*[ Proxy-Info ]</w:t>
      </w:r>
    </w:p>
    <w:p>
      <w:pPr>
        <w:pStyle w:val="PL"/>
        <w:rPr>
          <w:lang w:val="en-GB" w:eastAsia="zh-CN"/>
        </w:rPr>
      </w:pPr>
      <w:r>
        <w:rPr>
          <w:rFonts w:eastAsia="Courier New"/>
          <w:lang w:val="en-GB" w:eastAsia="en-US"/>
        </w:rPr>
        <w:t xml:space="preserve">                </w:t>
      </w:r>
      <w:r>
        <w:rPr>
          <w:lang w:val="en-GB" w:eastAsia="en-US"/>
        </w:rPr>
        <w:t>*[ Route-Record ]</w:t>
      </w:r>
    </w:p>
    <w:p>
      <w:pPr>
        <w:pStyle w:val="PL"/>
        <w:rPr>
          <w:lang w:val="en-GB" w:eastAsia="zh-CN"/>
        </w:rPr>
      </w:pPr>
      <w:r>
        <w:rPr>
          <w:rFonts w:eastAsia="Courier New"/>
          <w:lang w:val="en-GB" w:eastAsia="zh-CN"/>
        </w:rPr>
        <w:t xml:space="preserve">                </w:t>
      </w:r>
      <w:r>
        <w:rPr>
          <w:lang w:val="en-GB" w:eastAsia="en-US"/>
        </w:rPr>
        <w:t>*[ Supported-Features ]</w:t>
      </w:r>
    </w:p>
    <w:p>
      <w:pPr>
        <w:pStyle w:val="PL"/>
        <w:rPr>
          <w:lang w:val="en-GB" w:eastAsia="en-US"/>
        </w:rPr>
      </w:pPr>
      <w:r>
        <w:rPr>
          <w:rFonts w:eastAsia="Courier New"/>
          <w:lang w:val="en-GB" w:eastAsia="en-US"/>
        </w:rPr>
        <w:t xml:space="preserve">                </w:t>
      </w:r>
      <w:r>
        <w:rPr>
          <w:lang w:val="en-GB" w:eastAsia="en-US"/>
        </w:rPr>
        <w:t>*[ AVP ]</w:t>
      </w:r>
    </w:p>
    <w:p>
      <w:pPr>
        <w:pStyle w:val="Heading3"/>
        <w:rPr>
          <w:lang w:eastAsia="zh-CN"/>
        </w:rPr>
      </w:pPr>
      <w:bookmarkStart w:id="155" w:name="__RefHeading___Toc20386140"/>
      <w:bookmarkEnd w:id="155"/>
      <w:r>
        <w:rPr>
          <w:lang w:eastAsia="zh-CN"/>
        </w:rPr>
        <w:t>5</w:t>
      </w:r>
      <w:r>
        <w:rPr/>
        <w:t>.6.</w:t>
      </w:r>
      <w:r>
        <w:rPr>
          <w:lang w:eastAsia="zh-CN"/>
        </w:rPr>
        <w:t>3</w:t>
      </w:r>
      <w:r>
        <w:rPr/>
        <w:tab/>
      </w:r>
      <w:r>
        <w:rPr>
          <w:lang w:val="en-US" w:eastAsia="zh-CN"/>
        </w:rPr>
        <w:t>Background</w:t>
      </w:r>
      <w:r>
        <w:rPr>
          <w:lang w:val="en-US"/>
        </w:rPr>
        <w:t>-</w:t>
      </w:r>
      <w:r>
        <w:rPr>
          <w:lang w:val="en-US" w:eastAsia="zh-CN"/>
        </w:rPr>
        <w:t>Data-Transfer</w:t>
      </w:r>
      <w:r>
        <w:rPr>
          <w:lang w:val="en-US"/>
        </w:rPr>
        <w:t>-Answer</w:t>
      </w:r>
      <w:r>
        <w:rPr>
          <w:lang w:val="en-US" w:eastAsia="zh-CN"/>
        </w:rPr>
        <w:t xml:space="preserve"> (BTA) command</w:t>
      </w:r>
    </w:p>
    <w:p>
      <w:pPr>
        <w:pStyle w:val="Normal"/>
        <w:rPr>
          <w:lang w:eastAsia="zh-CN"/>
        </w:rPr>
      </w:pPr>
      <w:r>
        <w:rPr>
          <w:lang w:eastAsia="zh-CN"/>
        </w:rPr>
        <w:t>The</w:t>
      </w:r>
      <w:r>
        <w:rPr>
          <w:lang w:eastAsia="zh-CN"/>
        </w:rPr>
        <w:t xml:space="preserve"> BTA </w:t>
      </w:r>
      <w:r>
        <w:rPr>
          <w:lang w:eastAsia="zh-CN"/>
        </w:rPr>
        <w:t>command</w:t>
      </w:r>
      <w:r>
        <w:rPr>
          <w:lang w:eastAsia="zh-CN"/>
        </w:rPr>
        <w:t xml:space="preserve">, indicated by the Command-Code field set to </w:t>
      </w:r>
      <w:r>
        <w:rPr>
          <w:lang w:val="en-US"/>
        </w:rPr>
        <w:t>8388723</w:t>
      </w:r>
      <w:r>
        <w:rPr>
          <w:lang w:eastAsia="zh-CN"/>
        </w:rPr>
        <w:t xml:space="preserve"> </w:t>
      </w:r>
      <w:r>
        <w:rPr>
          <w:rFonts w:eastAsia="Times New Roman"/>
        </w:rPr>
        <w:t xml:space="preserve">and the 'R' bit </w:t>
      </w:r>
      <w:r>
        <w:rPr>
          <w:lang w:eastAsia="zh-CN"/>
        </w:rPr>
        <w:t>cleared</w:t>
      </w:r>
      <w:r>
        <w:rPr>
          <w:rFonts w:eastAsia="Times New Roman"/>
        </w:rPr>
        <w:t xml:space="preserve"> in the Command Flags field,</w:t>
      </w:r>
      <w:r>
        <w:rPr>
          <w:lang w:eastAsia="zh-CN"/>
        </w:rPr>
        <w:t xml:space="preserve"> is sent by the PCRF to the SCEF as part of Negotiation </w:t>
      </w:r>
      <w:bookmarkStart w:id="156" w:name="OLE_LINK70"/>
      <w:bookmarkStart w:id="157" w:name="OLE_LINK69"/>
      <w:r>
        <w:rPr>
          <w:lang w:eastAsia="zh-CN"/>
        </w:rPr>
        <w:t xml:space="preserve">for future </w:t>
      </w:r>
      <w:r>
        <w:rPr>
          <w:lang w:eastAsia="zh-CN"/>
        </w:rPr>
        <w:t>background</w:t>
      </w:r>
      <w:r>
        <w:rPr>
          <w:lang w:eastAsia="zh-CN"/>
        </w:rPr>
        <w:t xml:space="preserve"> data</w:t>
      </w:r>
      <w:bookmarkEnd w:id="156"/>
      <w:bookmarkEnd w:id="157"/>
      <w:r>
        <w:rPr>
          <w:lang w:eastAsia="zh-CN"/>
        </w:rPr>
        <w:t xml:space="preserve"> transfer procedure.</w:t>
      </w:r>
    </w:p>
    <w:p>
      <w:pPr>
        <w:pStyle w:val="Normal"/>
        <w:rPr>
          <w:lang w:eastAsia="zh-CN"/>
        </w:rPr>
      </w:pPr>
      <w:r>
        <w:rPr>
          <w:lang w:eastAsia="zh-CN"/>
        </w:rPr>
        <w:t>Message Format:</w:t>
      </w:r>
    </w:p>
    <w:p>
      <w:pPr>
        <w:pStyle w:val="PL"/>
        <w:rPr/>
      </w:pPr>
      <w:r>
        <w:rPr>
          <w:lang w:val="en-GB" w:eastAsia="en-US"/>
        </w:rPr>
        <w:t>&lt;</w:t>
      </w:r>
      <w:r>
        <w:rPr>
          <w:lang w:val="en-GB" w:eastAsia="zh-CN"/>
        </w:rPr>
        <w:t>BT</w:t>
      </w:r>
      <w:r>
        <w:rPr>
          <w:lang w:val="en-GB" w:eastAsia="en-US"/>
        </w:rPr>
        <w:t>-</w:t>
      </w:r>
      <w:r>
        <w:rPr>
          <w:lang w:val="en-GB" w:eastAsia="zh-CN"/>
        </w:rPr>
        <w:t>Answer</w:t>
      </w:r>
      <w:r>
        <w:rPr>
          <w:lang w:val="en-GB" w:eastAsia="en-US"/>
        </w:rPr>
        <w:t xml:space="preserve">&gt; ::= &lt;Diameter Header: </w:t>
      </w:r>
      <w:r>
        <w:rPr>
          <w:lang w:val="en-US" w:eastAsia="en-US"/>
        </w:rPr>
        <w:t>8388723</w:t>
      </w:r>
      <w:r>
        <w:rPr>
          <w:lang w:val="en-GB" w:eastAsia="en-US"/>
        </w:rPr>
        <w:t>, PXY &gt;</w:t>
      </w:r>
    </w:p>
    <w:p>
      <w:pPr>
        <w:pStyle w:val="PL"/>
        <w:rPr/>
      </w:pPr>
      <w:r>
        <w:rPr>
          <w:rFonts w:eastAsia="Courier New"/>
          <w:lang w:val="en-GB" w:eastAsia="en-US"/>
        </w:rPr>
        <w:t xml:space="preserve">                 </w:t>
      </w:r>
      <w:r>
        <w:rPr>
          <w:lang w:val="en-GB" w:eastAsia="en-US"/>
        </w:rPr>
        <w:t>&lt; Session-Id &gt;</w:t>
      </w:r>
    </w:p>
    <w:p>
      <w:pPr>
        <w:pStyle w:val="PL"/>
        <w:rPr/>
      </w:pPr>
      <w:r>
        <w:rPr>
          <w:rFonts w:eastAsia="Courier New"/>
          <w:lang w:val="en-GB" w:eastAsia="en-US"/>
        </w:rPr>
        <w:t xml:space="preserve">                 </w:t>
      </w:r>
      <w:r>
        <w:rPr>
          <w:lang w:val="en-GB" w:eastAsia="en-US"/>
        </w:rPr>
        <w:t>[ DRMP ]</w:t>
      </w:r>
    </w:p>
    <w:p>
      <w:pPr>
        <w:pStyle w:val="PL"/>
        <w:rPr>
          <w:lang w:val="en-GB" w:eastAsia="zh-CN"/>
        </w:rPr>
      </w:pPr>
      <w:r>
        <w:rPr>
          <w:rFonts w:eastAsia="Courier New"/>
          <w:lang w:val="en-GB" w:eastAsia="en-US"/>
        </w:rPr>
        <w:t xml:space="preserve">                 </w:t>
      </w:r>
      <w:r>
        <w:rPr>
          <w:lang w:val="en-GB" w:eastAsia="en-US"/>
        </w:rPr>
        <w:t xml:space="preserve">{ </w:t>
      </w:r>
      <w:r>
        <w:rPr>
          <w:lang w:val="en-GB" w:eastAsia="zh-CN"/>
        </w:rPr>
        <w:t>Vendor-Specific</w:t>
      </w:r>
      <w:r>
        <w:rPr>
          <w:rFonts w:eastAsia="MS Mincho;ＭＳ 明朝"/>
          <w:lang w:val="en-GB" w:eastAsia="en-US"/>
        </w:rPr>
        <w:t xml:space="preserve">-Application-Id </w:t>
      </w:r>
      <w:r>
        <w:rPr>
          <w:lang w:val="en-GB" w:eastAsia="en-US"/>
        </w:rPr>
        <w:t>}</w:t>
      </w:r>
    </w:p>
    <w:p>
      <w:pPr>
        <w:pStyle w:val="PL"/>
        <w:rPr>
          <w:lang w:val="en-GB" w:eastAsia="zh-CN"/>
        </w:rPr>
      </w:pPr>
      <w:bookmarkStart w:id="158" w:name="OLE_LINK73"/>
      <w:bookmarkStart w:id="159" w:name="OLE_LINK72"/>
      <w:bookmarkStart w:id="160" w:name="OLE_LINK71"/>
      <w:bookmarkEnd w:id="158"/>
      <w:bookmarkEnd w:id="159"/>
      <w:bookmarkEnd w:id="160"/>
      <w:r>
        <w:rPr>
          <w:rFonts w:eastAsia="Courier New"/>
          <w:lang w:val="en-GB" w:eastAsia="zh-CN"/>
        </w:rPr>
        <w:t xml:space="preserve">                 </w:t>
      </w:r>
      <w:r>
        <w:rPr>
          <w:lang w:val="en-GB" w:eastAsia="zh-CN"/>
        </w:rPr>
        <w:t>{ Auth-Session-State }</w:t>
      </w:r>
    </w:p>
    <w:p>
      <w:pPr>
        <w:pStyle w:val="PL"/>
        <w:rPr/>
      </w:pPr>
      <w:bookmarkStart w:id="161" w:name="OLE_LINK73"/>
      <w:bookmarkStart w:id="162" w:name="OLE_LINK72"/>
      <w:bookmarkStart w:id="163" w:name="OLE_LINK71"/>
      <w:bookmarkEnd w:id="161"/>
      <w:bookmarkEnd w:id="162"/>
      <w:bookmarkEnd w:id="163"/>
      <w:r>
        <w:rPr>
          <w:rFonts w:eastAsia="Courier New"/>
          <w:lang w:val="en-GB" w:eastAsia="en-US"/>
        </w:rPr>
        <w:t xml:space="preserve">                 </w:t>
      </w:r>
      <w:r>
        <w:rPr>
          <w:lang w:val="en-GB" w:eastAsia="en-US"/>
        </w:rPr>
        <w:t>{ Origin-Host }</w:t>
      </w:r>
    </w:p>
    <w:p>
      <w:pPr>
        <w:pStyle w:val="PL"/>
        <w:rPr/>
      </w:pPr>
      <w:r>
        <w:rPr>
          <w:rFonts w:eastAsia="Courier New"/>
          <w:lang w:val="en-GB" w:eastAsia="en-US"/>
        </w:rPr>
        <w:t xml:space="preserve">                 </w:t>
      </w:r>
      <w:r>
        <w:rPr>
          <w:lang w:val="en-GB" w:eastAsia="en-US"/>
        </w:rPr>
        <w:t>{ Origin-Realm</w:t>
      </w:r>
      <w:r>
        <w:rPr>
          <w:lang w:val="en-GB" w:eastAsia="zh-CN"/>
        </w:rPr>
        <w:t>}</w:t>
      </w:r>
    </w:p>
    <w:p>
      <w:pPr>
        <w:pStyle w:val="PL"/>
        <w:rPr>
          <w:lang w:val="en-US" w:eastAsia="en-US"/>
        </w:rPr>
      </w:pPr>
      <w:r>
        <w:rPr>
          <w:rFonts w:eastAsia="Courier New"/>
          <w:lang w:val="en-GB" w:eastAsia="en-US"/>
        </w:rPr>
        <w:t xml:space="preserve">                 </w:t>
      </w:r>
      <w:r>
        <w:rPr/>
        <w:t>[ Result-Code ]</w:t>
      </w:r>
    </w:p>
    <w:p>
      <w:pPr>
        <w:pStyle w:val="PL"/>
        <w:rPr/>
      </w:pPr>
      <w:r>
        <w:rPr>
          <w:rFonts w:eastAsia="Courier New"/>
        </w:rPr>
        <w:t xml:space="preserve">                 </w:t>
      </w:r>
      <w:r>
        <w:rPr>
          <w:lang w:val="en-GB" w:eastAsia="en-US"/>
        </w:rPr>
        <w:t>[ Experimental-Result ]</w:t>
      </w:r>
    </w:p>
    <w:p>
      <w:pPr>
        <w:pStyle w:val="PL"/>
        <w:rPr/>
      </w:pPr>
      <w:r>
        <w:rPr>
          <w:rFonts w:eastAsia="Courier New"/>
        </w:rPr>
        <w:t xml:space="preserve">                </w:t>
      </w:r>
      <w:r>
        <w:rPr>
          <w:rFonts w:eastAsia="Courier New"/>
          <w:lang w:val="en-GB" w:eastAsia="en-US"/>
        </w:rPr>
        <w:t xml:space="preserve"> </w:t>
      </w:r>
      <w:r>
        <w:rPr>
          <w:lang w:val="en-GB" w:eastAsia="en-US"/>
        </w:rPr>
        <w:t>[ Error-Message ]</w:t>
      </w:r>
    </w:p>
    <w:p>
      <w:pPr>
        <w:pStyle w:val="PL"/>
        <w:rPr/>
      </w:pPr>
      <w:r>
        <w:rPr>
          <w:rFonts w:eastAsia="Courier New"/>
        </w:rPr>
        <w:t xml:space="preserve">                 </w:t>
      </w:r>
      <w:r>
        <w:rPr/>
        <w:t>[ Error-Reporting-Host ]</w:t>
      </w:r>
    </w:p>
    <w:p>
      <w:pPr>
        <w:pStyle w:val="PL"/>
        <w:rPr/>
      </w:pPr>
      <w:r>
        <w:rPr>
          <w:rFonts w:eastAsia="Courier New"/>
        </w:rPr>
        <w:t xml:space="preserve">                 </w:t>
      </w:r>
      <w:r>
        <w:rPr/>
        <w:t>[ Failed-AVP ]</w:t>
      </w:r>
    </w:p>
    <w:p>
      <w:pPr>
        <w:pStyle w:val="PL"/>
        <w:rPr/>
      </w:pPr>
      <w:r>
        <w:rPr>
          <w:rFonts w:eastAsia="Courier New"/>
          <w:lang w:val="en-GB" w:eastAsia="en-US"/>
        </w:rPr>
        <w:t xml:space="preserve">                </w:t>
      </w:r>
      <w:r>
        <w:rPr>
          <w:lang w:val="en-GB" w:eastAsia="en-US"/>
        </w:rPr>
        <w:t>*[ Redirect-Host ]</w:t>
      </w:r>
    </w:p>
    <w:p>
      <w:pPr>
        <w:pStyle w:val="PL"/>
        <w:rPr/>
      </w:pPr>
      <w:r>
        <w:rPr>
          <w:rFonts w:eastAsia="Courier New"/>
          <w:lang w:val="en-GB" w:eastAsia="en-US"/>
        </w:rPr>
        <w:t xml:space="preserve">                 </w:t>
      </w:r>
      <w:r>
        <w:rPr>
          <w:lang w:val="en-GB" w:eastAsia="en-US"/>
        </w:rPr>
        <w:t>[ Redirect-Host-Usage ]</w:t>
      </w:r>
    </w:p>
    <w:p>
      <w:pPr>
        <w:pStyle w:val="PL"/>
        <w:rPr/>
      </w:pPr>
      <w:r>
        <w:rPr>
          <w:rFonts w:eastAsia="Courier New"/>
        </w:rPr>
        <w:t xml:space="preserve">                 </w:t>
      </w:r>
      <w:r>
        <w:rPr/>
        <w:t>[ Redirect-Max-Cache-Time ]</w:t>
      </w:r>
    </w:p>
    <w:p>
      <w:pPr>
        <w:pStyle w:val="PL"/>
        <w:rPr>
          <w:lang w:val="en-GB" w:eastAsia="zh-CN"/>
        </w:rPr>
      </w:pPr>
      <w:r>
        <w:rPr>
          <w:rFonts w:eastAsia="Courier New"/>
          <w:lang w:val="en-GB" w:eastAsia="en-US"/>
        </w:rPr>
        <w:t xml:space="preserve">                 </w:t>
      </w:r>
      <w:r>
        <w:rPr>
          <w:lang w:val="en-GB" w:eastAsia="en-US"/>
        </w:rPr>
        <w:t>[</w:t>
      </w:r>
      <w:r>
        <w:rPr>
          <w:lang w:val="en-GB" w:eastAsia="zh-CN"/>
        </w:rPr>
        <w:t xml:space="preserve"> Reference-Id </w:t>
      </w:r>
      <w:r>
        <w:rPr>
          <w:lang w:val="en-GB" w:eastAsia="en-US"/>
        </w:rPr>
        <w:t>]</w:t>
      </w:r>
    </w:p>
    <w:p>
      <w:pPr>
        <w:pStyle w:val="PL"/>
        <w:rPr>
          <w:b/>
          <w:b/>
          <w:bCs/>
          <w:lang w:val="en-GB" w:eastAsia="zh-CN"/>
        </w:rPr>
      </w:pPr>
      <w:r>
        <w:rPr>
          <w:rFonts w:eastAsia="Courier New"/>
          <w:lang w:val="en-GB" w:eastAsia="zh-CN"/>
        </w:rPr>
        <w:t xml:space="preserve">                 </w:t>
      </w:r>
      <w:r>
        <w:rPr>
          <w:b/>
          <w:bCs/>
          <w:lang w:val="en-GB" w:eastAsia="en-US"/>
        </w:rPr>
        <w:t>[ OC-Supported-Features ]</w:t>
      </w:r>
    </w:p>
    <w:p>
      <w:pPr>
        <w:pStyle w:val="PL"/>
        <w:rPr>
          <w:lang w:val="en-GB" w:eastAsia="zh-CN"/>
        </w:rPr>
      </w:pPr>
      <w:r>
        <w:rPr>
          <w:rFonts w:eastAsia="Courier New"/>
          <w:b/>
          <w:bCs/>
          <w:lang w:val="en-GB" w:eastAsia="zh-CN"/>
        </w:rPr>
        <w:t xml:space="preserve">                 </w:t>
      </w:r>
      <w:r>
        <w:rPr>
          <w:b/>
          <w:bCs/>
          <w:lang w:val="en-GB" w:eastAsia="en-US"/>
        </w:rPr>
        <w:t>[ OC-OLR ]</w:t>
      </w:r>
    </w:p>
    <w:p>
      <w:pPr>
        <w:pStyle w:val="PL"/>
        <w:rPr>
          <w:lang w:val="en-GB" w:eastAsia="zh-CN"/>
        </w:rPr>
      </w:pPr>
      <w:r>
        <w:rPr>
          <w:rFonts w:eastAsia="Courier New"/>
          <w:lang w:val="en-GB" w:eastAsia="en-US"/>
        </w:rPr>
        <w:t xml:space="preserve">                </w:t>
      </w:r>
      <w:r>
        <w:rPr>
          <w:lang w:val="en-GB" w:eastAsia="zh-CN"/>
        </w:rPr>
        <w:t>*</w:t>
      </w:r>
      <w:r>
        <w:rPr>
          <w:lang w:val="en-GB" w:eastAsia="en-US"/>
        </w:rPr>
        <w:t>[</w:t>
      </w:r>
      <w:r>
        <w:rPr>
          <w:lang w:val="en-GB" w:eastAsia="zh-CN"/>
        </w:rPr>
        <w:t xml:space="preserve"> Transfer-Policy </w:t>
      </w:r>
      <w:r>
        <w:rPr>
          <w:lang w:val="en-GB" w:eastAsia="en-US"/>
        </w:rPr>
        <w:t>]</w:t>
      </w:r>
    </w:p>
    <w:p>
      <w:pPr>
        <w:pStyle w:val="PL"/>
        <w:rPr>
          <w:lang w:val="en-GB" w:eastAsia="zh-CN"/>
        </w:rPr>
      </w:pPr>
      <w:r>
        <w:rPr>
          <w:rFonts w:eastAsia="Courier New"/>
          <w:lang w:val="en-GB" w:eastAsia="en-US"/>
        </w:rPr>
        <w:t xml:space="preserve">                </w:t>
      </w:r>
      <w:r>
        <w:rPr>
          <w:rFonts w:eastAsia="Courier New"/>
          <w:lang w:val="en-GB" w:eastAsia="zh-CN"/>
        </w:rPr>
        <w:t xml:space="preserve"> </w:t>
      </w:r>
      <w:r>
        <w:rPr>
          <w:lang w:val="en-GB" w:eastAsia="en-US"/>
        </w:rPr>
        <w:t>[</w:t>
      </w:r>
      <w:r>
        <w:rPr>
          <w:lang w:val="en-GB" w:eastAsia="zh-CN"/>
        </w:rPr>
        <w:t xml:space="preserve"> PCRF-Address </w:t>
      </w:r>
      <w:r>
        <w:rPr>
          <w:lang w:val="en-GB" w:eastAsia="en-US"/>
        </w:rPr>
        <w:t>]</w:t>
      </w:r>
    </w:p>
    <w:p>
      <w:pPr>
        <w:pStyle w:val="PL"/>
        <w:rPr>
          <w:lang w:val="en-GB" w:eastAsia="en-US"/>
        </w:rPr>
      </w:pPr>
      <w:r>
        <w:rPr>
          <w:rFonts w:eastAsia="Courier New"/>
          <w:lang w:val="en-GB" w:eastAsia="en-US"/>
        </w:rPr>
        <w:t xml:space="preserve">                </w:t>
      </w:r>
      <w:r>
        <w:rPr>
          <w:lang w:val="en-GB" w:eastAsia="en-US"/>
        </w:rPr>
        <w:t>*[ Proxy-Info ]</w:t>
      </w:r>
    </w:p>
    <w:p>
      <w:pPr>
        <w:pStyle w:val="PL"/>
        <w:rPr>
          <w:lang w:val="en-GB" w:eastAsia="zh-CN"/>
        </w:rPr>
      </w:pPr>
      <w:r>
        <w:rPr>
          <w:rFonts w:eastAsia="Courier New"/>
          <w:lang w:val="en-GB" w:eastAsia="en-US"/>
        </w:rPr>
        <w:t xml:space="preserve">                </w:t>
      </w:r>
      <w:r>
        <w:rPr>
          <w:lang w:val="en-GB" w:eastAsia="en-US"/>
        </w:rPr>
        <w:t>*[ Route-Record ]</w:t>
      </w:r>
    </w:p>
    <w:p>
      <w:pPr>
        <w:pStyle w:val="PL"/>
        <w:rPr>
          <w:lang w:val="en-GB" w:eastAsia="en-US"/>
        </w:rPr>
      </w:pPr>
      <w:r>
        <w:rPr>
          <w:rFonts w:eastAsia="Courier New"/>
          <w:lang w:val="en-GB" w:eastAsia="zh-CN"/>
        </w:rPr>
        <w:t xml:space="preserve">                </w:t>
      </w:r>
      <w:r>
        <w:rPr>
          <w:lang w:val="en-GB" w:eastAsia="en-US"/>
        </w:rPr>
        <w:t>*[ Supported-Features ]</w:t>
      </w:r>
    </w:p>
    <w:p>
      <w:pPr>
        <w:pStyle w:val="PL"/>
        <w:rPr>
          <w:lang w:val="en-GB" w:eastAsia="zh-CN"/>
        </w:rPr>
      </w:pPr>
      <w:r>
        <w:rPr>
          <w:rFonts w:eastAsia="Courier New"/>
          <w:lang w:val="en-GB" w:eastAsia="en-US"/>
        </w:rPr>
        <w:t xml:space="preserve">                </w:t>
      </w:r>
      <w:r>
        <w:rPr>
          <w:lang w:val="en-GB" w:eastAsia="en-US"/>
        </w:rPr>
        <w:t>*[ Load ]</w:t>
      </w:r>
    </w:p>
    <w:p>
      <w:pPr>
        <w:pStyle w:val="PL"/>
        <w:rPr>
          <w:lang w:val="en-GB" w:eastAsia="en-US"/>
        </w:rPr>
      </w:pPr>
      <w:r>
        <w:rPr>
          <w:rFonts w:eastAsia="Courier New"/>
          <w:lang w:val="en-GB" w:eastAsia="en-US"/>
        </w:rPr>
        <w:t xml:space="preserve">                </w:t>
      </w:r>
      <w:r>
        <w:rPr>
          <w:lang w:val="en-GB" w:eastAsia="en-US"/>
        </w:rPr>
        <w:t>*[ AVP ]</w:t>
      </w:r>
    </w:p>
    <w:p>
      <w:pPr>
        <w:pStyle w:val="Heading9"/>
        <w:rPr/>
      </w:pPr>
      <w:bookmarkStart w:id="164" w:name="__RefHeading___Toc20386141"/>
      <w:bookmarkEnd w:id="164"/>
      <w:r>
        <w:rPr/>
        <w:t xml:space="preserve">Annex </w:t>
      </w:r>
      <w:r>
        <w:rPr>
          <w:rFonts w:eastAsia="Batang;Batang"/>
          <w:lang w:eastAsia="ko-KR"/>
        </w:rPr>
        <w:t>A</w:t>
      </w:r>
      <w:r>
        <w:rPr/>
        <w:t xml:space="preserve"> (normative):</w:t>
        <w:br/>
        <w:t>Nta application</w:t>
      </w:r>
    </w:p>
    <w:p>
      <w:pPr>
        <w:pStyle w:val="Heading1"/>
        <w:ind w:left="1134" w:hanging="1134"/>
        <w:rPr/>
      </w:pPr>
      <w:bookmarkStart w:id="165" w:name="__RefHeading___Toc20386142"/>
      <w:bookmarkEnd w:id="165"/>
      <w:r>
        <w:rPr/>
        <w:t>A.</w:t>
      </w:r>
      <w:r>
        <w:rPr>
          <w:lang w:eastAsia="zh-CN"/>
        </w:rPr>
        <w:t>1</w:t>
      </w:r>
      <w:r>
        <w:rPr/>
        <w:tab/>
      </w:r>
      <w:r>
        <w:rPr>
          <w:lang w:eastAsia="zh-CN"/>
        </w:rPr>
        <w:t>Overview</w:t>
      </w:r>
    </w:p>
    <w:p>
      <w:pPr>
        <w:pStyle w:val="Normal"/>
        <w:rPr/>
      </w:pPr>
      <w:r>
        <w:rPr>
          <w:lang w:val="en-US" w:eastAsia="zh-CN"/>
        </w:rPr>
        <w:t xml:space="preserve">The </w:t>
      </w:r>
      <w:r>
        <w:rPr>
          <w:lang w:val="en-US" w:eastAsia="zh-CN"/>
        </w:rPr>
        <w:t xml:space="preserve">Nta application of </w:t>
      </w:r>
      <w:r>
        <w:rPr>
          <w:lang w:val="en-US" w:eastAsia="zh-CN"/>
        </w:rPr>
        <w:t>Nt reference point is located between the PCRF and the SCEF</w:t>
      </w:r>
      <w:r>
        <w:rPr>
          <w:lang w:eastAsia="zh-CN"/>
        </w:rPr>
        <w:t>.</w:t>
      </w:r>
      <w:r>
        <w:rPr>
          <w:lang w:val="en-US" w:eastAsia="zh-CN"/>
        </w:rPr>
        <w:t xml:space="preserve"> </w:t>
      </w:r>
      <w:r>
        <w:rPr>
          <w:lang w:val="en-US" w:eastAsia="zh-CN"/>
        </w:rPr>
        <w:t>It</w:t>
      </w:r>
      <w:r>
        <w:rPr>
          <w:lang w:val="en-US" w:eastAsia="zh-CN"/>
        </w:rPr>
        <w:t xml:space="preserve"> is used for</w:t>
      </w:r>
      <w:r>
        <w:rPr>
          <w:lang w:val="en-US" w:eastAsia="zh-CN"/>
        </w:rPr>
        <w:t xml:space="preserve"> c</w:t>
      </w:r>
      <w:r>
        <w:rPr>
          <w:lang w:eastAsia="zh-CN"/>
        </w:rPr>
        <w:t xml:space="preserve">onfiguring </w:t>
      </w:r>
      <w:r>
        <w:rPr>
          <w:lang w:eastAsia="zh-CN"/>
        </w:rPr>
        <w:t xml:space="preserve">event </w:t>
      </w:r>
      <w:r>
        <w:rPr>
          <w:lang w:eastAsia="zh-CN"/>
        </w:rPr>
        <w:t>monitoring</w:t>
      </w:r>
      <w:r>
        <w:rPr>
          <w:lang w:eastAsia="zh-CN"/>
        </w:rPr>
        <w:t xml:space="preserve"> for a group of UEs and reporting the event.</w:t>
      </w:r>
    </w:p>
    <w:p>
      <w:pPr>
        <w:pStyle w:val="Normal"/>
        <w:rPr/>
      </w:pPr>
      <w:r>
        <w:rPr>
          <w:lang w:val="en-US" w:eastAsia="zh-CN"/>
        </w:rPr>
        <w:t>T</w:t>
      </w:r>
      <w:r>
        <w:rPr>
          <w:lang w:val="en-US" w:eastAsia="zh-CN"/>
        </w:rPr>
        <w:t>he stage 2 requirements for Nt</w:t>
      </w:r>
      <w:r>
        <w:rPr>
          <w:lang w:val="en-US" w:eastAsia="zh-CN"/>
        </w:rPr>
        <w:t>a</w:t>
      </w:r>
      <w:r>
        <w:rPr>
          <w:lang w:val="en-US" w:eastAsia="zh-CN"/>
        </w:rPr>
        <w:t xml:space="preserve"> </w:t>
      </w:r>
      <w:r>
        <w:rPr>
          <w:lang w:val="en-US" w:eastAsia="zh-CN"/>
        </w:rPr>
        <w:t>application</w:t>
      </w:r>
      <w:r>
        <w:rPr>
          <w:lang w:val="en-US" w:eastAsia="zh-CN"/>
        </w:rPr>
        <w:t xml:space="preserve"> are defined in TS</w:t>
      </w:r>
      <w:r>
        <w:rPr>
          <w:lang w:val="en-US" w:eastAsia="zh-CN"/>
        </w:rPr>
        <w:t> </w:t>
      </w:r>
      <w:r>
        <w:rPr>
          <w:lang w:val="en-US" w:eastAsia="zh-CN"/>
        </w:rPr>
        <w:t>23.</w:t>
      </w:r>
      <w:r>
        <w:rPr>
          <w:lang w:val="en-US" w:eastAsia="zh-CN"/>
        </w:rPr>
        <w:t>682 </w:t>
      </w:r>
      <w:r>
        <w:rPr>
          <w:lang w:val="en-US" w:eastAsia="zh-CN"/>
        </w:rPr>
        <w:t>[x5].</w:t>
      </w:r>
    </w:p>
    <w:p>
      <w:pPr>
        <w:pStyle w:val="Normal"/>
        <w:rPr>
          <w:lang w:eastAsia="ko-KR"/>
        </w:rPr>
      </w:pPr>
      <w:r>
        <w:rPr>
          <w:lang w:eastAsia="ko-KR"/>
        </w:rPr>
        <w:t>Refer to Annex G of 3GPP TS 29.213 [</w:t>
      </w:r>
      <w:r>
        <w:rPr>
          <w:lang w:eastAsia="zh-CN"/>
        </w:rPr>
        <w:t>9</w:t>
      </w:r>
      <w:r>
        <w:rPr>
          <w:lang w:eastAsia="ko-KR"/>
        </w:rPr>
        <w:t>] for Diameter overload control procedures for the Nta application.</w:t>
      </w:r>
    </w:p>
    <w:p>
      <w:pPr>
        <w:pStyle w:val="Normal"/>
        <w:rPr>
          <w:rFonts w:eastAsia="Batang;Batang"/>
          <w:lang w:eastAsia="ko-KR"/>
        </w:rPr>
      </w:pPr>
      <w:r>
        <w:rPr>
          <w:rFonts w:eastAsia="Batang;Batang"/>
          <w:lang w:eastAsia="ko-KR"/>
        </w:rPr>
        <w:t>Refer to Annex J of 3GPP TS 29.213 [9] for Diameter message priority mechanism procedures for the Nta application.</w:t>
      </w:r>
    </w:p>
    <w:p>
      <w:pPr>
        <w:pStyle w:val="Normal"/>
        <w:rPr>
          <w:lang w:eastAsia="ko-KR"/>
        </w:rPr>
      </w:pPr>
      <w:r>
        <w:rPr>
          <w:lang w:eastAsia="ko-KR"/>
        </w:rPr>
        <w:t xml:space="preserve">Refer to </w:t>
      </w:r>
      <w:r>
        <w:rPr>
          <w:rFonts w:eastAsia="Batang;Batang"/>
          <w:lang w:eastAsia="ko-KR"/>
        </w:rPr>
        <w:t>Annex K of 3G</w:t>
      </w:r>
      <w:r>
        <w:rPr>
          <w:lang w:eastAsia="ko-KR"/>
        </w:rPr>
        <w:t>PP TS 29.213 [</w:t>
      </w:r>
      <w:r>
        <w:rPr>
          <w:lang w:eastAsia="zh-CN"/>
        </w:rPr>
        <w:t>9</w:t>
      </w:r>
      <w:r>
        <w:rPr>
          <w:lang w:eastAsia="ko-KR"/>
        </w:rPr>
        <w:t>] for Diameter load control procedures for the Nta application.</w:t>
      </w:r>
    </w:p>
    <w:p>
      <w:pPr>
        <w:pStyle w:val="Heading1"/>
        <w:ind w:left="1134" w:hanging="1134"/>
        <w:rPr>
          <w:lang w:val="en-US"/>
        </w:rPr>
      </w:pPr>
      <w:bookmarkStart w:id="166" w:name="__RefHeading___Toc20386143"/>
      <w:bookmarkEnd w:id="166"/>
      <w:r>
        <w:rPr>
          <w:lang w:val="en-US"/>
        </w:rPr>
        <w:t>A</w:t>
      </w:r>
      <w:r>
        <w:rPr>
          <w:lang w:val="en-US"/>
        </w:rPr>
        <w:t>.2</w:t>
        <w:tab/>
        <w:t>R</w:t>
      </w:r>
      <w:r>
        <w:rPr>
          <w:lang w:val="en-US"/>
        </w:rPr>
        <w:t xml:space="preserve">eference </w:t>
      </w:r>
      <w:r>
        <w:rPr>
          <w:lang w:val="en-US"/>
        </w:rPr>
        <w:t>M</w:t>
      </w:r>
      <w:r>
        <w:rPr>
          <w:lang w:val="en-US"/>
        </w:rPr>
        <w:t>odel</w:t>
      </w:r>
    </w:p>
    <w:p>
      <w:pPr>
        <w:pStyle w:val="Normal"/>
        <w:rPr>
          <w:lang w:eastAsia="zh-CN"/>
        </w:rPr>
      </w:pPr>
      <w:r>
        <w:rPr>
          <w:lang w:val="en-US" w:eastAsia="zh-CN"/>
        </w:rPr>
        <w:t>The Nt</w:t>
      </w:r>
      <w:r>
        <w:rPr>
          <w:lang w:val="en-US" w:eastAsia="zh-CN"/>
        </w:rPr>
        <w:t>a</w:t>
      </w:r>
      <w:r>
        <w:rPr>
          <w:lang w:val="en-US" w:eastAsia="zh-CN"/>
        </w:rPr>
        <w:t xml:space="preserve"> </w:t>
      </w:r>
      <w:r>
        <w:rPr>
          <w:lang w:val="en-US" w:eastAsia="zh-CN"/>
        </w:rPr>
        <w:t xml:space="preserve">application of Nt </w:t>
      </w:r>
      <w:r>
        <w:rPr>
          <w:lang w:val="en-US" w:eastAsia="zh-CN"/>
        </w:rPr>
        <w:t>reference point</w:t>
      </w:r>
      <w:r>
        <w:rPr>
          <w:lang w:eastAsia="zh-CN"/>
        </w:rPr>
        <w:t xml:space="preserve"> </w:t>
      </w:r>
      <w:r>
        <w:rPr/>
        <w:t xml:space="preserve">resides between the </w:t>
      </w:r>
      <w:r>
        <w:rPr>
          <w:lang w:eastAsia="zh-CN"/>
        </w:rPr>
        <w:t>SCEF</w:t>
      </w:r>
      <w:r>
        <w:rPr/>
        <w:t xml:space="preserve"> and </w:t>
      </w:r>
      <w:r>
        <w:rPr>
          <w:lang w:eastAsia="zh-CN"/>
        </w:rPr>
        <w:t xml:space="preserve">PCRF. The relationship between the two functional entities is </w:t>
      </w:r>
      <w:r>
        <w:rPr>
          <w:lang w:eastAsia="ja-JP"/>
        </w:rPr>
        <w:t>depicted in figure A.2</w:t>
      </w:r>
      <w:r>
        <w:rPr>
          <w:lang w:eastAsia="zh-CN"/>
        </w:rPr>
        <w:t xml:space="preserve">-1. The overall PCC architecture is depicted in </w:t>
      </w:r>
      <w:r>
        <w:rPr>
          <w:lang w:eastAsia="zh-CN"/>
        </w:rPr>
        <w:t>sub</w:t>
      </w:r>
      <w:r>
        <w:rPr>
          <w:lang w:eastAsia="zh-CN"/>
        </w:rPr>
        <w:t>clause 3a of 3GPP TS 29.213 [</w:t>
      </w:r>
      <w:r>
        <w:rPr>
          <w:lang w:val="en-US" w:eastAsia="zh-CN"/>
        </w:rPr>
        <w:t>9].</w:t>
      </w:r>
    </w:p>
    <w:p>
      <w:pPr>
        <w:pStyle w:val="TH"/>
        <w:rPr>
          <w:lang w:eastAsia="zh-CN"/>
        </w:rPr>
      </w:pPr>
      <w:r>
        <w:rPr/>
        <w:object w:dxaOrig="7001" w:dyaOrig="169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50.05pt;height:84.95pt" filled="f" o:ole="">
            <v:imagedata r:id="rId10" o:title=""/>
          </v:shape>
          <o:OLEObject Type="Embed" ProgID="" ShapeID="ole_rId9" DrawAspect="Content" ObjectID="_371426685" r:id="rId9"/>
        </w:object>
      </w:r>
    </w:p>
    <w:p>
      <w:pPr>
        <w:pStyle w:val="TF"/>
        <w:rPr>
          <w:lang w:eastAsia="zh-CN"/>
        </w:rPr>
      </w:pPr>
      <w:r>
        <w:rPr/>
        <w:t>Figure A.</w:t>
      </w:r>
      <w:r>
        <w:rPr>
          <w:lang w:eastAsia="zh-CN"/>
        </w:rPr>
        <w:t>2</w:t>
      </w:r>
      <w:r>
        <w:rPr>
          <w:lang w:eastAsia="zh-CN"/>
        </w:rPr>
        <w:t>-1</w:t>
      </w:r>
      <w:r>
        <w:rPr/>
        <w:t>:</w:t>
      </w:r>
      <w:r>
        <w:rPr>
          <w:lang w:eastAsia="zh-CN"/>
        </w:rPr>
        <w:t xml:space="preserve"> </w:t>
      </w:r>
      <w:r>
        <w:rPr>
          <w:lang w:eastAsia="zh-CN"/>
        </w:rPr>
        <w:t>R</w:t>
      </w:r>
      <w:r>
        <w:rPr>
          <w:lang w:eastAsia="zh-CN"/>
        </w:rPr>
        <w:t>eference model</w:t>
      </w:r>
      <w:r>
        <w:rPr>
          <w:lang w:eastAsia="zh-CN"/>
        </w:rPr>
        <w:t xml:space="preserve"> for Nta application of Nt interface</w:t>
      </w:r>
    </w:p>
    <w:p>
      <w:pPr>
        <w:pStyle w:val="NO"/>
        <w:overflowPunct w:val="false"/>
        <w:autoSpaceDE w:val="false"/>
        <w:textAlignment w:val="baseline"/>
        <w:rPr>
          <w:lang w:eastAsia="zh-CN"/>
        </w:rPr>
      </w:pPr>
      <w:r>
        <w:rPr>
          <w:lang w:eastAsia="zh-CN"/>
        </w:rPr>
        <w:t>NOTE:</w:t>
      </w:r>
      <w:r>
        <w:rPr>
          <w:lang w:eastAsia="zh-CN"/>
        </w:rPr>
        <w:tab/>
      </w:r>
      <w:r>
        <w:rPr>
          <w:lang w:eastAsia="zh-CN"/>
        </w:rPr>
        <w:t>For roaming case, the SCEF is always in the H-PLMN and always contact the H-PCRF.</w:t>
      </w:r>
    </w:p>
    <w:p>
      <w:pPr>
        <w:pStyle w:val="Heading1"/>
        <w:ind w:left="1134" w:hanging="1134"/>
        <w:rPr/>
      </w:pPr>
      <w:bookmarkStart w:id="167" w:name="__RefHeading___Toc20386144"/>
      <w:bookmarkEnd w:id="167"/>
      <w:r>
        <w:rPr>
          <w:lang w:val="en-US"/>
        </w:rPr>
        <w:t>A.</w:t>
      </w:r>
      <w:r>
        <w:rPr>
          <w:lang w:val="en-US" w:eastAsia="zh-CN"/>
        </w:rPr>
        <w:t>3</w:t>
      </w:r>
      <w:r>
        <w:rPr>
          <w:lang w:val="en-US"/>
        </w:rPr>
        <w:tab/>
        <w:t>Functional elements</w:t>
      </w:r>
    </w:p>
    <w:p>
      <w:pPr>
        <w:pStyle w:val="Heading2"/>
        <w:rPr/>
      </w:pPr>
      <w:bookmarkStart w:id="168" w:name="__RefHeading___Toc20386145"/>
      <w:bookmarkEnd w:id="168"/>
      <w:r>
        <w:rPr/>
        <w:t>A.</w:t>
      </w:r>
      <w:r>
        <w:rPr>
          <w:lang w:eastAsia="zh-CN"/>
        </w:rPr>
        <w:t>3</w:t>
      </w:r>
      <w:r>
        <w:rPr/>
        <w:t>.1</w:t>
        <w:tab/>
      </w:r>
      <w:r>
        <w:rPr>
          <w:lang w:eastAsia="zh-CN"/>
        </w:rPr>
        <w:t>PCRF</w:t>
      </w:r>
    </w:p>
    <w:p>
      <w:pPr>
        <w:pStyle w:val="Normal"/>
        <w:rPr>
          <w:lang w:eastAsia="zh-CN"/>
        </w:rPr>
      </w:pPr>
      <w:r>
        <w:rPr>
          <w:lang w:eastAsia="zh-CN"/>
        </w:rPr>
        <w:t>T</w:t>
      </w:r>
      <w:r>
        <w:rPr/>
        <w:t>he PCRF is a functional element that encompasses policy control decision and flow based charging control functionalities.</w:t>
      </w:r>
    </w:p>
    <w:p>
      <w:pPr>
        <w:pStyle w:val="Normal"/>
        <w:rPr>
          <w:lang w:eastAsia="zh-CN"/>
        </w:rPr>
      </w:pPr>
      <w:r>
        <w:rPr>
          <w:lang w:eastAsia="zh-CN"/>
        </w:rPr>
        <w:t>The PCRF receives event monitoring configuration (e.g. location request) from the SCEF and applies corresponding procedure over IP-CAN session. The PCRF reports the subscribed event to the SCEF after receiving report of the IP-CAN session.</w:t>
      </w:r>
    </w:p>
    <w:p>
      <w:pPr>
        <w:pStyle w:val="Heading2"/>
        <w:rPr/>
      </w:pPr>
      <w:bookmarkStart w:id="169" w:name="__RefHeading___Toc20386146"/>
      <w:bookmarkEnd w:id="169"/>
      <w:r>
        <w:rPr/>
        <w:t>A.</w:t>
      </w:r>
      <w:r>
        <w:rPr>
          <w:lang w:eastAsia="zh-CN"/>
        </w:rPr>
        <w:t>3</w:t>
      </w:r>
      <w:r>
        <w:rPr/>
        <w:t>.2</w:t>
        <w:tab/>
      </w:r>
      <w:r>
        <w:rPr>
          <w:lang w:eastAsia="zh-CN"/>
        </w:rPr>
        <w:t>SCEF</w:t>
      </w:r>
    </w:p>
    <w:p>
      <w:pPr>
        <w:pStyle w:val="Normal"/>
        <w:rPr/>
      </w:pPr>
      <w:r>
        <w:rPr>
          <w:lang w:eastAsia="zh-CN"/>
        </w:rPr>
        <w:t xml:space="preserve">The SCEF is a functional element which provides a means to securely expose the services and capabilities provided by 3GPP network interfaces. </w:t>
      </w:r>
    </w:p>
    <w:p>
      <w:pPr>
        <w:pStyle w:val="Normal"/>
        <w:rPr>
          <w:lang w:eastAsia="zh-CN"/>
        </w:rPr>
      </w:pPr>
      <w:r>
        <w:rPr>
          <w:lang w:eastAsia="zh-CN"/>
        </w:rPr>
        <w:t>The SCEF receives event monitoring configuration from an SCS/AS which requests for the information (e.g. location) for a group of UEs, and reports such information to the SCS/AS.</w:t>
      </w:r>
    </w:p>
    <w:p>
      <w:pPr>
        <w:pStyle w:val="Heading1"/>
        <w:ind w:left="1134" w:hanging="1134"/>
        <w:rPr>
          <w:lang w:val="en-US"/>
        </w:rPr>
      </w:pPr>
      <w:bookmarkStart w:id="170" w:name="__RefHeading___Toc20386147"/>
      <w:bookmarkEnd w:id="170"/>
      <w:r>
        <w:rPr>
          <w:lang w:val="en-US"/>
        </w:rPr>
        <w:t>A.</w:t>
      </w:r>
      <w:r>
        <w:rPr>
          <w:lang w:val="en-US"/>
        </w:rPr>
        <w:t>4</w:t>
      </w:r>
      <w:r>
        <w:rPr>
          <w:lang w:val="en-US"/>
        </w:rPr>
        <w:tab/>
      </w:r>
      <w:r>
        <w:rPr>
          <w:lang w:val="en-US"/>
        </w:rPr>
        <w:t>Procedures over the Nt</w:t>
      </w:r>
      <w:r>
        <w:rPr>
          <w:lang w:val="en-US"/>
        </w:rPr>
        <w:t>a</w:t>
      </w:r>
      <w:r>
        <w:rPr>
          <w:lang w:val="en-US"/>
        </w:rPr>
        <w:t xml:space="preserve"> </w:t>
      </w:r>
      <w:r>
        <w:rPr>
          <w:lang w:val="en-US"/>
        </w:rPr>
        <w:t>application</w:t>
      </w:r>
    </w:p>
    <w:p>
      <w:pPr>
        <w:pStyle w:val="Heading2"/>
        <w:rPr>
          <w:lang w:val="en-US" w:eastAsia="zh-CN"/>
        </w:rPr>
      </w:pPr>
      <w:bookmarkStart w:id="171" w:name="__RefHeading___Toc20386148"/>
      <w:bookmarkEnd w:id="171"/>
      <w:r>
        <w:rPr/>
        <w:t>A.</w:t>
      </w:r>
      <w:r>
        <w:rPr>
          <w:lang w:eastAsia="zh-CN"/>
        </w:rPr>
        <w:t>4</w:t>
      </w:r>
      <w:r>
        <w:rPr/>
        <w:t>.1</w:t>
        <w:tab/>
        <w:t xml:space="preserve">Event </w:t>
      </w:r>
      <w:r>
        <w:rPr>
          <w:lang w:val="en-US" w:eastAsia="zh-CN"/>
        </w:rPr>
        <w:t>Monitoring</w:t>
      </w:r>
      <w:r>
        <w:rPr>
          <w:lang w:val="en-US" w:eastAsia="zh-CN"/>
        </w:rPr>
        <w:t xml:space="preserve"> Configuration</w:t>
      </w:r>
    </w:p>
    <w:p>
      <w:pPr>
        <w:pStyle w:val="Normal"/>
        <w:rPr/>
      </w:pPr>
      <w:r>
        <w:rPr>
          <w:lang w:eastAsia="zh-CN"/>
        </w:rPr>
        <w:t>B</w:t>
      </w:r>
      <w:r>
        <w:rPr>
          <w:lang w:eastAsia="zh-CN"/>
        </w:rPr>
        <w:t>ased on the SCS/AS request</w:t>
      </w:r>
      <w:r>
        <w:rPr>
          <w:lang w:eastAsia="zh-CN"/>
        </w:rPr>
        <w:t xml:space="preserve"> to retrieve the location information for a group of UEs</w:t>
      </w:r>
      <w:r>
        <w:rPr>
          <w:lang w:eastAsia="zh-CN"/>
        </w:rPr>
        <w:t xml:space="preserve">, the SCEF </w:t>
      </w:r>
      <w:r>
        <w:rPr>
          <w:lang w:eastAsia="zh-CN"/>
        </w:rPr>
        <w:t>shall</w:t>
      </w:r>
      <w:r>
        <w:rPr>
          <w:lang w:eastAsia="zh-CN"/>
        </w:rPr>
        <w:t xml:space="preserve"> send an Event-Configuration-Request (ECR) command</w:t>
      </w:r>
      <w:r>
        <w:rPr>
          <w:lang w:eastAsia="zh-CN"/>
        </w:rPr>
        <w:t xml:space="preserve"> to the PCRF</w:t>
      </w:r>
      <w:r>
        <w:rPr>
          <w:lang w:eastAsia="zh-CN"/>
        </w:rPr>
        <w:t xml:space="preserve"> including the </w:t>
      </w:r>
      <w:r>
        <w:rPr>
          <w:lang w:eastAsia="zh-CN"/>
        </w:rPr>
        <w:t>Event-Configuration</w:t>
      </w:r>
      <w:r>
        <w:rPr>
          <w:lang w:eastAsia="zh-CN"/>
        </w:rPr>
        <w:t xml:space="preserve"> AVP</w:t>
      </w:r>
      <w:r>
        <w:rPr>
          <w:lang w:eastAsia="zh-CN"/>
        </w:rPr>
        <w:t xml:space="preserve"> and the External-Group-Identifier AVP.</w:t>
      </w:r>
      <w:r>
        <w:rPr>
          <w:lang w:eastAsia="zh-CN"/>
        </w:rPr>
        <w:t xml:space="preserve"> </w:t>
      </w:r>
      <w:r>
        <w:rPr>
          <w:lang w:eastAsia="zh-CN"/>
        </w:rPr>
        <w:t>T</w:t>
      </w:r>
      <w:r>
        <w:rPr>
          <w:lang w:eastAsia="zh-CN"/>
        </w:rPr>
        <w:t xml:space="preserve">he Event-Configuration AVP shall include </w:t>
      </w:r>
      <w:r>
        <w:rPr>
          <w:lang w:eastAsia="zh-CN"/>
        </w:rPr>
        <w:t xml:space="preserve">Monitoring-Type AVP with the value LOCATION_REPORTING (2), SCEF-ID AVP,  Extended-SCEF-Reference-ID </w:t>
      </w:r>
      <w:r>
        <w:rPr>
          <w:lang w:eastAsia="zh-CN"/>
        </w:rPr>
        <w:t>AVP</w:t>
      </w:r>
      <w:r>
        <w:rPr>
          <w:lang w:eastAsia="zh-CN"/>
        </w:rPr>
        <w:t xml:space="preserve"> and MONTE-Location-Type AVP within Location-Information-Configuration AVP</w:t>
      </w:r>
      <w:r>
        <w:rPr>
          <w:lang w:eastAsia="zh-CN"/>
        </w:rPr>
        <w:t>.</w:t>
      </w:r>
      <w:r>
        <w:rPr>
          <w:lang w:eastAsia="zh-CN"/>
        </w:rPr>
        <w:t xml:space="preserve"> The SCEF may also send the Group-Reporting-Guard-Timer AVP to indicate how often the event monitoring report shall be sent.</w:t>
      </w:r>
    </w:p>
    <w:p>
      <w:pPr>
        <w:pStyle w:val="Normal"/>
        <w:rPr/>
      </w:pPr>
      <w:r>
        <w:rPr>
          <w:lang w:eastAsia="zh-CN"/>
        </w:rPr>
        <w:t>O</w:t>
      </w:r>
      <w:r>
        <w:rPr>
          <w:lang w:eastAsia="zh-CN"/>
        </w:rPr>
        <w:t xml:space="preserve">nce the PCRF receives the </w:t>
      </w:r>
      <w:r>
        <w:rPr>
          <w:lang w:eastAsia="zh-CN"/>
        </w:rPr>
        <w:t>EC</w:t>
      </w:r>
      <w:r>
        <w:rPr>
          <w:lang w:eastAsia="zh-CN"/>
        </w:rPr>
        <w:t xml:space="preserve">R command, the PCRF shall </w:t>
      </w:r>
      <w:r>
        <w:rPr>
          <w:lang w:eastAsia="zh-CN"/>
        </w:rPr>
        <w:t>retrieve UE identities (MSISDN and optionally UE external identifier) for all UEs in the group associated with the External-Group-Identifier AVP from the SPR and respond with an Event-Configuration-Answer</w:t>
      </w:r>
      <w:r>
        <w:rPr>
          <w:lang w:eastAsia="zh-CN"/>
        </w:rPr>
        <w:t xml:space="preserve"> (ECA) command</w:t>
      </w:r>
      <w:r>
        <w:rPr>
          <w:lang w:eastAsia="zh-CN"/>
        </w:rPr>
        <w:t xml:space="preserve"> including the Event-Configuration-Status AVP. If the PCRF has at least one active IP-CAN session for received UE identities and for such IP-CAN session the PCEF/BBERF supports the NetLoc feature as defined in subclause 5.4.1 of </w:t>
      </w:r>
      <w:r>
        <w:rPr>
          <w:lang w:eastAsia="zh-CN"/>
        </w:rPr>
        <w:t>3GPP TS 29.</w:t>
      </w:r>
      <w:r>
        <w:rPr>
          <w:lang w:eastAsia="zh-CN"/>
        </w:rPr>
        <w:t>212</w:t>
      </w:r>
      <w:r>
        <w:rPr>
          <w:lang w:val="en-US" w:eastAsia="zh-CN"/>
        </w:rPr>
        <w:t> </w:t>
      </w:r>
      <w:r>
        <w:rPr>
          <w:lang w:val="en-US" w:eastAsia="zh-CN"/>
        </w:rPr>
        <w:t>[aa]</w:t>
      </w:r>
      <w:r>
        <w:rPr>
          <w:lang w:eastAsia="zh-CN"/>
        </w:rPr>
        <w:t>, the Event-Configuration-State AVP within the Event-Configuration-</w:t>
      </w:r>
      <w:r>
        <w:rPr>
          <w:lang w:eastAsia="zh-CN"/>
        </w:rPr>
        <w:t>Status AVP</w:t>
      </w:r>
      <w:r>
        <w:rPr>
          <w:lang w:eastAsia="zh-CN"/>
        </w:rPr>
        <w:t xml:space="preserve"> shall indicate this is not a final report with bit 0 not set. For those UEs having active IP-CAN sessions but without the support of the NetLoc feature in the PCEF/BBERF, the PCRF shall also send Event-Reports AVP with NetLoc-Access-Support AVP set to the value NETLOC_ACCESS_NOT_SUPPORTED (0).</w:t>
      </w:r>
    </w:p>
    <w:p>
      <w:pPr>
        <w:pStyle w:val="NO"/>
        <w:rPr/>
      </w:pPr>
      <w:r>
        <w:rPr/>
        <w:t>NOTE 1:</w:t>
        <w:tab/>
        <w:t>The details associated with the Sp reference point are not specified in this Release. The SPR’s relation to existing subscriber databases is not specified in this Release.</w:t>
      </w:r>
    </w:p>
    <w:p>
      <w:pPr>
        <w:pStyle w:val="Normal"/>
        <w:rPr/>
      </w:pPr>
      <w:r>
        <w:rPr>
          <w:lang w:eastAsia="zh-CN"/>
        </w:rPr>
        <w:t xml:space="preserve">For location reporting, the PCRF shall trigger an IP-CAN session modification procedure </w:t>
      </w:r>
      <w:r>
        <w:rPr/>
        <w:t>including the Access Network information report request</w:t>
      </w:r>
      <w:r>
        <w:rPr>
          <w:lang w:eastAsia="zh-CN"/>
        </w:rPr>
        <w:t xml:space="preserve"> as defined in </w:t>
      </w:r>
      <w:r>
        <w:rPr>
          <w:lang w:eastAsia="zh-CN"/>
        </w:rPr>
        <w:t>3GPP TS 29.</w:t>
      </w:r>
      <w:r>
        <w:rPr>
          <w:lang w:eastAsia="zh-CN"/>
        </w:rPr>
        <w:t>212</w:t>
      </w:r>
      <w:r>
        <w:rPr>
          <w:lang w:val="en-US" w:eastAsia="zh-CN"/>
        </w:rPr>
        <w:t> </w:t>
      </w:r>
      <w:r>
        <w:rPr>
          <w:lang w:val="en-US" w:eastAsia="zh-CN"/>
        </w:rPr>
        <w:t>[aa]</w:t>
      </w:r>
      <w:r>
        <w:rPr>
          <w:lang w:eastAsia="zh-CN"/>
        </w:rPr>
        <w:t xml:space="preserve"> for each UE having active IP-CAN session(s).</w:t>
      </w:r>
    </w:p>
    <w:p>
      <w:pPr>
        <w:pStyle w:val="Normal"/>
        <w:rPr/>
      </w:pPr>
      <w:r>
        <w:rPr>
          <w:lang w:eastAsia="zh-CN"/>
        </w:rPr>
        <w:t xml:space="preserve">If a UE has multiple IP-CAN sessions established in the PCRF, only one IP-CAN session shall be selected to trigger a PCRF initiated IP-CAN session modification. </w:t>
      </w:r>
    </w:p>
    <w:p>
      <w:pPr>
        <w:pStyle w:val="NO"/>
        <w:rPr/>
      </w:pPr>
      <w:r>
        <w:rPr/>
        <w:t>NOTE 2:</w:t>
        <w:tab/>
        <w:t>If a UE has multiple IP-CAN sessions over both 3GPP and non-3GPP access, the PCRF can prioritize multi access IP-CAN session(s) or 3GPP access IP-CAN session(s) in the selection among multiple IP-CAN sessions. Then how the PCRF selects the final IP-CAN session is implementation specific and not standardized in this specification.</w:t>
      </w:r>
    </w:p>
    <w:p>
      <w:pPr>
        <w:pStyle w:val="Normal"/>
        <w:rPr>
          <w:lang w:eastAsia="zh-CN"/>
        </w:rPr>
      </w:pPr>
      <w:r>
        <w:rPr>
          <w:lang w:eastAsia="zh-CN"/>
        </w:rPr>
        <w:t>After receiving the ECA command, if the result indicates that it is a final report, the SCEF does not need to wait for further reporting from such PCRF.</w:t>
      </w:r>
    </w:p>
    <w:p>
      <w:pPr>
        <w:pStyle w:val="Heading2"/>
        <w:rPr>
          <w:lang w:val="en-US" w:eastAsia="zh-CN"/>
        </w:rPr>
      </w:pPr>
      <w:bookmarkStart w:id="172" w:name="__RefHeading___Toc20386149"/>
      <w:bookmarkEnd w:id="172"/>
      <w:r>
        <w:rPr/>
        <w:t>A.</w:t>
      </w:r>
      <w:r>
        <w:rPr>
          <w:lang w:eastAsia="zh-CN"/>
        </w:rPr>
        <w:t>4</w:t>
      </w:r>
      <w:r>
        <w:rPr/>
        <w:t>.2</w:t>
        <w:tab/>
        <w:t xml:space="preserve">Event </w:t>
      </w:r>
      <w:r>
        <w:rPr>
          <w:lang w:val="en-US" w:eastAsia="zh-CN"/>
        </w:rPr>
        <w:t>Monitoring</w:t>
      </w:r>
      <w:r>
        <w:rPr>
          <w:lang w:val="en-US" w:eastAsia="zh-CN"/>
        </w:rPr>
        <w:t xml:space="preserve"> Reporting</w:t>
      </w:r>
    </w:p>
    <w:p>
      <w:pPr>
        <w:pStyle w:val="Normal"/>
        <w:rPr/>
      </w:pPr>
      <w:r>
        <w:rPr>
          <w:lang w:eastAsia="zh-CN"/>
        </w:rPr>
        <w:t xml:space="preserve">For location reporting, the PCRF may wait and aggregate (according to Group-Reporting-Guard-Timer AVP received in the ECR command) the access network information reported from the PCEF/BBERF for UE(s) that were requested previously, </w:t>
      </w:r>
      <w:r>
        <w:rPr>
          <w:lang w:eastAsia="zh-CN"/>
        </w:rPr>
        <w:t xml:space="preserve">the PCRF </w:t>
      </w:r>
      <w:r>
        <w:rPr>
          <w:lang w:eastAsia="zh-CN"/>
        </w:rPr>
        <w:t>shall</w:t>
      </w:r>
      <w:r>
        <w:rPr>
          <w:lang w:eastAsia="zh-CN"/>
        </w:rPr>
        <w:t xml:space="preserve"> send an Event-Reporting-Request (ERR) command</w:t>
      </w:r>
      <w:r>
        <w:rPr>
          <w:lang w:eastAsia="zh-CN"/>
        </w:rPr>
        <w:t xml:space="preserve"> to the SCEF</w:t>
      </w:r>
      <w:r>
        <w:rPr>
          <w:lang w:eastAsia="zh-CN"/>
        </w:rPr>
        <w:t xml:space="preserve"> including </w:t>
      </w:r>
      <w:r>
        <w:rPr>
          <w:lang w:eastAsia="zh-CN"/>
        </w:rPr>
        <w:t xml:space="preserve">Event-Reports AVP. The Event-Reports AVP shall include Extended-SCEF-Reference-ID AVP and </w:t>
      </w:r>
      <w:r>
        <w:rPr>
          <w:lang w:eastAsia="zh-CN"/>
        </w:rPr>
        <w:t xml:space="preserve">the </w:t>
      </w:r>
      <w:r>
        <w:rPr>
          <w:lang w:eastAsia="zh-CN"/>
        </w:rPr>
        <w:t xml:space="preserve">following information for each UE: MSISDN AVP or External-Identifier AVP (if available and local policy allows it) and Access-Network-Reports AVP (if available). The PCRF may send the User-Location-Info-Time </w:t>
      </w:r>
      <w:r>
        <w:rPr>
          <w:lang w:val="en-US"/>
        </w:rPr>
        <w:t xml:space="preserve">AVP within the </w:t>
      </w:r>
      <w:r>
        <w:rPr>
          <w:lang w:eastAsia="zh-CN"/>
        </w:rPr>
        <w:t>Access-Network-Reports AVP</w:t>
      </w:r>
      <w:r>
        <w:rPr>
          <w:lang w:val="en-US"/>
        </w:rPr>
        <w:t xml:space="preserve"> to indicate that it is the last known location for a UE. </w:t>
      </w:r>
      <w:r>
        <w:rPr>
          <w:lang w:eastAsia="zh-CN"/>
        </w:rPr>
        <w:t>If the PCRF receives NetLoc-Access-Support AVP with the value NETLOC_ACCESS_NOT_SUPPORTED (0) from the PCEF/BBERF, it shall relay such AVP to the SCEF within the Access-Network-Reports AVP. The PCRF shall also indicate whether it is a final reporting for the group within the Event-Reporting-Results AVP within the Event-Reports AVP.</w:t>
      </w:r>
    </w:p>
    <w:p>
      <w:pPr>
        <w:pStyle w:val="Normal"/>
        <w:rPr>
          <w:lang w:eastAsia="zh-CN"/>
        </w:rPr>
      </w:pPr>
      <w:r>
        <w:rPr>
          <w:lang w:eastAsia="zh-CN"/>
        </w:rPr>
        <w:t xml:space="preserve">After receiving the ERR command, the SCEF shall respond </w:t>
      </w:r>
      <w:r>
        <w:rPr>
          <w:lang w:eastAsia="zh-CN"/>
        </w:rPr>
        <w:t>with an Event-Reporting-Answer (ERA) command</w:t>
      </w:r>
      <w:r>
        <w:rPr>
          <w:lang w:eastAsia="zh-CN"/>
        </w:rPr>
        <w:t xml:space="preserve">. </w:t>
      </w:r>
      <w:r>
        <w:rPr>
          <w:lang w:val="en-US"/>
        </w:rPr>
        <w:t>If the SCEF receives the Event-Reports AVP from the PCRF with an Extended-SCEF-Reference-ID not known by the SCEF, it shall reply with DIAMETER_ERROR_SCEF_REFERENCE_ID_UNKNOWN (5515).</w:t>
      </w:r>
    </w:p>
    <w:p>
      <w:pPr>
        <w:pStyle w:val="Heading1"/>
        <w:ind w:left="1134" w:hanging="1134"/>
        <w:rPr>
          <w:lang w:val="en-US" w:eastAsia="zh-CN"/>
        </w:rPr>
      </w:pPr>
      <w:bookmarkStart w:id="173" w:name="__RefHeading___Toc20386150"/>
      <w:bookmarkEnd w:id="173"/>
      <w:r>
        <w:rPr>
          <w:lang w:val="en-US"/>
        </w:rPr>
        <w:t>A.</w:t>
      </w:r>
      <w:r>
        <w:rPr>
          <w:lang w:val="en-US" w:eastAsia="zh-CN"/>
        </w:rPr>
        <w:t>5</w:t>
      </w:r>
      <w:r>
        <w:rPr>
          <w:lang w:val="en-US"/>
        </w:rPr>
        <w:tab/>
      </w:r>
      <w:r>
        <w:rPr>
          <w:lang w:val="en-US" w:eastAsia="zh-CN"/>
        </w:rPr>
        <w:t>PCRF selection</w:t>
      </w:r>
    </w:p>
    <w:p>
      <w:pPr>
        <w:pStyle w:val="Normal"/>
        <w:rPr/>
      </w:pPr>
      <w:r>
        <w:rPr>
          <w:lang w:val="en-US" w:eastAsia="en-US"/>
        </w:rPr>
        <w:t>For location reporting, t</w:t>
      </w:r>
      <w:r>
        <w:rPr>
          <w:lang w:val="en-US" w:eastAsia="en-US"/>
        </w:rPr>
        <w:t xml:space="preserve">he SCEF </w:t>
      </w:r>
      <w:r>
        <w:rPr>
          <w:lang w:val="en-US" w:eastAsia="en-US"/>
        </w:rPr>
        <w:t xml:space="preserve">shall </w:t>
      </w:r>
      <w:r>
        <w:rPr>
          <w:lang w:val="en-US" w:eastAsia="en-US"/>
        </w:rPr>
        <w:t xml:space="preserve">select </w:t>
      </w:r>
      <w:r>
        <w:rPr>
          <w:lang w:val="en-US" w:eastAsia="en-US"/>
        </w:rPr>
        <w:t>all</w:t>
      </w:r>
      <w:r>
        <w:rPr>
          <w:lang w:val="en-US" w:eastAsia="en-US"/>
        </w:rPr>
        <w:t xml:space="preserve"> PCRF</w:t>
      </w:r>
      <w:r>
        <w:rPr>
          <w:lang w:val="en-US" w:eastAsia="en-US"/>
        </w:rPr>
        <w:t>s and send ECR command to each PCRF</w:t>
      </w:r>
      <w:r>
        <w:rPr>
          <w:lang w:val="en-US" w:eastAsia="en-US"/>
        </w:rPr>
        <w:t xml:space="preserve"> in the </w:t>
      </w:r>
      <w:r>
        <w:rPr>
          <w:lang w:val="en-US" w:eastAsia="en-US"/>
        </w:rPr>
        <w:t>same PLMN.</w:t>
      </w:r>
    </w:p>
    <w:p>
      <w:pPr>
        <w:pStyle w:val="Heading1"/>
        <w:ind w:left="1134" w:hanging="1134"/>
        <w:rPr/>
      </w:pPr>
      <w:bookmarkStart w:id="174" w:name="__RefHeading___Toc20386151"/>
      <w:bookmarkEnd w:id="174"/>
      <w:r>
        <w:rPr/>
        <w:t>A.6</w:t>
        <w:tab/>
      </w:r>
      <w:r>
        <w:rPr>
          <w:lang w:eastAsia="zh-CN"/>
        </w:rPr>
        <w:t>Nt</w:t>
      </w:r>
      <w:r>
        <w:rPr>
          <w:lang w:eastAsia="zh-CN"/>
        </w:rPr>
        <w:t xml:space="preserve">a </w:t>
      </w:r>
      <w:r>
        <w:rPr>
          <w:lang w:eastAsia="zh-CN"/>
        </w:rPr>
        <w:t>p</w:t>
      </w:r>
      <w:r>
        <w:rPr/>
        <w:t>rotocol</w:t>
      </w:r>
    </w:p>
    <w:p>
      <w:pPr>
        <w:pStyle w:val="Heading2"/>
        <w:rPr/>
      </w:pPr>
      <w:bookmarkStart w:id="175" w:name="__RefHeading___Toc20386152"/>
      <w:bookmarkEnd w:id="175"/>
      <w:r>
        <w:rPr/>
        <w:t>A.6.1</w:t>
        <w:tab/>
      </w:r>
      <w:r>
        <w:rPr>
          <w:lang w:eastAsia="zh-CN"/>
        </w:rPr>
        <w:t>Protocol support</w:t>
      </w:r>
    </w:p>
    <w:p>
      <w:pPr>
        <w:pStyle w:val="Normal"/>
        <w:rPr>
          <w:lang w:eastAsia="zh-CN"/>
        </w:rPr>
      </w:pPr>
      <w:r>
        <w:rPr/>
        <w:t>The Diameter Base Protocol as specified in IETF RFC 6733 [15] shall apply except as modified by the defined support of the methods and the defined support of the commands and AVPs, result and error codes as specified in this specification.</w:t>
      </w:r>
      <w:r>
        <w:rPr>
          <w:lang w:eastAsia="zh-CN"/>
        </w:rPr>
        <w:t xml:space="preserve"> </w:t>
      </w:r>
      <w:r>
        <w:rPr/>
        <w:t>Unless otherwise specified, the procedures specified in IETF RFC 6733 [15] (including error handling and unrecognised information handling) shall be used unmodified</w:t>
      </w:r>
      <w:r>
        <w:rPr>
          <w:lang w:eastAsia="zh-CN"/>
        </w:rPr>
        <w:t>.</w:t>
      </w:r>
    </w:p>
    <w:p>
      <w:pPr>
        <w:pStyle w:val="Normal"/>
        <w:rPr/>
      </w:pPr>
      <w:r>
        <w:rPr>
          <w:lang w:eastAsia="zh-CN"/>
        </w:rPr>
        <w:t xml:space="preserve">The Nta application is defined as vendor specific Diameter application, </w:t>
      </w:r>
      <w:r>
        <w:rPr/>
        <w:t xml:space="preserve">where the vendor is 3GPP and the Application-ID for the </w:t>
      </w:r>
      <w:r>
        <w:rPr>
          <w:lang w:eastAsia="zh-CN"/>
        </w:rPr>
        <w:t>Nta</w:t>
      </w:r>
      <w:r>
        <w:rPr/>
        <w:t xml:space="preserve"> application in the present release is </w:t>
      </w:r>
      <w:r>
        <w:rPr>
          <w:lang w:eastAsia="zh-CN"/>
        </w:rPr>
        <w:t>16777358</w:t>
      </w:r>
      <w:r>
        <w:rPr/>
        <w:t>. The vendor identifier assigned by IANA to 3GPP (</w:t>
      </w:r>
      <w:hyperlink r:id="rId11">
        <w:r>
          <w:rPr>
            <w:rStyle w:val="InternetLink"/>
          </w:rPr>
          <w:t>http://www.iana.org/assignments/enterprise-numbers</w:t>
        </w:r>
      </w:hyperlink>
      <w:r>
        <w:rPr/>
        <w:t xml:space="preserve">) is </w:t>
      </w:r>
      <w:r>
        <w:rPr>
          <w:lang w:eastAsia="zh-CN"/>
        </w:rPr>
        <w:t>10415</w:t>
      </w:r>
      <w:r>
        <w:rPr/>
        <w:t>.</w:t>
      </w:r>
    </w:p>
    <w:p>
      <w:pPr>
        <w:pStyle w:val="Normal"/>
        <w:rPr>
          <w:lang w:eastAsia="zh-CN"/>
        </w:rPr>
      </w:pPr>
      <w:r>
        <w:rPr>
          <w:rFonts w:eastAsia="Times New Roman"/>
        </w:rPr>
        <w:t xml:space="preserve">With regard to the Diameter protocol defined for the Nta application, the </w:t>
      </w:r>
      <w:r>
        <w:rPr>
          <w:lang w:eastAsia="zh-CN"/>
        </w:rPr>
        <w:t>PCRF</w:t>
      </w:r>
      <w:r>
        <w:rPr>
          <w:rFonts w:eastAsia="Times New Roman"/>
        </w:rPr>
        <w:t xml:space="preserve"> acts as a Diameter server, in the sense that it is the network element that handles</w:t>
      </w:r>
      <w:r>
        <w:rPr>
          <w:lang w:eastAsia="zh-CN"/>
        </w:rPr>
        <w:t xml:space="preserve"> </w:t>
      </w:r>
      <w:r>
        <w:rPr>
          <w:lang w:eastAsia="zh-CN"/>
        </w:rPr>
        <w:t xml:space="preserve">event monitoring </w:t>
      </w:r>
      <w:r>
        <w:rPr>
          <w:rFonts w:eastAsia="Times New Roman"/>
        </w:rPr>
        <w:t xml:space="preserve">request. The </w:t>
      </w:r>
      <w:r>
        <w:rPr>
          <w:lang w:eastAsia="zh-CN"/>
        </w:rPr>
        <w:t>SCEF</w:t>
      </w:r>
      <w:r>
        <w:rPr>
          <w:rFonts w:eastAsia="Times New Roman"/>
        </w:rPr>
        <w:t xml:space="preserve"> acts as the Diameter client, in the sense that it is the network element requesting </w:t>
      </w:r>
      <w:r>
        <w:rPr>
          <w:lang w:eastAsia="zh-CN"/>
        </w:rPr>
        <w:t xml:space="preserve">event </w:t>
      </w:r>
      <w:r>
        <w:rPr>
          <w:lang w:eastAsia="zh-CN"/>
        </w:rPr>
        <w:t>monitoring report</w:t>
      </w:r>
      <w:r>
        <w:rPr>
          <w:lang w:eastAsia="zh-CN"/>
        </w:rPr>
        <w:t>.</w:t>
      </w:r>
    </w:p>
    <w:p>
      <w:pPr>
        <w:pStyle w:val="Heading2"/>
        <w:rPr>
          <w:lang w:eastAsia="zh-CN"/>
        </w:rPr>
      </w:pPr>
      <w:bookmarkStart w:id="176" w:name="__RefHeading___Toc20386153"/>
      <w:bookmarkEnd w:id="176"/>
      <w:r>
        <w:rPr/>
        <w:t>A.6.2</w:t>
        <w:tab/>
        <w:t>Initialization, maintenance and termination of connection and session</w:t>
      </w:r>
    </w:p>
    <w:p>
      <w:pPr>
        <w:pStyle w:val="Normal"/>
        <w:rPr>
          <w:lang w:eastAsia="zh-CN"/>
        </w:rPr>
      </w:pPr>
      <w:r>
        <w:rPr/>
        <w:t xml:space="preserve">The initialization and maintenance of the connection between each </w:t>
      </w:r>
      <w:r>
        <w:rPr>
          <w:lang w:eastAsia="zh-CN"/>
        </w:rPr>
        <w:t>SCEF</w:t>
      </w:r>
      <w:r>
        <w:rPr/>
        <w:t xml:space="preserve"> and </w:t>
      </w:r>
      <w:r>
        <w:rPr>
          <w:lang w:eastAsia="zh-CN"/>
        </w:rPr>
        <w:t>PCRF</w:t>
      </w:r>
      <w:r>
        <w:rPr/>
        <w:t xml:space="preserve"> pair is defined by the underlying protocol. Establishment and maintenance of connections between Diameter nodes is described in IETF RFC 6733 [15]. After establishing the transport connection, the </w:t>
      </w:r>
      <w:r>
        <w:rPr>
          <w:lang w:eastAsia="zh-CN"/>
        </w:rPr>
        <w:t>SCEF</w:t>
      </w:r>
      <w:r>
        <w:rPr/>
        <w:t xml:space="preserve"> and the </w:t>
      </w:r>
      <w:r>
        <w:rPr>
          <w:lang w:eastAsia="zh-CN"/>
        </w:rPr>
        <w:t>PCRF</w:t>
      </w:r>
      <w:r>
        <w:rPr/>
        <w:t xml:space="preserve"> shall advertise the support of the </w:t>
      </w:r>
      <w:r>
        <w:rPr>
          <w:lang w:eastAsia="zh-CN"/>
        </w:rPr>
        <w:t>Nt</w:t>
      </w:r>
      <w:r>
        <w:rPr>
          <w:lang w:eastAsia="zh-CN"/>
        </w:rPr>
        <w:t>a</w:t>
      </w:r>
      <w:r>
        <w:rPr/>
        <w:t xml:space="preserve"> specific Application by including the value of the application identifier in the Auth-Application-Id AVP and the value of the 3GPP (10415) in the Vendor-Id AVP of the Vendor-Specific-Application-Id AVP contained in the Capabilities</w:t>
        <w:noBreakHyphen/>
        <w:t>Exchange-Request and Capabilities-Exchange-Answer commands. The Capabilities-Exchange-Request and Capabilities-Exchange-Answer commands are specified in the Diameter Base Protocol (IETF RFC 6733 [15]).</w:t>
      </w:r>
    </w:p>
    <w:p>
      <w:pPr>
        <w:pStyle w:val="Normal"/>
        <w:rPr/>
      </w:pPr>
      <w:r>
        <w:rPr/>
        <w:t>An Nt</w:t>
      </w:r>
      <w:r>
        <w:rPr/>
        <w:t>a</w:t>
      </w:r>
      <w:r>
        <w:rPr/>
        <w:t xml:space="preserve"> Diameter session shall consist of a single request and answer pair. The Nt</w:t>
      </w:r>
      <w:r>
        <w:rPr/>
        <w:t>a</w:t>
      </w:r>
      <w:r>
        <w:rPr/>
        <w:t xml:space="preserve"> Diameter session is terminated after each request and answer pair interaction.</w:t>
      </w:r>
      <w:r>
        <w:rPr/>
        <w:t xml:space="preserve"> In order to indicate that the session state is not to be maintained, the Diameter client and server shall include the Auth-Session-State AVP with the value set to NO_STATE_MAINTAINED (1), in the request and in the answer messages (see IETF RFC 6733 [15]).</w:t>
      </w:r>
    </w:p>
    <w:p>
      <w:pPr>
        <w:pStyle w:val="Heading2"/>
        <w:rPr>
          <w:lang w:eastAsia="zh-CN"/>
        </w:rPr>
      </w:pPr>
      <w:bookmarkStart w:id="177" w:name="__RefHeading___Toc20386154"/>
      <w:bookmarkEnd w:id="177"/>
      <w:r>
        <w:rPr>
          <w:lang w:eastAsia="zh-CN"/>
        </w:rPr>
        <w:t>A.6</w:t>
      </w:r>
      <w:r>
        <w:rPr/>
        <w:t>.</w:t>
      </w:r>
      <w:r>
        <w:rPr>
          <w:lang w:eastAsia="zh-CN"/>
        </w:rPr>
        <w:t>3</w:t>
      </w:r>
      <w:r>
        <w:rPr/>
        <w:tab/>
      </w:r>
      <w:r>
        <w:rPr>
          <w:lang w:eastAsia="zh-CN"/>
        </w:rPr>
        <w:t>Nt</w:t>
      </w:r>
      <w:r>
        <w:rPr>
          <w:lang w:eastAsia="zh-CN"/>
        </w:rPr>
        <w:t>a</w:t>
      </w:r>
      <w:r>
        <w:rPr>
          <w:lang w:eastAsia="zh-CN"/>
        </w:rPr>
        <w:t xml:space="preserve"> specific AVPs</w:t>
      </w:r>
    </w:p>
    <w:p>
      <w:pPr>
        <w:pStyle w:val="Heading3"/>
        <w:rPr>
          <w:lang w:eastAsia="zh-CN"/>
        </w:rPr>
      </w:pPr>
      <w:bookmarkStart w:id="178" w:name="__RefHeading___Toc20386155"/>
      <w:bookmarkEnd w:id="178"/>
      <w:r>
        <w:rPr/>
        <w:t>A.6</w:t>
      </w:r>
      <w:r>
        <w:rPr/>
        <w:t>.3.1</w:t>
        <w:tab/>
        <w:t>General</w:t>
      </w:r>
    </w:p>
    <w:p>
      <w:pPr>
        <w:pStyle w:val="Normal"/>
        <w:overflowPunct w:val="false"/>
        <w:autoSpaceDE w:val="false"/>
        <w:textAlignment w:val="baseline"/>
        <w:rPr>
          <w:lang w:eastAsia="zh-CN"/>
        </w:rPr>
      </w:pPr>
      <w:r>
        <w:rPr>
          <w:rFonts w:eastAsia="Times New Roman"/>
        </w:rPr>
        <w:t>Table</w:t>
      </w:r>
      <w:r>
        <w:rPr>
          <w:rFonts w:eastAsia="Times New Roman"/>
          <w:lang w:val="en-US"/>
        </w:rPr>
        <w:t> A.6</w:t>
      </w:r>
      <w:r>
        <w:rPr>
          <w:rFonts w:eastAsia="Times New Roman"/>
        </w:rPr>
        <w:t>.</w:t>
      </w:r>
      <w:r>
        <w:rPr>
          <w:lang w:eastAsia="zh-CN"/>
        </w:rPr>
        <w:t>3</w:t>
      </w:r>
      <w:r>
        <w:rPr>
          <w:rFonts w:eastAsia="Times New Roman"/>
        </w:rPr>
        <w:t>.1-</w:t>
      </w:r>
      <w:r>
        <w:rPr>
          <w:lang w:eastAsia="zh-CN"/>
        </w:rPr>
        <w:t>1</w:t>
      </w:r>
      <w:r>
        <w:rPr>
          <w:rFonts w:eastAsia="Times New Roman"/>
        </w:rPr>
        <w:t xml:space="preserve"> describes the Diameter AVPs defined for the N</w:t>
      </w:r>
      <w:r>
        <w:rPr>
          <w:lang w:eastAsia="zh-CN"/>
        </w:rPr>
        <w:t>t</w:t>
      </w:r>
      <w:r>
        <w:rPr>
          <w:lang w:eastAsia="zh-CN"/>
        </w:rPr>
        <w:t>a</w:t>
      </w:r>
      <w:r>
        <w:rPr>
          <w:rFonts w:eastAsia="Times New Roman"/>
        </w:rPr>
        <w:t xml:space="preserve"> application, their AVP Code values, types, possible flag values, whether or not the AVP may be encrypted and </w:t>
      </w:r>
      <w:r>
        <w:rPr>
          <w:lang w:eastAsia="zh-CN"/>
        </w:rPr>
        <w:t xml:space="preserve">which supported features </w:t>
      </w:r>
      <w:r>
        <w:rPr>
          <w:rFonts w:eastAsia="Times New Roman"/>
        </w:rPr>
        <w:t>the AVP is applicable to. The Vendor-Id header of all AVPs defined in the present document shall be set to 3GPP (10415).</w:t>
      </w:r>
    </w:p>
    <w:p>
      <w:pPr>
        <w:pStyle w:val="TH"/>
        <w:rPr>
          <w:lang w:eastAsia="zh-CN"/>
        </w:rPr>
      </w:pPr>
      <w:r>
        <w:rPr>
          <w:lang w:eastAsia="zh-CN"/>
        </w:rPr>
        <w:t>Table</w:t>
      </w:r>
      <w:r>
        <w:rPr>
          <w:lang w:val="en-US" w:eastAsia="zh-CN"/>
        </w:rPr>
        <w:t> A.6</w:t>
      </w:r>
      <w:r>
        <w:rPr>
          <w:lang w:eastAsia="zh-CN"/>
        </w:rPr>
        <w:t xml:space="preserve">.3.1-1: Nta specific Diameter AVPs </w:t>
      </w:r>
    </w:p>
    <w:tbl>
      <w:tblPr>
        <w:tblW w:w="9682" w:type="dxa"/>
        <w:jc w:val="center"/>
        <w:tblInd w:w="0" w:type="dxa"/>
        <w:tblLayout w:type="fixed"/>
        <w:tblCellMar>
          <w:top w:w="0" w:type="dxa"/>
          <w:left w:w="28" w:type="dxa"/>
          <w:bottom w:w="0" w:type="dxa"/>
          <w:right w:w="28" w:type="dxa"/>
        </w:tblCellMar>
      </w:tblPr>
      <w:tblGrid>
        <w:gridCol w:w="2818"/>
        <w:gridCol w:w="1060"/>
        <w:gridCol w:w="850"/>
        <w:gridCol w:w="1134"/>
        <w:gridCol w:w="709"/>
        <w:gridCol w:w="567"/>
        <w:gridCol w:w="709"/>
        <w:gridCol w:w="567"/>
        <w:gridCol w:w="1268"/>
      </w:tblGrid>
      <w:tr>
        <w:trPr>
          <w:cantSplit w:val="true"/>
        </w:trPr>
        <w:tc>
          <w:tcPr>
            <w:tcW w:w="2818" w:type="dxa"/>
            <w:tcBorders>
              <w:top w:val="single" w:sz="12" w:space="0" w:color="000000"/>
              <w:left w:val="single" w:sz="12" w:space="0" w:color="000000"/>
              <w:right w:val="single" w:sz="4" w:space="0" w:color="000000"/>
            </w:tcBorders>
          </w:tcPr>
          <w:p>
            <w:pPr>
              <w:pStyle w:val="TAH"/>
              <w:snapToGrid w:val="false"/>
              <w:rPr/>
            </w:pPr>
            <w:r>
              <w:rPr/>
            </w:r>
          </w:p>
        </w:tc>
        <w:tc>
          <w:tcPr>
            <w:tcW w:w="1060" w:type="dxa"/>
            <w:tcBorders>
              <w:top w:val="single" w:sz="12" w:space="0" w:color="000000"/>
              <w:left w:val="single" w:sz="4" w:space="0" w:color="000000"/>
              <w:right w:val="single" w:sz="4" w:space="0" w:color="000000"/>
            </w:tcBorders>
          </w:tcPr>
          <w:p>
            <w:pPr>
              <w:pStyle w:val="TAH"/>
              <w:snapToGrid w:val="false"/>
              <w:rPr/>
            </w:pPr>
            <w:r>
              <w:rPr/>
            </w:r>
          </w:p>
        </w:tc>
        <w:tc>
          <w:tcPr>
            <w:tcW w:w="850" w:type="dxa"/>
            <w:tcBorders>
              <w:top w:val="single" w:sz="12" w:space="0" w:color="000000"/>
              <w:left w:val="single" w:sz="4" w:space="0" w:color="000000"/>
              <w:right w:val="single" w:sz="4" w:space="0" w:color="000000"/>
            </w:tcBorders>
          </w:tcPr>
          <w:p>
            <w:pPr>
              <w:pStyle w:val="TAH"/>
              <w:snapToGrid w:val="false"/>
              <w:rPr/>
            </w:pPr>
            <w:r>
              <w:rPr/>
            </w:r>
          </w:p>
        </w:tc>
        <w:tc>
          <w:tcPr>
            <w:tcW w:w="1134" w:type="dxa"/>
            <w:tcBorders>
              <w:top w:val="single" w:sz="12" w:space="0" w:color="000000"/>
              <w:left w:val="single" w:sz="4" w:space="0" w:color="000000"/>
              <w:right w:val="single" w:sz="4" w:space="0" w:color="000000"/>
            </w:tcBorders>
          </w:tcPr>
          <w:p>
            <w:pPr>
              <w:pStyle w:val="TAH"/>
              <w:snapToGrid w:val="false"/>
              <w:rPr/>
            </w:pPr>
            <w:r>
              <w:rPr/>
            </w:r>
          </w:p>
        </w:tc>
        <w:tc>
          <w:tcPr>
            <w:tcW w:w="2552" w:type="dxa"/>
            <w:gridSpan w:val="4"/>
            <w:tcBorders>
              <w:top w:val="single" w:sz="12" w:space="0" w:color="000000"/>
              <w:left w:val="single" w:sz="4" w:space="0" w:color="000000"/>
              <w:bottom w:val="single" w:sz="4" w:space="0" w:color="000000"/>
              <w:right w:val="single" w:sz="12" w:space="0" w:color="000000"/>
            </w:tcBorders>
          </w:tcPr>
          <w:p>
            <w:pPr>
              <w:pStyle w:val="TAH"/>
              <w:rPr/>
            </w:pPr>
            <w:r>
              <w:rPr/>
              <w:t>AVP Flag rules (Note 1)</w:t>
            </w:r>
          </w:p>
        </w:tc>
        <w:tc>
          <w:tcPr>
            <w:tcW w:w="1268" w:type="dxa"/>
            <w:vMerge w:val="restart"/>
            <w:tcBorders>
              <w:top w:val="single" w:sz="12" w:space="0" w:color="000000"/>
              <w:left w:val="single" w:sz="4" w:space="0" w:color="000000"/>
              <w:bottom w:val="single" w:sz="4" w:space="0" w:color="000000"/>
              <w:right w:val="single" w:sz="12" w:space="0" w:color="000000"/>
            </w:tcBorders>
          </w:tcPr>
          <w:p>
            <w:pPr>
              <w:pStyle w:val="TAH"/>
              <w:rPr/>
            </w:pPr>
            <w:r>
              <w:rPr/>
              <w:t xml:space="preserve">Applicability </w:t>
            </w:r>
          </w:p>
        </w:tc>
      </w:tr>
      <w:tr>
        <w:trPr>
          <w:cantSplit w:val="true"/>
        </w:trPr>
        <w:tc>
          <w:tcPr>
            <w:tcW w:w="2818" w:type="dxa"/>
            <w:tcBorders>
              <w:left w:val="single" w:sz="12" w:space="0" w:color="000000"/>
              <w:bottom w:val="single" w:sz="12" w:space="0" w:color="000000"/>
              <w:right w:val="single" w:sz="4" w:space="0" w:color="000000"/>
            </w:tcBorders>
          </w:tcPr>
          <w:p>
            <w:pPr>
              <w:pStyle w:val="TAH"/>
              <w:rPr/>
            </w:pPr>
            <w:r>
              <w:rPr/>
              <w:t>Attribute Name</w:t>
            </w:r>
          </w:p>
        </w:tc>
        <w:tc>
          <w:tcPr>
            <w:tcW w:w="1060" w:type="dxa"/>
            <w:tcBorders>
              <w:left w:val="single" w:sz="4" w:space="0" w:color="000000"/>
              <w:bottom w:val="single" w:sz="12" w:space="0" w:color="000000"/>
              <w:right w:val="single" w:sz="4" w:space="0" w:color="000000"/>
            </w:tcBorders>
          </w:tcPr>
          <w:p>
            <w:pPr>
              <w:pStyle w:val="TAH"/>
              <w:rPr/>
            </w:pPr>
            <w:r>
              <w:rPr/>
              <w:t>AVP Code</w:t>
            </w:r>
          </w:p>
        </w:tc>
        <w:tc>
          <w:tcPr>
            <w:tcW w:w="850" w:type="dxa"/>
            <w:tcBorders>
              <w:left w:val="single" w:sz="4" w:space="0" w:color="000000"/>
              <w:bottom w:val="single" w:sz="12" w:space="0" w:color="000000"/>
              <w:right w:val="single" w:sz="4" w:space="0" w:color="000000"/>
            </w:tcBorders>
          </w:tcPr>
          <w:p>
            <w:pPr>
              <w:pStyle w:val="TAH"/>
              <w:rPr/>
            </w:pPr>
            <w:r>
              <w:rPr/>
              <w:t>Clause defined</w:t>
            </w:r>
          </w:p>
        </w:tc>
        <w:tc>
          <w:tcPr>
            <w:tcW w:w="1134" w:type="dxa"/>
            <w:tcBorders>
              <w:left w:val="single" w:sz="4" w:space="0" w:color="000000"/>
              <w:bottom w:val="single" w:sz="12" w:space="0" w:color="000000"/>
              <w:right w:val="single" w:sz="4" w:space="0" w:color="000000"/>
            </w:tcBorders>
          </w:tcPr>
          <w:p>
            <w:pPr>
              <w:pStyle w:val="TAH"/>
              <w:rPr>
                <w:lang w:eastAsia="zh-CN"/>
              </w:rPr>
            </w:pPr>
            <w:r>
              <w:rPr/>
              <w:t>Value Type</w:t>
            </w:r>
          </w:p>
          <w:p>
            <w:pPr>
              <w:pStyle w:val="TAH"/>
              <w:rPr/>
            </w:pPr>
            <w:r>
              <w:rPr/>
              <w:t>(</w:t>
            </w:r>
            <w:r>
              <w:rPr>
                <w:lang w:val="de-DE"/>
              </w:rPr>
              <w:t>N</w:t>
            </w:r>
            <w:r>
              <w:rPr/>
              <w:t>ote</w:t>
            </w:r>
            <w:r>
              <w:rPr>
                <w:lang w:val="de-DE"/>
              </w:rPr>
              <w:t xml:space="preserve"> 2)</w:t>
            </w:r>
            <w:r>
              <w:rPr/>
              <w:t xml:space="preserve"> </w:t>
            </w:r>
          </w:p>
        </w:tc>
        <w:tc>
          <w:tcPr>
            <w:tcW w:w="709" w:type="dxa"/>
            <w:tcBorders>
              <w:top w:val="single" w:sz="4" w:space="0" w:color="000000"/>
              <w:left w:val="single" w:sz="4" w:space="0" w:color="000000"/>
              <w:bottom w:val="single" w:sz="12" w:space="0" w:color="000000"/>
              <w:right w:val="single" w:sz="4" w:space="0" w:color="000000"/>
            </w:tcBorders>
          </w:tcPr>
          <w:p>
            <w:pPr>
              <w:pStyle w:val="TAH"/>
              <w:rPr/>
            </w:pPr>
            <w:r>
              <w:rPr/>
              <w:t>Must</w:t>
            </w:r>
          </w:p>
        </w:tc>
        <w:tc>
          <w:tcPr>
            <w:tcW w:w="567" w:type="dxa"/>
            <w:tcBorders>
              <w:top w:val="single" w:sz="4" w:space="0" w:color="000000"/>
              <w:left w:val="single" w:sz="4" w:space="0" w:color="000000"/>
              <w:bottom w:val="single" w:sz="12" w:space="0" w:color="000000"/>
              <w:right w:val="single" w:sz="4" w:space="0" w:color="000000"/>
            </w:tcBorders>
          </w:tcPr>
          <w:p>
            <w:pPr>
              <w:pStyle w:val="TAH"/>
              <w:rPr/>
            </w:pPr>
            <w:r>
              <w:rPr/>
              <w:t>May</w:t>
            </w:r>
          </w:p>
        </w:tc>
        <w:tc>
          <w:tcPr>
            <w:tcW w:w="709" w:type="dxa"/>
            <w:tcBorders>
              <w:top w:val="single" w:sz="4" w:space="0" w:color="000000"/>
              <w:left w:val="single" w:sz="4" w:space="0" w:color="000000"/>
              <w:bottom w:val="single" w:sz="12" w:space="0" w:color="000000"/>
              <w:right w:val="single" w:sz="4" w:space="0" w:color="000000"/>
            </w:tcBorders>
          </w:tcPr>
          <w:p>
            <w:pPr>
              <w:pStyle w:val="TAH"/>
              <w:rPr/>
            </w:pPr>
            <w:r>
              <w:rPr/>
              <w:t>Should not</w:t>
            </w:r>
          </w:p>
        </w:tc>
        <w:tc>
          <w:tcPr>
            <w:tcW w:w="567" w:type="dxa"/>
            <w:tcBorders>
              <w:top w:val="single" w:sz="4" w:space="0" w:color="000000"/>
              <w:left w:val="single" w:sz="4" w:space="0" w:color="000000"/>
              <w:bottom w:val="single" w:sz="12" w:space="0" w:color="000000"/>
              <w:right w:val="single" w:sz="4" w:space="0" w:color="000000"/>
            </w:tcBorders>
          </w:tcPr>
          <w:p>
            <w:pPr>
              <w:pStyle w:val="TAH"/>
              <w:rPr/>
            </w:pPr>
            <w:r>
              <w:rPr/>
              <w:t>Must not</w:t>
            </w:r>
          </w:p>
        </w:tc>
        <w:tc>
          <w:tcPr>
            <w:tcW w:w="1268" w:type="dxa"/>
            <w:vMerge w:val="continue"/>
            <w:tcBorders>
              <w:top w:val="single" w:sz="12" w:space="0" w:color="000000"/>
              <w:left w:val="single" w:sz="4" w:space="0" w:color="000000"/>
              <w:bottom w:val="single" w:sz="4" w:space="0" w:color="000000"/>
              <w:right w:val="single" w:sz="12" w:space="0" w:color="000000"/>
            </w:tcBorders>
          </w:tcPr>
          <w:p>
            <w:pPr>
              <w:pStyle w:val="TAH"/>
              <w:snapToGrid w:val="false"/>
              <w:rPr/>
            </w:pPr>
            <w: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Access-Network-Reports</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4210</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A.6.3.2</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Grouped</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Event-Configuration</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4211</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A.6.3.3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Grouped</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Event-Configuration-State</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4212</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A.6.3.4</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Unsigned32</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Event-Configuration-Status</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4213</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A.6.3.5</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Grouped</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Event-Reporting-Results</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4214</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A.6.3.6</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Unsigned32</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Event-Reports</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4215</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A.6.3.7</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Grouped</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2818"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Extended-SCEF-Reference-ID</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4216</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A.6.3.8</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Unsigned64</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zh-CN"/>
              </w:rPr>
            </w:pPr>
            <w:r>
              <w:rPr>
                <w:b w:val="false"/>
                <w:lang w:eastAsia="zh-CN"/>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1268"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9682" w:type="dxa"/>
            <w:gridSpan w:val="9"/>
            <w:tcBorders>
              <w:top w:val="single" w:sz="12" w:space="0" w:color="000000"/>
              <w:left w:val="single" w:sz="12" w:space="0" w:color="000000"/>
              <w:bottom w:val="single" w:sz="12" w:space="0" w:color="000000"/>
              <w:right w:val="single" w:sz="12" w:space="0" w:color="000000"/>
            </w:tcBorders>
          </w:tcPr>
          <w:p>
            <w:pPr>
              <w:pStyle w:val="NF"/>
              <w:rPr/>
            </w:pPr>
            <w:r>
              <w:rPr/>
              <w:t>NOTE 1:</w:t>
              <w:tab/>
              <w:t>The AVP header bit denoted as 'M', indicates whether support of the AVP is required. The AVP header bit denoted as 'V', indicates whether the optional Vendor-ID field is present in the AVP header. For further details, see IETF RFC 6733 [15].</w:t>
            </w:r>
          </w:p>
          <w:p>
            <w:pPr>
              <w:pStyle w:val="NF"/>
              <w:rPr/>
            </w:pPr>
            <w:r>
              <w:rPr/>
              <w:t xml:space="preserve">NOTE </w:t>
            </w:r>
            <w:r>
              <w:rPr>
                <w:lang w:eastAsia="ko-KR"/>
              </w:rPr>
              <w:t>2</w:t>
            </w:r>
            <w:r>
              <w:rPr/>
              <w:t>:</w:t>
              <w:tab/>
              <w:t>The value types are defined in IETF RFC 6733 [15].</w:t>
            </w:r>
          </w:p>
        </w:tc>
      </w:tr>
    </w:tbl>
    <w:p>
      <w:pPr>
        <w:pStyle w:val="Heading3"/>
        <w:rPr>
          <w:lang w:eastAsia="zh-CN"/>
        </w:rPr>
      </w:pPr>
      <w:bookmarkStart w:id="179" w:name="__RefHeading___Toc20386156"/>
      <w:bookmarkEnd w:id="179"/>
      <w:r>
        <w:rPr/>
        <w:t>A.6</w:t>
      </w:r>
      <w:r>
        <w:rPr/>
        <w:t>.3.2</w:t>
        <w:tab/>
      </w:r>
      <w:r>
        <w:rPr/>
        <w:t>Access-Network-Reports</w:t>
      </w:r>
      <w:r>
        <w:rPr>
          <w:lang w:eastAsia="zh-CN"/>
        </w:rPr>
        <w:t xml:space="preserve"> </w:t>
      </w:r>
      <w:r>
        <w:rPr>
          <w:lang w:eastAsia="zh-CN"/>
        </w:rPr>
        <w:t>AVP</w:t>
      </w:r>
    </w:p>
    <w:p>
      <w:pPr>
        <w:pStyle w:val="Normal"/>
        <w:rPr>
          <w:lang w:eastAsia="zh-CN"/>
        </w:rPr>
      </w:pPr>
      <w:r>
        <w:rPr>
          <w:lang w:eastAsia="zh-CN"/>
        </w:rPr>
        <w:t xml:space="preserve">The </w:t>
      </w:r>
      <w:r>
        <w:rPr>
          <w:lang w:eastAsia="zh-CN"/>
        </w:rPr>
        <w:t>Access-Network-Reports</w:t>
      </w:r>
      <w:r>
        <w:rPr>
          <w:lang w:eastAsia="zh-CN"/>
        </w:rPr>
        <w:t xml:space="preserve"> AVP (AVP code </w:t>
      </w:r>
      <w:r>
        <w:rPr>
          <w:lang w:eastAsia="zh-CN"/>
        </w:rPr>
        <w:t>4210</w:t>
      </w:r>
      <w:r>
        <w:rPr>
          <w:lang w:eastAsia="zh-CN"/>
        </w:rPr>
        <w:t>) is of type Grouped. It indicates the</w:t>
      </w:r>
      <w:r>
        <w:rPr>
          <w:lang w:eastAsia="zh-CN"/>
        </w:rPr>
        <w:t xml:space="preserve"> access network information for a UE.</w:t>
      </w:r>
    </w:p>
    <w:p>
      <w:pPr>
        <w:pStyle w:val="PL"/>
        <w:rPr>
          <w:lang w:val="en-GB" w:eastAsia="zh-CN"/>
        </w:rPr>
      </w:pPr>
      <w:r>
        <w:rPr>
          <w:lang w:val="en-US" w:eastAsia="en-US"/>
        </w:rPr>
        <w:t>Access-Network-Report</w:t>
      </w:r>
      <w:r>
        <w:rPr>
          <w:lang w:val="en-US" w:eastAsia="en-US"/>
        </w:rPr>
        <w:t>s</w:t>
      </w:r>
      <w:r>
        <w:rPr>
          <w:lang w:val="en-GB" w:eastAsia="en-US"/>
        </w:rPr>
        <w:t xml:space="preserve"> ::= &lt; AVP Header: </w:t>
      </w:r>
      <w:r>
        <w:rPr>
          <w:lang w:val="en-US" w:eastAsia="en-US"/>
        </w:rPr>
        <w:t>4210</w:t>
      </w:r>
      <w:r>
        <w:rPr>
          <w:lang w:val="en-GB" w:eastAsia="en-US"/>
        </w:rPr>
        <w:t xml:space="preserve"> &gt;</w:t>
      </w:r>
    </w:p>
    <w:p>
      <w:pPr>
        <w:pStyle w:val="PL"/>
        <w:rPr/>
      </w:pPr>
      <w:r>
        <w:rPr>
          <w:rFonts w:eastAsia="Courier New"/>
          <w:lang w:val="en-GB" w:eastAsia="zh-CN"/>
        </w:rPr>
        <w:t xml:space="preserve">                   </w:t>
      </w:r>
      <w:r>
        <w:rPr>
          <w:lang w:val="en-GB" w:eastAsia="zh-CN"/>
        </w:rPr>
        <w:t>[</w:t>
      </w:r>
      <w:r>
        <w:rPr>
          <w:lang w:val="en-GB" w:eastAsia="zh-CN"/>
        </w:rPr>
        <w:t xml:space="preserve"> MSISDN </w:t>
      </w:r>
      <w:r>
        <w:rPr>
          <w:lang w:val="en-GB" w:eastAsia="zh-CN"/>
        </w:rPr>
        <w:t>]</w:t>
      </w:r>
    </w:p>
    <w:p>
      <w:pPr>
        <w:pStyle w:val="PL"/>
        <w:rPr/>
      </w:pPr>
      <w:r>
        <w:rPr>
          <w:rFonts w:eastAsia="Courier New"/>
        </w:rPr>
        <w:t xml:space="preserve">                   </w:t>
      </w:r>
      <w:r>
        <w:rPr/>
        <w:t>[ External-Identifier ]</w:t>
      </w:r>
    </w:p>
    <w:p>
      <w:pPr>
        <w:pStyle w:val="PL"/>
        <w:rPr/>
      </w:pPr>
      <w:r>
        <w:rPr>
          <w:rFonts w:eastAsia="Courier New"/>
        </w:rPr>
        <w:t xml:space="preserve">                   </w:t>
      </w:r>
      <w:r>
        <w:rPr/>
        <w:t>[ 3GPP-User-Location-Info ]</w:t>
      </w:r>
    </w:p>
    <w:p>
      <w:pPr>
        <w:pStyle w:val="PL"/>
        <w:rPr/>
      </w:pPr>
      <w:r>
        <w:rPr>
          <w:rFonts w:eastAsia="Courier New"/>
        </w:rPr>
        <w:t xml:space="preserve">                   </w:t>
      </w:r>
      <w:r>
        <w:rPr/>
        <w:t>[ User-Location-Info-Time ]</w:t>
      </w:r>
    </w:p>
    <w:p>
      <w:pPr>
        <w:pStyle w:val="PL"/>
        <w:rPr/>
      </w:pPr>
      <w:r>
        <w:rPr>
          <w:rFonts w:eastAsia="Courier New"/>
        </w:rPr>
        <w:t xml:space="preserve">                   </w:t>
      </w:r>
      <w:r>
        <w:rPr/>
        <w:t>[ 3GPP-SGSN-MCC-MNC ]</w:t>
      </w:r>
    </w:p>
    <w:p>
      <w:pPr>
        <w:pStyle w:val="PL"/>
        <w:rPr/>
      </w:pPr>
      <w:r>
        <w:rPr>
          <w:rFonts w:eastAsia="Courier New"/>
        </w:rPr>
        <w:t xml:space="preserve">                   </w:t>
      </w:r>
      <w:r>
        <w:rPr/>
        <w:t>[ 3GPP-MS-TimeZone ]</w:t>
      </w:r>
    </w:p>
    <w:p>
      <w:pPr>
        <w:pStyle w:val="PL"/>
        <w:rPr/>
      </w:pPr>
      <w:r>
        <w:rPr>
          <w:rFonts w:eastAsia="Courier New"/>
        </w:rPr>
        <w:t xml:space="preserve">                   </w:t>
      </w:r>
      <w:r>
        <w:rPr/>
        <w:t>[ UE-Local-IP-Address ]</w:t>
      </w:r>
    </w:p>
    <w:p>
      <w:pPr>
        <w:pStyle w:val="PL"/>
        <w:rPr/>
      </w:pPr>
      <w:r>
        <w:rPr>
          <w:rFonts w:eastAsia="Courier New"/>
        </w:rPr>
        <w:t xml:space="preserve">                   </w:t>
      </w:r>
      <w:r>
        <w:rPr>
          <w:lang w:val="fr-FR" w:eastAsia="en-US"/>
        </w:rPr>
        <w:t>[ TCP-Source-Port ]</w:t>
      </w:r>
    </w:p>
    <w:p>
      <w:pPr>
        <w:pStyle w:val="PL"/>
        <w:rPr/>
      </w:pPr>
      <w:r>
        <w:rPr>
          <w:rFonts w:eastAsia="Courier New"/>
          <w:lang w:val="fr-FR" w:eastAsia="en-US"/>
        </w:rPr>
        <w:t xml:space="preserve">                   </w:t>
      </w:r>
      <w:r>
        <w:rPr>
          <w:lang w:val="fr-FR" w:eastAsia="en-US"/>
        </w:rPr>
        <w:t>[ UDP-Source-Port ]</w:t>
      </w:r>
    </w:p>
    <w:p>
      <w:pPr>
        <w:pStyle w:val="PL"/>
        <w:rPr/>
      </w:pPr>
      <w:r>
        <w:rPr>
          <w:rFonts w:eastAsia="Courier New"/>
          <w:lang w:val="fr-FR" w:eastAsia="en-US"/>
        </w:rPr>
        <w:t xml:space="preserve">                   </w:t>
      </w:r>
      <w:r>
        <w:rPr/>
        <w:t>[ NetLoc-Access-Support ]</w:t>
      </w:r>
    </w:p>
    <w:p>
      <w:pPr>
        <w:pStyle w:val="PL"/>
        <w:rPr/>
      </w:pPr>
      <w:r>
        <w:rPr>
          <w:rFonts w:eastAsia="Courier New"/>
        </w:rPr>
        <w:t xml:space="preserve">                  </w:t>
      </w:r>
      <w:r>
        <w:rPr/>
        <w:t>*[ AVP ]</w:t>
      </w:r>
    </w:p>
    <w:p>
      <w:pPr>
        <w:pStyle w:val="Heading3"/>
        <w:rPr/>
      </w:pPr>
      <w:bookmarkStart w:id="180" w:name="__RefHeading___Toc20386157"/>
      <w:bookmarkEnd w:id="180"/>
      <w:r>
        <w:rPr>
          <w:lang w:val="en-US"/>
        </w:rPr>
        <w:t>A.6.3.3</w:t>
        <w:tab/>
        <w:t>Event-Configuration</w:t>
      </w:r>
    </w:p>
    <w:p>
      <w:pPr>
        <w:pStyle w:val="Normal"/>
        <w:rPr/>
      </w:pPr>
      <w:r>
        <w:rPr>
          <w:lang w:val="en-US"/>
        </w:rPr>
        <w:t>The Event-Configuration AVP (AVP code 4211) is of type Grouped, and it contains the details of the monitoring event configuration from the SCEF.</w:t>
      </w:r>
    </w:p>
    <w:p>
      <w:pPr>
        <w:pStyle w:val="PL"/>
        <w:rPr>
          <w:lang w:val="en-GB" w:eastAsia="zh-CN"/>
        </w:rPr>
      </w:pPr>
      <w:r>
        <w:rPr>
          <w:lang w:val="en-US" w:eastAsia="en-US"/>
        </w:rPr>
        <w:t>Event-Configuration</w:t>
      </w:r>
      <w:r>
        <w:rPr>
          <w:lang w:val="en-GB" w:eastAsia="en-US"/>
        </w:rPr>
        <w:t xml:space="preserve"> ::= &lt; AVP Header: </w:t>
      </w:r>
      <w:r>
        <w:rPr>
          <w:lang w:val="en-US" w:eastAsia="en-US"/>
        </w:rPr>
        <w:t>4211</w:t>
      </w:r>
      <w:r>
        <w:rPr>
          <w:lang w:val="en-GB" w:eastAsia="en-US"/>
        </w:rPr>
        <w:t xml:space="preserve"> &gt;</w:t>
      </w:r>
    </w:p>
    <w:p>
      <w:pPr>
        <w:pStyle w:val="PL"/>
        <w:rPr/>
      </w:pPr>
      <w:r>
        <w:rPr>
          <w:rFonts w:eastAsia="Courier New"/>
          <w:lang w:val="en-GB" w:eastAsia="zh-CN"/>
        </w:rPr>
        <w:t xml:space="preserve">                   </w:t>
      </w:r>
      <w:r>
        <w:rPr>
          <w:lang w:val="en-GB" w:eastAsia="zh-CN"/>
        </w:rPr>
        <w:t>{</w:t>
      </w:r>
      <w:r>
        <w:rPr>
          <w:lang w:val="en-GB" w:eastAsia="zh-CN"/>
        </w:rPr>
        <w:t xml:space="preserve"> </w:t>
      </w:r>
      <w:r>
        <w:rPr>
          <w:lang w:val="en-GB" w:eastAsia="en-US"/>
        </w:rPr>
        <w:t>Extended-SCEF-Reference-ID</w:t>
      </w:r>
      <w:r>
        <w:rPr>
          <w:lang w:val="en-GB" w:eastAsia="zh-CN"/>
        </w:rPr>
        <w:t xml:space="preserve"> </w:t>
      </w:r>
      <w:r>
        <w:rPr>
          <w:lang w:val="en-GB" w:eastAsia="zh-CN"/>
        </w:rPr>
        <w:t>}</w:t>
      </w:r>
    </w:p>
    <w:p>
      <w:pPr>
        <w:pStyle w:val="PL"/>
        <w:rPr/>
      </w:pPr>
      <w:r>
        <w:rPr>
          <w:rFonts w:eastAsia="Courier New"/>
        </w:rPr>
        <w:t xml:space="preserve">                   </w:t>
      </w:r>
      <w:r>
        <w:rPr/>
        <w:t>{ SCEF-ID }</w:t>
      </w:r>
    </w:p>
    <w:p>
      <w:pPr>
        <w:pStyle w:val="PL"/>
        <w:rPr/>
      </w:pPr>
      <w:r>
        <w:rPr>
          <w:rFonts w:eastAsia="Courier New"/>
        </w:rPr>
        <w:t xml:space="preserve">                   </w:t>
      </w:r>
      <w:r>
        <w:rPr/>
        <w:t>{ Monitoring-Type }</w:t>
      </w:r>
    </w:p>
    <w:p>
      <w:pPr>
        <w:pStyle w:val="PL"/>
        <w:rPr/>
      </w:pPr>
      <w:r>
        <w:rPr>
          <w:rFonts w:eastAsia="Courier New"/>
        </w:rPr>
        <w:t xml:space="preserve">                   </w:t>
      </w:r>
      <w:r>
        <w:rPr/>
        <w:t>[ Location-Information-Configuration ]</w:t>
      </w:r>
    </w:p>
    <w:p>
      <w:pPr>
        <w:pStyle w:val="PL"/>
        <w:rPr/>
      </w:pPr>
      <w:r>
        <w:rPr>
          <w:rFonts w:eastAsia="Courier New"/>
        </w:rPr>
        <w:t xml:space="preserve">                  </w:t>
      </w:r>
      <w:r>
        <w:rPr/>
        <w:t>*[ AVP ]</w:t>
      </w:r>
    </w:p>
    <w:p>
      <w:pPr>
        <w:pStyle w:val="Heading3"/>
        <w:rPr/>
      </w:pPr>
      <w:bookmarkStart w:id="181" w:name="__RefHeading___Toc20386158"/>
      <w:bookmarkEnd w:id="181"/>
      <w:r>
        <w:rPr/>
        <w:t>A.6.3.4</w:t>
        <w:tab/>
        <w:t>Event-</w:t>
      </w:r>
      <w:r>
        <w:rPr>
          <w:lang w:eastAsia="zh-CN"/>
        </w:rPr>
        <w:t>Configuration-</w:t>
      </w:r>
      <w:r>
        <w:rPr>
          <w:lang w:eastAsia="zh-CN"/>
        </w:rPr>
        <w:t>State</w:t>
      </w:r>
      <w:r>
        <w:rPr/>
        <w:t xml:space="preserve"> AVP</w:t>
      </w:r>
    </w:p>
    <w:p>
      <w:pPr>
        <w:pStyle w:val="Normal"/>
        <w:rPr/>
      </w:pPr>
      <w:r>
        <w:rPr>
          <w:lang w:val="en-US" w:eastAsia="en-US"/>
        </w:rPr>
        <w:t>The Event-</w:t>
      </w:r>
      <w:r>
        <w:rPr>
          <w:lang w:val="en-US" w:eastAsia="en-US"/>
        </w:rPr>
        <w:t>Configuration-</w:t>
      </w:r>
      <w:r>
        <w:rPr>
          <w:lang w:val="en-US" w:eastAsia="en-US"/>
        </w:rPr>
        <w:t>State AVP (AVP code 4212) is of type</w:t>
      </w:r>
      <w:r>
        <w:rPr>
          <w:lang w:val="en-US" w:eastAsia="en-US"/>
        </w:rPr>
        <w:t xml:space="preserve"> Unsigned32</w:t>
      </w:r>
      <w:r>
        <w:rPr>
          <w:lang w:val="en-US" w:eastAsia="en-US"/>
        </w:rPr>
        <w:t xml:space="preserve">, </w:t>
      </w:r>
      <w:r>
        <w:rPr/>
        <w:t>it shall contain a bit mask. The bit 0 shall be the least significant bit. For example, to get the value of bit 0, a bit mask of 0x0001 should be used. The meaning of the bits shall be as defined below:</w:t>
      </w:r>
    </w:p>
    <w:p>
      <w:pPr>
        <w:pStyle w:val="TH"/>
        <w:numPr>
          <w:ilvl w:val="0"/>
          <w:numId w:val="0"/>
        </w:numPr>
        <w:outlineLvl w:val="0"/>
        <w:rPr>
          <w:lang w:eastAsia="zh-CN"/>
        </w:rPr>
      </w:pPr>
      <w:r>
        <w:rPr>
          <w:lang w:eastAsia="zh-CN"/>
        </w:rPr>
        <w:t>Table A.6.3.4-1: Event-Configuration-State</w:t>
      </w:r>
    </w:p>
    <w:tbl>
      <w:tblPr>
        <w:tblW w:w="9857" w:type="dxa"/>
        <w:jc w:val="center"/>
        <w:tblInd w:w="0" w:type="dxa"/>
        <w:tblLayout w:type="fixed"/>
        <w:tblCellMar>
          <w:top w:w="0" w:type="dxa"/>
          <w:left w:w="108" w:type="dxa"/>
          <w:bottom w:w="0" w:type="dxa"/>
          <w:right w:w="108" w:type="dxa"/>
        </w:tblCellMar>
      </w:tblPr>
      <w:tblGrid>
        <w:gridCol w:w="534"/>
        <w:gridCol w:w="3390"/>
        <w:gridCol w:w="5933"/>
      </w:tblGrid>
      <w:tr>
        <w:trPr>
          <w:cantSplit w:val="true"/>
        </w:trPr>
        <w:tc>
          <w:tcPr>
            <w:tcW w:w="53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Times New Roman"/>
              </w:rPr>
            </w:pPr>
            <w:r>
              <w:rPr>
                <w:rFonts w:eastAsia="Times New Roman"/>
              </w:rPr>
              <w:t>Bit</w:t>
            </w:r>
          </w:p>
        </w:tc>
        <w:tc>
          <w:tcPr>
            <w:tcW w:w="339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Times New Roman"/>
              </w:rPr>
            </w:pPr>
            <w:r>
              <w:rPr>
                <w:rFonts w:eastAsia="Times New Roman"/>
              </w:rPr>
              <w:t>Name</w:t>
            </w:r>
          </w:p>
        </w:tc>
        <w:tc>
          <w:tcPr>
            <w:tcW w:w="593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Times New Roman"/>
              </w:rPr>
              <w:t>Description</w:t>
            </w:r>
          </w:p>
        </w:tc>
      </w:tr>
      <w:tr>
        <w:trPr>
          <w:cantSplit w:val="true"/>
        </w:trPr>
        <w:tc>
          <w:tcPr>
            <w:tcW w:w="534"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0</w:t>
            </w:r>
          </w:p>
        </w:tc>
        <w:tc>
          <w:tcPr>
            <w:tcW w:w="3390"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t>Final report</w:t>
            </w:r>
          </w:p>
        </w:tc>
        <w:tc>
          <w:tcPr>
            <w:tcW w:w="5933"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t>This bit, when set, indicate</w:t>
            </w:r>
            <w:r>
              <w:rPr/>
              <w:t>s</w:t>
            </w:r>
            <w:r>
              <w:rPr/>
              <w:t xml:space="preserve"> that this is the final report for the UE group</w:t>
            </w:r>
            <w:r>
              <w:rPr/>
              <w:t xml:space="preserve">; when not set, indicates that there are </w:t>
            </w:r>
            <w:r>
              <w:rPr/>
              <w:t>more reports pending</w:t>
            </w:r>
            <w:r>
              <w:rPr/>
              <w:t xml:space="preserve"> for the </w:t>
            </w:r>
            <w:r>
              <w:rPr/>
              <w:t xml:space="preserve">UE </w:t>
            </w:r>
            <w:r>
              <w:rPr/>
              <w:t>group</w:t>
            </w:r>
            <w:r>
              <w:rPr/>
              <w:t>.</w:t>
            </w:r>
          </w:p>
        </w:tc>
      </w:tr>
    </w:tbl>
    <w:p>
      <w:pPr>
        <w:pStyle w:val="Heading3"/>
        <w:rPr>
          <w:lang w:eastAsia="zh-CN"/>
        </w:rPr>
      </w:pPr>
      <w:bookmarkStart w:id="182" w:name="__RefHeading___Toc20386159"/>
      <w:bookmarkEnd w:id="182"/>
      <w:r>
        <w:rPr/>
        <w:t>A.6</w:t>
      </w:r>
      <w:r>
        <w:rPr/>
        <w:t>.3.</w:t>
      </w:r>
      <w:r>
        <w:rPr/>
        <w:t>5</w:t>
      </w:r>
      <w:r>
        <w:rPr/>
        <w:tab/>
      </w:r>
      <w:r>
        <w:rPr/>
        <w:t>Event-Configuration</w:t>
      </w:r>
      <w:r>
        <w:rPr/>
        <w:t>-</w:t>
      </w:r>
      <w:r>
        <w:rPr/>
        <w:t>Status</w:t>
      </w:r>
      <w:r>
        <w:rPr>
          <w:lang w:eastAsia="zh-CN"/>
        </w:rPr>
        <w:t xml:space="preserve"> </w:t>
      </w:r>
      <w:r>
        <w:rPr>
          <w:lang w:eastAsia="zh-CN"/>
        </w:rPr>
        <w:t>AVP</w:t>
      </w:r>
    </w:p>
    <w:p>
      <w:pPr>
        <w:pStyle w:val="Normal"/>
        <w:rPr/>
      </w:pPr>
      <w:r>
        <w:rPr>
          <w:lang w:eastAsia="zh-CN"/>
        </w:rPr>
        <w:t xml:space="preserve">The Event-Configuration-Status AVP (AVP code </w:t>
      </w:r>
      <w:r>
        <w:rPr>
          <w:lang w:eastAsia="zh-CN"/>
        </w:rPr>
        <w:t>4213</w:t>
      </w:r>
      <w:r>
        <w:rPr>
          <w:lang w:eastAsia="zh-CN"/>
        </w:rPr>
        <w:t>) is of type Grouped. It indicates the</w:t>
      </w:r>
      <w:r>
        <w:rPr>
          <w:lang w:eastAsia="zh-CN"/>
        </w:rPr>
        <w:t xml:space="preserve"> status for the monitoring event configuration</w:t>
      </w:r>
      <w:r>
        <w:rPr>
          <w:lang w:eastAsia="zh-CN"/>
        </w:rPr>
        <w:t>.</w:t>
      </w:r>
    </w:p>
    <w:p>
      <w:pPr>
        <w:pStyle w:val="PL"/>
        <w:rPr>
          <w:lang w:val="en-GB" w:eastAsia="zh-CN"/>
        </w:rPr>
      </w:pPr>
      <w:r>
        <w:rPr>
          <w:lang w:val="en-US" w:eastAsia="en-US"/>
        </w:rPr>
        <w:t>Event-Configuration-Status</w:t>
      </w:r>
      <w:r>
        <w:rPr>
          <w:lang w:val="en-GB" w:eastAsia="en-US"/>
        </w:rPr>
        <w:t xml:space="preserve"> ::= &lt; AVP Header: </w:t>
      </w:r>
      <w:r>
        <w:rPr>
          <w:lang w:val="en-US" w:eastAsia="en-US"/>
        </w:rPr>
        <w:t>4213</w:t>
      </w:r>
      <w:r>
        <w:rPr>
          <w:lang w:val="en-GB" w:eastAsia="en-US"/>
        </w:rPr>
        <w:t xml:space="preserve"> &gt;</w:t>
      </w:r>
    </w:p>
    <w:p>
      <w:pPr>
        <w:pStyle w:val="PL"/>
        <w:rPr/>
      </w:pPr>
      <w:r>
        <w:rPr>
          <w:rFonts w:eastAsia="Courier New"/>
          <w:lang w:val="en-GB" w:eastAsia="zh-CN"/>
        </w:rPr>
        <w:t xml:space="preserve">                   </w:t>
      </w:r>
      <w:r>
        <w:rPr>
          <w:lang w:val="en-GB" w:eastAsia="zh-CN"/>
        </w:rPr>
        <w:t xml:space="preserve">{ </w:t>
      </w:r>
      <w:r>
        <w:rPr>
          <w:lang w:val="en-GB" w:eastAsia="zh-CN"/>
        </w:rPr>
        <w:t>Event-Configuration-State</w:t>
      </w:r>
      <w:r>
        <w:rPr>
          <w:lang w:val="en-GB" w:eastAsia="zh-CN"/>
        </w:rPr>
        <w:t xml:space="preserve"> }</w:t>
      </w:r>
    </w:p>
    <w:p>
      <w:pPr>
        <w:pStyle w:val="PL"/>
        <w:rPr/>
      </w:pPr>
      <w:r>
        <w:rPr>
          <w:rFonts w:eastAsia="Courier New"/>
        </w:rPr>
        <w:t xml:space="preserve">                   </w:t>
      </w:r>
      <w:r>
        <w:rPr>
          <w:lang w:val="en-US" w:eastAsia="en-US"/>
        </w:rPr>
        <w:t>{</w:t>
      </w:r>
      <w:r>
        <w:rPr/>
        <w:t xml:space="preserve"> </w:t>
      </w:r>
      <w:r>
        <w:rPr/>
        <w:t>Extended-SCEF-Reference-ID</w:t>
      </w:r>
      <w:r>
        <w:rPr/>
        <w:t xml:space="preserve"> </w:t>
      </w:r>
      <w:r>
        <w:rPr>
          <w:lang w:val="en-US" w:eastAsia="en-US"/>
        </w:rPr>
        <w:t>}</w:t>
      </w:r>
    </w:p>
    <w:p>
      <w:pPr>
        <w:pStyle w:val="PL"/>
        <w:rPr/>
      </w:pPr>
      <w:r>
        <w:rPr>
          <w:rFonts w:eastAsia="Courier New"/>
        </w:rPr>
        <w:t xml:space="preserve">                  </w:t>
      </w:r>
      <w:r>
        <w:rPr/>
        <w:t>*[ AVP ]</w:t>
      </w:r>
    </w:p>
    <w:p>
      <w:pPr>
        <w:pStyle w:val="PL"/>
        <w:rPr>
          <w:lang w:val="en-US" w:eastAsia="en-US"/>
        </w:rPr>
      </w:pPr>
      <w:r>
        <w:rPr>
          <w:lang w:val="en-US" w:eastAsia="en-US"/>
        </w:rPr>
      </w:r>
    </w:p>
    <w:p>
      <w:pPr>
        <w:pStyle w:val="Heading3"/>
        <w:rPr/>
      </w:pPr>
      <w:bookmarkStart w:id="183" w:name="__RefHeading___Toc20386160"/>
      <w:bookmarkEnd w:id="183"/>
      <w:r>
        <w:rPr/>
        <w:t>A.6.3.6</w:t>
        <w:tab/>
      </w:r>
      <w:r>
        <w:rPr>
          <w:lang w:eastAsia="zh-CN"/>
        </w:rPr>
        <w:t>Event-Reporting</w:t>
      </w:r>
      <w:r>
        <w:rPr>
          <w:lang w:eastAsia="zh-CN"/>
        </w:rPr>
        <w:t>-Result</w:t>
      </w:r>
      <w:r>
        <w:rPr>
          <w:lang w:eastAsia="zh-CN"/>
        </w:rPr>
        <w:t>s</w:t>
      </w:r>
      <w:r>
        <w:rPr/>
        <w:t xml:space="preserve"> AVP</w:t>
      </w:r>
    </w:p>
    <w:p>
      <w:pPr>
        <w:pStyle w:val="Normal"/>
        <w:rPr/>
      </w:pPr>
      <w:r>
        <w:rPr>
          <w:lang w:val="en-US" w:eastAsia="en-US"/>
        </w:rPr>
        <w:t>The Event-Reporting</w:t>
      </w:r>
      <w:r>
        <w:rPr>
          <w:lang w:val="en-US" w:eastAsia="en-US"/>
        </w:rPr>
        <w:t>-</w:t>
      </w:r>
      <w:r>
        <w:rPr>
          <w:lang w:val="en-US" w:eastAsia="en-US"/>
        </w:rPr>
        <w:t xml:space="preserve">Results AVP (AVP code </w:t>
      </w:r>
      <w:r>
        <w:rPr>
          <w:lang w:eastAsia="zh-CN"/>
        </w:rPr>
        <w:t>4214</w:t>
      </w:r>
      <w:r>
        <w:rPr>
          <w:lang w:val="en-US" w:eastAsia="en-US"/>
        </w:rPr>
        <w:t>) is of type</w:t>
      </w:r>
      <w:r>
        <w:rPr>
          <w:lang w:val="en-US" w:eastAsia="en-US"/>
        </w:rPr>
        <w:t xml:space="preserve"> Unsigned32</w:t>
      </w:r>
      <w:r>
        <w:rPr>
          <w:lang w:val="en-US" w:eastAsia="en-US"/>
        </w:rPr>
        <w:t xml:space="preserve">, </w:t>
      </w:r>
      <w:r>
        <w:rPr/>
        <w:t>it shall contain a bit mask. The bit 0 shall be the least significant bit. For example, to get the value of bit 0, a bit mask of 0x0001 should be used. The meaning of the bits shall be as defined below:</w:t>
      </w:r>
    </w:p>
    <w:p>
      <w:pPr>
        <w:pStyle w:val="TH"/>
        <w:numPr>
          <w:ilvl w:val="0"/>
          <w:numId w:val="0"/>
        </w:numPr>
        <w:outlineLvl w:val="0"/>
        <w:rPr/>
      </w:pPr>
      <w:r>
        <w:rPr>
          <w:lang w:eastAsia="zh-CN"/>
        </w:rPr>
        <w:t>Table A.6.3.6-1: Event-Reporting</w:t>
      </w:r>
      <w:r>
        <w:rPr/>
        <w:t>-Results</w:t>
      </w:r>
    </w:p>
    <w:tbl>
      <w:tblPr>
        <w:tblW w:w="9857" w:type="dxa"/>
        <w:jc w:val="center"/>
        <w:tblInd w:w="0" w:type="dxa"/>
        <w:tblLayout w:type="fixed"/>
        <w:tblCellMar>
          <w:top w:w="0" w:type="dxa"/>
          <w:left w:w="108" w:type="dxa"/>
          <w:bottom w:w="0" w:type="dxa"/>
          <w:right w:w="108" w:type="dxa"/>
        </w:tblCellMar>
      </w:tblPr>
      <w:tblGrid>
        <w:gridCol w:w="534"/>
        <w:gridCol w:w="3390"/>
        <w:gridCol w:w="5933"/>
      </w:tblGrid>
      <w:tr>
        <w:trPr>
          <w:cantSplit w:val="true"/>
        </w:trPr>
        <w:tc>
          <w:tcPr>
            <w:tcW w:w="53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Times New Roman"/>
              </w:rPr>
            </w:pPr>
            <w:r>
              <w:rPr>
                <w:rFonts w:eastAsia="Times New Roman"/>
              </w:rPr>
              <w:t>Bit</w:t>
            </w:r>
          </w:p>
        </w:tc>
        <w:tc>
          <w:tcPr>
            <w:tcW w:w="339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Times New Roman"/>
              </w:rPr>
            </w:pPr>
            <w:r>
              <w:rPr>
                <w:rFonts w:eastAsia="Times New Roman"/>
              </w:rPr>
              <w:t>Name</w:t>
            </w:r>
          </w:p>
        </w:tc>
        <w:tc>
          <w:tcPr>
            <w:tcW w:w="593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Times New Roman"/>
              </w:rPr>
              <w:t>Description</w:t>
            </w:r>
          </w:p>
        </w:tc>
      </w:tr>
      <w:tr>
        <w:trPr>
          <w:cantSplit w:val="true"/>
        </w:trPr>
        <w:tc>
          <w:tcPr>
            <w:tcW w:w="53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0</w:t>
            </w:r>
          </w:p>
        </w:tc>
        <w:tc>
          <w:tcPr>
            <w:tcW w:w="33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Final report</w:t>
            </w:r>
          </w:p>
        </w:tc>
        <w:tc>
          <w:tcPr>
            <w:tcW w:w="5933" w:type="dxa"/>
            <w:tcBorders>
              <w:top w:val="single" w:sz="4" w:space="0" w:color="000000"/>
              <w:left w:val="single" w:sz="4" w:space="0" w:color="000000"/>
              <w:bottom w:val="single" w:sz="4" w:space="0" w:color="000000"/>
              <w:right w:val="single" w:sz="4" w:space="0" w:color="000000"/>
            </w:tcBorders>
          </w:tcPr>
          <w:p>
            <w:pPr>
              <w:pStyle w:val="TAL"/>
              <w:rPr/>
            </w:pPr>
            <w:r>
              <w:rPr/>
              <w:t>This bit, when set, indicate</w:t>
            </w:r>
            <w:r>
              <w:rPr/>
              <w:t>s</w:t>
            </w:r>
            <w:r>
              <w:rPr/>
              <w:t xml:space="preserve"> that this is the final report for the UE group</w:t>
            </w:r>
            <w:r>
              <w:rPr/>
              <w:t xml:space="preserve">; when not set, indicates that there are </w:t>
            </w:r>
            <w:r>
              <w:rPr/>
              <w:t>more reports pending</w:t>
            </w:r>
            <w:r>
              <w:rPr/>
              <w:t xml:space="preserve"> for the </w:t>
            </w:r>
            <w:r>
              <w:rPr/>
              <w:t xml:space="preserve">UE </w:t>
            </w:r>
            <w:r>
              <w:rPr/>
              <w:t>group</w:t>
            </w:r>
            <w:r>
              <w:rPr/>
              <w:t>.</w:t>
            </w:r>
          </w:p>
        </w:tc>
      </w:tr>
    </w:tbl>
    <w:p>
      <w:pPr>
        <w:pStyle w:val="Heading3"/>
        <w:ind w:left="0" w:hanging="0"/>
        <w:rPr>
          <w:lang w:eastAsia="zh-CN"/>
        </w:rPr>
      </w:pPr>
      <w:bookmarkStart w:id="184" w:name="__RefHeading___Toc20386161"/>
      <w:bookmarkEnd w:id="184"/>
      <w:r>
        <w:rPr/>
        <w:t>A.6</w:t>
      </w:r>
      <w:r>
        <w:rPr/>
        <w:t>.3.7</w:t>
        <w:tab/>
      </w:r>
      <w:r>
        <w:rPr/>
        <w:t>Event-Reports</w:t>
      </w:r>
      <w:r>
        <w:rPr>
          <w:lang w:eastAsia="zh-CN"/>
        </w:rPr>
        <w:t xml:space="preserve"> </w:t>
      </w:r>
      <w:r>
        <w:rPr>
          <w:lang w:eastAsia="zh-CN"/>
        </w:rPr>
        <w:t>AVP</w:t>
      </w:r>
    </w:p>
    <w:p>
      <w:pPr>
        <w:pStyle w:val="Normal"/>
        <w:rPr>
          <w:lang w:eastAsia="zh-CN"/>
        </w:rPr>
      </w:pPr>
      <w:r>
        <w:rPr>
          <w:lang w:eastAsia="zh-CN"/>
        </w:rPr>
        <w:t xml:space="preserve">The </w:t>
      </w:r>
      <w:r>
        <w:rPr>
          <w:lang w:eastAsia="zh-CN"/>
        </w:rPr>
        <w:t>Event-Reports</w:t>
      </w:r>
      <w:r>
        <w:rPr>
          <w:lang w:eastAsia="zh-CN"/>
        </w:rPr>
        <w:t xml:space="preserve"> AVP (AVP code </w:t>
      </w:r>
      <w:r>
        <w:rPr>
          <w:lang w:eastAsia="zh-CN"/>
        </w:rPr>
        <w:t>4215</w:t>
      </w:r>
      <w:r>
        <w:rPr>
          <w:lang w:eastAsia="zh-CN"/>
        </w:rPr>
        <w:t>) is of type Grouped. It indicates the</w:t>
      </w:r>
      <w:r>
        <w:rPr>
          <w:lang w:eastAsia="zh-CN"/>
        </w:rPr>
        <w:t xml:space="preserve"> event reports for a UE group.</w:t>
      </w:r>
    </w:p>
    <w:p>
      <w:pPr>
        <w:pStyle w:val="PL"/>
        <w:rPr>
          <w:lang w:val="en-GB" w:eastAsia="zh-CN"/>
        </w:rPr>
      </w:pPr>
      <w:r>
        <w:rPr>
          <w:lang w:val="en-US" w:eastAsia="en-US"/>
        </w:rPr>
        <w:t>Event-Report</w:t>
      </w:r>
      <w:r>
        <w:rPr>
          <w:lang w:val="en-US" w:eastAsia="en-US"/>
        </w:rPr>
        <w:t>s</w:t>
      </w:r>
      <w:r>
        <w:rPr>
          <w:lang w:val="en-GB" w:eastAsia="en-US"/>
        </w:rPr>
        <w:t xml:space="preserve"> ::= &lt; AVP Header: </w:t>
      </w:r>
      <w:r>
        <w:rPr>
          <w:lang w:val="en-US" w:eastAsia="en-US"/>
        </w:rPr>
        <w:t>4215</w:t>
      </w:r>
      <w:r>
        <w:rPr>
          <w:lang w:val="en-GB" w:eastAsia="en-US"/>
        </w:rPr>
        <w:t xml:space="preserve"> &gt;</w:t>
      </w:r>
    </w:p>
    <w:p>
      <w:pPr>
        <w:pStyle w:val="PL"/>
        <w:rPr>
          <w:lang w:val="en-GB" w:eastAsia="en-US"/>
        </w:rPr>
      </w:pPr>
      <w:r>
        <w:rPr>
          <w:rFonts w:eastAsia="Courier New"/>
          <w:lang w:val="en-GB" w:eastAsia="en-US"/>
        </w:rPr>
        <w:t xml:space="preserve">                   </w:t>
      </w:r>
      <w:r>
        <w:rPr>
          <w:lang w:val="en-GB" w:eastAsia="en-US"/>
        </w:rPr>
        <w:t>{ Event-Reporting-Results }</w:t>
      </w:r>
    </w:p>
    <w:p>
      <w:pPr>
        <w:pStyle w:val="PL"/>
        <w:rPr/>
      </w:pPr>
      <w:r>
        <w:rPr>
          <w:rFonts w:eastAsia="Courier New"/>
          <w:lang w:val="en-GB" w:eastAsia="en-US"/>
        </w:rPr>
        <w:t xml:space="preserve">                   </w:t>
      </w:r>
      <w:r>
        <w:rPr>
          <w:lang w:val="en-GB" w:eastAsia="en-US"/>
        </w:rPr>
        <w:t>{ Extended-SCEF-Reference-ID }</w:t>
      </w:r>
    </w:p>
    <w:p>
      <w:pPr>
        <w:pStyle w:val="PL"/>
        <w:rPr/>
      </w:pPr>
      <w:r>
        <w:rPr>
          <w:rFonts w:eastAsia="Courier New"/>
          <w:lang w:val="en-GB" w:eastAsia="en-US"/>
        </w:rPr>
        <w:t xml:space="preserve">                  </w:t>
      </w:r>
      <w:r>
        <w:rPr>
          <w:lang w:val="en-GB" w:eastAsia="en-US"/>
        </w:rPr>
        <w:t>*[ Access-Network-Reports ]</w:t>
      </w:r>
    </w:p>
    <w:p>
      <w:pPr>
        <w:pStyle w:val="PL"/>
        <w:rPr/>
      </w:pPr>
      <w:r>
        <w:rPr>
          <w:rFonts w:eastAsia="Courier New"/>
        </w:rPr>
        <w:t xml:space="preserve">                  </w:t>
      </w:r>
      <w:r>
        <w:rPr/>
        <w:t>*[ AVP ]</w:t>
      </w:r>
    </w:p>
    <w:p>
      <w:pPr>
        <w:pStyle w:val="PL"/>
        <w:rPr>
          <w:lang w:val="en-US" w:eastAsia="en-US"/>
        </w:rPr>
      </w:pPr>
      <w:r>
        <w:rPr>
          <w:lang w:val="en-US" w:eastAsia="en-US"/>
        </w:rPr>
      </w:r>
    </w:p>
    <w:p>
      <w:pPr>
        <w:pStyle w:val="Heading3"/>
        <w:rPr/>
      </w:pPr>
      <w:bookmarkStart w:id="185" w:name="__RefHeading___Toc20386162"/>
      <w:bookmarkEnd w:id="185"/>
      <w:r>
        <w:rPr>
          <w:lang w:val="en-US"/>
        </w:rPr>
        <w:t>A.6.3.8</w:t>
        <w:tab/>
        <w:t>Extended-SCEF-Reference-ID</w:t>
      </w:r>
    </w:p>
    <w:p>
      <w:pPr>
        <w:pStyle w:val="Normal"/>
        <w:rPr/>
      </w:pPr>
      <w:r>
        <w:rPr>
          <w:lang w:val="en-US"/>
        </w:rPr>
        <w:t>The Extended-SCEF-Reference-ID AVP (AVP code 4216) is of type Unsigned64 and it shall contain the identifier provided by the SCEF.</w:t>
      </w:r>
    </w:p>
    <w:p>
      <w:pPr>
        <w:pStyle w:val="Heading2"/>
        <w:rPr/>
      </w:pPr>
      <w:bookmarkStart w:id="186" w:name="__RefHeading___Toc20386163"/>
      <w:bookmarkEnd w:id="186"/>
      <w:r>
        <w:rPr/>
        <w:t>A.6.</w:t>
      </w:r>
      <w:r>
        <w:rPr>
          <w:lang w:eastAsia="zh-CN"/>
        </w:rPr>
        <w:t>4</w:t>
        <w:tab/>
        <w:t>Nt</w:t>
      </w:r>
      <w:r>
        <w:rPr>
          <w:lang w:eastAsia="zh-CN"/>
        </w:rPr>
        <w:t>a</w:t>
      </w:r>
      <w:r>
        <w:rPr/>
        <w:t xml:space="preserve"> re-used AVPs</w:t>
      </w:r>
    </w:p>
    <w:p>
      <w:pPr>
        <w:pStyle w:val="Heading3"/>
        <w:rPr>
          <w:lang w:eastAsia="zh-CN"/>
        </w:rPr>
      </w:pPr>
      <w:bookmarkStart w:id="187" w:name="__RefHeading___Toc20386164"/>
      <w:bookmarkEnd w:id="187"/>
      <w:r>
        <w:rPr/>
        <w:t>A.6.4.</w:t>
      </w:r>
      <w:r>
        <w:rPr>
          <w:lang w:eastAsia="zh-CN"/>
        </w:rPr>
        <w:t>1</w:t>
      </w:r>
      <w:r>
        <w:rPr/>
        <w:tab/>
        <w:t>General</w:t>
      </w:r>
    </w:p>
    <w:p>
      <w:pPr>
        <w:pStyle w:val="Normal"/>
        <w:rPr>
          <w:lang w:eastAsia="zh-CN"/>
        </w:rPr>
      </w:pPr>
      <w:r>
        <w:rPr/>
        <w:t>Table</w:t>
      </w:r>
      <w:r>
        <w:rPr>
          <w:lang w:val="en-US"/>
        </w:rPr>
        <w:t> </w:t>
      </w:r>
      <w:r>
        <w:rPr/>
        <w:t>A.6.</w:t>
      </w:r>
      <w:r>
        <w:rPr>
          <w:lang w:eastAsia="zh-CN"/>
        </w:rPr>
        <w:t>4</w:t>
      </w:r>
      <w:r>
        <w:rPr/>
        <w:t>.1-1 lists the Diameter AVPs re-used by the N</w:t>
      </w:r>
      <w:r>
        <w:rPr>
          <w:lang w:eastAsia="zh-CN"/>
        </w:rPr>
        <w:t>ta</w:t>
      </w:r>
      <w:r>
        <w:rPr/>
        <w:t xml:space="preserve"> application from other existing Diameter Applications, reference to their respective specifications, short description of their usage within the N</w:t>
      </w:r>
      <w:r>
        <w:rPr>
          <w:lang w:eastAsia="zh-CN"/>
        </w:rPr>
        <w:t>ta</w:t>
      </w:r>
      <w:r>
        <w:rPr/>
        <w:t xml:space="preserve"> application</w:t>
      </w:r>
      <w:r>
        <w:rPr>
          <w:lang w:eastAsia="zh-CN"/>
        </w:rPr>
        <w:t xml:space="preserve">. Other </w:t>
      </w:r>
      <w:r>
        <w:rPr/>
        <w:t>AVPs from existing Diameter Applications, except for the AVPs from Diameter base protocol, do not need to be supported. The AVPs from Diameter base protocol are not included in table</w:t>
      </w:r>
      <w:r>
        <w:rPr>
          <w:lang w:val="en-US"/>
        </w:rPr>
        <w:t> A.6</w:t>
      </w:r>
      <w:r>
        <w:rPr/>
        <w:t>.</w:t>
      </w:r>
      <w:r>
        <w:rPr>
          <w:lang w:eastAsia="zh-CN"/>
        </w:rPr>
        <w:t>4</w:t>
      </w:r>
      <w:r>
        <w:rPr/>
        <w:t>.1-1, but they are re-used for the N</w:t>
      </w:r>
      <w:r>
        <w:rPr>
          <w:lang w:eastAsia="zh-CN"/>
        </w:rPr>
        <w:t>ta</w:t>
      </w:r>
      <w:r>
        <w:rPr/>
        <w:t xml:space="preserve"> application. Unless otherwise stated, re-used AVPs shall maintain their ‘M’, ‘P’ and ‘V’ flag settings. </w:t>
      </w:r>
    </w:p>
    <w:p>
      <w:pPr>
        <w:pStyle w:val="TH"/>
        <w:rPr>
          <w:lang w:eastAsia="ko-KR"/>
        </w:rPr>
      </w:pPr>
      <w:r>
        <w:rPr>
          <w:lang w:eastAsia="ko-KR"/>
        </w:rPr>
        <w:t>Table</w:t>
      </w:r>
      <w:r>
        <w:rPr>
          <w:lang w:val="en-US" w:eastAsia="ko-KR"/>
        </w:rPr>
        <w:t> </w:t>
      </w:r>
      <w:r>
        <w:rPr>
          <w:lang w:eastAsia="ko-KR"/>
        </w:rPr>
        <w:t>A.6.4.1-1: Nta re-used Diameter AVPs</w:t>
      </w:r>
    </w:p>
    <w:tbl>
      <w:tblPr>
        <w:tblW w:w="9775" w:type="dxa"/>
        <w:jc w:val="center"/>
        <w:tblInd w:w="0" w:type="dxa"/>
        <w:tblLayout w:type="fixed"/>
        <w:tblCellMar>
          <w:top w:w="0" w:type="dxa"/>
          <w:left w:w="28" w:type="dxa"/>
          <w:bottom w:w="0" w:type="dxa"/>
          <w:right w:w="108" w:type="dxa"/>
        </w:tblCellMar>
      </w:tblPr>
      <w:tblGrid>
        <w:gridCol w:w="1274"/>
        <w:gridCol w:w="1877"/>
        <w:gridCol w:w="3383"/>
        <w:gridCol w:w="3241"/>
      </w:tblGrid>
      <w:tr>
        <w:trPr>
          <w:tblHeader w:val="true"/>
        </w:trPr>
        <w:tc>
          <w:tcPr>
            <w:tcW w:w="1274" w:type="dxa"/>
            <w:tcBorders>
              <w:top w:val="single" w:sz="12" w:space="0" w:color="000000"/>
              <w:left w:val="single" w:sz="12" w:space="0" w:color="000000"/>
              <w:bottom w:val="single" w:sz="12" w:space="0" w:color="000000"/>
              <w:right w:val="single" w:sz="4" w:space="0" w:color="000000"/>
            </w:tcBorders>
          </w:tcPr>
          <w:p>
            <w:pPr>
              <w:pStyle w:val="TAH"/>
              <w:rPr>
                <w:rFonts w:eastAsia="Times New Roman"/>
              </w:rPr>
            </w:pPr>
            <w:r>
              <w:rPr>
                <w:rFonts w:eastAsia="Times New Roman"/>
              </w:rPr>
              <w:t>Attribute Name</w:t>
            </w:r>
          </w:p>
        </w:tc>
        <w:tc>
          <w:tcPr>
            <w:tcW w:w="1877" w:type="dxa"/>
            <w:tcBorders>
              <w:top w:val="single" w:sz="12" w:space="0" w:color="000000"/>
              <w:left w:val="single" w:sz="4" w:space="0" w:color="000000"/>
              <w:bottom w:val="single" w:sz="12" w:space="0" w:color="000000"/>
              <w:right w:val="single" w:sz="4" w:space="0" w:color="000000"/>
            </w:tcBorders>
          </w:tcPr>
          <w:p>
            <w:pPr>
              <w:pStyle w:val="TAH"/>
              <w:rPr>
                <w:rFonts w:eastAsia="Times New Roman"/>
              </w:rPr>
            </w:pPr>
            <w:r>
              <w:rPr>
                <w:rFonts w:eastAsia="Times New Roman"/>
              </w:rPr>
              <w:t>Reference</w:t>
            </w:r>
          </w:p>
        </w:tc>
        <w:tc>
          <w:tcPr>
            <w:tcW w:w="3383" w:type="dxa"/>
            <w:tcBorders>
              <w:top w:val="single" w:sz="12" w:space="0" w:color="000000"/>
              <w:left w:val="single" w:sz="4" w:space="0" w:color="000000"/>
              <w:bottom w:val="single" w:sz="12" w:space="0" w:color="000000"/>
              <w:right w:val="single" w:sz="12" w:space="0" w:color="000000"/>
            </w:tcBorders>
          </w:tcPr>
          <w:p>
            <w:pPr>
              <w:pStyle w:val="TAH"/>
              <w:rPr>
                <w:rFonts w:eastAsia="Times New Roman"/>
              </w:rPr>
            </w:pPr>
            <w:r>
              <w:rPr>
                <w:rFonts w:eastAsia="Times New Roman"/>
              </w:rPr>
              <w:t>Description</w:t>
            </w:r>
          </w:p>
        </w:tc>
        <w:tc>
          <w:tcPr>
            <w:tcW w:w="3241" w:type="dxa"/>
            <w:tcBorders>
              <w:top w:val="single" w:sz="12" w:space="0" w:color="000000"/>
              <w:left w:val="single" w:sz="4" w:space="0" w:color="000000"/>
              <w:bottom w:val="single" w:sz="12" w:space="0" w:color="000000"/>
              <w:right w:val="single" w:sz="12" w:space="0" w:color="000000"/>
            </w:tcBorders>
          </w:tcPr>
          <w:p>
            <w:pPr>
              <w:pStyle w:val="TAH"/>
              <w:rPr>
                <w:lang w:eastAsia="zh-CN"/>
              </w:rPr>
            </w:pPr>
            <w:r>
              <w:rPr>
                <w:lang w:eastAsia="zh-CN"/>
              </w:rPr>
              <w:t>Applicability</w:t>
            </w:r>
          </w:p>
          <w:p>
            <w:pPr>
              <w:pStyle w:val="TAH"/>
              <w:rPr>
                <w:lang w:eastAsia="zh-CN"/>
              </w:rPr>
            </w:pPr>
            <w:r>
              <w:rPr>
                <w:lang w:eastAsia="zh-CN"/>
              </w:rPr>
              <w:t>(NOTE)</w:t>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rFonts w:eastAsia="Times New Roman"/>
                <w:lang w:val="sv-SE"/>
              </w:rPr>
            </w:pPr>
            <w:r>
              <w:rPr>
                <w:rFonts w:eastAsia="Times New Roman"/>
              </w:rPr>
              <w:t>3GPP-MS-TimeZone</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3GPP TS 29.061 [18]</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Indicate the offset between universal time and local time in steps of 15 minutes of where the MS currently resides.</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rFonts w:eastAsia="Batang;Batang"/>
                <w:lang w:val="sv-SE" w:eastAsia="ko-KR"/>
              </w:rPr>
            </w:pPr>
            <w:r>
              <w:rPr>
                <w:rFonts w:eastAsia="Times New Roman"/>
                <w:lang w:val="sv-SE"/>
              </w:rPr>
              <w:t>3GPP-SGSN-MCC-MNC</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3GPP TS 29.061 [18]</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For GPRS the MCC and the MNC of the SGSN.</w:t>
            </w:r>
          </w:p>
          <w:p>
            <w:pPr>
              <w:pStyle w:val="TAL"/>
              <w:rPr/>
            </w:pPr>
            <w:r>
              <w:rPr/>
              <w:t>For 3GPP/non-3GPP accesses the MCC and the MNC provided by the serving gateway (SGW, or AGW</w:t>
            </w:r>
            <w:r>
              <w:rPr/>
              <w:t xml:space="preserve"> or TWAG</w:t>
            </w:r>
            <w:r>
              <w:rPr/>
              <w:t>).</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rFonts w:eastAsia="Times New Roman"/>
              </w:rPr>
              <w:t>3GPP-User-Location-Info</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3GPP TS 29.061 [18]</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Indicates details of where the UE is currently located (e.g. SAI, CGI</w:t>
            </w:r>
            <w:r>
              <w:rPr/>
              <w:t xml:space="preserve"> or eNodeB ID</w:t>
            </w:r>
            <w:r>
              <w:rPr/>
              <w:t>)</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DRMP</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IETF RFC 7944 [12]</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Allows Diameter endpoints to indicate the relative priority of Diameter transactions.</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pPr>
            <w:r>
              <w:rPr/>
              <w:t>External-Identifier</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3GPP TS 29.336 [17]</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External Identifier of the UE</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pPr>
            <w:r>
              <w:rPr>
                <w:rFonts w:cs="Arial"/>
                <w:bCs/>
                <w:color w:val="000000"/>
              </w:rPr>
              <w:t>Group-Reporting-Guard-Timer</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3GPP TS 29.336 [17]</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It is used by the PCRF to aggregate the reports.</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pPr>
            <w:r>
              <w:rPr/>
              <w:t>Load</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IETF RFC 8583 [14]</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The AVP used to convey load information between Diameter nodes.</w:t>
            </w:r>
          </w:p>
          <w:p>
            <w:pPr>
              <w:pStyle w:val="TAL"/>
              <w:rPr/>
            </w:pPr>
            <w:r>
              <w:rPr/>
              <w:t>This AVP and all AVPs within this grouped AVP shall have the 'M' bit cleared.</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pPr>
            <w:r>
              <w:rPr/>
              <w:t>Location-Information-Configuration</w:t>
            </w:r>
          </w:p>
        </w:tc>
        <w:tc>
          <w:tcPr>
            <w:tcW w:w="187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rPr>
            </w:pPr>
            <w:r>
              <w:rPr>
                <w:rFonts w:cs="Arial" w:ascii="Arial" w:hAnsi="Arial"/>
                <w:sz w:val="18"/>
              </w:rPr>
              <w:t>3GPP TS 29.336 [17]</w:t>
            </w:r>
          </w:p>
        </w:tc>
        <w:tc>
          <w:tcPr>
            <w:tcW w:w="3383" w:type="dxa"/>
            <w:tcBorders>
              <w:top w:val="single" w:sz="4" w:space="0" w:color="000000"/>
              <w:left w:val="single" w:sz="4" w:space="0" w:color="000000"/>
              <w:bottom w:val="single" w:sz="4" w:space="0" w:color="000000"/>
              <w:right w:val="single" w:sz="12" w:space="0" w:color="000000"/>
            </w:tcBorders>
          </w:tcPr>
          <w:p>
            <w:pPr>
              <w:pStyle w:val="Normal"/>
              <w:spacing w:before="0" w:after="180"/>
              <w:rPr>
                <w:rFonts w:ascii="Arial" w:hAnsi="Arial" w:cs="Arial"/>
                <w:sz w:val="18"/>
              </w:rPr>
            </w:pPr>
            <w:r>
              <w:rPr>
                <w:rFonts w:cs="Arial" w:ascii="Arial" w:hAnsi="Arial"/>
                <w:sz w:val="18"/>
              </w:rPr>
              <w:t>Only MONTE-Location-Type AVP is applicable for the Nta application.</w:t>
            </w:r>
          </w:p>
        </w:tc>
        <w:tc>
          <w:tcPr>
            <w:tcW w:w="3241" w:type="dxa"/>
            <w:tcBorders>
              <w:top w:val="single" w:sz="4" w:space="0" w:color="000000"/>
              <w:left w:val="single" w:sz="4" w:space="0" w:color="000000"/>
              <w:bottom w:val="single" w:sz="4" w:space="0" w:color="000000"/>
              <w:right w:val="single" w:sz="12" w:space="0" w:color="000000"/>
            </w:tcBorders>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Monitoring-Type</w:t>
            </w:r>
          </w:p>
        </w:tc>
        <w:tc>
          <w:tcPr>
            <w:tcW w:w="187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3GPP TS 29.336 [17]</w:t>
            </w:r>
          </w:p>
        </w:tc>
        <w:tc>
          <w:tcPr>
            <w:tcW w:w="3383" w:type="dxa"/>
            <w:tcBorders>
              <w:top w:val="single" w:sz="4" w:space="0" w:color="000000"/>
              <w:left w:val="single" w:sz="4" w:space="0" w:color="000000"/>
              <w:bottom w:val="single" w:sz="4" w:space="0" w:color="000000"/>
              <w:right w:val="single" w:sz="12" w:space="0" w:color="000000"/>
            </w:tcBorders>
          </w:tcPr>
          <w:p>
            <w:pPr>
              <w:pStyle w:val="Normal"/>
              <w:widowControl/>
              <w:bidi w:val="0"/>
              <w:spacing w:before="0" w:after="180"/>
              <w:rPr/>
            </w:pPr>
            <w:r>
              <w:rPr>
                <w:rFonts w:cs="Arial" w:ascii="Arial" w:hAnsi="Arial"/>
                <w:sz w:val="18"/>
              </w:rPr>
              <w:t>Only LOCATION_REPORTING (2) is   applicable for the Nta application.</w:t>
            </w:r>
          </w:p>
        </w:tc>
        <w:tc>
          <w:tcPr>
            <w:tcW w:w="3241" w:type="dxa"/>
            <w:tcBorders>
              <w:top w:val="single" w:sz="4" w:space="0" w:color="000000"/>
              <w:left w:val="single" w:sz="4" w:space="0" w:color="000000"/>
              <w:bottom w:val="single" w:sz="4" w:space="0" w:color="000000"/>
              <w:right w:val="single" w:sz="12" w:space="0" w:color="000000"/>
            </w:tcBorders>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MONTE-Location-Type</w:t>
            </w:r>
          </w:p>
        </w:tc>
        <w:tc>
          <w:tcPr>
            <w:tcW w:w="187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rPr>
            </w:pPr>
            <w:r>
              <w:rPr>
                <w:rFonts w:cs="Arial" w:ascii="Arial" w:hAnsi="Arial"/>
                <w:sz w:val="18"/>
              </w:rPr>
              <w:t>3GPP TS 29.336 [17]</w:t>
            </w:r>
          </w:p>
        </w:tc>
        <w:tc>
          <w:tcPr>
            <w:tcW w:w="3383" w:type="dxa"/>
            <w:tcBorders>
              <w:top w:val="single" w:sz="4" w:space="0" w:color="000000"/>
              <w:left w:val="single" w:sz="4" w:space="0" w:color="000000"/>
              <w:bottom w:val="single" w:sz="4" w:space="0" w:color="000000"/>
              <w:right w:val="single" w:sz="12" w:space="0" w:color="000000"/>
            </w:tcBorders>
          </w:tcPr>
          <w:p>
            <w:pPr>
              <w:pStyle w:val="Normal"/>
              <w:spacing w:before="0" w:after="180"/>
              <w:rPr>
                <w:rFonts w:ascii="Arial" w:hAnsi="Arial" w:cs="Arial"/>
                <w:sz w:val="18"/>
              </w:rPr>
            </w:pPr>
            <w:r>
              <w:rPr>
                <w:rFonts w:cs="Arial" w:ascii="Arial" w:hAnsi="Arial"/>
                <w:sz w:val="18"/>
              </w:rPr>
              <w:t>Indicates the current location or the last known location.</w:t>
            </w:r>
          </w:p>
        </w:tc>
        <w:tc>
          <w:tcPr>
            <w:tcW w:w="3241" w:type="dxa"/>
            <w:tcBorders>
              <w:top w:val="single" w:sz="4" w:space="0" w:color="000000"/>
              <w:left w:val="single" w:sz="4" w:space="0" w:color="000000"/>
              <w:bottom w:val="single" w:sz="4" w:space="0" w:color="000000"/>
              <w:right w:val="single" w:sz="12" w:space="0" w:color="000000"/>
            </w:tcBorders>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MSISDN</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3GPP TS 29.329 [16]</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MSISDN of the UE</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NetLoc-Access-Support</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3GPP TS 29.212 [19]</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Indicates the level of support for NetLoc procedures provided by the current access network.</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OC-OLR</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IETF RFC 7683 [10]</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Contains the necessary information to convey an overload report</w:t>
            </w:r>
            <w:r>
              <w:rPr/>
              <w:t>.</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OC-Supported-Features</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IETF RFC 7683 [10]</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Defines the support for the Diameter overload indication conveyence by the sending node</w:t>
            </w:r>
            <w:r>
              <w:rPr/>
              <w:t>.</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SCEF-ID</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3GPP TS 29.336 [17]</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The diameter identifier provided by the SCEF which has originated the request towards the PCRF.</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w:t>
            </w:r>
            <w:r>
              <w:rPr/>
              <w:t>upported-Features</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3GPP </w:t>
            </w:r>
            <w:r>
              <w:rPr/>
              <w:t>TS</w:t>
            </w:r>
            <w:r>
              <w:rPr/>
              <w:t> </w:t>
            </w:r>
            <w:r>
              <w:rPr/>
              <w:t>29.229</w:t>
            </w:r>
            <w:r>
              <w:rPr/>
              <w:t> [11</w:t>
            </w:r>
            <w:r>
              <w:rPr/>
              <w:t>]</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If present, this AVP informs the destination host about the features that the origin host requires to successfully complete this command exchange</w:t>
            </w:r>
            <w:r>
              <w:rPr/>
              <w:t>.</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TC</w:t>
            </w:r>
            <w:r>
              <w:rPr/>
              <w:t>P-Source-Port</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3GPP TS 29.212 [19]</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 xml:space="preserve">TCP </w:t>
            </w:r>
            <w:r>
              <w:rPr/>
              <w:t xml:space="preserve">source </w:t>
            </w:r>
            <w:r>
              <w:rPr/>
              <w:t>port number</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pPr>
            <w:r>
              <w:rPr/>
              <w:t>UDP</w:t>
            </w:r>
            <w:r>
              <w:rPr/>
              <w:t>-Source-Port</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3GPP TS 29.212 [19]</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 xml:space="preserve">UDP </w:t>
            </w:r>
            <w:r>
              <w:rPr/>
              <w:t xml:space="preserve">source </w:t>
            </w:r>
            <w:r>
              <w:rPr/>
              <w:t>port number</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rFonts w:eastAsia="Times New Roman"/>
              </w:rPr>
              <w:t>UE-Local-IP-Address</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3GPP TS 29.212 [19]</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Contains the UE local IP address.</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274"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User-Location-Info-Time</w:t>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3GPP TS 29.212 [19]</w:t>
            </w:r>
          </w:p>
        </w:tc>
        <w:tc>
          <w:tcPr>
            <w:tcW w:w="3383" w:type="dxa"/>
            <w:tcBorders>
              <w:top w:val="single" w:sz="4" w:space="0" w:color="000000"/>
              <w:left w:val="single" w:sz="4" w:space="0" w:color="000000"/>
              <w:bottom w:val="single" w:sz="4" w:space="0" w:color="000000"/>
              <w:right w:val="single" w:sz="12" w:space="0" w:color="000000"/>
            </w:tcBorders>
          </w:tcPr>
          <w:p>
            <w:pPr>
              <w:pStyle w:val="TAL"/>
              <w:rPr/>
            </w:pPr>
            <w:r>
              <w:rPr/>
              <w:t>The time at which</w:t>
            </w:r>
            <w:r>
              <w:rPr/>
              <w:t xml:space="preserve"> t</w:t>
            </w:r>
            <w:r>
              <w:rPr/>
              <w:t>he UE was last known to be in th</w:t>
            </w:r>
            <w:r>
              <w:rPr/>
              <w:t>e</w:t>
            </w:r>
            <w:r>
              <w:rPr/>
              <w:t xml:space="preserve"> location.</w:t>
            </w:r>
          </w:p>
        </w:tc>
        <w:tc>
          <w:tcPr>
            <w:tcW w:w="324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9775" w:type="dxa"/>
            <w:gridSpan w:val="4"/>
            <w:tcBorders>
              <w:top w:val="single" w:sz="4" w:space="0" w:color="000000"/>
              <w:left w:val="single" w:sz="12" w:space="0" w:color="000000"/>
              <w:bottom w:val="single" w:sz="4" w:space="0" w:color="000000"/>
              <w:right w:val="single" w:sz="12" w:space="0" w:color="000000"/>
            </w:tcBorders>
          </w:tcPr>
          <w:p>
            <w:pPr>
              <w:pStyle w:val="TAN"/>
              <w:rPr>
                <w:lang w:eastAsia="zh-CN"/>
              </w:rPr>
            </w:pPr>
            <w:r>
              <w:rPr>
                <w:lang w:eastAsia="zh-CN"/>
              </w:rPr>
              <w:t>NOTE:</w:t>
            </w:r>
            <w:r>
              <w:rPr>
                <w:lang w:eastAsia="zh-CN"/>
              </w:rPr>
              <w:tab/>
            </w:r>
            <w:r>
              <w:rPr/>
              <w:t xml:space="preserve">AVPs marked with </w:t>
            </w:r>
            <w:r>
              <w:rPr>
                <w:lang w:eastAsia="zh-CN"/>
              </w:rPr>
              <w:t xml:space="preserve">a supported feature </w:t>
            </w:r>
            <w:r>
              <w:rPr/>
              <w:t>are applicable as described in subclause A.6.4.2.</w:t>
            </w:r>
          </w:p>
        </w:tc>
      </w:tr>
    </w:tbl>
    <w:p>
      <w:pPr>
        <w:pStyle w:val="Normal"/>
        <w:rPr/>
      </w:pPr>
      <w:r>
        <w:rPr/>
      </w:r>
    </w:p>
    <w:p>
      <w:pPr>
        <w:pStyle w:val="Heading3"/>
        <w:rPr>
          <w:lang w:eastAsia="zh-CN"/>
        </w:rPr>
      </w:pPr>
      <w:bookmarkStart w:id="188" w:name="__RefHeading___Toc20386165"/>
      <w:bookmarkEnd w:id="188"/>
      <w:r>
        <w:rPr/>
        <w:t>A.6.4.</w:t>
      </w:r>
      <w:r>
        <w:rPr>
          <w:lang w:eastAsia="zh-CN"/>
        </w:rPr>
        <w:t>2</w:t>
      </w:r>
      <w:r>
        <w:rPr/>
        <w:tab/>
      </w:r>
      <w:r>
        <w:rPr>
          <w:lang w:val="en-US" w:eastAsia="en-US"/>
        </w:rPr>
        <w:t>Use of the Supported-Features AVP for the Nt application</w:t>
      </w:r>
    </w:p>
    <w:p>
      <w:pPr>
        <w:pStyle w:val="Normal"/>
        <w:rPr/>
      </w:pPr>
      <w:r>
        <w:rPr/>
        <w:t xml:space="preserve">When new functionality is introduced for the Nt application, it should be defined as optional. If backwards incompatible changes cannot be avoided, the new functionality shall be introduced as a new feature and support advertised with the Supported-Features AVP. Unless otherwise stated, </w:t>
      </w:r>
      <w:r>
        <w:rPr>
          <w:lang w:val="en-US" w:eastAsia="en-US"/>
        </w:rPr>
        <w:t xml:space="preserve">the use of the Supported-Features AVP for the Nt application shall be compliant to </w:t>
      </w:r>
      <w:r>
        <w:rPr/>
        <w:t xml:space="preserve">the usage of the Supported-Features AVP on the Cx reference point and consistent </w:t>
      </w:r>
      <w:r>
        <w:rPr>
          <w:lang w:eastAsia="ja-JP"/>
        </w:rPr>
        <w:t xml:space="preserve">with </w:t>
      </w:r>
      <w:r>
        <w:rPr/>
        <w:t xml:space="preserve">the procedures for the dynamic discovery of supported features as defined in </w:t>
      </w:r>
      <w:r>
        <w:rPr>
          <w:lang w:eastAsia="zh-CN"/>
        </w:rPr>
        <w:t>sub</w:t>
      </w:r>
      <w:r>
        <w:rPr/>
        <w:t>clause</w:t>
      </w:r>
      <w:r>
        <w:rPr>
          <w:lang w:val="en-US"/>
        </w:rPr>
        <w:t> </w:t>
      </w:r>
      <w:r>
        <w:rPr/>
        <w:t>7.2 of 3GPP TS 29.229</w:t>
      </w:r>
      <w:r>
        <w:rPr>
          <w:lang w:val="en-US"/>
        </w:rPr>
        <w:t> [</w:t>
      </w:r>
      <w:r>
        <w:rPr>
          <w:lang w:eastAsia="zh-CN"/>
        </w:rPr>
        <w:t>11</w:t>
      </w:r>
      <w:r>
        <w:rPr/>
        <w:t>].</w:t>
      </w:r>
    </w:p>
    <w:p>
      <w:pPr>
        <w:pStyle w:val="Normal"/>
        <w:overflowPunct w:val="false"/>
        <w:autoSpaceDE w:val="false"/>
        <w:textAlignment w:val="baseline"/>
        <w:rPr>
          <w:rFonts w:eastAsia="Times New Roman"/>
        </w:rPr>
      </w:pPr>
      <w:r>
        <w:rPr>
          <w:rFonts w:eastAsia="Times New Roman"/>
        </w:rPr>
        <w:t xml:space="preserve">The base functionality for the </w:t>
      </w:r>
      <w:r>
        <w:rPr>
          <w:lang w:eastAsia="zh-CN"/>
        </w:rPr>
        <w:t>Nt</w:t>
      </w:r>
      <w:r>
        <w:rPr>
          <w:lang w:eastAsia="zh-CN"/>
        </w:rPr>
        <w:t>a</w:t>
      </w:r>
      <w:r>
        <w:rPr>
          <w:rFonts w:eastAsia="Times New Roman"/>
        </w:rPr>
        <w:t xml:space="preserve"> application is the 3GPP Rel-1</w:t>
      </w:r>
      <w:r>
        <w:rPr>
          <w:lang w:eastAsia="zh-CN"/>
        </w:rPr>
        <w:t>5</w:t>
      </w:r>
      <w:r>
        <w:rPr>
          <w:rFonts w:eastAsia="Times New Roman"/>
        </w:rPr>
        <w:t xml:space="preserve"> standard and a feature is an extension to that functionality. If the origin host does not support any features beyond the base functionality, the Supported-Features AVP may be absent from the </w:t>
      </w:r>
      <w:r>
        <w:rPr>
          <w:lang w:eastAsia="zh-CN"/>
        </w:rPr>
        <w:t>Nt</w:t>
      </w:r>
      <w:r>
        <w:rPr>
          <w:lang w:eastAsia="zh-CN"/>
        </w:rPr>
        <w:t>a</w:t>
      </w:r>
      <w:r>
        <w:rPr>
          <w:rFonts w:eastAsia="Times New Roman"/>
        </w:rPr>
        <w:t xml:space="preserve"> commands.</w:t>
      </w:r>
    </w:p>
    <w:p>
      <w:pPr>
        <w:pStyle w:val="Normal"/>
        <w:overflowPunct w:val="false"/>
        <w:autoSpaceDE w:val="false"/>
        <w:textAlignment w:val="baseline"/>
        <w:rPr/>
      </w:pPr>
      <w:r>
        <w:rPr>
          <w:rFonts w:eastAsia="Times New Roman"/>
        </w:rPr>
        <w:t xml:space="preserve">As defined in </w:t>
      </w:r>
      <w:r>
        <w:rPr>
          <w:lang w:eastAsia="zh-CN"/>
        </w:rPr>
        <w:t>sub</w:t>
      </w:r>
      <w:r>
        <w:rPr>
          <w:rFonts w:eastAsia="Times New Roman"/>
        </w:rPr>
        <w:t xml:space="preserve">clause 7.1.1 of </w:t>
      </w:r>
      <w:r>
        <w:rPr>
          <w:lang w:eastAsia="zh-CN"/>
        </w:rPr>
        <w:t>3GPP </w:t>
      </w:r>
      <w:r>
        <w:rPr>
          <w:rFonts w:eastAsia="Times New Roman"/>
        </w:rPr>
        <w:t>TS 29.229 [</w:t>
      </w:r>
      <w:r>
        <w:rPr>
          <w:lang w:eastAsia="zh-CN"/>
        </w:rPr>
        <w:t>11</w:t>
      </w:r>
      <w:r>
        <w:rPr>
          <w:rFonts w:eastAsia="Times New Roman"/>
        </w:rPr>
        <w:t>], when extending the application by adding new AVPs for a feature, the new AVPs shall have the M bit cleared and the AVP shall not be defined mandatory in the command ABNF.</w:t>
      </w:r>
    </w:p>
    <w:p>
      <w:pPr>
        <w:pStyle w:val="Normal"/>
        <w:rPr>
          <w:lang w:eastAsia="zh-CN"/>
        </w:rPr>
      </w:pPr>
      <w:r>
        <w:rPr/>
        <w:t>As defined in 3GPP TS 29.229</w:t>
      </w:r>
      <w:r>
        <w:rPr>
          <w:lang w:val="en-US"/>
        </w:rPr>
        <w:t> [</w:t>
      </w:r>
      <w:r>
        <w:rPr>
          <w:lang w:eastAsia="zh-CN"/>
        </w:rPr>
        <w:t>11</w:t>
      </w:r>
      <w:r>
        <w:rPr/>
        <w:t xml:space="preserve">], the Supported-Features AVP is of type grouped and contains the Vendor-Id, Feature-List-ID and Feature-List AVPs. On the </w:t>
      </w:r>
      <w:r>
        <w:rPr/>
        <w:t>all</w:t>
      </w:r>
      <w:r>
        <w:rPr/>
        <w:t xml:space="preserve"> reference point</w:t>
      </w:r>
      <w:r>
        <w:rPr/>
        <w:t>s as specified in this specifica</w:t>
      </w:r>
      <w:r>
        <w:rPr>
          <w:lang w:eastAsia="zh-CN"/>
        </w:rPr>
        <w:t>t</w:t>
      </w:r>
      <w:r>
        <w:rPr/>
        <w:t>ion</w:t>
      </w:r>
      <w:r>
        <w:rPr/>
        <w:t>,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pPr>
        <w:pStyle w:val="Normal"/>
        <w:rPr>
          <w:lang w:eastAsia="zh-CN"/>
        </w:rPr>
      </w:pPr>
      <w:r>
        <w:rPr/>
        <w:t xml:space="preserve">The Supported-Features AVP shall be included in every ECR and ECA commands if supported by the </w:t>
      </w:r>
      <w:r>
        <w:rPr>
          <w:lang w:eastAsia="zh-CN"/>
        </w:rPr>
        <w:t>SCEF</w:t>
      </w:r>
      <w:r>
        <w:rPr/>
        <w:t xml:space="preserve"> and </w:t>
      </w:r>
      <w:r>
        <w:rPr>
          <w:lang w:eastAsia="zh-CN"/>
        </w:rPr>
        <w:t>PCRF</w:t>
      </w:r>
      <w:r>
        <w:rPr/>
        <w:t xml:space="preserve"> respectively.</w:t>
      </w:r>
    </w:p>
    <w:p>
      <w:pPr>
        <w:pStyle w:val="Normal"/>
        <w:rPr/>
      </w:pPr>
      <w:r>
        <w:rPr/>
        <w:t>The table</w:t>
      </w:r>
      <w:r>
        <w:rPr>
          <w:lang w:val="en-US"/>
        </w:rPr>
        <w:t> </w:t>
      </w:r>
      <w:r>
        <w:rPr>
          <w:lang w:eastAsia="zh-CN"/>
        </w:rPr>
        <w:t>A.6.4.2-1</w:t>
      </w:r>
      <w:r>
        <w:rPr/>
        <w:t xml:space="preserve"> defines the features applicable to the </w:t>
      </w:r>
      <w:r>
        <w:rPr>
          <w:lang w:eastAsia="zh-CN"/>
        </w:rPr>
        <w:t>N</w:t>
      </w:r>
      <w:r>
        <w:rPr>
          <w:lang w:eastAsia="zh-CN"/>
        </w:rPr>
        <w:t>t</w:t>
      </w:r>
      <w:r>
        <w:rPr>
          <w:lang w:eastAsia="zh-CN"/>
        </w:rPr>
        <w:t>a</w:t>
      </w:r>
      <w:r>
        <w:rPr>
          <w:lang w:eastAsia="ja-JP"/>
        </w:rPr>
        <w:t xml:space="preserve"> application</w:t>
      </w:r>
      <w:r>
        <w:rPr/>
        <w:t xml:space="preserve"> for the feature list with a Feature-List-ID of 1.</w:t>
      </w:r>
    </w:p>
    <w:p>
      <w:pPr>
        <w:pStyle w:val="TH"/>
        <w:rPr>
          <w:lang w:eastAsia="zh-CN"/>
        </w:rPr>
      </w:pPr>
      <w:r>
        <w:rPr>
          <w:lang w:eastAsia="zh-CN"/>
        </w:rPr>
        <w:t>Table A.6.4.2-1: Features of Feature-List-ID 1 used in Nta</w:t>
      </w:r>
    </w:p>
    <w:tbl>
      <w:tblPr>
        <w:tblW w:w="9749" w:type="dxa"/>
        <w:jc w:val="left"/>
        <w:tblInd w:w="-5" w:type="dxa"/>
        <w:tblLayout w:type="fixed"/>
        <w:tblCellMar>
          <w:top w:w="0" w:type="dxa"/>
          <w:left w:w="108" w:type="dxa"/>
          <w:bottom w:w="0" w:type="dxa"/>
          <w:right w:w="108" w:type="dxa"/>
        </w:tblCellMar>
      </w:tblPr>
      <w:tblGrid>
        <w:gridCol w:w="2935"/>
        <w:gridCol w:w="2246"/>
        <w:gridCol w:w="1441"/>
        <w:gridCol w:w="3127"/>
      </w:tblGrid>
      <w:tr>
        <w:trPr>
          <w:cantSplit w:val="true"/>
        </w:trPr>
        <w:tc>
          <w:tcPr>
            <w:tcW w:w="293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rFonts w:eastAsia="Times New Roman"/>
                <w:kern w:val="2"/>
              </w:rPr>
              <w:t>Feature bit</w:t>
            </w:r>
          </w:p>
        </w:tc>
        <w:tc>
          <w:tcPr>
            <w:tcW w:w="2246"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kern w:val="2"/>
              </w:rPr>
            </w:pPr>
            <w:r>
              <w:rPr>
                <w:rFonts w:eastAsia="Times New Roman"/>
                <w:kern w:val="2"/>
              </w:rPr>
              <w:t>Feature</w:t>
            </w:r>
          </w:p>
        </w:tc>
        <w:tc>
          <w:tcPr>
            <w:tcW w:w="1441"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kern w:val="2"/>
              </w:rPr>
            </w:pPr>
            <w:r>
              <w:rPr>
                <w:rFonts w:eastAsia="Times New Roman"/>
                <w:kern w:val="2"/>
              </w:rPr>
              <w:t>M/O</w:t>
            </w:r>
          </w:p>
        </w:tc>
        <w:tc>
          <w:tcPr>
            <w:tcW w:w="3127"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kern w:val="2"/>
                <w:lang w:eastAsia="ko-KR"/>
              </w:rPr>
            </w:pPr>
            <w:r>
              <w:rPr>
                <w:rFonts w:eastAsia="Times New Roman"/>
                <w:kern w:val="2"/>
              </w:rPr>
              <w:t>Description</w:t>
            </w:r>
          </w:p>
        </w:tc>
      </w:tr>
      <w:tr>
        <w:trPr>
          <w:cantSplit w:val="true"/>
        </w:trPr>
        <w:tc>
          <w:tcPr>
            <w:tcW w:w="2935" w:type="dxa"/>
            <w:tcBorders>
              <w:top w:val="single" w:sz="4" w:space="0" w:color="000000"/>
              <w:left w:val="single" w:sz="4" w:space="0" w:color="000000"/>
              <w:bottom w:val="single" w:sz="4" w:space="0" w:color="000000"/>
              <w:right w:val="single" w:sz="4" w:space="0" w:color="000000"/>
            </w:tcBorders>
          </w:tcPr>
          <w:p>
            <w:pPr>
              <w:pStyle w:val="TAC"/>
              <w:snapToGrid w:val="false"/>
              <w:rPr>
                <w:rFonts w:ascii="CG Times (WN);Arial" w:hAnsi="CG Times (WN);Arial" w:eastAsia="Times New Roman" w:cs="CG Times (WN);Arial"/>
                <w:kern w:val="2"/>
                <w:lang w:val="en-US" w:eastAsia="zh-CN"/>
              </w:rPr>
            </w:pPr>
            <w:r>
              <w:rPr>
                <w:rFonts w:eastAsia="Times New Roman" w:cs="CG Times (WN);Arial" w:ascii="CG Times (WN);Arial" w:hAnsi="CG Times (WN);Arial"/>
                <w:kern w:val="2"/>
                <w:lang w:val="en-US" w:eastAsia="zh-CN"/>
              </w:rPr>
            </w:r>
          </w:p>
        </w:tc>
        <w:tc>
          <w:tcPr>
            <w:tcW w:w="224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kern w:val="2"/>
              </w:rPr>
            </w:pPr>
            <w:r>
              <w:rPr>
                <w:rFonts w:eastAsia="Times New Roman"/>
                <w:kern w:val="2"/>
              </w:rPr>
            </w:r>
          </w:p>
        </w:tc>
        <w:tc>
          <w:tcPr>
            <w:tcW w:w="144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kern w:val="2"/>
              </w:rPr>
            </w:pPr>
            <w:r>
              <w:rPr>
                <w:rFonts w:eastAsia="Times New Roman"/>
                <w:kern w:val="2"/>
              </w:rPr>
            </w:r>
          </w:p>
        </w:tc>
        <w:tc>
          <w:tcPr>
            <w:tcW w:w="312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kern w:val="2"/>
              </w:rPr>
            </w:pPr>
            <w:r>
              <w:rPr>
                <w:rFonts w:eastAsia="Times New Roman"/>
                <w:kern w:val="2"/>
              </w:rPr>
            </w:r>
          </w:p>
        </w:tc>
      </w:tr>
      <w:tr>
        <w:trPr>
          <w:cantSplit w:val="true"/>
        </w:trPr>
        <w:tc>
          <w:tcPr>
            <w:tcW w:w="9749" w:type="dxa"/>
            <w:gridSpan w:val="4"/>
            <w:tcBorders>
              <w:top w:val="single" w:sz="4" w:space="0" w:color="000000"/>
              <w:left w:val="single" w:sz="4" w:space="0" w:color="000000"/>
              <w:bottom w:val="single" w:sz="4" w:space="0" w:color="000000"/>
              <w:right w:val="single" w:sz="4" w:space="0" w:color="000000"/>
            </w:tcBorders>
          </w:tcPr>
          <w:p>
            <w:pPr>
              <w:pStyle w:val="TAN"/>
              <w:rPr/>
            </w:pPr>
            <w:r>
              <w:rPr>
                <w:rFonts w:eastAsia="Times New Roman"/>
                <w:b/>
                <w:kern w:val="2"/>
                <w:szCs w:val="18"/>
              </w:rPr>
              <w:t>Feature bit:</w:t>
            </w:r>
            <w:r>
              <w:rPr>
                <w:rFonts w:eastAsia="Times New Roman"/>
                <w:kern w:val="2"/>
                <w:szCs w:val="18"/>
              </w:rPr>
              <w:tab/>
              <w:t>The order number of the bit within the Feature-List AVP where the least significant bit is assigned number "0".</w:t>
            </w:r>
          </w:p>
          <w:p>
            <w:pPr>
              <w:pStyle w:val="TAN"/>
              <w:rPr/>
            </w:pPr>
            <w:r>
              <w:rPr>
                <w:rFonts w:eastAsia="Times New Roman"/>
                <w:b/>
                <w:kern w:val="2"/>
                <w:szCs w:val="18"/>
              </w:rPr>
              <w:t>Feature:</w:t>
              <w:tab/>
            </w:r>
            <w:r>
              <w:rPr>
                <w:rFonts w:eastAsia="Times New Roman"/>
                <w:kern w:val="2"/>
                <w:szCs w:val="18"/>
              </w:rPr>
              <w:tab/>
              <w:t>A short name that can be used to refer to the bit and to the feature, e.g. "EPS".</w:t>
            </w:r>
          </w:p>
          <w:p>
            <w:pPr>
              <w:pStyle w:val="TAN"/>
              <w:rPr/>
            </w:pPr>
            <w:r>
              <w:rPr>
                <w:rFonts w:eastAsia="Times New Roman"/>
                <w:b/>
                <w:kern w:val="2"/>
                <w:szCs w:val="18"/>
              </w:rPr>
              <w:t>M/O:</w:t>
            </w:r>
            <w:r>
              <w:rPr>
                <w:rFonts w:eastAsia="Times New Roman"/>
                <w:kern w:val="2"/>
                <w:szCs w:val="18"/>
              </w:rPr>
              <w:tab/>
              <w:tab/>
              <w:t xml:space="preserve">Defines if the implementation of the feature is mandatory ("M") or optional ("O") in this 3GPP Release. </w:t>
            </w:r>
          </w:p>
          <w:p>
            <w:pPr>
              <w:pStyle w:val="TAN"/>
              <w:rPr/>
            </w:pPr>
            <w:r>
              <w:rPr>
                <w:rFonts w:eastAsia="Times New Roman"/>
                <w:b/>
                <w:kern w:val="2"/>
                <w:szCs w:val="18"/>
              </w:rPr>
              <w:t>Description:</w:t>
            </w:r>
            <w:r>
              <w:rPr>
                <w:rFonts w:eastAsia="Times New Roman"/>
                <w:kern w:val="2"/>
                <w:szCs w:val="18"/>
              </w:rPr>
              <w:tab/>
              <w:t>A clear textual description of the feature.</w:t>
            </w:r>
          </w:p>
        </w:tc>
      </w:tr>
    </w:tbl>
    <w:p>
      <w:pPr>
        <w:pStyle w:val="NO"/>
        <w:rPr/>
      </w:pPr>
      <w:r>
        <w:rPr/>
        <w:t xml:space="preserve">NOTE: </w:t>
        <w:tab/>
        <w:t xml:space="preserve">This </w:t>
      </w:r>
      <w:r>
        <w:rPr/>
        <w:t xml:space="preserve">table </w:t>
      </w:r>
      <w:r>
        <w:rPr/>
        <w:t xml:space="preserve">is a placeholder for when any supported features are added to </w:t>
      </w:r>
      <w:r>
        <w:rPr/>
        <w:t>Nt</w:t>
      </w:r>
      <w:r>
        <w:rPr/>
        <w:t xml:space="preserve">a. </w:t>
      </w:r>
      <w:r>
        <w:rPr/>
        <w:t>There are no supported features in this release.</w:t>
      </w:r>
    </w:p>
    <w:p>
      <w:pPr>
        <w:pStyle w:val="Heading2"/>
        <w:rPr>
          <w:lang w:eastAsia="zh-CN"/>
        </w:rPr>
      </w:pPr>
      <w:bookmarkStart w:id="189" w:name="__RefHeading___Toc20386166"/>
      <w:bookmarkEnd w:id="189"/>
      <w:r>
        <w:rPr>
          <w:lang w:eastAsia="zh-CN"/>
        </w:rPr>
        <w:t>A.6</w:t>
      </w:r>
      <w:r>
        <w:rPr/>
        <w:t>.</w:t>
      </w:r>
      <w:r>
        <w:rPr>
          <w:lang w:eastAsia="zh-CN"/>
        </w:rPr>
        <w:t>5</w:t>
        <w:tab/>
        <w:t>Nt</w:t>
      </w:r>
      <w:r>
        <w:rPr>
          <w:lang w:eastAsia="zh-CN"/>
        </w:rPr>
        <w:t>a</w:t>
      </w:r>
      <w:r>
        <w:rPr/>
        <w:t xml:space="preserve"> specific Experimental-Result-Code AVP values</w:t>
      </w:r>
    </w:p>
    <w:p>
      <w:pPr>
        <w:pStyle w:val="Normal"/>
        <w:rPr>
          <w:lang w:eastAsia="zh-CN"/>
        </w:rPr>
      </w:pPr>
      <w:r>
        <w:rPr>
          <w:lang w:eastAsia="zh-CN"/>
        </w:rPr>
        <w:t>Subclause 5.5 is applicable for Nta specific Experimental-Result-Code AVP values.</w:t>
      </w:r>
    </w:p>
    <w:p>
      <w:pPr>
        <w:pStyle w:val="Heading2"/>
        <w:rPr/>
      </w:pPr>
      <w:bookmarkStart w:id="190" w:name="__RefHeading___Toc20386167"/>
      <w:bookmarkEnd w:id="190"/>
      <w:r>
        <w:rPr>
          <w:lang w:val="fr-FR" w:eastAsia="zh-CN"/>
        </w:rPr>
        <w:t>A.6</w:t>
      </w:r>
      <w:r>
        <w:rPr>
          <w:lang w:val="fr-FR"/>
        </w:rPr>
        <w:t>.</w:t>
      </w:r>
      <w:r>
        <w:rPr>
          <w:lang w:val="fr-FR" w:eastAsia="zh-CN"/>
        </w:rPr>
        <w:t>6</w:t>
      </w:r>
      <w:r>
        <w:rPr>
          <w:lang w:val="fr-FR"/>
        </w:rPr>
        <w:tab/>
      </w:r>
      <w:r>
        <w:rPr>
          <w:lang w:val="fr-FR" w:eastAsia="zh-CN"/>
        </w:rPr>
        <w:t>Nt</w:t>
      </w:r>
      <w:r>
        <w:rPr>
          <w:lang w:val="fr-FR" w:eastAsia="zh-CN"/>
        </w:rPr>
        <w:t>a</w:t>
      </w:r>
      <w:r>
        <w:rPr>
          <w:lang w:val="fr-FR" w:eastAsia="zh-CN"/>
        </w:rPr>
        <w:t xml:space="preserve"> messages</w:t>
      </w:r>
    </w:p>
    <w:p>
      <w:pPr>
        <w:pStyle w:val="Heading3"/>
        <w:rPr/>
      </w:pPr>
      <w:bookmarkStart w:id="191" w:name="__RefHeading___Toc20386168"/>
      <w:bookmarkEnd w:id="191"/>
      <w:r>
        <w:rPr>
          <w:lang w:val="fr-FR" w:eastAsia="zh-CN"/>
        </w:rPr>
        <w:t>A.6</w:t>
      </w:r>
      <w:r>
        <w:rPr>
          <w:lang w:val="fr-FR"/>
        </w:rPr>
        <w:t>.6.</w:t>
      </w:r>
      <w:r>
        <w:rPr>
          <w:lang w:val="fr-FR" w:eastAsia="zh-CN"/>
        </w:rPr>
        <w:t>1</w:t>
      </w:r>
      <w:r>
        <w:rPr>
          <w:lang w:val="fr-FR"/>
        </w:rPr>
        <w:tab/>
        <w:t>Command-Code Values</w:t>
      </w:r>
    </w:p>
    <w:p>
      <w:pPr>
        <w:pStyle w:val="Normal"/>
        <w:rPr/>
      </w:pPr>
      <w:r>
        <w:rPr/>
        <w:t xml:space="preserve">This subclause defines the Command-Code values for the </w:t>
      </w:r>
      <w:r>
        <w:rPr>
          <w:lang w:eastAsia="zh-CN"/>
        </w:rPr>
        <w:t>Nt</w:t>
      </w:r>
      <w:r>
        <w:rPr>
          <w:lang w:eastAsia="zh-CN"/>
        </w:rPr>
        <w:t>a</w:t>
      </w:r>
      <w:r>
        <w:rPr/>
        <w:t xml:space="preserve"> application as allocated by IANA from the vendor-specific namespace defined in IETF RFC 5719 [</w:t>
      </w:r>
      <w:r>
        <w:rPr>
          <w:lang w:eastAsia="zh-CN"/>
        </w:rPr>
        <w:t>7</w:t>
      </w:r>
      <w:r>
        <w:rPr/>
        <w:t>]. Every command is defined by means of the ABNF syntax in IETF RFC 2234 [</w:t>
      </w:r>
      <w:r>
        <w:rPr>
          <w:lang w:eastAsia="zh-CN"/>
        </w:rPr>
        <w:t>8</w:t>
      </w:r>
      <w:r>
        <w:rPr/>
        <w:t>], and according to the rules in IETF RFC 6733 [15].</w:t>
      </w:r>
    </w:p>
    <w:p>
      <w:pPr>
        <w:pStyle w:val="Normal"/>
        <w:rPr/>
      </w:pPr>
      <w:r>
        <w:rPr/>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pPr>
        <w:pStyle w:val="NO"/>
        <w:rPr/>
      </w:pPr>
      <w:r>
        <w:rPr/>
        <w:t>NOTE:</w:t>
        <w:tab/>
        <w:t xml:space="preserve">The Vendor-Specific-Application-Id is included as an optional AVP in all Command Code Format specifications defined in this specification in order to overcome potential interoperability issues with intermediate Diameter agents </w:t>
      </w:r>
      <w:r>
        <w:rPr>
          <w:lang w:val="en-US"/>
        </w:rPr>
        <w:t xml:space="preserve">non-compliant with </w:t>
      </w:r>
      <w:r>
        <w:rPr/>
        <w:t xml:space="preserve">the </w:t>
      </w:r>
      <w:r>
        <w:rPr>
          <w:lang w:val="it-IT"/>
        </w:rPr>
        <w:t>IETF RFC 6733</w:t>
      </w:r>
      <w:r>
        <w:rPr/>
        <w:t> [15].</w:t>
      </w:r>
    </w:p>
    <w:p>
      <w:pPr>
        <w:pStyle w:val="Normal"/>
        <w:rPr/>
      </w:pPr>
      <w:r>
        <w:rPr/>
        <w:t>The following Command Codes are defined in this specification:</w:t>
      </w:r>
    </w:p>
    <w:p>
      <w:pPr>
        <w:pStyle w:val="TH"/>
        <w:rPr>
          <w:lang w:val="en-US" w:eastAsia="zh-CN"/>
        </w:rPr>
      </w:pPr>
      <w:r>
        <w:rPr>
          <w:lang w:val="en-US" w:eastAsia="zh-CN"/>
        </w:rPr>
        <w:t>Table A.6.6-1: Command-Code values for Nta</w:t>
      </w:r>
    </w:p>
    <w:tbl>
      <w:tblPr>
        <w:tblW w:w="6799" w:type="dxa"/>
        <w:jc w:val="center"/>
        <w:tblInd w:w="0" w:type="dxa"/>
        <w:tblLayout w:type="fixed"/>
        <w:tblCellMar>
          <w:top w:w="0" w:type="dxa"/>
          <w:left w:w="28" w:type="dxa"/>
          <w:bottom w:w="0" w:type="dxa"/>
          <w:right w:w="28" w:type="dxa"/>
        </w:tblCellMar>
      </w:tblPr>
      <w:tblGrid>
        <w:gridCol w:w="3642"/>
        <w:gridCol w:w="1276"/>
        <w:gridCol w:w="1071"/>
        <w:gridCol w:w="810"/>
      </w:tblGrid>
      <w:tr>
        <w:trPr/>
        <w:tc>
          <w:tcPr>
            <w:tcW w:w="3642" w:type="dxa"/>
            <w:tcBorders>
              <w:top w:val="single" w:sz="4" w:space="0" w:color="000000"/>
              <w:left w:val="single" w:sz="4" w:space="0" w:color="000000"/>
              <w:bottom w:val="single" w:sz="4" w:space="0" w:color="000000"/>
              <w:right w:val="single" w:sz="4" w:space="0" w:color="000000"/>
            </w:tcBorders>
          </w:tcPr>
          <w:p>
            <w:pPr>
              <w:pStyle w:val="TAH"/>
              <w:rPr/>
            </w:pPr>
            <w:r>
              <w:rPr/>
              <w:t>Command-Name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1071"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810" w:type="dxa"/>
            <w:tcBorders>
              <w:top w:val="single" w:sz="4" w:space="0" w:color="000000"/>
              <w:left w:val="single" w:sz="4" w:space="0" w:color="000000"/>
              <w:bottom w:val="single" w:sz="4" w:space="0" w:color="000000"/>
              <w:right w:val="single" w:sz="4" w:space="0" w:color="000000"/>
            </w:tcBorders>
          </w:tcPr>
          <w:p>
            <w:pPr>
              <w:pStyle w:val="TAH"/>
              <w:rPr/>
            </w:pPr>
            <w:r>
              <w:rPr/>
              <w:t>Section</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Event-Configuration-Request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ECR</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val="en-US"/>
              </w:rPr>
            </w:pPr>
            <w:r>
              <w:rPr/>
              <w:t>8388735</w:t>
            </w:r>
            <w:r>
              <w:rPr>
                <w:lang w:val="en-US"/>
              </w:rPr>
              <w:t xml:space="preserve"> </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A.6.6.2</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Event-Configuration-Answer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ECA</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val="en-US"/>
              </w:rPr>
            </w:pPr>
            <w:r>
              <w:rPr/>
              <w:t>8388735</w:t>
            </w:r>
            <w:r>
              <w:rPr>
                <w:lang w:val="en-US"/>
              </w:rPr>
              <w:t xml:space="preserve"> </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A.6.6.3</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Event-Reporting-Request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ERR</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val="en-US"/>
              </w:rPr>
            </w:pPr>
            <w:r>
              <w:rPr/>
              <w:t>8388736</w:t>
            </w:r>
            <w:r>
              <w:rPr>
                <w:lang w:val="en-US"/>
              </w:rPr>
              <w:t xml:space="preserve"> </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A.6.6.4</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Event-Reporting-Answer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ERA</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val="en-US"/>
              </w:rPr>
            </w:pPr>
            <w:r>
              <w:rPr/>
              <w:t>8388736</w:t>
            </w:r>
            <w:r>
              <w:rPr>
                <w:lang w:val="en-US"/>
              </w:rPr>
              <w:t xml:space="preserve"> </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A.6.6.5</w:t>
            </w:r>
          </w:p>
        </w:tc>
      </w:tr>
    </w:tbl>
    <w:p>
      <w:pPr>
        <w:pStyle w:val="Normal"/>
        <w:rPr>
          <w:lang w:val="fr-FR" w:eastAsia="zh-CN"/>
        </w:rPr>
      </w:pPr>
      <w:r>
        <w:rPr>
          <w:lang w:val="fr-FR" w:eastAsia="zh-CN"/>
        </w:rPr>
      </w:r>
    </w:p>
    <w:p>
      <w:pPr>
        <w:pStyle w:val="Heading3"/>
        <w:rPr>
          <w:lang w:val="en-US" w:eastAsia="zh-CN"/>
        </w:rPr>
      </w:pPr>
      <w:bookmarkStart w:id="192" w:name="__RefHeading___Toc20386169"/>
      <w:bookmarkEnd w:id="192"/>
      <w:r>
        <w:rPr>
          <w:lang w:val="en-US" w:eastAsia="zh-CN"/>
        </w:rPr>
        <w:t>A.6</w:t>
      </w:r>
      <w:r>
        <w:rPr>
          <w:lang w:val="en-US"/>
        </w:rPr>
        <w:t>.6.</w:t>
      </w:r>
      <w:r>
        <w:rPr>
          <w:lang w:val="en-US" w:eastAsia="zh-CN"/>
        </w:rPr>
        <w:t>2</w:t>
      </w:r>
      <w:r>
        <w:rPr>
          <w:lang w:val="en-US"/>
        </w:rPr>
        <w:tab/>
      </w:r>
      <w:r>
        <w:rPr>
          <w:lang w:val="en-US" w:eastAsia="zh-CN"/>
        </w:rPr>
        <w:t>Event-Configuration</w:t>
      </w:r>
      <w:r>
        <w:rPr>
          <w:lang w:val="en-US"/>
        </w:rPr>
        <w:t>-Request</w:t>
      </w:r>
      <w:r>
        <w:rPr>
          <w:lang w:val="en-US" w:eastAsia="zh-CN"/>
        </w:rPr>
        <w:t xml:space="preserve"> (ECR) command</w:t>
      </w:r>
    </w:p>
    <w:p>
      <w:pPr>
        <w:pStyle w:val="Normal"/>
        <w:rPr/>
      </w:pPr>
      <w:r>
        <w:rPr>
          <w:lang w:eastAsia="zh-CN"/>
        </w:rPr>
        <w:t>The</w:t>
      </w:r>
      <w:r>
        <w:rPr>
          <w:lang w:eastAsia="zh-CN"/>
        </w:rPr>
        <w:t xml:space="preserve"> ECR </w:t>
      </w:r>
      <w:r>
        <w:rPr>
          <w:lang w:eastAsia="zh-CN"/>
        </w:rPr>
        <w:t>command</w:t>
      </w:r>
      <w:r>
        <w:rPr>
          <w:lang w:eastAsia="zh-CN"/>
        </w:rPr>
        <w:t xml:space="preserve">, indicated by the Command-Code field set to </w:t>
      </w:r>
      <w:r>
        <w:rPr/>
        <w:t>8388735</w:t>
      </w:r>
      <w:r>
        <w:rPr>
          <w:lang w:eastAsia="zh-CN"/>
        </w:rPr>
        <w:t xml:space="preserve"> </w:t>
      </w:r>
      <w:r>
        <w:rPr>
          <w:rFonts w:eastAsia="Times New Roman"/>
        </w:rPr>
        <w:t>and the 'R' bit set in the Command Flags field,</w:t>
      </w:r>
      <w:r>
        <w:rPr>
          <w:lang w:eastAsia="zh-CN"/>
        </w:rPr>
        <w:t xml:space="preserve"> is sent by the SCEF to the PCRF as </w:t>
      </w:r>
      <w:r>
        <w:rPr>
          <w:lang w:eastAsia="zh-CN"/>
        </w:rPr>
        <w:t>part of event monitoring configuration</w:t>
      </w:r>
      <w:r>
        <w:rPr>
          <w:lang w:eastAsia="zh-CN"/>
        </w:rPr>
        <w:t xml:space="preserve"> procedure.</w:t>
      </w:r>
    </w:p>
    <w:p>
      <w:pPr>
        <w:pStyle w:val="Normal"/>
        <w:rPr>
          <w:lang w:eastAsia="zh-CN"/>
        </w:rPr>
      </w:pPr>
      <w:r>
        <w:rPr>
          <w:lang w:eastAsia="zh-CN"/>
        </w:rPr>
        <w:t>Message Format:</w:t>
      </w:r>
    </w:p>
    <w:p>
      <w:pPr>
        <w:pStyle w:val="PL"/>
        <w:rPr/>
      </w:pPr>
      <w:r>
        <w:rPr>
          <w:lang w:val="en-GB" w:eastAsia="en-US"/>
        </w:rPr>
        <w:t>&lt;</w:t>
      </w:r>
      <w:r>
        <w:rPr>
          <w:lang w:val="en-GB" w:eastAsia="zh-CN"/>
        </w:rPr>
        <w:t>EC</w:t>
      </w:r>
      <w:r>
        <w:rPr>
          <w:lang w:val="en-GB" w:eastAsia="en-US"/>
        </w:rPr>
        <w:t xml:space="preserve">-Request&gt; ::= &lt;Diameter Header: </w:t>
      </w:r>
      <w:r>
        <w:rPr/>
        <w:t>8388735</w:t>
      </w:r>
      <w:r>
        <w:rPr>
          <w:lang w:val="en-GB" w:eastAsia="en-US"/>
        </w:rPr>
        <w:t>, REQ, PXY &gt;</w:t>
      </w:r>
    </w:p>
    <w:p>
      <w:pPr>
        <w:pStyle w:val="PL"/>
        <w:rPr>
          <w:lang w:val="en-GB" w:eastAsia="en-US"/>
        </w:rPr>
      </w:pPr>
      <w:r>
        <w:rPr>
          <w:rFonts w:eastAsia="Courier New"/>
          <w:lang w:val="en-GB" w:eastAsia="en-US"/>
        </w:rPr>
        <w:t xml:space="preserve">                 </w:t>
      </w:r>
      <w:r>
        <w:rPr>
          <w:lang w:val="en-GB" w:eastAsia="en-US"/>
        </w:rPr>
        <w:t>&lt; Session-Id &gt;</w:t>
      </w:r>
    </w:p>
    <w:p>
      <w:pPr>
        <w:pStyle w:val="PL"/>
        <w:rPr/>
      </w:pPr>
      <w:r>
        <w:rPr>
          <w:rFonts w:eastAsia="Courier New"/>
          <w:lang w:val="en-GB" w:eastAsia="en-US"/>
        </w:rPr>
        <w:t xml:space="preserve">                 </w:t>
      </w:r>
      <w:r>
        <w:rPr>
          <w:lang w:val="en-GB" w:eastAsia="en-US"/>
        </w:rPr>
        <w:t>[ DRMP ]</w:t>
      </w:r>
    </w:p>
    <w:p>
      <w:pPr>
        <w:pStyle w:val="PL"/>
        <w:rPr/>
      </w:pPr>
      <w:r>
        <w:rPr>
          <w:rFonts w:eastAsia="Courier New"/>
          <w:lang w:val="en-GB" w:eastAsia="zh-CN"/>
        </w:rPr>
        <w:t xml:space="preserve">                 </w:t>
      </w:r>
      <w:r>
        <w:rPr>
          <w:lang w:val="en-GB" w:eastAsia="zh-CN"/>
        </w:rPr>
        <w:t>{ Auth-Session-State }</w:t>
      </w:r>
    </w:p>
    <w:p>
      <w:pPr>
        <w:pStyle w:val="PL"/>
        <w:rPr>
          <w:lang w:val="en-GB" w:eastAsia="en-US"/>
        </w:rPr>
      </w:pPr>
      <w:r>
        <w:rPr>
          <w:rFonts w:eastAsia="Courier New"/>
          <w:lang w:val="en-GB" w:eastAsia="en-US"/>
        </w:rPr>
        <w:t xml:space="preserve">                 </w:t>
      </w:r>
      <w:r>
        <w:rPr>
          <w:lang w:val="en-GB" w:eastAsia="en-US"/>
        </w:rPr>
        <w:t>{ Origin-Host }</w:t>
      </w:r>
    </w:p>
    <w:p>
      <w:pPr>
        <w:pStyle w:val="PL"/>
        <w:rPr/>
      </w:pPr>
      <w:r>
        <w:rPr>
          <w:rFonts w:eastAsia="Courier New"/>
          <w:lang w:val="en-GB" w:eastAsia="en-US"/>
        </w:rPr>
        <w:t xml:space="preserve">                 </w:t>
      </w:r>
      <w:r>
        <w:rPr>
          <w:lang w:val="en-GB" w:eastAsia="en-US"/>
        </w:rPr>
        <w:t>{ Origin-Realm }</w:t>
      </w:r>
    </w:p>
    <w:p>
      <w:pPr>
        <w:pStyle w:val="PL"/>
        <w:rPr>
          <w:lang w:val="en-GB" w:eastAsia="en-US"/>
        </w:rPr>
      </w:pPr>
      <w:r>
        <w:rPr>
          <w:rFonts w:eastAsia="Courier New"/>
          <w:lang w:val="en-GB" w:eastAsia="en-US"/>
        </w:rPr>
        <w:t xml:space="preserve">                 </w:t>
      </w:r>
      <w:r>
        <w:rPr>
          <w:lang w:val="en-GB" w:eastAsia="en-US"/>
        </w:rPr>
        <w:t>{ Destination-Realm }</w:t>
      </w:r>
    </w:p>
    <w:p>
      <w:pPr>
        <w:pStyle w:val="PL"/>
        <w:rPr>
          <w:lang w:val="en-GB" w:eastAsia="zh-CN"/>
        </w:rPr>
      </w:pPr>
      <w:r>
        <w:rPr>
          <w:rFonts w:eastAsia="Courier New"/>
          <w:lang w:val="en-GB" w:eastAsia="en-US"/>
        </w:rPr>
        <w:t xml:space="preserve">                 </w:t>
      </w:r>
      <w:r>
        <w:rPr>
          <w:lang w:val="en-GB" w:eastAsia="en-US"/>
        </w:rPr>
        <w:t>[ Destination-Host ]</w:t>
      </w:r>
    </w:p>
    <w:p>
      <w:pPr>
        <w:pStyle w:val="PL"/>
        <w:rPr>
          <w:b/>
          <w:b/>
          <w:bCs/>
          <w:lang w:val="en-GB" w:eastAsia="en-US"/>
        </w:rPr>
      </w:pPr>
      <w:r>
        <w:rPr>
          <w:rFonts w:eastAsia="Courier New"/>
          <w:lang w:val="en-GB" w:eastAsia="zh-CN"/>
        </w:rPr>
        <w:t xml:space="preserve">                 </w:t>
      </w:r>
      <w:r>
        <w:rPr>
          <w:b/>
          <w:bCs/>
          <w:lang w:val="en-GB" w:eastAsia="en-US"/>
        </w:rPr>
        <w:t>[ OC-Supported-Features ]</w:t>
      </w:r>
    </w:p>
    <w:p>
      <w:pPr>
        <w:pStyle w:val="PL"/>
        <w:rPr>
          <w:lang w:val="en-GB" w:eastAsia="en-US"/>
        </w:rPr>
      </w:pPr>
      <w:r>
        <w:rPr>
          <w:rFonts w:eastAsia="Courier New"/>
          <w:lang w:val="en-GB" w:eastAsia="en-US"/>
        </w:rPr>
        <w:t xml:space="preserve">                 </w:t>
      </w:r>
      <w:r>
        <w:rPr>
          <w:lang w:val="en-GB" w:eastAsia="en-US"/>
        </w:rPr>
        <w:t>{ External-Group-Identifier }</w:t>
      </w:r>
    </w:p>
    <w:p>
      <w:pPr>
        <w:pStyle w:val="PL"/>
        <w:rPr/>
      </w:pPr>
      <w:r>
        <w:rPr>
          <w:rFonts w:eastAsia="Courier New"/>
          <w:lang w:val="en-GB" w:eastAsia="en-US"/>
        </w:rPr>
        <w:t xml:space="preserve">                 </w:t>
      </w:r>
      <w:r>
        <w:rPr>
          <w:lang w:val="en-GB" w:eastAsia="en-US"/>
        </w:rPr>
        <w:t>[ Event-Configuration ]</w:t>
      </w:r>
    </w:p>
    <w:p>
      <w:pPr>
        <w:pStyle w:val="PL"/>
        <w:rPr>
          <w:lang w:val="en-GB" w:eastAsia="en-US"/>
        </w:rPr>
      </w:pPr>
      <w:r>
        <w:rPr>
          <w:rFonts w:eastAsia="Courier New"/>
          <w:lang w:val="en-GB" w:eastAsia="en-US"/>
        </w:rPr>
        <w:t xml:space="preserve">                 </w:t>
      </w:r>
      <w:r>
        <w:rPr>
          <w:lang w:val="en-GB" w:eastAsia="en-US"/>
        </w:rPr>
        <w:t>[ Group-Reporting-Guard-Timer ]</w:t>
      </w:r>
    </w:p>
    <w:p>
      <w:pPr>
        <w:pStyle w:val="PL"/>
        <w:rPr>
          <w:lang w:val="en-GB" w:eastAsia="en-US"/>
        </w:rPr>
      </w:pPr>
      <w:r>
        <w:rPr>
          <w:rFonts w:eastAsia="Courier New"/>
          <w:lang w:val="en-GB" w:eastAsia="en-US"/>
        </w:rPr>
        <w:t xml:space="preserve">                </w:t>
      </w:r>
      <w:r>
        <w:rPr>
          <w:lang w:val="en-GB" w:eastAsia="en-US"/>
        </w:rPr>
        <w:t>*[ Proxy-Info ]</w:t>
      </w:r>
    </w:p>
    <w:p>
      <w:pPr>
        <w:pStyle w:val="PL"/>
        <w:rPr>
          <w:lang w:val="en-GB" w:eastAsia="zh-CN"/>
        </w:rPr>
      </w:pPr>
      <w:r>
        <w:rPr>
          <w:rFonts w:eastAsia="Courier New"/>
          <w:lang w:val="en-GB" w:eastAsia="en-US"/>
        </w:rPr>
        <w:t xml:space="preserve">                </w:t>
      </w:r>
      <w:r>
        <w:rPr>
          <w:lang w:val="en-GB" w:eastAsia="en-US"/>
        </w:rPr>
        <w:t>*[ Route-Record ]</w:t>
      </w:r>
    </w:p>
    <w:p>
      <w:pPr>
        <w:pStyle w:val="PL"/>
        <w:rPr>
          <w:lang w:val="en-GB" w:eastAsia="zh-CN"/>
        </w:rPr>
      </w:pPr>
      <w:r>
        <w:rPr>
          <w:rFonts w:eastAsia="Courier New"/>
          <w:lang w:val="en-GB" w:eastAsia="zh-CN"/>
        </w:rPr>
        <w:t xml:space="preserve">                </w:t>
      </w:r>
      <w:r>
        <w:rPr>
          <w:lang w:val="en-GB" w:eastAsia="en-US"/>
        </w:rPr>
        <w:t>*[ Supported-Features ]</w:t>
      </w:r>
    </w:p>
    <w:p>
      <w:pPr>
        <w:pStyle w:val="PL"/>
        <w:rPr>
          <w:lang w:val="en-GB" w:eastAsia="en-US"/>
        </w:rPr>
      </w:pPr>
      <w:r>
        <w:rPr>
          <w:rFonts w:eastAsia="Courier New"/>
          <w:lang w:val="en-GB" w:eastAsia="en-US"/>
        </w:rPr>
        <w:t xml:space="preserve">                </w:t>
      </w:r>
      <w:r>
        <w:rPr>
          <w:lang w:val="en-GB" w:eastAsia="en-US"/>
        </w:rPr>
        <w:t>*[ AVP ]</w:t>
      </w:r>
    </w:p>
    <w:p>
      <w:pPr>
        <w:pStyle w:val="Heading3"/>
        <w:rPr>
          <w:lang w:val="en-US" w:eastAsia="zh-CN"/>
        </w:rPr>
      </w:pPr>
      <w:bookmarkStart w:id="193" w:name="__RefHeading___Toc20386170"/>
      <w:bookmarkEnd w:id="193"/>
      <w:r>
        <w:rPr>
          <w:lang w:val="en-US" w:eastAsia="zh-CN"/>
        </w:rPr>
        <w:t>A.6</w:t>
      </w:r>
      <w:r>
        <w:rPr>
          <w:lang w:val="en-US"/>
        </w:rPr>
        <w:t>.6.</w:t>
      </w:r>
      <w:r>
        <w:rPr>
          <w:lang w:val="en-US" w:eastAsia="zh-CN"/>
        </w:rPr>
        <w:t>3</w:t>
      </w:r>
      <w:r>
        <w:rPr>
          <w:lang w:val="en-US"/>
        </w:rPr>
        <w:tab/>
      </w:r>
      <w:r>
        <w:rPr>
          <w:lang w:val="en-US" w:eastAsia="zh-CN"/>
        </w:rPr>
        <w:t>Event-Configuration</w:t>
      </w:r>
      <w:r>
        <w:rPr>
          <w:lang w:val="en-US"/>
        </w:rPr>
        <w:t>-Answer</w:t>
      </w:r>
      <w:r>
        <w:rPr>
          <w:lang w:val="en-US" w:eastAsia="zh-CN"/>
        </w:rPr>
        <w:t xml:space="preserve"> (ECA) command</w:t>
      </w:r>
    </w:p>
    <w:p>
      <w:pPr>
        <w:pStyle w:val="Normal"/>
        <w:rPr>
          <w:lang w:eastAsia="zh-CN"/>
        </w:rPr>
      </w:pPr>
      <w:r>
        <w:rPr>
          <w:lang w:eastAsia="zh-CN"/>
        </w:rPr>
        <w:t>The</w:t>
      </w:r>
      <w:r>
        <w:rPr>
          <w:lang w:eastAsia="zh-CN"/>
        </w:rPr>
        <w:t xml:space="preserve"> ECA </w:t>
      </w:r>
      <w:r>
        <w:rPr>
          <w:lang w:eastAsia="zh-CN"/>
        </w:rPr>
        <w:t>command</w:t>
      </w:r>
      <w:r>
        <w:rPr>
          <w:lang w:eastAsia="zh-CN"/>
        </w:rPr>
        <w:t xml:space="preserve">, indicated by the Command-Code field set to </w:t>
      </w:r>
      <w:r>
        <w:rPr/>
        <w:t>8388735</w:t>
      </w:r>
      <w:r>
        <w:rPr>
          <w:lang w:eastAsia="zh-CN"/>
        </w:rPr>
        <w:t xml:space="preserve"> </w:t>
      </w:r>
      <w:r>
        <w:rPr>
          <w:rFonts w:eastAsia="Times New Roman"/>
        </w:rPr>
        <w:t xml:space="preserve">and the 'R' bit </w:t>
      </w:r>
      <w:r>
        <w:rPr>
          <w:lang w:eastAsia="zh-CN"/>
        </w:rPr>
        <w:t>cleared</w:t>
      </w:r>
      <w:r>
        <w:rPr>
          <w:rFonts w:eastAsia="Times New Roman"/>
        </w:rPr>
        <w:t xml:space="preserve"> in the Command Flags field,</w:t>
      </w:r>
      <w:r>
        <w:rPr>
          <w:lang w:eastAsia="zh-CN"/>
        </w:rPr>
        <w:t xml:space="preserve"> is sent by the PCRF to the SCEF as part of </w:t>
      </w:r>
      <w:r>
        <w:rPr>
          <w:lang w:eastAsia="zh-CN"/>
        </w:rPr>
        <w:t>event monitoring configuration</w:t>
      </w:r>
      <w:r>
        <w:rPr>
          <w:lang w:eastAsia="zh-CN"/>
        </w:rPr>
        <w:t xml:space="preserve"> procedure</w:t>
      </w:r>
      <w:r>
        <w:rPr>
          <w:lang w:eastAsia="zh-CN"/>
        </w:rPr>
        <w:t>.</w:t>
      </w:r>
    </w:p>
    <w:p>
      <w:pPr>
        <w:pStyle w:val="Normal"/>
        <w:rPr>
          <w:lang w:eastAsia="zh-CN"/>
        </w:rPr>
      </w:pPr>
      <w:r>
        <w:rPr>
          <w:lang w:eastAsia="zh-CN"/>
        </w:rPr>
        <w:t>Message Format:</w:t>
      </w:r>
    </w:p>
    <w:p>
      <w:pPr>
        <w:pStyle w:val="PL"/>
        <w:rPr/>
      </w:pPr>
      <w:r>
        <w:rPr>
          <w:lang w:val="en-GB" w:eastAsia="en-US"/>
        </w:rPr>
        <w:t>&lt;</w:t>
      </w:r>
      <w:r>
        <w:rPr>
          <w:lang w:val="en-GB" w:eastAsia="zh-CN"/>
        </w:rPr>
        <w:t>EC</w:t>
      </w:r>
      <w:r>
        <w:rPr>
          <w:lang w:val="en-GB" w:eastAsia="en-US"/>
        </w:rPr>
        <w:t>-</w:t>
      </w:r>
      <w:r>
        <w:rPr>
          <w:lang w:val="en-GB" w:eastAsia="zh-CN"/>
        </w:rPr>
        <w:t>Answer</w:t>
      </w:r>
      <w:r>
        <w:rPr>
          <w:lang w:val="en-GB" w:eastAsia="en-US"/>
        </w:rPr>
        <w:t xml:space="preserve">&gt; ::= &lt;Diameter Header: </w:t>
      </w:r>
      <w:r>
        <w:rPr/>
        <w:t>8388735</w:t>
      </w:r>
      <w:r>
        <w:rPr>
          <w:lang w:val="en-GB" w:eastAsia="en-US"/>
        </w:rPr>
        <w:t>, PXY &gt;</w:t>
      </w:r>
    </w:p>
    <w:p>
      <w:pPr>
        <w:pStyle w:val="PL"/>
        <w:rPr>
          <w:lang w:val="en-GB" w:eastAsia="en-US"/>
        </w:rPr>
      </w:pPr>
      <w:r>
        <w:rPr>
          <w:rFonts w:eastAsia="Courier New"/>
          <w:lang w:val="en-GB" w:eastAsia="en-US"/>
        </w:rPr>
        <w:t xml:space="preserve">                 </w:t>
      </w:r>
      <w:r>
        <w:rPr>
          <w:lang w:val="en-GB" w:eastAsia="en-US"/>
        </w:rPr>
        <w:t>&lt; Session-Id &gt;</w:t>
      </w:r>
    </w:p>
    <w:p>
      <w:pPr>
        <w:pStyle w:val="PL"/>
        <w:rPr/>
      </w:pPr>
      <w:r>
        <w:rPr>
          <w:rFonts w:eastAsia="Courier New"/>
          <w:lang w:val="en-GB" w:eastAsia="en-US"/>
        </w:rPr>
        <w:t xml:space="preserve">                 </w:t>
      </w:r>
      <w:r>
        <w:rPr>
          <w:lang w:val="en-GB" w:eastAsia="en-US"/>
        </w:rPr>
        <w:t>[ DRMP ]</w:t>
      </w:r>
    </w:p>
    <w:p>
      <w:pPr>
        <w:pStyle w:val="PL"/>
        <w:rPr>
          <w:lang w:val="en-GB" w:eastAsia="zh-CN"/>
        </w:rPr>
      </w:pPr>
      <w:r>
        <w:rPr>
          <w:rFonts w:eastAsia="Courier New"/>
          <w:lang w:val="en-GB" w:eastAsia="zh-CN"/>
        </w:rPr>
        <w:t xml:space="preserve">                 </w:t>
      </w:r>
      <w:r>
        <w:rPr>
          <w:lang w:val="en-GB" w:eastAsia="zh-CN"/>
        </w:rPr>
        <w:t>{ Auth-Session-State }</w:t>
      </w:r>
    </w:p>
    <w:p>
      <w:pPr>
        <w:pStyle w:val="PL"/>
        <w:rPr>
          <w:lang w:val="en-GB" w:eastAsia="en-US"/>
        </w:rPr>
      </w:pPr>
      <w:r>
        <w:rPr>
          <w:rFonts w:eastAsia="Courier New"/>
          <w:lang w:val="en-GB" w:eastAsia="en-US"/>
        </w:rPr>
        <w:t xml:space="preserve">                 </w:t>
      </w:r>
      <w:r>
        <w:rPr>
          <w:lang w:val="en-GB" w:eastAsia="en-US"/>
        </w:rPr>
        <w:t>{ Origin-Host }</w:t>
      </w:r>
    </w:p>
    <w:p>
      <w:pPr>
        <w:pStyle w:val="PL"/>
        <w:rPr/>
      </w:pPr>
      <w:r>
        <w:rPr>
          <w:rFonts w:eastAsia="Courier New"/>
          <w:lang w:val="en-GB" w:eastAsia="en-US"/>
        </w:rPr>
        <w:t xml:space="preserve">                 </w:t>
      </w:r>
      <w:r>
        <w:rPr>
          <w:lang w:val="en-GB" w:eastAsia="en-US"/>
        </w:rPr>
        <w:t>{ Origin-Realm</w:t>
      </w:r>
      <w:r>
        <w:rPr>
          <w:lang w:val="en-GB" w:eastAsia="zh-CN"/>
        </w:rPr>
        <w:t>}</w:t>
      </w:r>
    </w:p>
    <w:p>
      <w:pPr>
        <w:pStyle w:val="PL"/>
        <w:rPr>
          <w:lang w:val="en-US" w:eastAsia="en-US"/>
        </w:rPr>
      </w:pPr>
      <w:r>
        <w:rPr>
          <w:rFonts w:eastAsia="Courier New"/>
          <w:lang w:val="en-GB" w:eastAsia="en-US"/>
        </w:rPr>
        <w:t xml:space="preserve">                 </w:t>
      </w:r>
      <w:r>
        <w:rPr/>
        <w:t>[ Result-Code ]</w:t>
      </w:r>
    </w:p>
    <w:p>
      <w:pPr>
        <w:pStyle w:val="PL"/>
        <w:rPr/>
      </w:pPr>
      <w:r>
        <w:rPr>
          <w:rFonts w:eastAsia="Courier New"/>
        </w:rPr>
        <w:t xml:space="preserve">                 </w:t>
      </w:r>
      <w:r>
        <w:rPr>
          <w:lang w:val="en-GB" w:eastAsia="en-US"/>
        </w:rPr>
        <w:t>[ Experimental-Result ]</w:t>
      </w:r>
    </w:p>
    <w:p>
      <w:pPr>
        <w:pStyle w:val="PL"/>
        <w:rPr/>
      </w:pPr>
      <w:r>
        <w:rPr>
          <w:rFonts w:eastAsia="Courier New"/>
        </w:rPr>
        <w:t xml:space="preserve">                </w:t>
      </w:r>
      <w:r>
        <w:rPr>
          <w:rFonts w:eastAsia="Courier New"/>
          <w:lang w:val="en-GB" w:eastAsia="en-US"/>
        </w:rPr>
        <w:t xml:space="preserve"> </w:t>
      </w:r>
      <w:r>
        <w:rPr>
          <w:lang w:val="en-GB" w:eastAsia="en-US"/>
        </w:rPr>
        <w:t>[ Error-Message ]</w:t>
      </w:r>
    </w:p>
    <w:p>
      <w:pPr>
        <w:pStyle w:val="PL"/>
        <w:rPr/>
      </w:pPr>
      <w:r>
        <w:rPr>
          <w:rFonts w:eastAsia="Courier New"/>
        </w:rPr>
        <w:t xml:space="preserve">                 </w:t>
      </w:r>
      <w:r>
        <w:rPr/>
        <w:t>[ Error-Reporting-Host ]</w:t>
      </w:r>
    </w:p>
    <w:p>
      <w:pPr>
        <w:pStyle w:val="PL"/>
        <w:rPr/>
      </w:pPr>
      <w:r>
        <w:rPr>
          <w:rFonts w:eastAsia="Courier New"/>
        </w:rPr>
        <w:t xml:space="preserve">                 </w:t>
      </w:r>
      <w:r>
        <w:rPr/>
        <w:t>[ Failed-AVP ]</w:t>
      </w:r>
    </w:p>
    <w:p>
      <w:pPr>
        <w:pStyle w:val="PL"/>
        <w:rPr/>
      </w:pPr>
      <w:r>
        <w:rPr>
          <w:rFonts w:eastAsia="Courier New"/>
          <w:lang w:val="en-GB" w:eastAsia="en-US"/>
        </w:rPr>
        <w:t xml:space="preserve">                </w:t>
      </w:r>
      <w:r>
        <w:rPr>
          <w:lang w:val="en-GB" w:eastAsia="en-US"/>
        </w:rPr>
        <w:t>*[ Redirect-Host ]</w:t>
      </w:r>
    </w:p>
    <w:p>
      <w:pPr>
        <w:pStyle w:val="PL"/>
        <w:rPr/>
      </w:pPr>
      <w:r>
        <w:rPr>
          <w:rFonts w:eastAsia="Courier New"/>
          <w:lang w:val="en-GB" w:eastAsia="en-US"/>
        </w:rPr>
        <w:t xml:space="preserve">                 </w:t>
      </w:r>
      <w:r>
        <w:rPr>
          <w:lang w:val="en-GB" w:eastAsia="en-US"/>
        </w:rPr>
        <w:t>[ Redirect-Host-Usage ]</w:t>
      </w:r>
    </w:p>
    <w:p>
      <w:pPr>
        <w:pStyle w:val="PL"/>
        <w:rPr/>
      </w:pPr>
      <w:r>
        <w:rPr>
          <w:rFonts w:eastAsia="Courier New"/>
        </w:rPr>
        <w:t xml:space="preserve">                 </w:t>
      </w:r>
      <w:r>
        <w:rPr/>
        <w:t>[ Redirect-Max-Cache-Time ]</w:t>
      </w:r>
    </w:p>
    <w:p>
      <w:pPr>
        <w:pStyle w:val="PL"/>
        <w:rPr>
          <w:b/>
          <w:b/>
          <w:bCs/>
          <w:lang w:val="en-GB" w:eastAsia="zh-CN"/>
        </w:rPr>
      </w:pPr>
      <w:r>
        <w:rPr>
          <w:rFonts w:eastAsia="Courier New"/>
          <w:lang w:val="en-GB" w:eastAsia="zh-CN"/>
        </w:rPr>
        <w:t xml:space="preserve">                 </w:t>
      </w:r>
      <w:r>
        <w:rPr>
          <w:b/>
          <w:bCs/>
          <w:lang w:val="en-GB" w:eastAsia="en-US"/>
        </w:rPr>
        <w:t>[ OC-Supported-Features ]</w:t>
      </w:r>
    </w:p>
    <w:p>
      <w:pPr>
        <w:pStyle w:val="PL"/>
        <w:rPr>
          <w:b/>
          <w:b/>
          <w:bCs/>
          <w:lang w:val="en-GB" w:eastAsia="en-US"/>
        </w:rPr>
      </w:pPr>
      <w:r>
        <w:rPr>
          <w:rFonts w:eastAsia="Courier New"/>
          <w:b/>
          <w:bCs/>
          <w:lang w:val="en-GB" w:eastAsia="zh-CN"/>
        </w:rPr>
        <w:t xml:space="preserve">                 </w:t>
      </w:r>
      <w:r>
        <w:rPr>
          <w:b/>
          <w:bCs/>
          <w:lang w:val="en-GB" w:eastAsia="en-US"/>
        </w:rPr>
        <w:t>[ OC-OLR ]</w:t>
      </w:r>
    </w:p>
    <w:p>
      <w:pPr>
        <w:pStyle w:val="PL"/>
        <w:rPr>
          <w:b/>
          <w:b/>
          <w:bCs/>
          <w:lang w:val="en-GB" w:eastAsia="en-US"/>
        </w:rPr>
      </w:pPr>
      <w:r>
        <w:rPr>
          <w:rFonts w:eastAsia="Courier New"/>
          <w:lang w:val="en-GB" w:eastAsia="en-US"/>
        </w:rPr>
        <w:t xml:space="preserve">                 </w:t>
      </w:r>
      <w:r>
        <w:rPr>
          <w:lang w:val="en-GB" w:eastAsia="en-US"/>
        </w:rPr>
        <w:t>[ Event-Reports ]</w:t>
      </w:r>
    </w:p>
    <w:p>
      <w:pPr>
        <w:pStyle w:val="PL"/>
        <w:rPr>
          <w:lang w:val="en-GB" w:eastAsia="zh-CN"/>
        </w:rPr>
      </w:pPr>
      <w:r>
        <w:rPr>
          <w:rFonts w:eastAsia="Courier New"/>
          <w:lang w:val="en-GB" w:eastAsia="en-US"/>
        </w:rPr>
        <w:t xml:space="preserve">                </w:t>
      </w:r>
      <w:r>
        <w:rPr>
          <w:rFonts w:eastAsia="Courier New"/>
          <w:lang w:val="en-GB" w:eastAsia="zh-CN"/>
        </w:rPr>
        <w:t xml:space="preserve"> </w:t>
      </w:r>
      <w:r>
        <w:rPr>
          <w:lang w:val="en-GB" w:eastAsia="en-US"/>
        </w:rPr>
        <w:t>[</w:t>
      </w:r>
      <w:r>
        <w:rPr>
          <w:lang w:val="en-GB" w:eastAsia="zh-CN"/>
        </w:rPr>
        <w:t xml:space="preserve"> </w:t>
      </w:r>
      <w:r>
        <w:rPr>
          <w:lang w:val="en-GB" w:eastAsia="zh-CN"/>
        </w:rPr>
        <w:t>Event-Configuration-Status</w:t>
      </w:r>
      <w:r>
        <w:rPr>
          <w:lang w:val="en-GB" w:eastAsia="zh-CN"/>
        </w:rPr>
        <w:t xml:space="preserve"> </w:t>
      </w:r>
      <w:r>
        <w:rPr>
          <w:lang w:val="en-GB" w:eastAsia="zh-CN"/>
        </w:rPr>
        <w:t>]</w:t>
      </w:r>
    </w:p>
    <w:p>
      <w:pPr>
        <w:pStyle w:val="PL"/>
        <w:rPr>
          <w:lang w:val="en-GB" w:eastAsia="en-US"/>
        </w:rPr>
      </w:pPr>
      <w:r>
        <w:rPr>
          <w:rFonts w:eastAsia="Courier New"/>
          <w:lang w:val="en-GB" w:eastAsia="en-US"/>
        </w:rPr>
        <w:t xml:space="preserve">                </w:t>
      </w:r>
      <w:r>
        <w:rPr>
          <w:lang w:val="en-GB" w:eastAsia="en-US"/>
        </w:rPr>
        <w:t>*[ Proxy-Info ]</w:t>
      </w:r>
    </w:p>
    <w:p>
      <w:pPr>
        <w:pStyle w:val="PL"/>
        <w:rPr>
          <w:lang w:val="en-GB" w:eastAsia="zh-CN"/>
        </w:rPr>
      </w:pPr>
      <w:r>
        <w:rPr>
          <w:rFonts w:eastAsia="Courier New"/>
          <w:lang w:val="en-GB" w:eastAsia="en-US"/>
        </w:rPr>
        <w:t xml:space="preserve">                </w:t>
      </w:r>
      <w:r>
        <w:rPr>
          <w:lang w:val="en-GB" w:eastAsia="en-US"/>
        </w:rPr>
        <w:t>*[ Route-Record ]</w:t>
      </w:r>
    </w:p>
    <w:p>
      <w:pPr>
        <w:pStyle w:val="PL"/>
        <w:rPr>
          <w:lang w:val="en-GB" w:eastAsia="en-US"/>
        </w:rPr>
      </w:pPr>
      <w:r>
        <w:rPr>
          <w:rFonts w:eastAsia="Courier New"/>
          <w:lang w:val="en-GB" w:eastAsia="zh-CN"/>
        </w:rPr>
        <w:t xml:space="preserve">                </w:t>
      </w:r>
      <w:r>
        <w:rPr>
          <w:lang w:val="en-GB" w:eastAsia="en-US"/>
        </w:rPr>
        <w:t>*[ Supported-Features ]</w:t>
      </w:r>
    </w:p>
    <w:p>
      <w:pPr>
        <w:pStyle w:val="PL"/>
        <w:rPr>
          <w:lang w:val="en-GB" w:eastAsia="zh-CN"/>
        </w:rPr>
      </w:pPr>
      <w:r>
        <w:rPr>
          <w:rFonts w:eastAsia="Courier New"/>
          <w:lang w:val="en-GB" w:eastAsia="en-US"/>
        </w:rPr>
        <w:t xml:space="preserve">                </w:t>
      </w:r>
      <w:r>
        <w:rPr>
          <w:lang w:val="en-GB" w:eastAsia="en-US"/>
        </w:rPr>
        <w:t>*[ Load ]</w:t>
      </w:r>
    </w:p>
    <w:p>
      <w:pPr>
        <w:pStyle w:val="PL"/>
        <w:rPr>
          <w:lang w:val="en-GB" w:eastAsia="en-US"/>
        </w:rPr>
      </w:pPr>
      <w:r>
        <w:rPr>
          <w:rFonts w:eastAsia="Courier New"/>
          <w:lang w:val="en-GB" w:eastAsia="en-US"/>
        </w:rPr>
        <w:t xml:space="preserve">                </w:t>
      </w:r>
      <w:r>
        <w:rPr>
          <w:lang w:val="en-GB" w:eastAsia="en-US"/>
        </w:rPr>
        <w:t>*[ AVP ]</w:t>
      </w:r>
    </w:p>
    <w:p>
      <w:pPr>
        <w:pStyle w:val="Heading3"/>
        <w:rPr>
          <w:lang w:val="en-US" w:eastAsia="zh-CN"/>
        </w:rPr>
      </w:pPr>
      <w:bookmarkStart w:id="194" w:name="__RefHeading___Toc20386171"/>
      <w:bookmarkEnd w:id="194"/>
      <w:r>
        <w:rPr>
          <w:lang w:val="en-US" w:eastAsia="zh-CN"/>
        </w:rPr>
        <w:t>A.6</w:t>
      </w:r>
      <w:r>
        <w:rPr>
          <w:lang w:val="en-US"/>
        </w:rPr>
        <w:t>.6.</w:t>
      </w:r>
      <w:r>
        <w:rPr>
          <w:lang w:val="en-US" w:eastAsia="zh-CN"/>
        </w:rPr>
        <w:t>4</w:t>
      </w:r>
      <w:r>
        <w:rPr>
          <w:lang w:val="en-US"/>
        </w:rPr>
        <w:tab/>
      </w:r>
      <w:r>
        <w:rPr>
          <w:lang w:val="en-US" w:eastAsia="zh-CN"/>
        </w:rPr>
        <w:t>Event-Reporting</w:t>
      </w:r>
      <w:r>
        <w:rPr>
          <w:lang w:val="en-US"/>
        </w:rPr>
        <w:t>-Request</w:t>
      </w:r>
      <w:r>
        <w:rPr>
          <w:lang w:val="en-US" w:eastAsia="zh-CN"/>
        </w:rPr>
        <w:t xml:space="preserve"> (ERR) command</w:t>
      </w:r>
    </w:p>
    <w:p>
      <w:pPr>
        <w:pStyle w:val="Normal"/>
        <w:rPr/>
      </w:pPr>
      <w:r>
        <w:rPr>
          <w:lang w:eastAsia="zh-CN"/>
        </w:rPr>
        <w:t>The</w:t>
      </w:r>
      <w:r>
        <w:rPr>
          <w:lang w:eastAsia="zh-CN"/>
        </w:rPr>
        <w:t xml:space="preserve"> ERR </w:t>
      </w:r>
      <w:r>
        <w:rPr>
          <w:lang w:eastAsia="zh-CN"/>
        </w:rPr>
        <w:t>command</w:t>
      </w:r>
      <w:r>
        <w:rPr>
          <w:lang w:eastAsia="zh-CN"/>
        </w:rPr>
        <w:t xml:space="preserve">, indicated by the Command-Code field set to </w:t>
      </w:r>
      <w:r>
        <w:rPr/>
        <w:t>8388736</w:t>
      </w:r>
      <w:r>
        <w:rPr>
          <w:lang w:eastAsia="zh-CN"/>
        </w:rPr>
        <w:t xml:space="preserve"> </w:t>
      </w:r>
      <w:r>
        <w:rPr>
          <w:rFonts w:eastAsia="Times New Roman"/>
        </w:rPr>
        <w:t>and the 'R' bit set in the Command Flags field,</w:t>
      </w:r>
      <w:r>
        <w:rPr>
          <w:lang w:eastAsia="zh-CN"/>
        </w:rPr>
        <w:t xml:space="preserve"> is sent by the PCRF to the SCEF as </w:t>
      </w:r>
      <w:r>
        <w:rPr>
          <w:lang w:eastAsia="zh-CN"/>
        </w:rPr>
        <w:t>part of event monitoring report</w:t>
      </w:r>
      <w:r>
        <w:rPr>
          <w:lang w:eastAsia="zh-CN"/>
        </w:rPr>
        <w:t xml:space="preserve"> procedure.</w:t>
      </w:r>
    </w:p>
    <w:p>
      <w:pPr>
        <w:pStyle w:val="Normal"/>
        <w:rPr>
          <w:lang w:eastAsia="zh-CN"/>
        </w:rPr>
      </w:pPr>
      <w:r>
        <w:rPr>
          <w:lang w:eastAsia="zh-CN"/>
        </w:rPr>
        <w:t>Message Format:</w:t>
      </w:r>
    </w:p>
    <w:p>
      <w:pPr>
        <w:pStyle w:val="PL"/>
        <w:rPr/>
      </w:pPr>
      <w:r>
        <w:rPr>
          <w:lang w:val="en-GB" w:eastAsia="en-US"/>
        </w:rPr>
        <w:t>&lt;</w:t>
      </w:r>
      <w:r>
        <w:rPr>
          <w:lang w:val="en-GB" w:eastAsia="zh-CN"/>
        </w:rPr>
        <w:t>ER</w:t>
      </w:r>
      <w:r>
        <w:rPr>
          <w:lang w:val="en-GB" w:eastAsia="en-US"/>
        </w:rPr>
        <w:t xml:space="preserve">-Request&gt; ::= &lt;Diameter Header: </w:t>
      </w:r>
      <w:r>
        <w:rPr/>
        <w:t>8388736</w:t>
      </w:r>
      <w:r>
        <w:rPr>
          <w:lang w:val="en-GB" w:eastAsia="en-US"/>
        </w:rPr>
        <w:t>, REQ, PXY &gt;</w:t>
      </w:r>
    </w:p>
    <w:p>
      <w:pPr>
        <w:pStyle w:val="PL"/>
        <w:rPr>
          <w:lang w:val="en-GB" w:eastAsia="en-US"/>
        </w:rPr>
      </w:pPr>
      <w:r>
        <w:rPr>
          <w:rFonts w:eastAsia="Courier New"/>
          <w:lang w:val="en-GB" w:eastAsia="en-US"/>
        </w:rPr>
        <w:t xml:space="preserve">                 </w:t>
      </w:r>
      <w:r>
        <w:rPr>
          <w:lang w:val="en-GB" w:eastAsia="en-US"/>
        </w:rPr>
        <w:t>&lt; Session-Id &gt;</w:t>
      </w:r>
    </w:p>
    <w:p>
      <w:pPr>
        <w:pStyle w:val="PL"/>
        <w:rPr>
          <w:lang w:val="en-GB" w:eastAsia="en-US"/>
        </w:rPr>
      </w:pPr>
      <w:r>
        <w:rPr>
          <w:rFonts w:eastAsia="Courier New"/>
          <w:lang w:val="en-GB" w:eastAsia="en-US"/>
        </w:rPr>
        <w:t xml:space="preserve">                 </w:t>
      </w:r>
      <w:r>
        <w:rPr>
          <w:lang w:val="en-GB" w:eastAsia="en-US"/>
        </w:rPr>
        <w:t>[ DRMP ]</w:t>
      </w:r>
    </w:p>
    <w:p>
      <w:pPr>
        <w:pStyle w:val="PL"/>
        <w:rPr>
          <w:lang w:val="en-GB" w:eastAsia="zh-CN"/>
        </w:rPr>
      </w:pPr>
      <w:r>
        <w:rPr>
          <w:rFonts w:eastAsia="Courier New"/>
          <w:lang w:val="en-GB" w:eastAsia="zh-CN"/>
        </w:rPr>
        <w:t xml:space="preserve">                 </w:t>
      </w:r>
      <w:r>
        <w:rPr>
          <w:lang w:val="en-GB" w:eastAsia="zh-CN"/>
        </w:rPr>
        <w:t>{ Auth-Session-State }</w:t>
      </w:r>
    </w:p>
    <w:p>
      <w:pPr>
        <w:pStyle w:val="PL"/>
        <w:rPr/>
      </w:pPr>
      <w:r>
        <w:rPr>
          <w:rFonts w:eastAsia="Courier New"/>
          <w:lang w:val="en-GB" w:eastAsia="en-US"/>
        </w:rPr>
        <w:t xml:space="preserve">                 </w:t>
      </w:r>
      <w:r>
        <w:rPr>
          <w:lang w:val="en-GB" w:eastAsia="en-US"/>
        </w:rPr>
        <w:t>{ Origin-Host }</w:t>
      </w:r>
    </w:p>
    <w:p>
      <w:pPr>
        <w:pStyle w:val="PL"/>
        <w:rPr/>
      </w:pPr>
      <w:r>
        <w:rPr>
          <w:rFonts w:eastAsia="Courier New"/>
          <w:lang w:val="en-GB" w:eastAsia="en-US"/>
        </w:rPr>
        <w:t xml:space="preserve">                 </w:t>
      </w:r>
      <w:r>
        <w:rPr>
          <w:lang w:val="en-GB" w:eastAsia="en-US"/>
        </w:rPr>
        <w:t>{ Origin-Realm }</w:t>
      </w:r>
    </w:p>
    <w:p>
      <w:pPr>
        <w:pStyle w:val="PL"/>
        <w:rPr/>
      </w:pPr>
      <w:r>
        <w:rPr>
          <w:rFonts w:eastAsia="Courier New"/>
          <w:lang w:val="en-GB" w:eastAsia="en-US"/>
        </w:rPr>
        <w:t xml:space="preserve">                 </w:t>
      </w:r>
      <w:r>
        <w:rPr>
          <w:lang w:val="en-GB" w:eastAsia="en-US"/>
        </w:rPr>
        <w:t>{ Destination-Realm }</w:t>
      </w:r>
    </w:p>
    <w:p>
      <w:pPr>
        <w:pStyle w:val="PL"/>
        <w:rPr>
          <w:lang w:val="en-GB" w:eastAsia="zh-CN"/>
        </w:rPr>
      </w:pPr>
      <w:r>
        <w:rPr>
          <w:rFonts w:eastAsia="Courier New"/>
          <w:lang w:val="en-GB" w:eastAsia="en-US"/>
        </w:rPr>
        <w:t xml:space="preserve">                 </w:t>
      </w:r>
      <w:r>
        <w:rPr>
          <w:lang w:val="en-GB" w:eastAsia="en-US"/>
        </w:rPr>
        <w:t>{ Destination-Host }</w:t>
      </w:r>
    </w:p>
    <w:p>
      <w:pPr>
        <w:pStyle w:val="PL"/>
        <w:rPr>
          <w:b/>
          <w:b/>
          <w:bCs/>
          <w:lang w:val="en-GB" w:eastAsia="en-US"/>
        </w:rPr>
      </w:pPr>
      <w:r>
        <w:rPr>
          <w:rFonts w:eastAsia="Courier New"/>
          <w:lang w:val="en-GB" w:eastAsia="zh-CN"/>
        </w:rPr>
        <w:t xml:space="preserve">                 </w:t>
      </w:r>
      <w:r>
        <w:rPr>
          <w:b/>
          <w:bCs/>
          <w:lang w:val="en-GB" w:eastAsia="en-US"/>
        </w:rPr>
        <w:t>[ OC-Supported-Features ]</w:t>
      </w:r>
    </w:p>
    <w:p>
      <w:pPr>
        <w:pStyle w:val="PL"/>
        <w:rPr>
          <w:lang w:val="en-GB" w:eastAsia="en-US"/>
        </w:rPr>
      </w:pPr>
      <w:r>
        <w:rPr>
          <w:rFonts w:eastAsia="Courier New"/>
          <w:lang w:val="en-GB" w:eastAsia="en-US"/>
        </w:rPr>
        <w:t xml:space="preserve">                 </w:t>
      </w:r>
      <w:r>
        <w:rPr>
          <w:lang w:val="en-GB" w:eastAsia="en-US"/>
        </w:rPr>
        <w:t>[ Event-Reports ]</w:t>
      </w:r>
    </w:p>
    <w:p>
      <w:pPr>
        <w:pStyle w:val="PL"/>
        <w:rPr>
          <w:lang w:val="en-GB" w:eastAsia="en-US"/>
        </w:rPr>
      </w:pPr>
      <w:r>
        <w:rPr>
          <w:rFonts w:eastAsia="Courier New"/>
          <w:lang w:val="en-GB" w:eastAsia="en-US"/>
        </w:rPr>
        <w:t xml:space="preserve">                </w:t>
      </w:r>
      <w:r>
        <w:rPr>
          <w:lang w:val="en-GB" w:eastAsia="en-US"/>
        </w:rPr>
        <w:t>*[ Proxy-Info ]</w:t>
      </w:r>
    </w:p>
    <w:p>
      <w:pPr>
        <w:pStyle w:val="PL"/>
        <w:rPr>
          <w:lang w:val="en-GB" w:eastAsia="zh-CN"/>
        </w:rPr>
      </w:pPr>
      <w:r>
        <w:rPr>
          <w:rFonts w:eastAsia="Courier New"/>
          <w:lang w:val="en-GB" w:eastAsia="en-US"/>
        </w:rPr>
        <w:t xml:space="preserve">                </w:t>
      </w:r>
      <w:r>
        <w:rPr>
          <w:lang w:val="en-GB" w:eastAsia="en-US"/>
        </w:rPr>
        <w:t>*[ Route-Record ]</w:t>
      </w:r>
    </w:p>
    <w:p>
      <w:pPr>
        <w:pStyle w:val="PL"/>
        <w:rPr>
          <w:lang w:val="en-GB" w:eastAsia="en-US"/>
        </w:rPr>
      </w:pPr>
      <w:r>
        <w:rPr>
          <w:rFonts w:eastAsia="Courier New"/>
          <w:lang w:val="en-GB" w:eastAsia="en-US"/>
        </w:rPr>
        <w:t xml:space="preserve">                </w:t>
      </w:r>
      <w:r>
        <w:rPr>
          <w:lang w:val="en-GB" w:eastAsia="en-US"/>
        </w:rPr>
        <w:t>*[ AVP ]</w:t>
      </w:r>
    </w:p>
    <w:p>
      <w:pPr>
        <w:pStyle w:val="Heading3"/>
        <w:rPr>
          <w:lang w:val="en-US" w:eastAsia="zh-CN"/>
        </w:rPr>
      </w:pPr>
      <w:bookmarkStart w:id="195" w:name="__RefHeading___Toc20386172"/>
      <w:bookmarkEnd w:id="195"/>
      <w:r>
        <w:rPr>
          <w:lang w:val="en-US" w:eastAsia="zh-CN"/>
        </w:rPr>
        <w:t>A.6</w:t>
      </w:r>
      <w:r>
        <w:rPr>
          <w:lang w:val="en-US"/>
        </w:rPr>
        <w:t>.6.</w:t>
      </w:r>
      <w:r>
        <w:rPr>
          <w:lang w:val="en-US" w:eastAsia="zh-CN"/>
        </w:rPr>
        <w:t>5</w:t>
      </w:r>
      <w:r>
        <w:rPr>
          <w:lang w:val="en-US"/>
        </w:rPr>
        <w:tab/>
      </w:r>
      <w:r>
        <w:rPr>
          <w:lang w:val="en-US" w:eastAsia="zh-CN"/>
        </w:rPr>
        <w:t>Event-Reporting</w:t>
      </w:r>
      <w:r>
        <w:rPr>
          <w:lang w:val="en-US"/>
        </w:rPr>
        <w:t>-Answer</w:t>
      </w:r>
      <w:r>
        <w:rPr>
          <w:lang w:val="en-US" w:eastAsia="zh-CN"/>
        </w:rPr>
        <w:t xml:space="preserve"> (ERA) command</w:t>
      </w:r>
    </w:p>
    <w:p>
      <w:pPr>
        <w:pStyle w:val="Normal"/>
        <w:rPr/>
      </w:pPr>
      <w:r>
        <w:rPr>
          <w:lang w:eastAsia="zh-CN"/>
        </w:rPr>
        <w:t>The</w:t>
      </w:r>
      <w:r>
        <w:rPr>
          <w:lang w:eastAsia="zh-CN"/>
        </w:rPr>
        <w:t xml:space="preserve"> ERA </w:t>
      </w:r>
      <w:r>
        <w:rPr>
          <w:lang w:eastAsia="zh-CN"/>
        </w:rPr>
        <w:t>command</w:t>
      </w:r>
      <w:r>
        <w:rPr>
          <w:lang w:eastAsia="zh-CN"/>
        </w:rPr>
        <w:t xml:space="preserve">, indicated by the Command-Code field set to </w:t>
      </w:r>
      <w:r>
        <w:rPr/>
        <w:t>8388736</w:t>
      </w:r>
      <w:r>
        <w:rPr>
          <w:lang w:eastAsia="zh-CN"/>
        </w:rPr>
        <w:t xml:space="preserve"> </w:t>
      </w:r>
      <w:r>
        <w:rPr>
          <w:rFonts w:eastAsia="Times New Roman"/>
        </w:rPr>
        <w:t xml:space="preserve">and the 'R' bit </w:t>
      </w:r>
      <w:r>
        <w:rPr>
          <w:lang w:eastAsia="zh-CN"/>
        </w:rPr>
        <w:t>cleared</w:t>
      </w:r>
      <w:r>
        <w:rPr>
          <w:rFonts w:eastAsia="Times New Roman"/>
        </w:rPr>
        <w:t xml:space="preserve"> in the Command Flags field,</w:t>
      </w:r>
      <w:r>
        <w:rPr>
          <w:lang w:eastAsia="zh-CN"/>
        </w:rPr>
        <w:t xml:space="preserve"> is sent by the SCEF to the PCRF as part of </w:t>
      </w:r>
      <w:r>
        <w:rPr>
          <w:lang w:eastAsia="zh-CN"/>
        </w:rPr>
        <w:t>event monitoring report</w:t>
      </w:r>
      <w:r>
        <w:rPr>
          <w:lang w:eastAsia="zh-CN"/>
        </w:rPr>
        <w:t xml:space="preserve"> procedure</w:t>
      </w:r>
    </w:p>
    <w:p>
      <w:pPr>
        <w:pStyle w:val="Normal"/>
        <w:rPr/>
      </w:pPr>
      <w:r>
        <w:rPr>
          <w:lang w:eastAsia="zh-CN"/>
        </w:rPr>
        <w:t>Message Format:</w:t>
      </w:r>
    </w:p>
    <w:p>
      <w:pPr>
        <w:pStyle w:val="PL"/>
        <w:rPr/>
      </w:pPr>
      <w:r>
        <w:rPr>
          <w:lang w:val="en-GB" w:eastAsia="en-US"/>
        </w:rPr>
        <w:t>&lt;</w:t>
      </w:r>
      <w:r>
        <w:rPr>
          <w:lang w:val="en-GB" w:eastAsia="zh-CN"/>
        </w:rPr>
        <w:t>ER</w:t>
      </w:r>
      <w:r>
        <w:rPr>
          <w:lang w:val="en-GB" w:eastAsia="en-US"/>
        </w:rPr>
        <w:t>-</w:t>
      </w:r>
      <w:r>
        <w:rPr>
          <w:lang w:val="en-GB" w:eastAsia="zh-CN"/>
        </w:rPr>
        <w:t>Answer</w:t>
      </w:r>
      <w:r>
        <w:rPr>
          <w:lang w:val="en-GB" w:eastAsia="en-US"/>
        </w:rPr>
        <w:t xml:space="preserve">&gt; ::= &lt;Diameter Header: </w:t>
      </w:r>
      <w:r>
        <w:rPr/>
        <w:t>8388736</w:t>
      </w:r>
      <w:r>
        <w:rPr>
          <w:lang w:val="en-GB" w:eastAsia="en-US"/>
        </w:rPr>
        <w:t>, PXY &gt;</w:t>
      </w:r>
    </w:p>
    <w:p>
      <w:pPr>
        <w:pStyle w:val="PL"/>
        <w:rPr>
          <w:lang w:val="en-GB" w:eastAsia="en-US"/>
        </w:rPr>
      </w:pPr>
      <w:r>
        <w:rPr>
          <w:rFonts w:eastAsia="Courier New"/>
          <w:lang w:val="en-GB" w:eastAsia="en-US"/>
        </w:rPr>
        <w:t xml:space="preserve">                 </w:t>
      </w:r>
      <w:r>
        <w:rPr>
          <w:lang w:val="en-GB" w:eastAsia="en-US"/>
        </w:rPr>
        <w:t>&lt; Session-Id &gt;</w:t>
      </w:r>
    </w:p>
    <w:p>
      <w:pPr>
        <w:pStyle w:val="PL"/>
        <w:rPr/>
      </w:pPr>
      <w:r>
        <w:rPr>
          <w:rFonts w:eastAsia="Courier New"/>
          <w:lang w:val="en-GB" w:eastAsia="en-US"/>
        </w:rPr>
        <w:t xml:space="preserve">                 </w:t>
      </w:r>
      <w:r>
        <w:rPr>
          <w:lang w:val="en-GB" w:eastAsia="en-US"/>
        </w:rPr>
        <w:t>[ DRMP ]</w:t>
      </w:r>
    </w:p>
    <w:p>
      <w:pPr>
        <w:pStyle w:val="PL"/>
        <w:rPr>
          <w:lang w:val="en-GB" w:eastAsia="zh-CN"/>
        </w:rPr>
      </w:pPr>
      <w:r>
        <w:rPr>
          <w:rFonts w:eastAsia="Courier New"/>
          <w:lang w:val="en-GB" w:eastAsia="zh-CN"/>
        </w:rPr>
        <w:t xml:space="preserve">                 </w:t>
      </w:r>
      <w:r>
        <w:rPr>
          <w:lang w:val="en-GB" w:eastAsia="zh-CN"/>
        </w:rPr>
        <w:t>{ Auth-Session-State }</w:t>
      </w:r>
    </w:p>
    <w:p>
      <w:pPr>
        <w:pStyle w:val="PL"/>
        <w:rPr>
          <w:lang w:val="en-GB" w:eastAsia="en-US"/>
        </w:rPr>
      </w:pPr>
      <w:r>
        <w:rPr>
          <w:rFonts w:eastAsia="Courier New"/>
          <w:lang w:val="en-GB" w:eastAsia="en-US"/>
        </w:rPr>
        <w:t xml:space="preserve">                 </w:t>
      </w:r>
      <w:r>
        <w:rPr>
          <w:lang w:val="en-GB" w:eastAsia="en-US"/>
        </w:rPr>
        <w:t>{ Origin-Host }</w:t>
      </w:r>
    </w:p>
    <w:p>
      <w:pPr>
        <w:pStyle w:val="PL"/>
        <w:rPr/>
      </w:pPr>
      <w:r>
        <w:rPr>
          <w:rFonts w:eastAsia="Courier New"/>
          <w:lang w:val="en-GB" w:eastAsia="en-US"/>
        </w:rPr>
        <w:t xml:space="preserve">                 </w:t>
      </w:r>
      <w:r>
        <w:rPr>
          <w:lang w:val="en-GB" w:eastAsia="en-US"/>
        </w:rPr>
        <w:t>{ Origin-Realm</w:t>
      </w:r>
      <w:r>
        <w:rPr>
          <w:lang w:val="en-GB" w:eastAsia="zh-CN"/>
        </w:rPr>
        <w:t>}</w:t>
      </w:r>
    </w:p>
    <w:p>
      <w:pPr>
        <w:pStyle w:val="PL"/>
        <w:rPr>
          <w:lang w:val="en-US" w:eastAsia="en-US"/>
        </w:rPr>
      </w:pPr>
      <w:r>
        <w:rPr>
          <w:rFonts w:eastAsia="Courier New"/>
          <w:lang w:val="en-GB" w:eastAsia="en-US"/>
        </w:rPr>
        <w:t xml:space="preserve">                 </w:t>
      </w:r>
      <w:r>
        <w:rPr/>
        <w:t>[ Result-Code ]</w:t>
      </w:r>
    </w:p>
    <w:p>
      <w:pPr>
        <w:pStyle w:val="PL"/>
        <w:rPr/>
      </w:pPr>
      <w:r>
        <w:rPr>
          <w:rFonts w:eastAsia="Courier New"/>
        </w:rPr>
        <w:t xml:space="preserve">                 </w:t>
      </w:r>
      <w:r>
        <w:rPr>
          <w:lang w:val="en-GB" w:eastAsia="en-US"/>
        </w:rPr>
        <w:t>[ Experimental-Result ]</w:t>
      </w:r>
    </w:p>
    <w:p>
      <w:pPr>
        <w:pStyle w:val="PL"/>
        <w:rPr/>
      </w:pPr>
      <w:r>
        <w:rPr>
          <w:rFonts w:eastAsia="Courier New"/>
        </w:rPr>
        <w:t xml:space="preserve">                </w:t>
      </w:r>
      <w:r>
        <w:rPr>
          <w:rFonts w:eastAsia="Courier New"/>
          <w:lang w:val="en-GB" w:eastAsia="en-US"/>
        </w:rPr>
        <w:t xml:space="preserve"> </w:t>
      </w:r>
      <w:r>
        <w:rPr>
          <w:lang w:val="en-GB" w:eastAsia="en-US"/>
        </w:rPr>
        <w:t>[ Error-Message ]</w:t>
      </w:r>
    </w:p>
    <w:p>
      <w:pPr>
        <w:pStyle w:val="PL"/>
        <w:rPr/>
      </w:pPr>
      <w:r>
        <w:rPr>
          <w:rFonts w:eastAsia="Courier New"/>
        </w:rPr>
        <w:t xml:space="preserve">                 </w:t>
      </w:r>
      <w:r>
        <w:rPr/>
        <w:t>[ Error-Reporting-Host ]</w:t>
      </w:r>
    </w:p>
    <w:p>
      <w:pPr>
        <w:pStyle w:val="PL"/>
        <w:rPr/>
      </w:pPr>
      <w:r>
        <w:rPr>
          <w:rFonts w:eastAsia="Courier New"/>
        </w:rPr>
        <w:t xml:space="preserve">                 </w:t>
      </w:r>
      <w:r>
        <w:rPr/>
        <w:t>[ Failed-AVP ]</w:t>
      </w:r>
    </w:p>
    <w:p>
      <w:pPr>
        <w:pStyle w:val="PL"/>
        <w:rPr/>
      </w:pPr>
      <w:r>
        <w:rPr>
          <w:rFonts w:eastAsia="Courier New"/>
          <w:lang w:val="en-GB" w:eastAsia="en-US"/>
        </w:rPr>
        <w:t xml:space="preserve">                </w:t>
      </w:r>
      <w:r>
        <w:rPr>
          <w:lang w:val="en-GB" w:eastAsia="en-US"/>
        </w:rPr>
        <w:t>*[ Redirect-Host ]</w:t>
      </w:r>
    </w:p>
    <w:p>
      <w:pPr>
        <w:pStyle w:val="PL"/>
        <w:rPr/>
      </w:pPr>
      <w:r>
        <w:rPr>
          <w:rFonts w:eastAsia="Courier New"/>
          <w:lang w:val="en-GB" w:eastAsia="en-US"/>
        </w:rPr>
        <w:t xml:space="preserve">                 </w:t>
      </w:r>
      <w:r>
        <w:rPr>
          <w:lang w:val="en-GB" w:eastAsia="en-US"/>
        </w:rPr>
        <w:t>[ Redirect-Host-Usage ]</w:t>
      </w:r>
    </w:p>
    <w:p>
      <w:pPr>
        <w:pStyle w:val="PL"/>
        <w:rPr/>
      </w:pPr>
      <w:r>
        <w:rPr>
          <w:rFonts w:eastAsia="Courier New"/>
        </w:rPr>
        <w:t xml:space="preserve">                 </w:t>
      </w:r>
      <w:r>
        <w:rPr/>
        <w:t>[ Redirect-Max-Cache-Time ]</w:t>
      </w:r>
    </w:p>
    <w:p>
      <w:pPr>
        <w:pStyle w:val="PL"/>
        <w:rPr>
          <w:b/>
          <w:b/>
          <w:bCs/>
          <w:lang w:val="en-GB" w:eastAsia="zh-CN"/>
        </w:rPr>
      </w:pPr>
      <w:r>
        <w:rPr>
          <w:rFonts w:eastAsia="Courier New"/>
          <w:lang w:val="en-GB" w:eastAsia="zh-CN"/>
        </w:rPr>
        <w:t xml:space="preserve">                 </w:t>
      </w:r>
      <w:r>
        <w:rPr>
          <w:b/>
          <w:bCs/>
          <w:lang w:val="en-GB" w:eastAsia="en-US"/>
        </w:rPr>
        <w:t>[ OC-Supported-Features ]</w:t>
      </w:r>
    </w:p>
    <w:p>
      <w:pPr>
        <w:pStyle w:val="PL"/>
        <w:rPr>
          <w:lang w:val="en-GB" w:eastAsia="zh-CN"/>
        </w:rPr>
      </w:pPr>
      <w:r>
        <w:rPr>
          <w:rFonts w:eastAsia="Courier New"/>
          <w:b/>
          <w:bCs/>
          <w:lang w:val="en-GB" w:eastAsia="zh-CN"/>
        </w:rPr>
        <w:t xml:space="preserve">                 </w:t>
      </w:r>
      <w:r>
        <w:rPr>
          <w:b/>
          <w:bCs/>
          <w:lang w:val="en-GB" w:eastAsia="en-US"/>
        </w:rPr>
        <w:t>[ OC-OLR ]</w:t>
      </w:r>
    </w:p>
    <w:p>
      <w:pPr>
        <w:pStyle w:val="PL"/>
        <w:rPr/>
      </w:pPr>
      <w:r>
        <w:rPr>
          <w:rFonts w:eastAsia="Courier New"/>
          <w:lang w:val="en-GB" w:eastAsia="en-US"/>
        </w:rPr>
        <w:t xml:space="preserve">                </w:t>
      </w:r>
      <w:r>
        <w:rPr>
          <w:lang w:val="en-GB" w:eastAsia="en-US"/>
        </w:rPr>
        <w:t>*[ Proxy-Info ]</w:t>
      </w:r>
    </w:p>
    <w:p>
      <w:pPr>
        <w:pStyle w:val="PL"/>
        <w:rPr>
          <w:lang w:val="en-GB" w:eastAsia="zh-CN"/>
        </w:rPr>
      </w:pPr>
      <w:r>
        <w:rPr>
          <w:rFonts w:eastAsia="Courier New"/>
          <w:lang w:val="en-GB" w:eastAsia="en-US"/>
        </w:rPr>
        <w:t xml:space="preserve">                </w:t>
      </w:r>
      <w:r>
        <w:rPr>
          <w:lang w:val="en-GB" w:eastAsia="en-US"/>
        </w:rPr>
        <w:t>*[ Route-Record ]</w:t>
      </w:r>
    </w:p>
    <w:p>
      <w:pPr>
        <w:pStyle w:val="PL"/>
        <w:rPr>
          <w:lang w:val="en-GB" w:eastAsia="zh-CN"/>
        </w:rPr>
      </w:pPr>
      <w:r>
        <w:rPr>
          <w:rFonts w:eastAsia="Courier New"/>
          <w:lang w:val="en-GB" w:eastAsia="en-US"/>
        </w:rPr>
        <w:t xml:space="preserve">                </w:t>
      </w:r>
      <w:r>
        <w:rPr>
          <w:lang w:val="en-GB" w:eastAsia="en-US"/>
        </w:rPr>
        <w:t>*[ Load ]</w:t>
      </w:r>
    </w:p>
    <w:p>
      <w:pPr>
        <w:pStyle w:val="PL"/>
        <w:rPr>
          <w:lang w:val="en-GB" w:eastAsia="en-US"/>
        </w:rPr>
      </w:pPr>
      <w:r>
        <w:rPr>
          <w:rFonts w:eastAsia="Courier New"/>
          <w:lang w:val="en-GB" w:eastAsia="en-US"/>
        </w:rPr>
        <w:t xml:space="preserve">                </w:t>
      </w:r>
      <w:r>
        <w:rPr>
          <w:lang w:val="en-GB" w:eastAsia="en-US"/>
        </w:rPr>
        <w:t>*[ AVP ]</w:t>
      </w:r>
    </w:p>
    <w:p>
      <w:pPr>
        <w:pStyle w:val="PL"/>
        <w:rPr>
          <w:lang w:val="en-GB" w:eastAsia="en-US"/>
        </w:rPr>
      </w:pPr>
      <w:r>
        <w:rPr>
          <w:lang w:val="en-GB" w:eastAsia="en-US"/>
        </w:rPr>
      </w:r>
    </w:p>
    <w:p>
      <w:pPr>
        <w:pStyle w:val="Heading8"/>
        <w:ind w:left="0" w:hanging="0"/>
        <w:rPr>
          <w:lang w:eastAsia="zh-CN"/>
        </w:rPr>
      </w:pPr>
      <w:bookmarkStart w:id="196" w:name="__RefHeading___Toc20386173"/>
      <w:bookmarkEnd w:id="196"/>
      <w:r>
        <w:rPr>
          <w:lang w:eastAsia="zh-CN"/>
        </w:rPr>
        <w:t>Annex B (informative):</w:t>
        <w:br/>
        <w:t>Change history</w:t>
      </w:r>
    </w:p>
    <w:tbl>
      <w:tblPr>
        <w:tblW w:w="9498" w:type="dxa"/>
        <w:jc w:val="left"/>
        <w:tblInd w:w="-7" w:type="dxa"/>
        <w:tblLayout w:type="fixed"/>
        <w:tblCellMar>
          <w:top w:w="0" w:type="dxa"/>
          <w:left w:w="40" w:type="dxa"/>
          <w:bottom w:w="0" w:type="dxa"/>
          <w:right w:w="40" w:type="dxa"/>
        </w:tblCellMar>
      </w:tblPr>
      <w:tblGrid>
        <w:gridCol w:w="800"/>
        <w:gridCol w:w="800"/>
        <w:gridCol w:w="901"/>
        <w:gridCol w:w="193"/>
        <w:gridCol w:w="233"/>
        <w:gridCol w:w="334"/>
        <w:gridCol w:w="94"/>
        <w:gridCol w:w="331"/>
        <w:gridCol w:w="425"/>
        <w:gridCol w:w="4111"/>
        <w:gridCol w:w="567"/>
        <w:gridCol w:w="709"/>
      </w:tblGrid>
      <w:tr>
        <w:trPr>
          <w:cantSplit w:val="true"/>
        </w:trPr>
        <w:tc>
          <w:tcPr>
            <w:tcW w:w="9498"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201</w:t>
            </w:r>
            <w:r>
              <w:rPr>
                <w:lang w:eastAsia="zh-CN"/>
              </w:rPr>
              <w:t>5</w:t>
            </w:r>
            <w:r>
              <w:rPr/>
              <w:t>-</w:t>
            </w:r>
            <w:r>
              <w:rPr>
                <w:lang w:eastAsia="zh-CN"/>
              </w:rPr>
              <w:t>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Editor's Initial Draft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CT3#82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C3-153468</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Initial version includes agreed documents: C3-153405, C3-153406, C3-153408,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2015-10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CT3#82bis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Initial version includes agreed documents:C3-154100, C3-154293, C3-154180, C3-154317, C3-154295, C3-154330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CT3#83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C3-155418</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Initial version includes agreed documents: C3-155110, C3-155150, C3-155277, C3-155279, C3-155281, C3-155282, C3-155332, C3-155356.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CP-150823</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TS presented to plenary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CP-150823</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TS 29.154 upgraded tp 13.0.0 after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r>
        <w:trPr>
          <w:cantSplit w:val="true"/>
        </w:trPr>
        <w:tc>
          <w:tcPr>
            <w:tcW w:w="9498"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Add command codes and AVP numbers for Nt protocol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val="en-US" w:eastAsia="en-US"/>
              </w:rPr>
              <w:t>Missed Transfer-Request-Type AVP in the BTR/BTA commands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val="en-US" w:eastAsia="en-US"/>
              </w:rPr>
              <w:t>Some corrections for Nt protocol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val="en-US" w:eastAsia="en-US"/>
              </w:rPr>
              <w:t>Diameter Message Priority over Nt interface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72</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CP-160251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Some corrections to 29.154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72</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CP-160251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Correction of future background data transfer procedure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72</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CP-160251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Define Diameter application identifier for Nt reference point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CP-160444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Correction of the inconsistent terminology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CP-160444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Correction to PCRF addressing of transfer policy negotiation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CP-160614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0011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Change IETF drmp draft version to official RFC 7944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CP-160615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0010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Diameter Load Control Mechanism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CP-160616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0012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Diameter base protocol specification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CP-170076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0013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Update instance number for the Failed-AVP in answer commands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CP-171119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0019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Reference update for draft-ietf-dime-load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CP-171136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0020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Vendor-Specific-Application-Id AVP handling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CP-171136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0016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Correction for Nt interface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80</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CP-181023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0022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Support for group based event configuration and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81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CP-182026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0023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Missing re-used AVP for Nta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15.2.0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2018-09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CT#</w:t>
            </w:r>
            <w:r>
              <w:rPr>
                <w:lang w:eastAsia="zh-CN"/>
              </w:rPr>
              <w:t>81</w:t>
            </w:r>
          </w:p>
        </w:tc>
        <w:tc>
          <w:tcPr>
            <w:tcW w:w="1094"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pPr>
            <w:r>
              <w:rPr/>
              <w:t>CP-182026</w:t>
            </w:r>
          </w:p>
        </w:tc>
        <w:tc>
          <w:tcPr>
            <w:tcW w:w="567"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pPr>
            <w:r>
              <w:rPr/>
              <w:t>0024</w:t>
            </w:r>
          </w:p>
        </w:tc>
        <w:tc>
          <w:tcPr>
            <w:tcW w:w="425"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F</w:t>
            </w:r>
          </w:p>
        </w:tc>
        <w:tc>
          <w:tcPr>
            <w:tcW w:w="4678" w:type="dxa"/>
            <w:gridSpan w:val="2"/>
            <w:tcBorders>
              <w:top w:val="single" w:sz="6" w:space="0" w:color="000000"/>
              <w:left w:val="single" w:sz="6" w:space="0" w:color="000000"/>
              <w:bottom w:val="single" w:sz="12" w:space="0" w:color="000000"/>
              <w:right w:val="single" w:sz="6" w:space="0" w:color="000000"/>
            </w:tcBorders>
            <w:shd w:fill="FFFFFF" w:val="clear"/>
            <w:vAlign w:val="center"/>
          </w:tcPr>
          <w:p>
            <w:pPr>
              <w:pStyle w:val="TAL"/>
              <w:rPr>
                <w:lang w:val="en-US" w:eastAsia="en-US"/>
              </w:rPr>
            </w:pPr>
            <w:r>
              <w:rPr>
                <w:lang w:val="en-US" w:eastAsia="en-US"/>
              </w:rPr>
              <w:t>IANA codes for Nta application</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CT#85</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pPr>
            <w:r>
              <w:rPr/>
              <w:t>CP-192154</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pPr>
            <w:r>
              <w:rPr/>
              <w:t>0026</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pPr>
            <w:r>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A</w:t>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lang w:val="en-US" w:eastAsia="en-US"/>
              </w:rPr>
            </w:pPr>
            <w:r>
              <w:rPr/>
              <w:t>draft-ietf-dime-load published as RFC 8583</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15.3.0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lang w:val="en-US" w:eastAsia="en-US"/>
              </w:rPr>
            </w:pPr>
            <w:r>
              <w:rPr>
                <w:lang w:val="en-US" w:eastAsia="en-US"/>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lang w:val="en-US" w:eastAsia="en-US"/>
              </w:rPr>
            </w:pPr>
            <w:r>
              <w:rPr>
                <w:lang w:val="en-US" w:eastAsia="en-US"/>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bCs/>
              </w:rPr>
            </w:pPr>
            <w:r>
              <w:rPr>
                <w:bCs/>
              </w:rPr>
              <w:t>16.0.0</w:t>
            </w:r>
          </w:p>
        </w:tc>
      </w:tr>
    </w:tbl>
    <w:p>
      <w:pPr>
        <w:pStyle w:val="Normal"/>
        <w:widowControl/>
        <w:bidi w:val="0"/>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SimSun">
    <w:altName w:val="宋体"/>
    <w:charset w:val="86"/>
    <w:family w:val="auto"/>
    <w:pitch w:val="variable"/>
  </w:font>
  <w:font w:name="Liberation Sans">
    <w:altName w:val="Arial"/>
    <w:charset w:val="01"/>
    <w:family w:val="swiss"/>
    <w:pitch w:val="variable"/>
  </w:font>
  <w:font w:name="Cambria">
    <w:charset w:val="00"/>
    <w:family w:val="roman"/>
    <w:pitch w:val="variable"/>
  </w:font>
  <w:font w:name="CG Times (WN)">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29.154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29.154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SimSun;宋体" w:cs="Times New Roman"/>
    </w:rPr>
  </w:style>
  <w:style w:type="character" w:styleId="WW8Num12z1">
    <w:name w:val="WW8Num12z1"/>
    <w:qFormat/>
    <w:rPr>
      <w:rFonts w:ascii="Wingdings" w:hAnsi="Wingdings" w:cs="Wingdings"/>
    </w:rPr>
  </w:style>
  <w:style w:type="character" w:styleId="WW8Num13z0">
    <w:name w:val="WW8Num13z0"/>
    <w:qFormat/>
    <w:rPr>
      <w:rFonts w:ascii="Arial" w:hAnsi="Arial" w:eastAsia="Batang;Batang"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Arial" w:hAnsi="Arial" w:eastAsia="Times New Roman" w:cs="Aria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Batang;Batang"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Times New Roman" w:hAnsi="Times New Roman" w:eastAsia="SimSun;宋体" w:cs="Times New Roman"/>
    </w:rPr>
  </w:style>
  <w:style w:type="character" w:styleId="WW8Num19z1">
    <w:name w:val="WW8Num19z1"/>
    <w:qFormat/>
    <w:rPr>
      <w:rFonts w:ascii="Wingdings" w:hAnsi="Wingdings" w:cs="Wingdings"/>
    </w:rPr>
  </w:style>
  <w:style w:type="character" w:styleId="WW8Num20z0">
    <w:name w:val="WW8Num20z0"/>
    <w:qFormat/>
    <w:rPr/>
  </w:style>
  <w:style w:type="character" w:styleId="WW8Num21z0">
    <w:name w:val="WW8Num21z0"/>
    <w:qFormat/>
    <w:rPr>
      <w:rFonts w:ascii="Times New Roman" w:hAnsi="Times New Roman" w:eastAsia="Batang;Batang"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Calibri" w:hAnsi="Calibri" w:eastAsia="Calibri" w:cs="Calibri"/>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SimSun;宋体" w:cs="Times New Roman"/>
    </w:rPr>
  </w:style>
  <w:style w:type="character" w:styleId="WW8Num23z1">
    <w:name w:val="WW8Num23z1"/>
    <w:qFormat/>
    <w:rPr>
      <w:rFonts w:ascii="Wingdings" w:hAnsi="Wingdings" w:cs="Wingdings"/>
    </w:rPr>
  </w:style>
  <w:style w:type="character" w:styleId="WW8Num24z0">
    <w:name w:val="WW8Num24z0"/>
    <w:qFormat/>
    <w:rPr>
      <w:rFonts w:ascii="Times New Roman" w:hAnsi="Times New Roman" w:eastAsia="SimSun;宋体" w:cs="Times New Roman"/>
    </w:rPr>
  </w:style>
  <w:style w:type="character" w:styleId="WW8Num24z1">
    <w:name w:val="WW8Num24z1"/>
    <w:qFormat/>
    <w:rPr>
      <w:rFonts w:ascii="Wingdings" w:hAnsi="Wingdings" w:cs="Wingdings"/>
    </w:rPr>
  </w:style>
  <w:style w:type="character" w:styleId="WW8Num25z0">
    <w:name w:val="WW8Num25z0"/>
    <w:qFormat/>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rFonts w:ascii="Arial" w:hAnsi="Arial" w:eastAsia="Batang;Batang" w:cs="Arial"/>
      <w:color w:val="000000"/>
      <w:sz w:val="16"/>
    </w:rPr>
  </w:style>
  <w:style w:type="character" w:styleId="WW8Num28z1">
    <w:name w:val="WW8Num28z1"/>
    <w:qFormat/>
    <w:rPr>
      <w:rFonts w:ascii="Wingdings" w:hAnsi="Wingdings" w:cs="Wingdings"/>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3z0">
    <w:name w:val="WW8Num33z0"/>
    <w:qFormat/>
    <w:rPr>
      <w:rFonts w:ascii="Times New Roman" w:hAnsi="Times New Roman" w:eastAsia="Batang;Batang"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eastAsia="SimSun;宋体"/>
    </w:rPr>
  </w:style>
  <w:style w:type="character" w:styleId="WW8Num37z0">
    <w:name w:val="WW8Num37z0"/>
    <w:qFormat/>
    <w:rPr>
      <w:rFonts w:ascii="Arial" w:hAnsi="Arial" w:eastAsia="Batang;Batang" w:cs="Arial"/>
      <w:color w:val="000000"/>
      <w:sz w:val="16"/>
    </w:rPr>
  </w:style>
  <w:style w:type="character" w:styleId="WW8Num37z1">
    <w:name w:val="WW8Num37z1"/>
    <w:qFormat/>
    <w:rPr>
      <w:rFonts w:ascii="Wingdings" w:hAnsi="Wingdings" w:cs="Wingdings"/>
    </w:rPr>
  </w:style>
  <w:style w:type="character" w:styleId="WW8Num38z0">
    <w:name w:val="WW8Num38z0"/>
    <w:qFormat/>
    <w:rPr/>
  </w:style>
  <w:style w:type="character" w:styleId="WW8Num39z0">
    <w:name w:val="WW8Num39z0"/>
    <w:qFormat/>
    <w:rPr/>
  </w:style>
  <w:style w:type="character" w:styleId="WW8Num40z0">
    <w:name w:val="WW8Num40z0"/>
    <w:qFormat/>
    <w:rPr>
      <w:rFonts w:ascii="Times New Roman" w:hAnsi="Times New Roman" w:eastAsia="SimSun;宋体" w:cs="Times New Roman"/>
    </w:rPr>
  </w:style>
  <w:style w:type="character" w:styleId="WW8Num40z1">
    <w:name w:val="WW8Num40z1"/>
    <w:qFormat/>
    <w:rPr>
      <w:rFonts w:ascii="Wingdings" w:hAnsi="Wingdings" w:cs="Wingdings"/>
    </w:rPr>
  </w:style>
  <w:style w:type="character" w:styleId="WW8Num41z0">
    <w:name w:val="WW8Num41z0"/>
    <w:qFormat/>
    <w:rPr>
      <w:rFonts w:ascii="Arial" w:hAnsi="Arial" w:eastAsia="Batang;Batang" w:cs="Arial"/>
      <w:sz w:val="16"/>
    </w:rPr>
  </w:style>
  <w:style w:type="character" w:styleId="WW8Num42z0">
    <w:name w:val="WW8Num42z0"/>
    <w:qFormat/>
    <w:rPr>
      <w:rFonts w:ascii="Arial" w:hAnsi="Arial" w:eastAsia="Batang;Batang" w:cs="Arial"/>
      <w:sz w:val="16"/>
    </w:rPr>
  </w:style>
  <w:style w:type="character" w:styleId="WW8Num43z0">
    <w:name w:val="WW8Num43z0"/>
    <w:qFormat/>
    <w:rPr>
      <w:rFonts w:ascii="Times New Roman" w:hAnsi="Times New Roman" w:eastAsia="Batang;Batang" w:cs="Times New Roman"/>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InternetLink">
    <w:name w:val="Hyperlink"/>
    <w:rPr>
      <w:color w:val="0000FF"/>
      <w:u w:val="single"/>
    </w:rPr>
  </w:style>
  <w:style w:type="character" w:styleId="EditorsNoteCharChar">
    <w:name w:val="Editor's Note Char Char"/>
    <w:qFormat/>
    <w:rPr>
      <w:color w:val="FF0000"/>
      <w:lang w:val="en-GB"/>
    </w:rPr>
  </w:style>
  <w:style w:type="character" w:styleId="BalloonTextChar">
    <w:name w:val="Balloon Text Char"/>
    <w:qFormat/>
    <w:rPr>
      <w:sz w:val="18"/>
      <w:szCs w:val="18"/>
      <w:lang w:val="en-GB"/>
    </w:rPr>
  </w:style>
  <w:style w:type="character" w:styleId="B1Char">
    <w:name w:val="B1 Char"/>
    <w:qFormat/>
    <w:rPr>
      <w:lang w:val="en-GB"/>
    </w:rPr>
  </w:style>
  <w:style w:type="character" w:styleId="TFChar">
    <w:name w:val="TF Char"/>
    <w:qFormat/>
    <w:rPr>
      <w:rFonts w:ascii="Arial" w:hAnsi="Arial" w:cs="Arial"/>
      <w:b/>
      <w:lang w:val="en-GB"/>
    </w:rPr>
  </w:style>
  <w:style w:type="character" w:styleId="Heading2Char">
    <w:name w:val="Heading 2 Char"/>
    <w:qFormat/>
    <w:rPr>
      <w:rFonts w:ascii="Arial" w:hAnsi="Arial" w:cs="Arial"/>
      <w:sz w:val="32"/>
      <w:lang w:val="en-GB"/>
    </w:rPr>
  </w:style>
  <w:style w:type="character" w:styleId="THChar">
    <w:name w:val="TH Char"/>
    <w:qFormat/>
    <w:rPr>
      <w:rFonts w:ascii="Arial" w:hAnsi="Arial" w:cs="Arial"/>
      <w:b/>
      <w:lang w:val="en-GB"/>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EXCar">
    <w:name w:val="EX Car"/>
    <w:qFormat/>
    <w:rPr>
      <w:lang w:val="en-GB"/>
    </w:rPr>
  </w:style>
  <w:style w:type="character" w:styleId="TANChar">
    <w:name w:val="TAN Char"/>
    <w:basedOn w:val="TALChar"/>
    <w:qFormat/>
    <w:rPr/>
  </w:style>
  <w:style w:type="character" w:styleId="TACChar">
    <w:name w:val="TAC Char"/>
    <w:qFormat/>
    <w:rPr>
      <w:rFonts w:ascii="Arial" w:hAnsi="Arial" w:cs="Arial"/>
      <w:sz w:val="18"/>
      <w:lang w:val="en-GB"/>
    </w:rPr>
  </w:style>
  <w:style w:type="character" w:styleId="EditorsNoteChar">
    <w:name w:val="Editor's Note Char"/>
    <w:qFormat/>
    <w:rPr>
      <w:rFonts w:ascii="Times New Roman" w:hAnsi="Times New Roman" w:cs="Times New Roman"/>
      <w:color w:val="FF0000"/>
      <w:lang w:val="en-GB"/>
    </w:rPr>
  </w:style>
  <w:style w:type="character" w:styleId="NOChar">
    <w:name w:val="NO Char"/>
    <w:qFormat/>
    <w:rPr>
      <w:lang w:val="en-GB"/>
    </w:rPr>
  </w:style>
  <w:style w:type="character" w:styleId="Heading3Char">
    <w:name w:val="Heading 3 Char"/>
    <w:qFormat/>
    <w:rPr>
      <w:rFonts w:ascii="Arial" w:hAnsi="Arial" w:cs="Arial"/>
      <w:sz w:val="28"/>
      <w:lang w:val="en-GB"/>
    </w:rPr>
  </w:style>
  <w:style w:type="character" w:styleId="HeaderChar">
    <w:name w:val="Header Char"/>
    <w:qFormat/>
    <w:rPr>
      <w:rFonts w:ascii="Arial" w:hAnsi="Arial" w:cs="Arial"/>
      <w:b/>
      <w:sz w:val="18"/>
      <w:lang w:val="en-GB" w:eastAsia="en-US" w:bidi="ar-SA"/>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B2Char">
    <w:name w:val="B2 Char"/>
    <w:qFormat/>
    <w:rPr>
      <w:lang w:val="en-GB"/>
    </w:rPr>
  </w:style>
  <w:style w:type="character" w:styleId="FooterChar">
    <w:name w:val="Footer Char"/>
    <w:qFormat/>
    <w:rPr>
      <w:rFonts w:ascii="Arial" w:hAnsi="Arial" w:cs="Arial"/>
      <w:b/>
      <w:i/>
      <w:sz w:val="18"/>
      <w:lang w:val="en-GB" w:eastAsia="en-US"/>
    </w:rPr>
  </w:style>
  <w:style w:type="character" w:styleId="CommentReference">
    <w:name w:val="Comment Reference"/>
    <w:qFormat/>
    <w:rPr>
      <w:sz w:val="16"/>
    </w:rPr>
  </w:style>
  <w:style w:type="character" w:styleId="CommentTextChar">
    <w:name w:val="Comment Text Char"/>
    <w:qFormat/>
    <w:rPr>
      <w:lang w:val="en-GB"/>
    </w:rPr>
  </w:style>
  <w:style w:type="character" w:styleId="VisitedInternetLink">
    <w:name w:val="FollowedHyperlink"/>
    <w:rPr>
      <w:color w:val="800080"/>
      <w:u w:val="single"/>
    </w:rPr>
  </w:style>
  <w:style w:type="character" w:styleId="CommentSubjectChar">
    <w:name w:val="Comment Subject Char"/>
    <w:qFormat/>
    <w:rPr>
      <w:b/>
      <w:bCs/>
      <w:lang w:val="en-GB"/>
    </w:rPr>
  </w:style>
  <w:style w:type="character" w:styleId="EndnoteCharacters">
    <w:name w:val="Endnote Characters"/>
    <w:qFormat/>
    <w:rPr>
      <w:vertAlign w:val="superscript"/>
    </w:rPr>
  </w:style>
  <w:style w:type="character" w:styleId="EndnoteTextChar">
    <w:name w:val="Endnote Text Char"/>
    <w:qFormat/>
    <w:rPr>
      <w:rFonts w:eastAsia="Times New Roman"/>
      <w:lang w:val="en-GB"/>
    </w:rPr>
  </w:style>
  <w:style w:type="character" w:styleId="MacroTextChar">
    <w:name w:val="Macro Text Char"/>
    <w:qFormat/>
    <w:rPr>
      <w:rFonts w:ascii="Courier New" w:hAnsi="Courier New" w:eastAsia="Times New Roman" w:cs="Courier New"/>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eastAsia="SimSun;宋体"/>
      <w:sz w:val="18"/>
      <w:szCs w:val="18"/>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Times New Roman"/>
      <w:b/>
      <w:bCs/>
      <w:color w:val="365F91"/>
      <w:sz w:val="28"/>
      <w:szCs w:val="28"/>
      <w:lang w:val="en-US" w:eastAsia="zh-CN"/>
    </w:rPr>
  </w:style>
  <w:style w:type="paragraph" w:styleId="BalloonText">
    <w:name w:val="Balloon Text"/>
    <w:basedOn w:val="Normal"/>
    <w:qFormat/>
    <w:pPr>
      <w:spacing w:before="0" w:after="0"/>
    </w:pPr>
    <w:rPr>
      <w:sz w:val="18"/>
      <w:szCs w:val="18"/>
    </w:rPr>
  </w:style>
  <w:style w:type="paragraph" w:styleId="CRCoverPage">
    <w:name w:val="CR Cover Page"/>
    <w:qFormat/>
    <w:pPr>
      <w:widowControl/>
      <w:bidi w:val="0"/>
      <w:spacing w:before="0" w:after="120"/>
    </w:pPr>
    <w:rPr>
      <w:rFonts w:ascii="Arial" w:hAnsi="Arial" w:eastAsia="Batang;Batang" w:cs="Arial"/>
      <w:color w:val="auto"/>
      <w:sz w:val="20"/>
      <w:szCs w:val="20"/>
      <w:lang w:val="en-GB" w:bidi="ar-SA" w:eastAsia="zh-CN"/>
    </w:rPr>
  </w:style>
  <w:style w:type="paragraph" w:styleId="ListNumber">
    <w:name w:val="List Number"/>
    <w:basedOn w:val="List"/>
    <w:qFormat/>
    <w:pPr>
      <w:numPr>
        <w:ilvl w:val="0"/>
        <w:numId w:val="2"/>
      </w:numPr>
      <w:spacing w:before="0" w:after="180"/>
      <w:ind w:left="568" w:hanging="284"/>
      <w:contextualSpacing w:val="false"/>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spacing w:before="0" w:after="180"/>
      <w:ind w:left="568" w:hanging="284"/>
      <w:contextualSpacing w:val="false"/>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spacing w:before="0" w:after="180"/>
      <w:ind w:left="851" w:hanging="284"/>
      <w:contextualSpacing w:val="fals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rFonts w:eastAsia="Times New Roman"/>
      <w:b/>
      <w:i/>
      <w:sz w:val="26"/>
    </w:rPr>
  </w:style>
  <w:style w:type="paragraph" w:styleId="Endnote">
    <w:name w:val="Endnote Text"/>
    <w:basedOn w:val="Normal"/>
    <w:pPr>
      <w:overflowPunct w:val="false"/>
      <w:autoSpaceDE w:val="false"/>
      <w:textAlignment w:val="baseline"/>
    </w:pPr>
    <w:rPr>
      <w:rFonts w:eastAsia="Times New Roman"/>
    </w:rPr>
  </w:style>
  <w:style w:type="paragraph" w:styleId="Index3">
    <w:name w:val="Index 3"/>
    <w:basedOn w:val="Normal"/>
    <w:next w:val="Normal"/>
    <w:pPr>
      <w:overflowPunct w:val="false"/>
      <w:autoSpaceDE w:val="false"/>
      <w:ind w:left="600" w:hanging="200"/>
      <w:textAlignment w:val="baseline"/>
    </w:pPr>
    <w:rPr>
      <w:rFonts w:eastAsia="Times New Roman"/>
    </w:rPr>
  </w:style>
  <w:style w:type="paragraph" w:styleId="Index4">
    <w:name w:val="Index 4"/>
    <w:basedOn w:val="Normal"/>
    <w:next w:val="Normal"/>
    <w:qFormat/>
    <w:pPr>
      <w:overflowPunct w:val="false"/>
      <w:autoSpaceDE w:val="false"/>
      <w:ind w:left="800" w:hanging="200"/>
      <w:textAlignment w:val="baseline"/>
    </w:pPr>
    <w:rPr>
      <w:rFonts w:eastAsia="Times New Roman"/>
    </w:rPr>
  </w:style>
  <w:style w:type="paragraph" w:styleId="Index5">
    <w:name w:val="Index 5"/>
    <w:basedOn w:val="Normal"/>
    <w:next w:val="Normal"/>
    <w:qFormat/>
    <w:pPr>
      <w:overflowPunct w:val="false"/>
      <w:autoSpaceDE w:val="false"/>
      <w:ind w:left="1000" w:hanging="200"/>
      <w:textAlignment w:val="baseline"/>
    </w:pPr>
    <w:rPr>
      <w:rFonts w:eastAsia="Times New Roman"/>
    </w:rPr>
  </w:style>
  <w:style w:type="paragraph" w:styleId="Index6">
    <w:name w:val="Index 6"/>
    <w:basedOn w:val="Normal"/>
    <w:next w:val="Normal"/>
    <w:qFormat/>
    <w:pPr>
      <w:overflowPunct w:val="false"/>
      <w:autoSpaceDE w:val="false"/>
      <w:ind w:left="1200" w:hanging="200"/>
      <w:textAlignment w:val="baseline"/>
    </w:pPr>
    <w:rPr>
      <w:rFonts w:eastAsia="Times New Roman"/>
    </w:rPr>
  </w:style>
  <w:style w:type="paragraph" w:styleId="Index7">
    <w:name w:val="Index 7"/>
    <w:basedOn w:val="Normal"/>
    <w:next w:val="Normal"/>
    <w:qFormat/>
    <w:pPr>
      <w:overflowPunct w:val="false"/>
      <w:autoSpaceDE w:val="false"/>
      <w:ind w:left="1400" w:hanging="200"/>
      <w:textAlignment w:val="baseline"/>
    </w:pPr>
    <w:rPr>
      <w:rFonts w:eastAsia="Times New Roman"/>
    </w:rPr>
  </w:style>
  <w:style w:type="paragraph" w:styleId="Index8">
    <w:name w:val="Index 8"/>
    <w:basedOn w:val="Normal"/>
    <w:next w:val="Normal"/>
    <w:qFormat/>
    <w:pPr>
      <w:overflowPunct w:val="false"/>
      <w:autoSpaceDE w:val="false"/>
      <w:ind w:left="1600" w:hanging="200"/>
      <w:textAlignment w:val="baseline"/>
    </w:pPr>
    <w:rPr>
      <w:rFonts w:eastAsia="Times New Roman"/>
    </w:rPr>
  </w:style>
  <w:style w:type="paragraph" w:styleId="Index9">
    <w:name w:val="Index 9"/>
    <w:basedOn w:val="Normal"/>
    <w:next w:val="Normal"/>
    <w:qFormat/>
    <w:pPr>
      <w:overflowPunct w:val="false"/>
      <w:autoSpaceDE w:val="false"/>
      <w:ind w:left="1800" w:hanging="200"/>
      <w:textAlignment w:val="baseline"/>
    </w:pPr>
    <w:rPr>
      <w:rFonts w:eastAsia="Times New Roman"/>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TableofAuthorities">
    <w:name w:val="Table of Authorities"/>
    <w:basedOn w:val="Normal"/>
    <w:next w:val="Normal"/>
    <w:qFormat/>
    <w:pPr>
      <w:overflowPunct w:val="false"/>
      <w:autoSpaceDE w:val="false"/>
      <w:ind w:left="200" w:hanging="200"/>
      <w:textAlignment w:val="baseline"/>
    </w:pPr>
    <w:rPr>
      <w:rFonts w:eastAsia="Times New Roman"/>
    </w:rPr>
  </w:style>
  <w:style w:type="paragraph" w:styleId="TableofFigures">
    <w:name w:val="Table of Figures"/>
    <w:basedOn w:val="Normal"/>
    <w:next w:val="Normal"/>
    <w:qFormat/>
    <w:pPr>
      <w:overflowPunct w:val="false"/>
      <w:autoSpaceDE w:val="false"/>
      <w:ind w:left="400" w:hanging="400"/>
      <w:textAlignment w:val="baseline"/>
    </w:pPr>
    <w:rPr>
      <w:rFonts w:eastAsia="Times New Roman"/>
    </w:rPr>
  </w:style>
  <w:style w:type="paragraph" w:styleId="TOAHeading">
    <w:name w:val="TOA Heading"/>
    <w:basedOn w:val="Normal"/>
    <w:next w:val="Normal"/>
    <w:qFormat/>
    <w:pPr>
      <w:overflowPunct w:val="false"/>
      <w:autoSpaceDE w:val="false"/>
      <w:spacing w:before="120" w:after="180"/>
      <w:textAlignment w:val="baseline"/>
    </w:pPr>
    <w:rPr>
      <w:rFonts w:ascii="Arial" w:hAnsi="Arial" w:eastAsia="Times New Roman" w:cs="Arial"/>
      <w:b/>
      <w:bCs/>
      <w:sz w:val="24"/>
      <w:szCs w:val="24"/>
    </w:rPr>
  </w:style>
  <w:style w:type="paragraph" w:styleId="Berarbeitung">
    <w:name w:val="Überarbeitung"/>
    <w:qFormat/>
    <w:pPr>
      <w:widowControl/>
      <w:bidi w:val="0"/>
    </w:pPr>
    <w:rPr>
      <w:rFonts w:ascii="Times New Roman" w:hAnsi="Times New Roman" w:eastAsia="Times New Roman" w:cs="Times New Roman"/>
      <w:color w:val="auto"/>
      <w:sz w:val="20"/>
      <w:szCs w:val="20"/>
      <w:lang w:val="en-GB" w:bidi="ar-SA" w:eastAsia="zh-CN"/>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yperlink" Target="http://www.iana.org/assignments/enterprise-numbers" TargetMode="External"/><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hyperlink" Target="http://www.iana.org/assignments/enterprise-numbers"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2020-07-10T13:09:00Z</dcterms:created>
  <dc:creator>Maurice Pope / John M Meredith</dc:creator>
  <dc:description/>
  <cp:keywords>3GPP</cp:keywords>
  <dc:language>en-US</dc:language>
  <cp:lastModifiedBy>mcc</cp:lastModifiedBy>
  <cp:lastPrinted>2014-03-14T13:41:00Z</cp:lastPrinted>
  <dcterms:modified xsi:type="dcterms:W3CDTF">2020-07-10T14:23:00Z</dcterms:modified>
  <cp:revision>3</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
v2M/VfFIzvnbI/1qNrxvB2C3xle4pwmya3dGnTnoq6J+uD2OufHL4s02f9caFNQmI/m1kPPh
rPsE2cF/nANavQiuk6fJULi63FaVZoK8zAazb8TSwlyEuO55NBtt+U5L9BKbqBUtilrpc8Fj
U3Y9cQ4DLlL6QxG7bY</vt:lpwstr>
  </property>
  <property fmtid="{D5CDD505-2E9C-101B-9397-08002B2CF9AE}" pid="3" name="_new_ms_pID_725431">
    <vt:lpwstr>0gyyD94xJvoj7DX4qPtc7INzjxzAvCC6Ost7SamIsoKWvpXwwbIfcm
Psbj5Nu1hGMh+NLm8DXUOtb3z3vnFebpUe9dbltbYUvbX95Zwdvnku6gw5FRaXcKbRE6pAS5
pUBTddFq6UT90r4pRSLGB4II4MZ53et+wB3AKyvUsODYw786GgVlKEH1ziXOt1NHv8PG6sZO
NTjpcsTK9OCSd6+fIV6o4q8o39TvBJA4INPU</vt:lpwstr>
  </property>
  <property fmtid="{D5CDD505-2E9C-101B-9397-08002B2CF9AE}" pid="4" name="_new_ms_pID_725431_00">
    <vt:lpwstr>_new_ms_pID_725431</vt:lpwstr>
  </property>
  <property fmtid="{D5CDD505-2E9C-101B-9397-08002B2CF9AE}" pid="5" name="_new_ms_pID_725432">
    <vt:lpwstr>PIaA9GA2JUX9PdUUBOcLjtpaJ2KoSdj2U+Ga
NQpmj21FLExJk+aKzFa6/fIwkOuuPCwgdGi8IBezhzA32dJ1ze37nlGLVMyvTu1LabNOQ4rd
cZtGSxaB2LXCShQ57G2UUYiOS6op7KhUXmkExf5kG9i25BfCIlY2pykBMmK5JRha</vt:lpwstr>
  </property>
  <property fmtid="{D5CDD505-2E9C-101B-9397-08002B2CF9AE}" pid="6" name="_new_ms_pID_725432_00">
    <vt:lpwstr>_new_ms_pID_725432</vt:lpwstr>
  </property>
  <property fmtid="{D5CDD505-2E9C-101B-9397-08002B2CF9AE}" pid="7" name="_new_ms_pID_72543_00">
    <vt:lpwstr>_new_ms_pID_72543</vt:lpwstr>
  </property>
  <property fmtid="{D5CDD505-2E9C-101B-9397-08002B2CF9AE}" pid="8" name="sflag">
    <vt:lpwstr>1447049625</vt:lpwstr>
  </property>
</Properties>
</file>