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r>
                              <w:rPr>
                                <w:sz w:val="64"/>
                              </w:rPr>
                              <w:t xml:space="preserve">3GPP TS 29.217 </w:t>
                            </w:r>
                            <w:r>
                              <w:rPr/>
                              <w:t>V</w:t>
                            </w:r>
                            <w:r>
                              <w:rPr>
                                <w:lang w:val="en-US" w:eastAsia="en-US"/>
                              </w:rPr>
                              <w:t>16.0.0</w:t>
                            </w:r>
                            <w:r>
                              <w:rPr/>
                              <w:t xml:space="preserve"> </w:t>
                            </w:r>
                            <w:r>
                              <w:rPr>
                                <w:sz w:val="32"/>
                              </w:rPr>
                              <w:t>(</w:t>
                            </w:r>
                            <w:r>
                              <w:rPr>
                                <w:sz w:val="32"/>
                                <w:lang w:val="en-US" w:eastAsia="en-US"/>
                              </w:rPr>
                              <w:t>2020-07</w:t>
                            </w:r>
                            <w:r>
                              <w:rPr>
                                <w:sz w:val="32"/>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r>
                        <w:rPr>
                          <w:sz w:val="64"/>
                        </w:rPr>
                        <w:t xml:space="preserve">3GPP TS 29.217 </w:t>
                      </w:r>
                      <w:r>
                        <w:rPr/>
                        <w:t>V</w:t>
                      </w:r>
                      <w:r>
                        <w:rPr>
                          <w:lang w:val="en-US" w:eastAsia="en-US"/>
                        </w:rPr>
                        <w:t>16.0.0</w:t>
                      </w:r>
                      <w:r>
                        <w:rPr/>
                        <w:t xml:space="preserve"> </w:t>
                      </w:r>
                      <w:r>
                        <w:rPr>
                          <w:sz w:val="32"/>
                        </w:rPr>
                        <w:t>(</w:t>
                      </w:r>
                      <w:r>
                        <w:rPr>
                          <w:sz w:val="32"/>
                          <w:lang w:val="en-US" w:eastAsia="en-US"/>
                        </w:rPr>
                        <w:t>2020-07</w:t>
                      </w:r>
                      <w:r>
                        <w:rPr>
                          <w:sz w:val="32"/>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lang w:val="en-US"/>
                              </w:rPr>
                            </w:pPr>
                            <w:r>
                              <w:rPr>
                                <w:lang w:val="en-US"/>
                              </w:rPr>
                              <w:t>Policy and Charging Control (PCC);</w:t>
                            </w:r>
                          </w:p>
                          <w:p>
                            <w:pPr>
                              <w:pStyle w:val="ZT"/>
                              <w:rPr>
                                <w:lang w:val="en-US"/>
                              </w:rPr>
                            </w:pPr>
                            <w:r>
                              <w:rPr>
                                <w:lang w:val="en-US"/>
                              </w:rPr>
                              <w:t>Congestion reporting over Np reference point</w:t>
                            </w:r>
                          </w:p>
                          <w:p>
                            <w:pPr>
                              <w:pStyle w:val="ZT"/>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lang w:val="en-US"/>
                        </w:rPr>
                      </w:pPr>
                      <w:r>
                        <w:rPr>
                          <w:lang w:val="en-US"/>
                        </w:rPr>
                        <w:t>Policy and Charging Control (PCC);</w:t>
                      </w:r>
                    </w:p>
                    <w:p>
                      <w:pPr>
                        <w:pStyle w:val="ZT"/>
                        <w:rPr>
                          <w:lang w:val="en-US"/>
                        </w:rPr>
                      </w:pPr>
                      <w:r>
                        <w:rPr>
                          <w:lang w:val="en-US"/>
                        </w:rPr>
                        <w:t>Congestion reporting over Np reference point</w:t>
                      </w:r>
                    </w:p>
                    <w:p>
                      <w:pPr>
                        <w:pStyle w:val="ZT"/>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517015"/>
                <wp:effectExtent l="0" t="0" r="0" b="0"/>
                <wp:wrapTopAndBottom/>
                <wp:docPr id="4" name="Frame4"/>
                <a:graphic xmlns:a="http://schemas.openxmlformats.org/drawingml/2006/main">
                  <a:graphicData uri="http://schemas.microsoft.com/office/word/2010/wordprocessingShape">
                    <wps:wsp>
                      <wps:cNvSpPr txBox="1"/>
                      <wps:spPr>
                        <a:xfrm>
                          <a:off x="0" y="0"/>
                          <a:ext cx="6480810" cy="15170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307465" cy="130746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 t="-1" r="-1" b="-1"/>
                                          <a:stretch>
                                            <a:fillRect/>
                                          </a:stretch>
                                        </pic:blipFill>
                                        <pic:spPr bwMode="auto">
                                          <a:xfrm>
                                            <a:off x="0" y="0"/>
                                            <a:ext cx="1307465" cy="130746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rPr/>
                            </w:pPr>
                            <w:r>
                              <w:rPr/>
                            </w:r>
                          </w:p>
                        </w:txbxContent>
                      </wps:txbx>
                      <wps:bodyPr anchor="t" lIns="0" tIns="12700" rIns="0" bIns="0">
                        <a:noAutofit/>
                      </wps:bodyPr>
                    </wps:wsp>
                  </a:graphicData>
                </a:graphic>
              </wp:anchor>
            </w:drawing>
          </mc:Choice>
          <mc:Fallback>
            <w:pict>
              <v:rect fillcolor="#FFFFFF" style="position:absolute;rotation:-0;width:510.3pt;height:119.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307465" cy="130746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 t="-1" r="-1" b="-1"/>
                                    <a:stretch>
                                      <a:fillRect/>
                                    </a:stretch>
                                  </pic:blipFill>
                                  <pic:spPr bwMode="auto">
                                    <a:xfrm>
                                      <a:off x="0" y="0"/>
                                      <a:ext cx="1307465" cy="130746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p>
    <w:p>
      <w:pPr>
        <w:pStyle w:val="Normal"/>
        <w:rPr/>
      </w:pPr>
      <w:r>
        <w:rPr/>
      </w:r>
      <w:bookmarkStart w:id="0" w:name="page2"/>
      <w:bookmarkStart w:id="1" w:name="page2"/>
      <w:bookmarkEnd w:id="1"/>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1800225</wp:posOffset>
                </wp:positionV>
                <wp:extent cx="6121400" cy="452755"/>
                <wp:effectExtent l="0" t="0" r="0" b="0"/>
                <wp:wrapTopAndBottom/>
                <wp:docPr id="10" name="Frame6"/>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eastAsia="Batang;바탕" w:cs="Arial" w:ascii="Arial" w:hAnsi="Arial"/>
                                <w:sz w:val="18"/>
                                <w:lang w:eastAsia="ko-KR"/>
                              </w:rPr>
                              <w:t xml:space="preserve">LTE, </w:t>
                            </w:r>
                            <w:r>
                              <w:rPr>
                                <w:rFonts w:cs="Arial" w:ascii="Arial" w:hAnsi="Arial"/>
                                <w:sz w:val="18"/>
                                <w:lang w:eastAsia="ja-JP"/>
                              </w:rPr>
                              <w:t>Policy</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eastAsia="Batang;바탕" w:cs="Arial" w:ascii="Arial" w:hAnsi="Arial"/>
                          <w:sz w:val="18"/>
                          <w:lang w:eastAsia="ko-KR"/>
                        </w:rPr>
                        <w:t xml:space="preserve">LTE, </w:t>
                      </w:r>
                      <w:r>
                        <w:rPr>
                          <w:rFonts w:cs="Arial" w:ascii="Arial" w:hAnsi="Arial"/>
                          <w:sz w:val="18"/>
                          <w:lang w:eastAsia="ja-JP"/>
                        </w:rPr>
                        <w:t>Policy</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1"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6">
                              <w:r>
                                <w:rPr>
                                  <w:rStyle w:val="InternetLink"/>
                                  <w:rFonts w:cs="Arial" w:ascii="Arial" w:hAnsi="Arial"/>
                                  <w:sz w:val="18"/>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7">
                        <w:r>
                          <w:rPr>
                            <w:rStyle w:val="InternetLink"/>
                            <w:rFonts w:cs="Arial" w:ascii="Arial" w:hAnsi="Arial"/>
                            <w:sz w:val="18"/>
                          </w:rPr>
                          <w:t>http://www.3gpp.org</w:t>
                        </w:r>
                      </w:hyperlink>
                    </w:p>
                  </w:txbxContent>
                </v:textbox>
                <w10:wrap type="topAndBottom"/>
              </v:rect>
            </w:pict>
          </mc:Fallback>
        </mc:AlternateContent>
      </w:r>
    </w:p>
    <w:p>
      <w:pPr>
        <w:pStyle w:val="TT"/>
        <w:rPr/>
      </w:pPr>
      <w:r>
        <w:rPr/>
      </w:r>
      <w:bookmarkStart w:id="2" w:name="page2"/>
      <w:bookmarkStart w:id="3" w:name="page2"/>
      <w:bookmarkEnd w:id="3"/>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1400" cy="1941195"/>
                <wp:effectExtent l="0" t="0" r="0" b="0"/>
                <wp:wrapTopAndBottom/>
                <wp:docPr id="12" name="Frame8"/>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br/>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br/>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DengXian;等线"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20393254">
            <w:r>
              <w:rPr>
                <w:rStyle w:val="IndexLink"/>
                <w:rFonts w:eastAsia="SimSun;宋体" w:cs="Times New Roman"/>
                <w:color w:val="auto"/>
                <w:sz w:val="22"/>
                <w:szCs w:val="20"/>
                <w:lang w:val="en-GB" w:eastAsia="en-US" w:bidi="ar-SA"/>
              </w:rPr>
              <w:t>5</w:t>
            </w:r>
          </w:hyperlink>
        </w:p>
        <w:p>
          <w:pPr>
            <w:pStyle w:val="Contents1"/>
            <w:rPr>
              <w:rFonts w:ascii="Calibri" w:hAnsi="Calibri" w:eastAsia="DengXian;等线" w:cs="Calibri"/>
              <w:szCs w:val="22"/>
              <w:lang w:val="en-US" w:eastAsia="en-US"/>
            </w:rPr>
          </w:pPr>
          <w:r>
            <w:rPr/>
            <w:t>1</w:t>
          </w:r>
          <w:r>
            <w:rPr>
              <w:rFonts w:eastAsia="DengXian;等线" w:cs="Calibri" w:ascii="Calibri" w:hAnsi="Calibri"/>
              <w:szCs w:val="22"/>
              <w:lang w:val="en-US" w:eastAsia="en-US"/>
            </w:rPr>
            <w:tab/>
          </w:r>
          <w:r>
            <w:rPr/>
            <w:t>Scope</w:t>
            <w:tab/>
          </w:r>
          <w:hyperlink w:anchor="__RefHeading___Toc20393255">
            <w:r>
              <w:rPr>
                <w:rStyle w:val="IndexLink"/>
              </w:rPr>
              <w:t>6</w:t>
            </w:r>
          </w:hyperlink>
        </w:p>
        <w:p>
          <w:pPr>
            <w:pStyle w:val="Contents1"/>
            <w:rPr>
              <w:rFonts w:ascii="Calibri" w:hAnsi="Calibri" w:eastAsia="DengXian;等线" w:cs="Calibri"/>
              <w:szCs w:val="22"/>
              <w:lang w:val="en-US" w:eastAsia="en-US"/>
            </w:rPr>
          </w:pPr>
          <w:r>
            <w:rPr/>
            <w:t>2</w:t>
          </w:r>
          <w:r>
            <w:rPr>
              <w:rFonts w:eastAsia="DengXian;等线" w:cs="Calibri" w:ascii="Calibri" w:hAnsi="Calibri"/>
              <w:szCs w:val="22"/>
              <w:lang w:val="en-US" w:eastAsia="en-US"/>
            </w:rPr>
            <w:tab/>
          </w:r>
          <w:r>
            <w:rPr/>
            <w:t>References</w:t>
            <w:tab/>
          </w:r>
          <w:hyperlink w:anchor="__RefHeading___Toc20393256">
            <w:r>
              <w:rPr>
                <w:rStyle w:val="IndexLink"/>
              </w:rPr>
              <w:t>6</w:t>
            </w:r>
          </w:hyperlink>
        </w:p>
        <w:p>
          <w:pPr>
            <w:pStyle w:val="Contents1"/>
            <w:rPr>
              <w:rFonts w:ascii="Calibri" w:hAnsi="Calibri" w:eastAsia="DengXian;等线" w:cs="Calibri"/>
              <w:szCs w:val="22"/>
              <w:lang w:val="en-US" w:eastAsia="en-US"/>
            </w:rPr>
          </w:pPr>
          <w:r>
            <w:rPr/>
            <w:t>3</w:t>
          </w:r>
          <w:r>
            <w:rPr>
              <w:rFonts w:eastAsia="DengXian;等线" w:cs="Calibri" w:ascii="Calibri" w:hAnsi="Calibri"/>
              <w:szCs w:val="22"/>
              <w:lang w:val="en-US" w:eastAsia="en-US"/>
            </w:rPr>
            <w:tab/>
          </w:r>
          <w:r>
            <w:rPr/>
            <w:t>Definitions</w:t>
          </w:r>
          <w:r>
            <w:rPr>
              <w:lang w:val="en-US" w:eastAsia="en-US"/>
            </w:rPr>
            <w:t xml:space="preserve"> </w:t>
          </w:r>
          <w:r>
            <w:rPr/>
            <w:t>and abbreviations</w:t>
            <w:tab/>
          </w:r>
          <w:hyperlink w:anchor="__RefHeading___Toc20393257">
            <w:r>
              <w:rPr>
                <w:rStyle w:val="IndexLink"/>
              </w:rPr>
              <w:t>7</w:t>
            </w:r>
          </w:hyperlink>
        </w:p>
        <w:p>
          <w:pPr>
            <w:pStyle w:val="Contents2"/>
            <w:rPr>
              <w:rFonts w:ascii="Calibri" w:hAnsi="Calibri" w:eastAsia="DengXian;等线" w:cs="Calibri"/>
              <w:sz w:val="22"/>
              <w:szCs w:val="22"/>
              <w:lang w:val="en-US" w:eastAsia="en-US"/>
            </w:rPr>
          </w:pPr>
          <w:r>
            <w:rPr/>
            <w:t>3.1</w:t>
          </w:r>
          <w:r>
            <w:rPr>
              <w:rFonts w:eastAsia="DengXian;等线" w:cs="Calibri" w:ascii="Calibri" w:hAnsi="Calibri"/>
              <w:sz w:val="22"/>
              <w:szCs w:val="22"/>
              <w:lang w:val="en-US" w:eastAsia="en-US"/>
            </w:rPr>
            <w:tab/>
          </w:r>
          <w:r>
            <w:rPr/>
            <w:t>Definitions</w:t>
            <w:tab/>
          </w:r>
          <w:hyperlink w:anchor="__RefHeading___Toc20393258">
            <w:r>
              <w:rPr>
                <w:rStyle w:val="IndexLink"/>
              </w:rPr>
              <w:t>7</w:t>
            </w:r>
          </w:hyperlink>
        </w:p>
        <w:p>
          <w:pPr>
            <w:pStyle w:val="Contents2"/>
            <w:rPr>
              <w:rFonts w:ascii="Calibri" w:hAnsi="Calibri" w:eastAsia="DengXian;等线" w:cs="Calibri"/>
              <w:sz w:val="22"/>
              <w:szCs w:val="22"/>
              <w:lang w:val="en-US" w:eastAsia="en-US"/>
            </w:rPr>
          </w:pPr>
          <w:r>
            <w:rPr/>
            <w:t>3.2</w:t>
          </w:r>
          <w:r>
            <w:rPr>
              <w:rFonts w:eastAsia="DengXian;等线" w:cs="Calibri" w:ascii="Calibri" w:hAnsi="Calibri"/>
              <w:sz w:val="22"/>
              <w:szCs w:val="22"/>
              <w:lang w:val="en-US" w:eastAsia="en-US"/>
            </w:rPr>
            <w:tab/>
          </w:r>
          <w:r>
            <w:rPr/>
            <w:t>Abbreviations</w:t>
            <w:tab/>
          </w:r>
          <w:hyperlink w:anchor="__RefHeading___Toc20393259">
            <w:r>
              <w:rPr>
                <w:rStyle w:val="IndexLink"/>
              </w:rPr>
              <w:t>7</w:t>
            </w:r>
          </w:hyperlink>
        </w:p>
        <w:p>
          <w:pPr>
            <w:pStyle w:val="Contents1"/>
            <w:rPr>
              <w:rFonts w:ascii="Calibri" w:hAnsi="Calibri" w:eastAsia="DengXian;等线" w:cs="Calibri"/>
              <w:szCs w:val="22"/>
              <w:lang w:val="en-US" w:eastAsia="en-US"/>
            </w:rPr>
          </w:pPr>
          <w:r>
            <w:rPr/>
            <w:t>4</w:t>
          </w:r>
          <w:r>
            <w:rPr>
              <w:rFonts w:cs="Calibri" w:ascii="Calibri" w:hAnsi="Calibri"/>
              <w:szCs w:val="22"/>
              <w:lang w:val="en-US" w:eastAsia="en-US"/>
            </w:rPr>
            <w:tab/>
          </w:r>
          <w:r>
            <w:rPr>
              <w:rFonts w:eastAsia="Times New Roman"/>
            </w:rPr>
            <w:t>Np reference point</w:t>
          </w:r>
          <w:r>
            <w:rPr/>
            <w:tab/>
          </w:r>
          <w:hyperlink w:anchor="__RefHeading___Toc20393260">
            <w:r>
              <w:rPr>
                <w:rStyle w:val="IndexLink"/>
              </w:rPr>
              <w:t>7</w:t>
            </w:r>
          </w:hyperlink>
        </w:p>
        <w:p>
          <w:pPr>
            <w:pStyle w:val="Contents2"/>
            <w:rPr>
              <w:rFonts w:ascii="Calibri" w:hAnsi="Calibri" w:eastAsia="DengXian;等线" w:cs="Calibri"/>
              <w:sz w:val="22"/>
              <w:szCs w:val="22"/>
              <w:lang w:val="en-US" w:eastAsia="en-US"/>
            </w:rPr>
          </w:pPr>
          <w:r>
            <w:rPr/>
            <w:t>4.</w:t>
          </w:r>
          <w:r>
            <w:rPr>
              <w:lang w:val="en-US" w:eastAsia="en-US"/>
            </w:rPr>
            <w:t>1</w:t>
          </w:r>
          <w:r>
            <w:rPr>
              <w:rFonts w:eastAsia="DengXian;等线" w:cs="Calibri" w:ascii="Calibri" w:hAnsi="Calibri"/>
              <w:sz w:val="22"/>
              <w:szCs w:val="22"/>
              <w:lang w:val="en-US" w:eastAsia="en-US"/>
            </w:rPr>
            <w:tab/>
          </w:r>
          <w:r>
            <w:rPr>
              <w:lang w:val="en-US" w:eastAsia="en-US"/>
            </w:rPr>
            <w:t>Overview</w:t>
          </w:r>
          <w:r>
            <w:rPr/>
            <w:tab/>
          </w:r>
          <w:hyperlink w:anchor="__RefHeading___Toc20393261">
            <w:r>
              <w:rPr>
                <w:rStyle w:val="IndexLink"/>
              </w:rPr>
              <w:t>7</w:t>
            </w:r>
          </w:hyperlink>
        </w:p>
        <w:p>
          <w:pPr>
            <w:pStyle w:val="Contents2"/>
            <w:rPr>
              <w:rFonts w:ascii="Calibri" w:hAnsi="Calibri" w:eastAsia="DengXian;等线" w:cs="Calibri"/>
              <w:sz w:val="22"/>
              <w:szCs w:val="22"/>
              <w:lang w:val="en-US" w:eastAsia="en-US"/>
            </w:rPr>
          </w:pPr>
          <w:r>
            <w:rPr/>
            <w:t>4.2</w:t>
          </w:r>
          <w:r>
            <w:rPr>
              <w:rFonts w:eastAsia="DengXian;等线" w:cs="Calibri" w:ascii="Calibri" w:hAnsi="Calibri"/>
              <w:sz w:val="22"/>
              <w:szCs w:val="22"/>
              <w:lang w:val="en-US" w:eastAsia="en-US"/>
            </w:rPr>
            <w:tab/>
          </w:r>
          <w:r>
            <w:rPr/>
            <w:t>Np reference model</w:t>
            <w:tab/>
          </w:r>
          <w:hyperlink w:anchor="__RefHeading___Toc20393262">
            <w:r>
              <w:rPr>
                <w:rStyle w:val="IndexLink"/>
              </w:rPr>
              <w:t>8</w:t>
            </w:r>
          </w:hyperlink>
        </w:p>
        <w:p>
          <w:pPr>
            <w:pStyle w:val="Contents2"/>
            <w:rPr>
              <w:rFonts w:ascii="Calibri" w:hAnsi="Calibri" w:eastAsia="DengXian;等线" w:cs="Calibri"/>
              <w:sz w:val="22"/>
              <w:szCs w:val="22"/>
              <w:lang w:val="en-US" w:eastAsia="en-US"/>
            </w:rPr>
          </w:pPr>
          <w:r>
            <w:rPr/>
            <w:t>4.</w:t>
          </w:r>
          <w:r>
            <w:rPr>
              <w:lang w:val="en-US" w:eastAsia="en-US"/>
            </w:rPr>
            <w:t>3</w:t>
          </w:r>
          <w:r>
            <w:rPr>
              <w:rFonts w:eastAsia="DengXian;等线" w:cs="Calibri" w:ascii="Calibri" w:hAnsi="Calibri"/>
              <w:sz w:val="22"/>
              <w:szCs w:val="22"/>
              <w:lang w:val="en-US" w:eastAsia="en-US"/>
            </w:rPr>
            <w:tab/>
          </w:r>
          <w:r>
            <w:rPr>
              <w:lang w:val="en-US" w:eastAsia="en-US"/>
            </w:rPr>
            <w:t>Functional elements</w:t>
          </w:r>
          <w:r>
            <w:rPr/>
            <w:tab/>
          </w:r>
          <w:hyperlink w:anchor="__RefHeading___Toc20393263">
            <w:r>
              <w:rPr>
                <w:rStyle w:val="IndexLink"/>
              </w:rPr>
              <w:t>8</w:t>
            </w:r>
          </w:hyperlink>
        </w:p>
        <w:p>
          <w:pPr>
            <w:pStyle w:val="Contents3"/>
            <w:rPr>
              <w:rFonts w:ascii="Calibri" w:hAnsi="Calibri" w:eastAsia="DengXian;等线" w:cs="Calibri"/>
              <w:sz w:val="22"/>
              <w:szCs w:val="22"/>
              <w:lang w:val="en-US" w:eastAsia="en-US"/>
            </w:rPr>
          </w:pPr>
          <w:r>
            <w:rPr/>
            <w:t>4.</w:t>
          </w:r>
          <w:r>
            <w:rPr>
              <w:lang w:val="en-US" w:eastAsia="en-US"/>
            </w:rPr>
            <w:t>3</w:t>
          </w:r>
          <w:r>
            <w:rPr/>
            <w:t>.1</w:t>
          </w:r>
          <w:r>
            <w:rPr>
              <w:rFonts w:eastAsia="DengXian;等线" w:cs="Calibri" w:ascii="Calibri" w:hAnsi="Calibri"/>
              <w:sz w:val="22"/>
              <w:szCs w:val="22"/>
              <w:lang w:val="en-US" w:eastAsia="en-US"/>
            </w:rPr>
            <w:tab/>
          </w:r>
          <w:r>
            <w:rPr>
              <w:lang w:val="en-US" w:eastAsia="en-US"/>
            </w:rPr>
            <w:t>RCAF</w:t>
          </w:r>
          <w:r>
            <w:rPr/>
            <w:tab/>
          </w:r>
          <w:hyperlink w:anchor="__RefHeading___Toc20393264">
            <w:r>
              <w:rPr>
                <w:rStyle w:val="IndexLink"/>
              </w:rPr>
              <w:t>8</w:t>
            </w:r>
          </w:hyperlink>
        </w:p>
        <w:p>
          <w:pPr>
            <w:pStyle w:val="Contents3"/>
            <w:rPr>
              <w:rFonts w:ascii="Calibri" w:hAnsi="Calibri" w:eastAsia="DengXian;等线" w:cs="Calibri"/>
              <w:sz w:val="22"/>
              <w:szCs w:val="22"/>
              <w:lang w:val="en-US" w:eastAsia="en-US"/>
            </w:rPr>
          </w:pPr>
          <w:r>
            <w:rPr/>
            <w:t>4.</w:t>
          </w:r>
          <w:r>
            <w:rPr>
              <w:lang w:val="en-US" w:eastAsia="en-US"/>
            </w:rPr>
            <w:t>3</w:t>
          </w:r>
          <w:r>
            <w:rPr/>
            <w:t>.2</w:t>
          </w:r>
          <w:r>
            <w:rPr>
              <w:rFonts w:eastAsia="DengXian;等线" w:cs="Calibri" w:ascii="Calibri" w:hAnsi="Calibri"/>
              <w:sz w:val="22"/>
              <w:szCs w:val="22"/>
              <w:lang w:val="en-US" w:eastAsia="en-US"/>
            </w:rPr>
            <w:tab/>
          </w:r>
          <w:r>
            <w:rPr>
              <w:lang w:val="en-US" w:eastAsia="en-US"/>
            </w:rPr>
            <w:t>PCRF</w:t>
          </w:r>
          <w:r>
            <w:rPr/>
            <w:tab/>
          </w:r>
          <w:hyperlink w:anchor="__RefHeading___Toc20393265">
            <w:r>
              <w:rPr>
                <w:rStyle w:val="IndexLink"/>
              </w:rPr>
              <w:t>9</w:t>
            </w:r>
          </w:hyperlink>
        </w:p>
        <w:p>
          <w:pPr>
            <w:pStyle w:val="Contents3"/>
            <w:rPr>
              <w:rFonts w:ascii="Calibri" w:hAnsi="Calibri" w:eastAsia="DengXian;等线" w:cs="Calibri"/>
              <w:sz w:val="22"/>
              <w:szCs w:val="22"/>
              <w:lang w:val="en-US" w:eastAsia="en-US"/>
            </w:rPr>
          </w:pPr>
          <w:r>
            <w:rPr/>
            <w:t>4.</w:t>
          </w:r>
          <w:r>
            <w:rPr>
              <w:lang w:val="en-US" w:eastAsia="en-US"/>
            </w:rPr>
            <w:t>3</w:t>
          </w:r>
          <w:r>
            <w:rPr/>
            <w:t>.</w:t>
          </w:r>
          <w:r>
            <w:rPr>
              <w:lang w:val="en-US" w:eastAsia="en-US"/>
            </w:rPr>
            <w:t>3</w:t>
          </w:r>
          <w:r>
            <w:rPr>
              <w:rFonts w:eastAsia="DengXian;等线" w:cs="Calibri" w:ascii="Calibri" w:hAnsi="Calibri"/>
              <w:sz w:val="22"/>
              <w:szCs w:val="22"/>
              <w:lang w:val="en-US" w:eastAsia="en-US"/>
            </w:rPr>
            <w:tab/>
          </w:r>
          <w:r>
            <w:rPr>
              <w:lang w:val="en-US" w:eastAsia="en-US"/>
            </w:rPr>
            <w:t>H-PCRF</w:t>
          </w:r>
          <w:r>
            <w:rPr/>
            <w:tab/>
          </w:r>
          <w:hyperlink w:anchor="__RefHeading___Toc20393266">
            <w:r>
              <w:rPr>
                <w:rStyle w:val="IndexLink"/>
              </w:rPr>
              <w:t>9</w:t>
            </w:r>
          </w:hyperlink>
        </w:p>
        <w:p>
          <w:pPr>
            <w:pStyle w:val="Contents3"/>
            <w:rPr>
              <w:rFonts w:ascii="Calibri" w:hAnsi="Calibri" w:eastAsia="DengXian;等线" w:cs="Calibri"/>
              <w:sz w:val="22"/>
              <w:szCs w:val="22"/>
              <w:lang w:val="en-US" w:eastAsia="en-US"/>
            </w:rPr>
          </w:pPr>
          <w:r>
            <w:rPr/>
            <w:t>4.</w:t>
          </w:r>
          <w:r>
            <w:rPr>
              <w:lang w:val="en-US" w:eastAsia="en-US"/>
            </w:rPr>
            <w:t>3</w:t>
          </w:r>
          <w:r>
            <w:rPr/>
            <w:t>.</w:t>
          </w:r>
          <w:r>
            <w:rPr>
              <w:lang w:val="en-US" w:eastAsia="en-US"/>
            </w:rPr>
            <w:t>4</w:t>
          </w:r>
          <w:r>
            <w:rPr>
              <w:rFonts w:eastAsia="DengXian;等线" w:cs="Calibri" w:ascii="Calibri" w:hAnsi="Calibri"/>
              <w:sz w:val="22"/>
              <w:szCs w:val="22"/>
              <w:lang w:val="en-US" w:eastAsia="en-US"/>
            </w:rPr>
            <w:tab/>
          </w:r>
          <w:r>
            <w:rPr>
              <w:lang w:val="en-US" w:eastAsia="en-US"/>
            </w:rPr>
            <w:t>V-PCRF</w:t>
          </w:r>
          <w:r>
            <w:rPr/>
            <w:tab/>
          </w:r>
          <w:hyperlink w:anchor="__RefHeading___Toc20393267">
            <w:r>
              <w:rPr>
                <w:rStyle w:val="IndexLink"/>
              </w:rPr>
              <w:t>9</w:t>
            </w:r>
          </w:hyperlink>
        </w:p>
        <w:p>
          <w:pPr>
            <w:pStyle w:val="Contents2"/>
            <w:rPr>
              <w:rFonts w:ascii="Calibri" w:hAnsi="Calibri" w:eastAsia="DengXian;等线" w:cs="Calibri"/>
              <w:sz w:val="22"/>
              <w:szCs w:val="22"/>
              <w:lang w:val="en-US" w:eastAsia="en-US"/>
            </w:rPr>
          </w:pPr>
          <w:r>
            <w:rPr/>
            <w:t>4.</w:t>
          </w:r>
          <w:r>
            <w:rPr>
              <w:lang w:val="en-US" w:eastAsia="en-US"/>
            </w:rPr>
            <w:t>4</w:t>
          </w:r>
          <w:r>
            <w:rPr>
              <w:rFonts w:eastAsia="DengXian;等线" w:cs="Calibri" w:ascii="Calibri" w:hAnsi="Calibri"/>
              <w:sz w:val="22"/>
              <w:szCs w:val="22"/>
              <w:lang w:val="en-US" w:eastAsia="en-US"/>
            </w:rPr>
            <w:tab/>
          </w:r>
          <w:r>
            <w:rPr>
              <w:lang w:val="en-US" w:eastAsia="en-US"/>
            </w:rPr>
            <w:t>Procedures over Np reference point</w:t>
          </w:r>
          <w:r>
            <w:rPr/>
            <w:tab/>
          </w:r>
          <w:hyperlink w:anchor="__RefHeading___Toc20393268">
            <w:r>
              <w:rPr>
                <w:rStyle w:val="IndexLink"/>
              </w:rPr>
              <w:t>9</w:t>
            </w:r>
          </w:hyperlink>
        </w:p>
        <w:p>
          <w:pPr>
            <w:pStyle w:val="Contents3"/>
            <w:rPr>
              <w:rFonts w:ascii="Calibri" w:hAnsi="Calibri" w:eastAsia="DengXian;等线" w:cs="Calibri"/>
              <w:sz w:val="22"/>
              <w:szCs w:val="22"/>
              <w:lang w:val="en-US" w:eastAsia="en-US"/>
            </w:rPr>
          </w:pPr>
          <w:r>
            <w:rPr/>
            <w:t>4.4.1</w:t>
          </w:r>
          <w:r>
            <w:rPr>
              <w:rFonts w:eastAsia="DengXian;等线" w:cs="Calibri" w:ascii="Calibri" w:hAnsi="Calibri"/>
              <w:sz w:val="22"/>
              <w:szCs w:val="22"/>
              <w:lang w:val="en-US" w:eastAsia="en-US"/>
            </w:rPr>
            <w:tab/>
          </w:r>
          <w:r>
            <w:rPr/>
            <w:t xml:space="preserve">RUCI </w:t>
          </w:r>
          <w:r>
            <w:rPr>
              <w:lang w:val="en-US" w:eastAsia="en-US"/>
            </w:rPr>
            <w:t>R</w:t>
          </w:r>
          <w:r>
            <w:rPr/>
            <w:t>eport</w:t>
            <w:tab/>
          </w:r>
          <w:hyperlink w:anchor="__RefHeading___Toc20393269">
            <w:r>
              <w:rPr>
                <w:rStyle w:val="IndexLink"/>
              </w:rPr>
              <w:t>9</w:t>
            </w:r>
          </w:hyperlink>
        </w:p>
        <w:p>
          <w:pPr>
            <w:pStyle w:val="Contents4"/>
            <w:rPr>
              <w:rFonts w:ascii="Calibri" w:hAnsi="Calibri" w:eastAsia="DengXian;等线" w:cs="Calibri"/>
              <w:sz w:val="22"/>
              <w:szCs w:val="22"/>
              <w:lang w:val="en-US" w:eastAsia="en-US"/>
            </w:rPr>
          </w:pPr>
          <w:r>
            <w:rPr/>
            <w:t>4.4.1.1</w:t>
          </w:r>
          <w:r>
            <w:rPr>
              <w:rFonts w:cs="Calibri" w:ascii="Calibri" w:hAnsi="Calibri"/>
              <w:sz w:val="22"/>
              <w:szCs w:val="22"/>
              <w:lang w:val="en-US" w:eastAsia="en-US"/>
            </w:rPr>
            <w:tab/>
          </w:r>
          <w:r>
            <w:rPr>
              <w:rFonts w:eastAsia="Times New Roman"/>
            </w:rPr>
            <w:t>General</w:t>
          </w:r>
          <w:r>
            <w:rPr/>
            <w:tab/>
          </w:r>
          <w:hyperlink w:anchor="__RefHeading___Toc20393270">
            <w:r>
              <w:rPr>
                <w:rStyle w:val="IndexLink"/>
              </w:rPr>
              <w:t>9</w:t>
            </w:r>
          </w:hyperlink>
        </w:p>
        <w:p>
          <w:pPr>
            <w:pStyle w:val="Contents4"/>
            <w:rPr>
              <w:rFonts w:ascii="Calibri" w:hAnsi="Calibri" w:eastAsia="DengXian;等线" w:cs="Calibri"/>
              <w:sz w:val="22"/>
              <w:szCs w:val="22"/>
              <w:lang w:val="en-US" w:eastAsia="en-US"/>
            </w:rPr>
          </w:pPr>
          <w:r>
            <w:rPr/>
            <w:t>4.4.1.2</w:t>
          </w:r>
          <w:r>
            <w:rPr>
              <w:rFonts w:cs="Calibri" w:ascii="Calibri" w:hAnsi="Calibri"/>
              <w:sz w:val="22"/>
              <w:szCs w:val="22"/>
              <w:lang w:val="en-US" w:eastAsia="en-US"/>
            </w:rPr>
            <w:tab/>
          </w:r>
          <w:r>
            <w:rPr>
              <w:rFonts w:eastAsia="Times New Roman"/>
            </w:rPr>
            <w:t>Non-aggregated RUCI report</w:t>
          </w:r>
          <w:r>
            <w:rPr/>
            <w:tab/>
          </w:r>
          <w:hyperlink w:anchor="__RefHeading___Toc20393271">
            <w:r>
              <w:rPr>
                <w:rStyle w:val="IndexLink"/>
              </w:rPr>
              <w:t>10</w:t>
            </w:r>
          </w:hyperlink>
        </w:p>
        <w:p>
          <w:pPr>
            <w:pStyle w:val="Contents4"/>
            <w:rPr>
              <w:rFonts w:ascii="Calibri" w:hAnsi="Calibri" w:eastAsia="DengXian;等线" w:cs="Calibri"/>
              <w:sz w:val="22"/>
              <w:szCs w:val="22"/>
              <w:lang w:val="en-US" w:eastAsia="en-US"/>
            </w:rPr>
          </w:pPr>
          <w:r>
            <w:rPr/>
            <w:t>4.4.1.3</w:t>
          </w:r>
          <w:r>
            <w:rPr>
              <w:rFonts w:cs="Calibri" w:ascii="Calibri" w:hAnsi="Calibri"/>
              <w:sz w:val="22"/>
              <w:szCs w:val="22"/>
              <w:lang w:val="en-US" w:eastAsia="en-US"/>
            </w:rPr>
            <w:tab/>
          </w:r>
          <w:r>
            <w:rPr>
              <w:rFonts w:eastAsia="Times New Roman"/>
            </w:rPr>
            <w:t>Aggregated RUCI report</w:t>
          </w:r>
          <w:r>
            <w:rPr/>
            <w:tab/>
          </w:r>
          <w:hyperlink w:anchor="__RefHeading___Toc20393272">
            <w:r>
              <w:rPr>
                <w:rStyle w:val="IndexLink"/>
              </w:rPr>
              <w:t>10</w:t>
            </w:r>
          </w:hyperlink>
        </w:p>
        <w:p>
          <w:pPr>
            <w:pStyle w:val="Contents3"/>
            <w:rPr>
              <w:rFonts w:ascii="Calibri" w:hAnsi="Calibri" w:eastAsia="DengXian;等线" w:cs="Calibri"/>
              <w:sz w:val="22"/>
              <w:szCs w:val="22"/>
              <w:lang w:val="en-US" w:eastAsia="en-US"/>
            </w:rPr>
          </w:pPr>
          <w:r>
            <w:rPr/>
            <w:t>4.4.2</w:t>
          </w:r>
          <w:r>
            <w:rPr>
              <w:rFonts w:eastAsia="DengXian;等线" w:cs="Calibri" w:ascii="Calibri" w:hAnsi="Calibri"/>
              <w:sz w:val="22"/>
              <w:szCs w:val="22"/>
              <w:lang w:val="en-US" w:eastAsia="en-US"/>
            </w:rPr>
            <w:tab/>
          </w:r>
          <w:r>
            <w:rPr/>
            <w:t>Report</w:t>
          </w:r>
          <w:r>
            <w:rPr>
              <w:lang w:val="en-US" w:eastAsia="en-US"/>
            </w:rPr>
            <w:t>ing</w:t>
          </w:r>
          <w:r>
            <w:rPr/>
            <w:t xml:space="preserve"> </w:t>
          </w:r>
          <w:r>
            <w:rPr>
              <w:lang w:val="en-US" w:eastAsia="en-US"/>
            </w:rPr>
            <w:t>R</w:t>
          </w:r>
          <w:r>
            <w:rPr/>
            <w:t xml:space="preserve">estriction </w:t>
          </w:r>
          <w:r>
            <w:rPr>
              <w:lang w:val="en-US" w:eastAsia="en-US"/>
            </w:rPr>
            <w:t>P</w:t>
          </w:r>
          <w:r>
            <w:rPr/>
            <w:t>rovisioning</w:t>
            <w:tab/>
          </w:r>
          <w:hyperlink w:anchor="__RefHeading___Toc20393273">
            <w:r>
              <w:rPr>
                <w:rStyle w:val="IndexLink"/>
              </w:rPr>
              <w:t>10</w:t>
            </w:r>
          </w:hyperlink>
        </w:p>
        <w:p>
          <w:pPr>
            <w:pStyle w:val="Contents3"/>
            <w:rPr>
              <w:rFonts w:ascii="Calibri" w:hAnsi="Calibri" w:eastAsia="DengXian;等线" w:cs="Calibri"/>
              <w:sz w:val="22"/>
              <w:szCs w:val="22"/>
              <w:lang w:val="en-US" w:eastAsia="en-US"/>
            </w:rPr>
          </w:pPr>
          <w:r>
            <w:rPr/>
            <w:t>4.4.</w:t>
          </w:r>
          <w:r>
            <w:rPr>
              <w:lang w:val="en-US" w:eastAsia="en-US"/>
            </w:rPr>
            <w:t>3</w:t>
          </w:r>
          <w:r>
            <w:rPr>
              <w:rFonts w:eastAsia="DengXian;等线" w:cs="Calibri" w:ascii="Calibri" w:hAnsi="Calibri"/>
              <w:sz w:val="22"/>
              <w:szCs w:val="22"/>
              <w:lang w:val="en-US" w:eastAsia="en-US"/>
            </w:rPr>
            <w:tab/>
          </w:r>
          <w:r>
            <w:rPr/>
            <w:t>UE mobility between RCAFs</w:t>
            <w:tab/>
          </w:r>
          <w:hyperlink w:anchor="__RefHeading___Toc20393274">
            <w:r>
              <w:rPr>
                <w:rStyle w:val="IndexLink"/>
              </w:rPr>
              <w:t>11</w:t>
            </w:r>
          </w:hyperlink>
        </w:p>
        <w:p>
          <w:pPr>
            <w:pStyle w:val="Contents3"/>
            <w:rPr>
              <w:rFonts w:ascii="Calibri" w:hAnsi="Calibri" w:eastAsia="DengXian;等线" w:cs="Calibri"/>
              <w:sz w:val="22"/>
              <w:szCs w:val="22"/>
              <w:lang w:val="en-US" w:eastAsia="en-US"/>
            </w:rPr>
          </w:pPr>
          <w:r>
            <w:rPr/>
            <w:t>4.4.</w:t>
          </w:r>
          <w:r>
            <w:rPr>
              <w:lang w:val="en-US" w:eastAsia="en-US"/>
            </w:rPr>
            <w:t>4</w:t>
          </w:r>
          <w:r>
            <w:rPr>
              <w:rFonts w:eastAsia="DengXian;等线" w:cs="Calibri" w:ascii="Calibri" w:hAnsi="Calibri"/>
              <w:sz w:val="22"/>
              <w:szCs w:val="22"/>
              <w:lang w:val="en-US" w:eastAsia="en-US"/>
            </w:rPr>
            <w:tab/>
          </w:r>
          <w:r>
            <w:rPr>
              <w:lang w:val="en-US" w:eastAsia="en-US"/>
            </w:rPr>
            <w:t>Removal of UE context</w:t>
          </w:r>
          <w:r>
            <w:rPr/>
            <w:tab/>
          </w:r>
          <w:hyperlink w:anchor="__RefHeading___Toc20393275">
            <w:r>
              <w:rPr>
                <w:rStyle w:val="IndexLink"/>
              </w:rPr>
              <w:t>11</w:t>
            </w:r>
          </w:hyperlink>
        </w:p>
        <w:p>
          <w:pPr>
            <w:pStyle w:val="Contents3"/>
            <w:rPr>
              <w:rFonts w:ascii="Calibri" w:hAnsi="Calibri" w:eastAsia="DengXian;等线" w:cs="Calibri"/>
              <w:sz w:val="22"/>
              <w:szCs w:val="22"/>
              <w:lang w:val="en-US" w:eastAsia="en-US"/>
            </w:rPr>
          </w:pPr>
          <w:r>
            <w:rPr/>
            <w:t>4.4.</w:t>
          </w:r>
          <w:r>
            <w:rPr>
              <w:lang w:val="en-US" w:eastAsia="en-US"/>
            </w:rPr>
            <w:t>5</w:t>
          </w:r>
          <w:r>
            <w:rPr>
              <w:rFonts w:eastAsia="DengXian;等线" w:cs="Calibri" w:ascii="Calibri" w:hAnsi="Calibri"/>
              <w:sz w:val="22"/>
              <w:szCs w:val="22"/>
              <w:lang w:val="en-US" w:eastAsia="en-US"/>
            </w:rPr>
            <w:tab/>
          </w:r>
          <w:r>
            <w:rPr>
              <w:lang w:val="en-US" w:eastAsia="en-US"/>
            </w:rPr>
            <w:t>Race condition handling</w:t>
          </w:r>
          <w:r>
            <w:rPr/>
            <w:tab/>
          </w:r>
          <w:hyperlink w:anchor="__RefHeading___Toc20393276">
            <w:r>
              <w:rPr>
                <w:rStyle w:val="IndexLink"/>
              </w:rPr>
              <w:t>12</w:t>
            </w:r>
          </w:hyperlink>
        </w:p>
        <w:p>
          <w:pPr>
            <w:pStyle w:val="Contents1"/>
            <w:rPr>
              <w:rFonts w:ascii="Calibri" w:hAnsi="Calibri" w:eastAsia="DengXian;等线" w:cs="Calibri"/>
              <w:szCs w:val="22"/>
              <w:lang w:val="en-US" w:eastAsia="en-US"/>
            </w:rPr>
          </w:pPr>
          <w:r>
            <w:rPr/>
            <w:t>5</w:t>
          </w:r>
          <w:r>
            <w:rPr>
              <w:rFonts w:eastAsia="DengXian;等线" w:cs="Calibri" w:ascii="Calibri" w:hAnsi="Calibri"/>
              <w:szCs w:val="22"/>
            </w:rPr>
            <w:tab/>
          </w:r>
          <w:r>
            <w:rPr>
              <w:lang w:val="en-US" w:eastAsia="en-US"/>
            </w:rPr>
            <w:t>Np p</w:t>
          </w:r>
          <w:r>
            <w:rPr/>
            <w:t>rotocol</w:t>
            <w:tab/>
          </w:r>
          <w:hyperlink w:anchor="__RefHeading___Toc20393277">
            <w:r>
              <w:rPr>
                <w:rStyle w:val="IndexLink"/>
              </w:rPr>
              <w:t>12</w:t>
            </w:r>
          </w:hyperlink>
        </w:p>
        <w:p>
          <w:pPr>
            <w:pStyle w:val="Contents2"/>
            <w:rPr>
              <w:rFonts w:ascii="Calibri" w:hAnsi="Calibri" w:eastAsia="DengXian;等线" w:cs="Calibri"/>
              <w:sz w:val="22"/>
              <w:szCs w:val="22"/>
              <w:lang w:val="en-US" w:eastAsia="en-US"/>
            </w:rPr>
          </w:pPr>
          <w:r>
            <w:rPr/>
            <w:t>5.1</w:t>
          </w:r>
          <w:r>
            <w:rPr>
              <w:rFonts w:eastAsia="DengXian;等线" w:cs="Calibri" w:ascii="Calibri" w:hAnsi="Calibri"/>
              <w:sz w:val="22"/>
              <w:szCs w:val="22"/>
            </w:rPr>
            <w:tab/>
          </w:r>
          <w:r>
            <w:rPr>
              <w:lang w:val="en-US" w:eastAsia="en-US"/>
            </w:rPr>
            <w:t>Protocol support</w:t>
          </w:r>
          <w:r>
            <w:rPr/>
            <w:tab/>
          </w:r>
          <w:hyperlink w:anchor="__RefHeading___Toc20393278">
            <w:r>
              <w:rPr>
                <w:rStyle w:val="IndexLink"/>
              </w:rPr>
              <w:t>12</w:t>
            </w:r>
          </w:hyperlink>
        </w:p>
        <w:p>
          <w:pPr>
            <w:pStyle w:val="Contents2"/>
            <w:rPr>
              <w:rFonts w:ascii="Calibri" w:hAnsi="Calibri" w:eastAsia="DengXian;等线" w:cs="Calibri"/>
              <w:sz w:val="22"/>
              <w:szCs w:val="22"/>
              <w:lang w:val="en-US" w:eastAsia="en-US"/>
            </w:rPr>
          </w:pPr>
          <w:r>
            <w:rPr/>
            <w:t>5.2</w:t>
          </w:r>
          <w:r>
            <w:rPr>
              <w:rFonts w:eastAsia="DengXian;等线" w:cs="Calibri" w:ascii="Calibri" w:hAnsi="Calibri"/>
              <w:sz w:val="22"/>
              <w:szCs w:val="22"/>
              <w:lang w:val="en-US" w:eastAsia="en-US"/>
            </w:rPr>
            <w:tab/>
          </w:r>
          <w:r>
            <w:rPr/>
            <w:t>Initialization, maintenance and termination of connection and session</w:t>
            <w:tab/>
          </w:r>
          <w:hyperlink w:anchor="__RefHeading___Toc20393279">
            <w:r>
              <w:rPr>
                <w:rStyle w:val="IndexLink"/>
              </w:rPr>
              <w:t>12</w:t>
            </w:r>
          </w:hyperlink>
        </w:p>
        <w:p>
          <w:pPr>
            <w:pStyle w:val="Contents2"/>
            <w:rPr>
              <w:rFonts w:ascii="Calibri" w:hAnsi="Calibri" w:eastAsia="DengXian;等线" w:cs="Calibri"/>
              <w:sz w:val="22"/>
              <w:szCs w:val="22"/>
              <w:lang w:val="en-US" w:eastAsia="en-US"/>
            </w:rPr>
          </w:pPr>
          <w:r>
            <w:rPr/>
            <w:t>5.3</w:t>
          </w:r>
          <w:r>
            <w:rPr>
              <w:rFonts w:eastAsia="DengXian;等线" w:cs="Calibri" w:ascii="Calibri" w:hAnsi="Calibri"/>
              <w:sz w:val="22"/>
              <w:szCs w:val="22"/>
            </w:rPr>
            <w:tab/>
          </w:r>
          <w:r>
            <w:rPr>
              <w:lang w:val="en-US" w:eastAsia="en-US"/>
            </w:rPr>
            <w:t>Np specific AVPs</w:t>
          </w:r>
          <w:r>
            <w:rPr/>
            <w:tab/>
          </w:r>
          <w:hyperlink w:anchor="__RefHeading___Toc20393280">
            <w:r>
              <w:rPr>
                <w:rStyle w:val="IndexLink"/>
              </w:rPr>
              <w:t>13</w:t>
            </w:r>
          </w:hyperlink>
        </w:p>
        <w:p>
          <w:pPr>
            <w:pStyle w:val="Contents3"/>
            <w:rPr>
              <w:rFonts w:ascii="Calibri" w:hAnsi="Calibri" w:eastAsia="DengXian;等线" w:cs="Calibri"/>
              <w:sz w:val="22"/>
              <w:szCs w:val="22"/>
              <w:lang w:val="en-US" w:eastAsia="en-US"/>
            </w:rPr>
          </w:pPr>
          <w:r>
            <w:rPr/>
            <w:t>5.3.1</w:t>
          </w:r>
          <w:r>
            <w:rPr>
              <w:rFonts w:cs="Calibri" w:ascii="Calibri" w:hAnsi="Calibri"/>
              <w:sz w:val="22"/>
              <w:szCs w:val="22"/>
              <w:lang w:val="en-US" w:eastAsia="en-US"/>
            </w:rPr>
            <w:tab/>
          </w:r>
          <w:r>
            <w:rPr>
              <w:rFonts w:eastAsia="Batang;바탕"/>
            </w:rPr>
            <w:t>General</w:t>
          </w:r>
          <w:r>
            <w:rPr/>
            <w:tab/>
          </w:r>
          <w:hyperlink w:anchor="__RefHeading___Toc20393281">
            <w:r>
              <w:rPr>
                <w:rStyle w:val="IndexLink"/>
              </w:rPr>
              <w:t>13</w:t>
            </w:r>
          </w:hyperlink>
        </w:p>
        <w:p>
          <w:pPr>
            <w:pStyle w:val="Contents3"/>
            <w:rPr>
              <w:rFonts w:ascii="Calibri" w:hAnsi="Calibri" w:eastAsia="DengXian;等线" w:cs="Calibri"/>
              <w:sz w:val="22"/>
              <w:szCs w:val="22"/>
              <w:lang w:val="en-US" w:eastAsia="en-US"/>
            </w:rPr>
          </w:pPr>
          <w:r>
            <w:rPr/>
            <w:t>5.</w:t>
          </w:r>
          <w:r>
            <w:rPr>
              <w:lang w:val="en-US" w:eastAsia="en-US"/>
            </w:rPr>
            <w:t>3</w:t>
          </w:r>
          <w:r>
            <w:rPr/>
            <w:t>.</w:t>
          </w:r>
          <w:r>
            <w:rPr>
              <w:lang w:val="en-US" w:eastAsia="en-US"/>
            </w:rPr>
            <w:t>2</w:t>
          </w:r>
          <w:r>
            <w:rPr>
              <w:rFonts w:eastAsia="DengXian;等线" w:cs="Calibri" w:ascii="Calibri" w:hAnsi="Calibri"/>
              <w:sz w:val="22"/>
              <w:szCs w:val="22"/>
              <w:lang w:val="en-US" w:eastAsia="en-US"/>
            </w:rPr>
            <w:tab/>
          </w:r>
          <w:r>
            <w:rPr>
              <w:lang w:val="en-US" w:eastAsia="en-US"/>
            </w:rPr>
            <w:t>Aggregated-Congestion-Info</w:t>
          </w:r>
          <w:r>
            <w:rPr/>
            <w:t xml:space="preserve"> AVP</w:t>
            <w:tab/>
          </w:r>
          <w:hyperlink w:anchor="__RefHeading___Toc20393282">
            <w:r>
              <w:rPr>
                <w:rStyle w:val="IndexLink"/>
              </w:rPr>
              <w:t>13</w:t>
            </w:r>
          </w:hyperlink>
        </w:p>
        <w:p>
          <w:pPr>
            <w:pStyle w:val="Contents3"/>
            <w:rPr>
              <w:rFonts w:ascii="Calibri" w:hAnsi="Calibri" w:eastAsia="DengXian;等线" w:cs="Calibri"/>
              <w:sz w:val="22"/>
              <w:szCs w:val="22"/>
              <w:lang w:val="en-US" w:eastAsia="en-US"/>
            </w:rPr>
          </w:pPr>
          <w:r>
            <w:rPr/>
            <w:t>5.3.3</w:t>
          </w:r>
          <w:r>
            <w:rPr>
              <w:rFonts w:eastAsia="DengXian;等线" w:cs="Calibri" w:ascii="Calibri" w:hAnsi="Calibri"/>
              <w:sz w:val="22"/>
              <w:szCs w:val="22"/>
              <w:lang w:val="en-US" w:eastAsia="en-US"/>
            </w:rPr>
            <w:tab/>
          </w:r>
          <w:r>
            <w:rPr/>
            <w:t>Aggregated-RUCI-Report AVP</w:t>
            <w:tab/>
          </w:r>
          <w:hyperlink w:anchor="__RefHeading___Toc20393283">
            <w:r>
              <w:rPr>
                <w:rStyle w:val="IndexLink"/>
              </w:rPr>
              <w:t>13</w:t>
            </w:r>
          </w:hyperlink>
        </w:p>
        <w:p>
          <w:pPr>
            <w:pStyle w:val="Contents3"/>
            <w:rPr>
              <w:rFonts w:ascii="Calibri" w:hAnsi="Calibri" w:eastAsia="DengXian;等线" w:cs="Calibri"/>
              <w:sz w:val="22"/>
              <w:szCs w:val="22"/>
              <w:lang w:val="en-US" w:eastAsia="en-US"/>
            </w:rPr>
          </w:pPr>
          <w:r>
            <w:rPr/>
            <w:t>5.</w:t>
          </w:r>
          <w:r>
            <w:rPr>
              <w:lang w:val="en-US" w:eastAsia="en-US"/>
            </w:rPr>
            <w:t>3</w:t>
          </w:r>
          <w:r>
            <w:rPr/>
            <w:t>.</w:t>
          </w:r>
          <w:r>
            <w:rPr>
              <w:lang w:val="en-US" w:eastAsia="en-US"/>
            </w:rPr>
            <w:t>4</w:t>
          </w:r>
          <w:r>
            <w:rPr>
              <w:rFonts w:eastAsia="DengXian;等线" w:cs="Calibri" w:ascii="Calibri" w:hAnsi="Calibri"/>
              <w:sz w:val="22"/>
              <w:szCs w:val="22"/>
              <w:lang w:val="en-US" w:eastAsia="en-US"/>
            </w:rPr>
            <w:tab/>
          </w:r>
          <w:r>
            <w:rPr/>
            <w:t>Congestion-Level-Definition AVP</w:t>
            <w:tab/>
          </w:r>
          <w:hyperlink w:anchor="__RefHeading___Toc20393284">
            <w:r>
              <w:rPr>
                <w:rStyle w:val="IndexLink"/>
              </w:rPr>
              <w:t>14</w:t>
            </w:r>
          </w:hyperlink>
        </w:p>
        <w:p>
          <w:pPr>
            <w:pStyle w:val="Contents3"/>
            <w:rPr>
              <w:rFonts w:ascii="Calibri" w:hAnsi="Calibri" w:eastAsia="DengXian;等线" w:cs="Calibri"/>
              <w:sz w:val="22"/>
              <w:szCs w:val="22"/>
              <w:lang w:val="en-US" w:eastAsia="en-US"/>
            </w:rPr>
          </w:pPr>
          <w:r>
            <w:rPr/>
            <w:t>5.</w:t>
          </w:r>
          <w:r>
            <w:rPr>
              <w:lang w:val="en-US" w:eastAsia="en-US"/>
            </w:rPr>
            <w:t>3</w:t>
          </w:r>
          <w:r>
            <w:rPr/>
            <w:t>.</w:t>
          </w:r>
          <w:r>
            <w:rPr>
              <w:lang w:val="en-US" w:eastAsia="en-US"/>
            </w:rPr>
            <w:t>5</w:t>
          </w:r>
          <w:r>
            <w:rPr>
              <w:rFonts w:eastAsia="DengXian;等线" w:cs="Calibri" w:ascii="Calibri" w:hAnsi="Calibri"/>
              <w:sz w:val="22"/>
              <w:szCs w:val="22"/>
              <w:lang w:val="en-US" w:eastAsia="en-US"/>
            </w:rPr>
            <w:tab/>
          </w:r>
          <w:r>
            <w:rPr/>
            <w:t>Congestion-Level-Range AVP</w:t>
            <w:tab/>
          </w:r>
          <w:hyperlink w:anchor="__RefHeading___Toc20393285">
            <w:r>
              <w:rPr>
                <w:rStyle w:val="IndexLink"/>
              </w:rPr>
              <w:t>14</w:t>
            </w:r>
          </w:hyperlink>
        </w:p>
        <w:p>
          <w:pPr>
            <w:pStyle w:val="Contents3"/>
            <w:rPr>
              <w:rFonts w:ascii="Calibri" w:hAnsi="Calibri" w:eastAsia="DengXian;等线" w:cs="Calibri"/>
              <w:sz w:val="22"/>
              <w:szCs w:val="22"/>
              <w:lang w:val="en-US" w:eastAsia="en-US"/>
            </w:rPr>
          </w:pPr>
          <w:r>
            <w:rPr/>
            <w:t>5.</w:t>
          </w:r>
          <w:r>
            <w:rPr>
              <w:lang w:val="en-US" w:eastAsia="en-US"/>
            </w:rPr>
            <w:t>3</w:t>
          </w:r>
          <w:r>
            <w:rPr/>
            <w:t>.</w:t>
          </w:r>
          <w:r>
            <w:rPr>
              <w:lang w:val="en-US" w:eastAsia="en-US"/>
            </w:rPr>
            <w:t>6</w:t>
          </w:r>
          <w:r>
            <w:rPr>
              <w:rFonts w:eastAsia="DengXian;等线" w:cs="Calibri" w:ascii="Calibri" w:hAnsi="Calibri"/>
              <w:sz w:val="22"/>
              <w:szCs w:val="22"/>
              <w:lang w:val="en-US" w:eastAsia="en-US"/>
            </w:rPr>
            <w:tab/>
          </w:r>
          <w:r>
            <w:rPr/>
            <w:t>Congestion-Level-Set-Id AVP</w:t>
            <w:tab/>
          </w:r>
          <w:hyperlink w:anchor="__RefHeading___Toc20393286">
            <w:r>
              <w:rPr>
                <w:rStyle w:val="IndexLink"/>
              </w:rPr>
              <w:t>14</w:t>
            </w:r>
          </w:hyperlink>
        </w:p>
        <w:p>
          <w:pPr>
            <w:pStyle w:val="Contents3"/>
            <w:rPr>
              <w:rFonts w:ascii="Calibri" w:hAnsi="Calibri" w:eastAsia="DengXian;等线" w:cs="Calibri"/>
              <w:sz w:val="22"/>
              <w:szCs w:val="22"/>
              <w:lang w:val="en-US" w:eastAsia="en-US"/>
            </w:rPr>
          </w:pPr>
          <w:r>
            <w:rPr/>
            <w:t>5.</w:t>
          </w:r>
          <w:r>
            <w:rPr>
              <w:lang w:val="en-US" w:eastAsia="en-US"/>
            </w:rPr>
            <w:t>3</w:t>
          </w:r>
          <w:r>
            <w:rPr/>
            <w:t>.</w:t>
          </w:r>
          <w:r>
            <w:rPr>
              <w:lang w:val="en-US" w:eastAsia="en-US"/>
            </w:rPr>
            <w:t>7</w:t>
          </w:r>
          <w:r>
            <w:rPr>
              <w:rFonts w:eastAsia="DengXian;等线" w:cs="Calibri" w:ascii="Calibri" w:hAnsi="Calibri"/>
              <w:sz w:val="22"/>
              <w:szCs w:val="22"/>
              <w:lang w:val="en-US" w:eastAsia="en-US"/>
            </w:rPr>
            <w:tab/>
          </w:r>
          <w:r>
            <w:rPr/>
            <w:t>Congestion-Level-Value AVP</w:t>
            <w:tab/>
          </w:r>
          <w:hyperlink w:anchor="__RefHeading___Toc20393287">
            <w:r>
              <w:rPr>
                <w:rStyle w:val="IndexLink"/>
              </w:rPr>
              <w:t>14</w:t>
            </w:r>
          </w:hyperlink>
        </w:p>
        <w:p>
          <w:pPr>
            <w:pStyle w:val="Contents3"/>
            <w:rPr>
              <w:rFonts w:ascii="Calibri" w:hAnsi="Calibri" w:eastAsia="DengXian;等线" w:cs="Calibri"/>
              <w:sz w:val="22"/>
              <w:szCs w:val="22"/>
              <w:lang w:val="en-US" w:eastAsia="en-US"/>
            </w:rPr>
          </w:pPr>
          <w:r>
            <w:rPr/>
            <w:t>5.</w:t>
          </w:r>
          <w:r>
            <w:rPr>
              <w:lang w:val="en-US" w:eastAsia="en-US"/>
            </w:rPr>
            <w:t>3</w:t>
          </w:r>
          <w:r>
            <w:rPr/>
            <w:t>.</w:t>
          </w:r>
          <w:r>
            <w:rPr>
              <w:lang w:val="en-US" w:eastAsia="en-US"/>
            </w:rPr>
            <w:t>8</w:t>
          </w:r>
          <w:r>
            <w:rPr>
              <w:rFonts w:eastAsia="DengXian;等线" w:cs="Calibri" w:ascii="Calibri" w:hAnsi="Calibri"/>
              <w:sz w:val="22"/>
              <w:szCs w:val="22"/>
              <w:lang w:val="en-US" w:eastAsia="en-US"/>
            </w:rPr>
            <w:tab/>
          </w:r>
          <w:r>
            <w:rPr>
              <w:lang w:val="en-US" w:eastAsia="en-US"/>
            </w:rPr>
            <w:t>Congestion-Location-Id</w:t>
          </w:r>
          <w:r>
            <w:rPr/>
            <w:t xml:space="preserve"> AVP</w:t>
            <w:tab/>
          </w:r>
          <w:hyperlink w:anchor="__RefHeading___Toc20393288">
            <w:r>
              <w:rPr>
                <w:rStyle w:val="IndexLink"/>
              </w:rPr>
              <w:t>15</w:t>
            </w:r>
          </w:hyperlink>
        </w:p>
        <w:p>
          <w:pPr>
            <w:pStyle w:val="Contents3"/>
            <w:rPr>
              <w:rFonts w:ascii="Calibri" w:hAnsi="Calibri" w:eastAsia="DengXian;等线" w:cs="Calibri"/>
              <w:sz w:val="22"/>
              <w:szCs w:val="22"/>
              <w:lang w:val="en-US" w:eastAsia="en-US"/>
            </w:rPr>
          </w:pPr>
          <w:r>
            <w:rPr/>
            <w:t>5.</w:t>
          </w:r>
          <w:r>
            <w:rPr>
              <w:lang w:val="en-US" w:eastAsia="en-US"/>
            </w:rPr>
            <w:t>3</w:t>
          </w:r>
          <w:r>
            <w:rPr/>
            <w:t>.</w:t>
          </w:r>
          <w:r>
            <w:rPr>
              <w:lang w:val="en-US" w:eastAsia="en-US"/>
            </w:rPr>
            <w:t>9</w:t>
          </w:r>
          <w:r>
            <w:rPr>
              <w:rFonts w:eastAsia="DengXian;等线" w:cs="Calibri" w:ascii="Calibri" w:hAnsi="Calibri"/>
              <w:sz w:val="22"/>
              <w:szCs w:val="22"/>
              <w:lang w:val="en-US" w:eastAsia="en-US"/>
            </w:rPr>
            <w:tab/>
          </w:r>
          <w:r>
            <w:rPr>
              <w:lang w:val="en-US" w:eastAsia="en-US"/>
            </w:rPr>
            <w:t>Conditional-Restriction</w:t>
          </w:r>
          <w:r>
            <w:rPr/>
            <w:t xml:space="preserve"> AVP</w:t>
            <w:tab/>
          </w:r>
          <w:hyperlink w:anchor="__RefHeading___Toc20393289">
            <w:r>
              <w:rPr>
                <w:rStyle w:val="IndexLink"/>
              </w:rPr>
              <w:t>15</w:t>
            </w:r>
          </w:hyperlink>
        </w:p>
        <w:p>
          <w:pPr>
            <w:pStyle w:val="Contents3"/>
            <w:rPr>
              <w:rFonts w:ascii="Calibri" w:hAnsi="Calibri" w:eastAsia="DengXian;等线" w:cs="Calibri"/>
              <w:sz w:val="22"/>
              <w:szCs w:val="22"/>
              <w:lang w:val="en-US" w:eastAsia="en-US"/>
            </w:rPr>
          </w:pPr>
          <w:r>
            <w:rPr/>
            <w:t>5.</w:t>
          </w:r>
          <w:r>
            <w:rPr>
              <w:lang w:val="en-US" w:eastAsia="en-US"/>
            </w:rPr>
            <w:t>3</w:t>
          </w:r>
          <w:r>
            <w:rPr/>
            <w:t>.</w:t>
          </w:r>
          <w:r>
            <w:rPr>
              <w:lang w:val="en-US" w:eastAsia="en-US"/>
            </w:rPr>
            <w:t>10</w:t>
          </w:r>
          <w:r>
            <w:rPr>
              <w:rFonts w:eastAsia="DengXian;等线" w:cs="Calibri" w:ascii="Calibri" w:hAnsi="Calibri"/>
              <w:sz w:val="22"/>
              <w:szCs w:val="22"/>
              <w:lang w:val="en-US" w:eastAsia="en-US"/>
            </w:rPr>
            <w:tab/>
          </w:r>
          <w:r>
            <w:rPr>
              <w:lang w:val="en-US" w:eastAsia="en-US"/>
            </w:rPr>
            <w:t>eNodeB-Id</w:t>
          </w:r>
          <w:r>
            <w:rPr/>
            <w:t xml:space="preserve"> AVP</w:t>
            <w:tab/>
          </w:r>
          <w:hyperlink w:anchor="__RefHeading___Toc20393290">
            <w:r>
              <w:rPr>
                <w:rStyle w:val="IndexLink"/>
              </w:rPr>
              <w:t>15</w:t>
            </w:r>
          </w:hyperlink>
        </w:p>
        <w:p>
          <w:pPr>
            <w:pStyle w:val="Contents3"/>
            <w:rPr>
              <w:rFonts w:ascii="Calibri" w:hAnsi="Calibri" w:eastAsia="DengXian;等线" w:cs="Calibri"/>
              <w:sz w:val="22"/>
              <w:szCs w:val="22"/>
              <w:lang w:val="en-US" w:eastAsia="en-US"/>
            </w:rPr>
          </w:pPr>
          <w:r>
            <w:rPr/>
            <w:t>5.</w:t>
          </w:r>
          <w:r>
            <w:rPr>
              <w:lang w:val="en-US" w:eastAsia="en-US"/>
            </w:rPr>
            <w:t>3</w:t>
          </w:r>
          <w:r>
            <w:rPr/>
            <w:t>.</w:t>
          </w:r>
          <w:r>
            <w:rPr>
              <w:lang w:val="en-US" w:eastAsia="en-US"/>
            </w:rPr>
            <w:t>11</w:t>
          </w:r>
          <w:r>
            <w:rPr>
              <w:rFonts w:eastAsia="DengXian;等线" w:cs="Calibri" w:ascii="Calibri" w:hAnsi="Calibri"/>
              <w:sz w:val="22"/>
              <w:szCs w:val="22"/>
              <w:lang w:val="en-US" w:eastAsia="en-US"/>
            </w:rPr>
            <w:tab/>
          </w:r>
          <w:r>
            <w:rPr>
              <w:lang w:val="en-US" w:eastAsia="en-US"/>
            </w:rPr>
            <w:t>IMSI-List</w:t>
          </w:r>
          <w:r>
            <w:rPr/>
            <w:t xml:space="preserve"> AVP</w:t>
            <w:tab/>
          </w:r>
          <w:hyperlink w:anchor="__RefHeading___Toc20393291">
            <w:r>
              <w:rPr>
                <w:rStyle w:val="IndexLink"/>
              </w:rPr>
              <w:t>15</w:t>
            </w:r>
          </w:hyperlink>
        </w:p>
        <w:p>
          <w:pPr>
            <w:pStyle w:val="Contents3"/>
            <w:rPr>
              <w:rFonts w:ascii="Calibri" w:hAnsi="Calibri" w:eastAsia="DengXian;等线" w:cs="Calibri"/>
              <w:sz w:val="22"/>
              <w:szCs w:val="22"/>
              <w:lang w:val="en-US" w:eastAsia="en-US"/>
            </w:rPr>
          </w:pPr>
          <w:r>
            <w:rPr/>
            <w:t>5.</w:t>
          </w:r>
          <w:r>
            <w:rPr>
              <w:lang w:val="en-US" w:eastAsia="en-US"/>
            </w:rPr>
            <w:t>3</w:t>
          </w:r>
          <w:r>
            <w:rPr/>
            <w:t>.</w:t>
          </w:r>
          <w:r>
            <w:rPr>
              <w:lang w:val="en-US" w:eastAsia="en-US"/>
            </w:rPr>
            <w:t>12</w:t>
          </w:r>
          <w:r>
            <w:rPr>
              <w:rFonts w:eastAsia="DengXian;等线" w:cs="Calibri" w:ascii="Calibri" w:hAnsi="Calibri"/>
              <w:sz w:val="22"/>
              <w:szCs w:val="22"/>
              <w:lang w:val="en-US" w:eastAsia="en-US"/>
            </w:rPr>
            <w:tab/>
          </w:r>
          <w:r>
            <w:rPr>
              <w:lang w:val="en-US" w:eastAsia="en-US"/>
            </w:rPr>
            <w:t>RCAF-Id</w:t>
          </w:r>
          <w:r>
            <w:rPr/>
            <w:t xml:space="preserve"> AVP</w:t>
            <w:tab/>
          </w:r>
          <w:hyperlink w:anchor="__RefHeading___Toc20393292">
            <w:r>
              <w:rPr>
                <w:rStyle w:val="IndexLink"/>
              </w:rPr>
              <w:t>16</w:t>
            </w:r>
          </w:hyperlink>
        </w:p>
        <w:p>
          <w:pPr>
            <w:pStyle w:val="Contents3"/>
            <w:rPr>
              <w:rFonts w:ascii="Calibri" w:hAnsi="Calibri" w:eastAsia="DengXian;等线" w:cs="Calibri"/>
              <w:sz w:val="22"/>
              <w:szCs w:val="22"/>
              <w:lang w:val="en-US" w:eastAsia="en-US"/>
            </w:rPr>
          </w:pPr>
          <w:r>
            <w:rPr/>
            <w:t>5.</w:t>
          </w:r>
          <w:r>
            <w:rPr>
              <w:lang w:val="en-US" w:eastAsia="en-US"/>
            </w:rPr>
            <w:t>3</w:t>
          </w:r>
          <w:r>
            <w:rPr/>
            <w:t>.</w:t>
          </w:r>
          <w:r>
            <w:rPr>
              <w:lang w:val="en-US" w:eastAsia="en-US"/>
            </w:rPr>
            <w:t>13</w:t>
          </w:r>
          <w:r>
            <w:rPr>
              <w:rFonts w:eastAsia="DengXian;等线" w:cs="Calibri" w:ascii="Calibri" w:hAnsi="Calibri"/>
              <w:sz w:val="22"/>
              <w:szCs w:val="22"/>
              <w:lang w:val="en-US" w:eastAsia="en-US"/>
            </w:rPr>
            <w:tab/>
          </w:r>
          <w:r>
            <w:rPr/>
            <w:t>Reporting-Restriction AVP</w:t>
            <w:tab/>
          </w:r>
          <w:hyperlink w:anchor="__RefHeading___Toc20393293">
            <w:r>
              <w:rPr>
                <w:rStyle w:val="IndexLink"/>
              </w:rPr>
              <w:t>16</w:t>
            </w:r>
          </w:hyperlink>
        </w:p>
        <w:p>
          <w:pPr>
            <w:pStyle w:val="Contents3"/>
            <w:rPr>
              <w:rFonts w:ascii="Calibri" w:hAnsi="Calibri" w:eastAsia="DengXian;等线" w:cs="Calibri"/>
              <w:sz w:val="22"/>
              <w:szCs w:val="22"/>
              <w:lang w:val="en-US" w:eastAsia="en-US"/>
            </w:rPr>
          </w:pPr>
          <w:r>
            <w:rPr/>
            <w:t>5.</w:t>
          </w:r>
          <w:r>
            <w:rPr>
              <w:lang w:val="en-US" w:eastAsia="en-US"/>
            </w:rPr>
            <w:t>3</w:t>
          </w:r>
          <w:r>
            <w:rPr/>
            <w:t>.</w:t>
          </w:r>
          <w:r>
            <w:rPr>
              <w:lang w:val="en-US" w:eastAsia="en-US"/>
            </w:rPr>
            <w:t>14</w:t>
          </w:r>
          <w:r>
            <w:rPr>
              <w:rFonts w:eastAsia="DengXian;等线" w:cs="Calibri" w:ascii="Calibri" w:hAnsi="Calibri"/>
              <w:sz w:val="22"/>
              <w:szCs w:val="22"/>
              <w:lang w:val="en-US" w:eastAsia="en-US"/>
            </w:rPr>
            <w:tab/>
          </w:r>
          <w:r>
            <w:rPr/>
            <w:t>RUCI-</w:t>
          </w:r>
          <w:r>
            <w:rPr>
              <w:lang w:val="en-US" w:eastAsia="en-US"/>
            </w:rPr>
            <w:t>Action</w:t>
          </w:r>
          <w:r>
            <w:rPr/>
            <w:t xml:space="preserve"> AVP</w:t>
            <w:tab/>
          </w:r>
          <w:hyperlink w:anchor="__RefHeading___Toc20393294">
            <w:r>
              <w:rPr>
                <w:rStyle w:val="IndexLink"/>
              </w:rPr>
              <w:t>16</w:t>
            </w:r>
          </w:hyperlink>
        </w:p>
        <w:p>
          <w:pPr>
            <w:pStyle w:val="Contents3"/>
            <w:rPr>
              <w:rFonts w:ascii="Calibri" w:hAnsi="Calibri" w:eastAsia="DengXian;等线" w:cs="Calibri"/>
              <w:sz w:val="22"/>
              <w:szCs w:val="22"/>
              <w:lang w:val="en-US" w:eastAsia="en-US"/>
            </w:rPr>
          </w:pPr>
          <w:r>
            <w:rPr/>
            <w:t>5.</w:t>
          </w:r>
          <w:r>
            <w:rPr>
              <w:lang w:val="en-US" w:eastAsia="en-US"/>
            </w:rPr>
            <w:t>3</w:t>
          </w:r>
          <w:r>
            <w:rPr/>
            <w:t>.</w:t>
          </w:r>
          <w:r>
            <w:rPr>
              <w:lang w:val="en-US" w:eastAsia="en-US"/>
            </w:rPr>
            <w:t>15</w:t>
          </w:r>
          <w:r>
            <w:rPr>
              <w:rFonts w:eastAsia="DengXian;等线" w:cs="Calibri" w:ascii="Calibri" w:hAnsi="Calibri"/>
              <w:sz w:val="22"/>
              <w:szCs w:val="22"/>
              <w:lang w:val="en-US" w:eastAsia="en-US"/>
            </w:rPr>
            <w:tab/>
          </w:r>
          <w:r>
            <w:rPr/>
            <w:t>Extended-</w:t>
          </w:r>
          <w:r>
            <w:rPr>
              <w:lang w:val="en-US" w:eastAsia="en-US"/>
            </w:rPr>
            <w:t>eNodeB-Id</w:t>
          </w:r>
          <w:r>
            <w:rPr/>
            <w:t xml:space="preserve"> AVP</w:t>
            <w:tab/>
          </w:r>
          <w:hyperlink w:anchor="__RefHeading___Toc20393295">
            <w:r>
              <w:rPr>
                <w:rStyle w:val="IndexLink"/>
              </w:rPr>
              <w:t>17</w:t>
            </w:r>
          </w:hyperlink>
        </w:p>
        <w:p>
          <w:pPr>
            <w:pStyle w:val="Contents2"/>
            <w:rPr>
              <w:rFonts w:ascii="Calibri" w:hAnsi="Calibri" w:eastAsia="DengXian;等线" w:cs="Calibri"/>
              <w:sz w:val="22"/>
              <w:szCs w:val="22"/>
              <w:lang w:val="en-US" w:eastAsia="en-US"/>
            </w:rPr>
          </w:pPr>
          <w:r>
            <w:rPr/>
            <w:t>5.</w:t>
          </w:r>
          <w:r>
            <w:rPr>
              <w:lang w:val="en-US" w:eastAsia="en-US"/>
            </w:rPr>
            <w:t>4</w:t>
          </w:r>
          <w:r>
            <w:rPr>
              <w:rFonts w:eastAsia="DengXian;等线" w:cs="Calibri" w:ascii="Calibri" w:hAnsi="Calibri"/>
              <w:sz w:val="22"/>
              <w:szCs w:val="22"/>
              <w:lang w:val="en-US" w:eastAsia="en-US"/>
            </w:rPr>
            <w:tab/>
          </w:r>
          <w:r>
            <w:rPr>
              <w:lang w:val="en-US" w:eastAsia="en-US"/>
            </w:rPr>
            <w:t>Np</w:t>
          </w:r>
          <w:r>
            <w:rPr/>
            <w:t xml:space="preserve"> re-used AVPs</w:t>
            <w:tab/>
          </w:r>
          <w:hyperlink w:anchor="__RefHeading___Toc20393296">
            <w:r>
              <w:rPr>
                <w:rStyle w:val="IndexLink"/>
              </w:rPr>
              <w:t>17</w:t>
            </w:r>
          </w:hyperlink>
        </w:p>
        <w:p>
          <w:pPr>
            <w:pStyle w:val="Contents3"/>
            <w:rPr>
              <w:rFonts w:ascii="Calibri" w:hAnsi="Calibri" w:eastAsia="DengXian;等线" w:cs="Calibri"/>
              <w:sz w:val="22"/>
              <w:szCs w:val="22"/>
              <w:lang w:val="en-US" w:eastAsia="en-US"/>
            </w:rPr>
          </w:pPr>
          <w:r>
            <w:rPr/>
            <w:t>5.</w:t>
          </w:r>
          <w:r>
            <w:rPr>
              <w:lang w:val="en-US" w:eastAsia="en-US"/>
            </w:rPr>
            <w:t>4</w:t>
          </w:r>
          <w:r>
            <w:rPr/>
            <w:t>.1</w:t>
          </w:r>
          <w:r>
            <w:rPr>
              <w:rFonts w:eastAsia="DengXian;等线" w:cs="Calibri" w:ascii="Calibri" w:hAnsi="Calibri"/>
              <w:sz w:val="22"/>
              <w:szCs w:val="22"/>
              <w:lang w:val="en-US" w:eastAsia="en-US"/>
            </w:rPr>
            <w:tab/>
          </w:r>
          <w:r>
            <w:rPr/>
            <w:t>General</w:t>
            <w:tab/>
          </w:r>
          <w:hyperlink w:anchor="__RefHeading___Toc20393297">
            <w:r>
              <w:rPr>
                <w:rStyle w:val="IndexLink"/>
              </w:rPr>
              <w:t>17</w:t>
            </w:r>
          </w:hyperlink>
        </w:p>
        <w:p>
          <w:pPr>
            <w:pStyle w:val="Contents3"/>
            <w:rPr>
              <w:rFonts w:ascii="Calibri" w:hAnsi="Calibri" w:eastAsia="DengXian;等线" w:cs="Calibri"/>
              <w:sz w:val="22"/>
              <w:szCs w:val="22"/>
              <w:lang w:val="en-US" w:eastAsia="en-US"/>
            </w:rPr>
          </w:pPr>
          <w:r>
            <w:rPr/>
            <w:t>5.</w:t>
          </w:r>
          <w:r>
            <w:rPr>
              <w:lang w:val="en-US" w:eastAsia="en-US"/>
            </w:rPr>
            <w:t>4</w:t>
          </w:r>
          <w:r>
            <w:rPr/>
            <w:t>.</w:t>
          </w:r>
          <w:r>
            <w:rPr>
              <w:lang w:val="en-US" w:eastAsia="en-US"/>
            </w:rPr>
            <w:t>2</w:t>
          </w:r>
          <w:r>
            <w:rPr>
              <w:rFonts w:eastAsia="DengXian;等线" w:cs="Calibri" w:ascii="Calibri" w:hAnsi="Calibri"/>
              <w:sz w:val="22"/>
              <w:szCs w:val="22"/>
              <w:lang w:val="en-US" w:eastAsia="en-US"/>
            </w:rPr>
            <w:tab/>
          </w:r>
          <w:r>
            <w:rPr/>
            <w:t xml:space="preserve">Use of the Supported-Features AVP on the </w:t>
          </w:r>
          <w:r>
            <w:rPr>
              <w:lang w:val="en-US" w:eastAsia="en-US"/>
            </w:rPr>
            <w:t xml:space="preserve">Np </w:t>
          </w:r>
          <w:r>
            <w:rPr/>
            <w:t>reference point</w:t>
            <w:tab/>
          </w:r>
          <w:hyperlink w:anchor="__RefHeading___Toc20393298">
            <w:r>
              <w:rPr>
                <w:rStyle w:val="IndexLink"/>
              </w:rPr>
              <w:t>18</w:t>
            </w:r>
          </w:hyperlink>
        </w:p>
        <w:p>
          <w:pPr>
            <w:pStyle w:val="Contents2"/>
            <w:rPr>
              <w:rFonts w:ascii="Calibri" w:hAnsi="Calibri" w:eastAsia="DengXian;等线" w:cs="Calibri"/>
              <w:sz w:val="22"/>
              <w:szCs w:val="22"/>
              <w:lang w:val="en-US" w:eastAsia="en-US"/>
            </w:rPr>
          </w:pPr>
          <w:r>
            <w:rPr/>
            <w:t>5.</w:t>
          </w:r>
          <w:r>
            <w:rPr>
              <w:lang w:val="en-US" w:eastAsia="en-US"/>
            </w:rPr>
            <w:t>5</w:t>
          </w:r>
          <w:r>
            <w:rPr>
              <w:rFonts w:eastAsia="DengXian;等线" w:cs="Calibri" w:ascii="Calibri" w:hAnsi="Calibri"/>
              <w:sz w:val="22"/>
              <w:szCs w:val="22"/>
              <w:lang w:val="en-US" w:eastAsia="en-US"/>
            </w:rPr>
            <w:tab/>
          </w:r>
          <w:r>
            <w:rPr>
              <w:lang w:val="en-US" w:eastAsia="en-US"/>
            </w:rPr>
            <w:t>Np</w:t>
          </w:r>
          <w:r>
            <w:rPr/>
            <w:t xml:space="preserve"> specific Experimental-Result-Code AVP values</w:t>
            <w:tab/>
          </w:r>
          <w:hyperlink w:anchor="__RefHeading___Toc20393299">
            <w:r>
              <w:rPr>
                <w:rStyle w:val="IndexLink"/>
              </w:rPr>
              <w:t>19</w:t>
            </w:r>
          </w:hyperlink>
        </w:p>
        <w:p>
          <w:pPr>
            <w:pStyle w:val="Contents3"/>
            <w:rPr>
              <w:rFonts w:ascii="Calibri" w:hAnsi="Calibri" w:eastAsia="DengXian;等线" w:cs="Calibri"/>
              <w:sz w:val="22"/>
              <w:szCs w:val="22"/>
              <w:lang w:val="en-US" w:eastAsia="en-US"/>
            </w:rPr>
          </w:pPr>
          <w:r>
            <w:rPr/>
            <w:t>5.</w:t>
          </w:r>
          <w:r>
            <w:rPr>
              <w:lang w:val="en-US" w:eastAsia="en-US"/>
            </w:rPr>
            <w:t>5</w:t>
          </w:r>
          <w:r>
            <w:rPr/>
            <w:t>.1</w:t>
          </w:r>
          <w:r>
            <w:rPr>
              <w:rFonts w:eastAsia="DengXian;等线" w:cs="Calibri" w:ascii="Calibri" w:hAnsi="Calibri"/>
              <w:sz w:val="22"/>
              <w:szCs w:val="22"/>
              <w:lang w:val="en-US" w:eastAsia="en-US"/>
            </w:rPr>
            <w:tab/>
          </w:r>
          <w:r>
            <w:rPr/>
            <w:t>General</w:t>
            <w:tab/>
          </w:r>
          <w:hyperlink w:anchor="__RefHeading___Toc20393300">
            <w:r>
              <w:rPr>
                <w:rStyle w:val="IndexLink"/>
              </w:rPr>
              <w:t>19</w:t>
            </w:r>
          </w:hyperlink>
        </w:p>
        <w:p>
          <w:pPr>
            <w:pStyle w:val="Contents3"/>
            <w:rPr>
              <w:rFonts w:ascii="Calibri" w:hAnsi="Calibri" w:eastAsia="DengXian;等线" w:cs="Calibri"/>
              <w:sz w:val="22"/>
              <w:szCs w:val="22"/>
              <w:lang w:val="en-US" w:eastAsia="en-US"/>
            </w:rPr>
          </w:pPr>
          <w:r>
            <w:rPr/>
            <w:t>5.</w:t>
          </w:r>
          <w:r>
            <w:rPr>
              <w:lang w:val="en-US" w:eastAsia="en-US"/>
            </w:rPr>
            <w:t>5</w:t>
          </w:r>
          <w:r>
            <w:rPr/>
            <w:t>.2</w:t>
          </w:r>
          <w:r>
            <w:rPr>
              <w:rFonts w:eastAsia="DengXian;等线" w:cs="Calibri" w:ascii="Calibri" w:hAnsi="Calibri"/>
              <w:sz w:val="22"/>
              <w:szCs w:val="22"/>
              <w:lang w:val="en-US" w:eastAsia="en-US"/>
            </w:rPr>
            <w:tab/>
          </w:r>
          <w:r>
            <w:rPr/>
            <w:t>Success</w:t>
            <w:tab/>
          </w:r>
          <w:hyperlink w:anchor="__RefHeading___Toc20393301">
            <w:r>
              <w:rPr>
                <w:rStyle w:val="IndexLink"/>
              </w:rPr>
              <w:t>19</w:t>
            </w:r>
          </w:hyperlink>
        </w:p>
        <w:p>
          <w:pPr>
            <w:pStyle w:val="Contents3"/>
            <w:rPr>
              <w:rFonts w:ascii="Calibri" w:hAnsi="Calibri" w:eastAsia="DengXian;等线" w:cs="Calibri"/>
              <w:sz w:val="22"/>
              <w:szCs w:val="22"/>
              <w:lang w:val="en-US" w:eastAsia="en-US"/>
            </w:rPr>
          </w:pPr>
          <w:r>
            <w:rPr/>
            <w:t>5.</w:t>
          </w:r>
          <w:r>
            <w:rPr>
              <w:lang w:val="en-US" w:eastAsia="en-US"/>
            </w:rPr>
            <w:t>5</w:t>
          </w:r>
          <w:r>
            <w:rPr/>
            <w:t>.3</w:t>
          </w:r>
          <w:r>
            <w:rPr>
              <w:rFonts w:eastAsia="DengXian;等线" w:cs="Calibri" w:ascii="Calibri" w:hAnsi="Calibri"/>
              <w:sz w:val="22"/>
              <w:szCs w:val="22"/>
              <w:lang w:val="en-US" w:eastAsia="en-US"/>
            </w:rPr>
            <w:tab/>
          </w:r>
          <w:r>
            <w:rPr/>
            <w:t>Permanent Failures</w:t>
            <w:tab/>
          </w:r>
          <w:hyperlink w:anchor="__RefHeading___Toc20393302">
            <w:r>
              <w:rPr>
                <w:rStyle w:val="IndexLink"/>
              </w:rPr>
              <w:t>19</w:t>
            </w:r>
          </w:hyperlink>
        </w:p>
        <w:p>
          <w:pPr>
            <w:pStyle w:val="Contents3"/>
            <w:rPr>
              <w:rFonts w:ascii="Calibri" w:hAnsi="Calibri" w:eastAsia="DengXian;等线" w:cs="Calibri"/>
              <w:sz w:val="22"/>
              <w:szCs w:val="22"/>
              <w:lang w:val="en-US" w:eastAsia="en-US"/>
            </w:rPr>
          </w:pPr>
          <w:r>
            <w:rPr/>
            <w:t>5.</w:t>
          </w:r>
          <w:r>
            <w:rPr>
              <w:lang w:val="en-US" w:eastAsia="en-US"/>
            </w:rPr>
            <w:t>5</w:t>
          </w:r>
          <w:r>
            <w:rPr/>
            <w:t>.4</w:t>
          </w:r>
          <w:r>
            <w:rPr>
              <w:rFonts w:eastAsia="DengXian;等线" w:cs="Calibri" w:ascii="Calibri" w:hAnsi="Calibri"/>
              <w:sz w:val="22"/>
              <w:szCs w:val="22"/>
              <w:lang w:val="en-US" w:eastAsia="en-US"/>
            </w:rPr>
            <w:tab/>
          </w:r>
          <w:r>
            <w:rPr/>
            <w:t>Transient Failures</w:t>
            <w:tab/>
          </w:r>
          <w:hyperlink w:anchor="__RefHeading___Toc20393303">
            <w:r>
              <w:rPr>
                <w:rStyle w:val="IndexLink"/>
              </w:rPr>
              <w:t>19</w:t>
            </w:r>
          </w:hyperlink>
        </w:p>
        <w:p>
          <w:pPr>
            <w:pStyle w:val="Contents2"/>
            <w:rPr>
              <w:rFonts w:ascii="Calibri" w:hAnsi="Calibri" w:eastAsia="DengXian;等线" w:cs="Calibri"/>
              <w:sz w:val="22"/>
              <w:szCs w:val="22"/>
              <w:lang w:val="en-US" w:eastAsia="en-US"/>
            </w:rPr>
          </w:pPr>
          <w:r>
            <w:rPr/>
            <w:t>5.6</w:t>
          </w:r>
          <w:r>
            <w:rPr>
              <w:rFonts w:eastAsia="DengXian;等线" w:cs="Calibri" w:ascii="Calibri" w:hAnsi="Calibri"/>
              <w:sz w:val="22"/>
              <w:szCs w:val="22"/>
            </w:rPr>
            <w:tab/>
          </w:r>
          <w:r>
            <w:rPr>
              <w:lang w:val="en-US" w:eastAsia="en-US"/>
            </w:rPr>
            <w:t>Np messages</w:t>
          </w:r>
          <w:r>
            <w:rPr/>
            <w:tab/>
          </w:r>
          <w:hyperlink w:anchor="__RefHeading___Toc20393304">
            <w:r>
              <w:rPr>
                <w:rStyle w:val="IndexLink"/>
              </w:rPr>
              <w:t>19</w:t>
            </w:r>
          </w:hyperlink>
        </w:p>
        <w:p>
          <w:pPr>
            <w:pStyle w:val="Contents3"/>
            <w:rPr>
              <w:rFonts w:ascii="Calibri" w:hAnsi="Calibri" w:eastAsia="DengXian;等线" w:cs="Calibri"/>
              <w:sz w:val="22"/>
              <w:szCs w:val="22"/>
              <w:lang w:val="en-US" w:eastAsia="en-US"/>
            </w:rPr>
          </w:pPr>
          <w:r>
            <w:rPr/>
            <w:t>5.6.0</w:t>
          </w:r>
          <w:r>
            <w:rPr>
              <w:rFonts w:eastAsia="DengXian;等线" w:cs="Calibri" w:ascii="Calibri" w:hAnsi="Calibri"/>
              <w:sz w:val="22"/>
              <w:szCs w:val="22"/>
            </w:rPr>
            <w:tab/>
          </w:r>
          <w:r>
            <w:rPr>
              <w:lang w:val="en-US" w:eastAsia="en-US"/>
            </w:rPr>
            <w:t>Command-Code Values</w:t>
          </w:r>
          <w:r>
            <w:rPr/>
            <w:tab/>
          </w:r>
          <w:hyperlink w:anchor="__RefHeading___Toc20393305">
            <w:r>
              <w:rPr>
                <w:rStyle w:val="IndexLink"/>
              </w:rPr>
              <w:t>19</w:t>
            </w:r>
          </w:hyperlink>
        </w:p>
        <w:p>
          <w:pPr>
            <w:pStyle w:val="Contents3"/>
            <w:rPr>
              <w:rFonts w:ascii="Calibri" w:hAnsi="Calibri" w:eastAsia="DengXian;等线" w:cs="Calibri"/>
              <w:sz w:val="22"/>
              <w:szCs w:val="22"/>
              <w:lang w:val="en-US" w:eastAsia="en-US"/>
            </w:rPr>
          </w:pPr>
          <w:r>
            <w:rPr/>
            <w:t>5.6.1</w:t>
          </w:r>
          <w:r>
            <w:rPr>
              <w:rFonts w:eastAsia="DengXian;等线" w:cs="Calibri" w:ascii="Calibri" w:hAnsi="Calibri"/>
              <w:sz w:val="22"/>
              <w:szCs w:val="22"/>
            </w:rPr>
            <w:tab/>
          </w:r>
          <w:r>
            <w:rPr>
              <w:lang w:val="en-US" w:eastAsia="en-US"/>
            </w:rPr>
            <w:t xml:space="preserve">Non-Aggregated-RUCI-Report-Request (NRR) </w:t>
          </w:r>
          <w:r>
            <w:rPr/>
            <w:t>command</w:t>
            <w:tab/>
          </w:r>
          <w:hyperlink w:anchor="__RefHeading___Toc20393306">
            <w:r>
              <w:rPr>
                <w:rStyle w:val="IndexLink"/>
              </w:rPr>
              <w:t>20</w:t>
            </w:r>
          </w:hyperlink>
        </w:p>
        <w:p>
          <w:pPr>
            <w:pStyle w:val="Contents3"/>
            <w:rPr>
              <w:rFonts w:ascii="Calibri" w:hAnsi="Calibri" w:eastAsia="DengXian;等线" w:cs="Calibri"/>
              <w:sz w:val="22"/>
              <w:szCs w:val="22"/>
              <w:lang w:val="en-US" w:eastAsia="en-US"/>
            </w:rPr>
          </w:pPr>
          <w:r>
            <w:rPr/>
            <w:t>5.6.2</w:t>
          </w:r>
          <w:r>
            <w:rPr>
              <w:rFonts w:eastAsia="DengXian;等线" w:cs="Calibri" w:ascii="Calibri" w:hAnsi="Calibri"/>
              <w:sz w:val="22"/>
              <w:szCs w:val="22"/>
            </w:rPr>
            <w:tab/>
          </w:r>
          <w:r>
            <w:rPr>
              <w:lang w:val="en-US" w:eastAsia="en-US"/>
            </w:rPr>
            <w:t xml:space="preserve">Non-Aggregated-RUCI-Report-Answer (NRA) </w:t>
          </w:r>
          <w:r>
            <w:rPr/>
            <w:t>command</w:t>
            <w:tab/>
          </w:r>
          <w:hyperlink w:anchor="__RefHeading___Toc20393307">
            <w:r>
              <w:rPr>
                <w:rStyle w:val="IndexLink"/>
              </w:rPr>
              <w:t>20</w:t>
            </w:r>
          </w:hyperlink>
        </w:p>
        <w:p>
          <w:pPr>
            <w:pStyle w:val="Contents3"/>
            <w:rPr>
              <w:rFonts w:ascii="Calibri" w:hAnsi="Calibri" w:eastAsia="DengXian;等线" w:cs="Calibri"/>
              <w:sz w:val="22"/>
              <w:szCs w:val="22"/>
              <w:lang w:val="en-US" w:eastAsia="en-US"/>
            </w:rPr>
          </w:pPr>
          <w:r>
            <w:rPr/>
            <w:t>5.6.3</w:t>
          </w:r>
          <w:r>
            <w:rPr>
              <w:rFonts w:eastAsia="DengXian;等线" w:cs="Calibri" w:ascii="Calibri" w:hAnsi="Calibri"/>
              <w:sz w:val="22"/>
              <w:szCs w:val="22"/>
            </w:rPr>
            <w:tab/>
          </w:r>
          <w:r>
            <w:rPr>
              <w:lang w:val="en-US" w:eastAsia="en-US"/>
            </w:rPr>
            <w:t xml:space="preserve">Aggregated-RUCI-Report-Request (ARR) </w:t>
          </w:r>
          <w:r>
            <w:rPr/>
            <w:t>command</w:t>
            <w:tab/>
          </w:r>
          <w:hyperlink w:anchor="__RefHeading___Toc20393308">
            <w:r>
              <w:rPr>
                <w:rStyle w:val="IndexLink"/>
              </w:rPr>
              <w:t>21</w:t>
            </w:r>
          </w:hyperlink>
        </w:p>
        <w:p>
          <w:pPr>
            <w:pStyle w:val="Contents3"/>
            <w:rPr>
              <w:rFonts w:ascii="Calibri" w:hAnsi="Calibri" w:eastAsia="DengXian;等线" w:cs="Calibri"/>
              <w:sz w:val="22"/>
              <w:szCs w:val="22"/>
              <w:lang w:val="en-US" w:eastAsia="en-US"/>
            </w:rPr>
          </w:pPr>
          <w:r>
            <w:rPr/>
            <w:t>5.6.4</w:t>
          </w:r>
          <w:r>
            <w:rPr>
              <w:rFonts w:eastAsia="DengXian;等线" w:cs="Calibri" w:ascii="Calibri" w:hAnsi="Calibri"/>
              <w:sz w:val="22"/>
              <w:szCs w:val="22"/>
            </w:rPr>
            <w:tab/>
          </w:r>
          <w:r>
            <w:rPr>
              <w:lang w:val="en-US" w:eastAsia="en-US"/>
            </w:rPr>
            <w:t xml:space="preserve">Aggregated-RUCI-Report-Answer (ARA) </w:t>
          </w:r>
          <w:r>
            <w:rPr/>
            <w:t>command</w:t>
            <w:tab/>
          </w:r>
          <w:hyperlink w:anchor="__RefHeading___Toc20393309">
            <w:r>
              <w:rPr>
                <w:rStyle w:val="IndexLink"/>
              </w:rPr>
              <w:t>21</w:t>
            </w:r>
          </w:hyperlink>
        </w:p>
        <w:p>
          <w:pPr>
            <w:pStyle w:val="Contents3"/>
            <w:rPr>
              <w:rFonts w:ascii="Calibri" w:hAnsi="Calibri" w:eastAsia="DengXian;等线" w:cs="Calibri"/>
              <w:sz w:val="22"/>
              <w:szCs w:val="22"/>
              <w:lang w:val="en-US" w:eastAsia="en-US"/>
            </w:rPr>
          </w:pPr>
          <w:r>
            <w:rPr/>
            <w:t>5.</w:t>
          </w:r>
          <w:r>
            <w:rPr>
              <w:lang w:val="en-US" w:eastAsia="en-US"/>
            </w:rPr>
            <w:t>6</w:t>
          </w:r>
          <w:r>
            <w:rPr/>
            <w:t>.</w:t>
          </w:r>
          <w:r>
            <w:rPr>
              <w:lang w:val="en-US" w:eastAsia="en-US"/>
            </w:rPr>
            <w:t>5</w:t>
          </w:r>
          <w:r>
            <w:rPr>
              <w:rFonts w:eastAsia="DengXian;等线" w:cs="Calibri" w:ascii="Calibri" w:hAnsi="Calibri"/>
              <w:sz w:val="22"/>
              <w:szCs w:val="22"/>
              <w:lang w:val="en-US" w:eastAsia="en-US"/>
            </w:rPr>
            <w:tab/>
          </w:r>
          <w:r>
            <w:rPr/>
            <w:t>Modify-Uecontext-Request (MUR) command</w:t>
            <w:tab/>
          </w:r>
          <w:hyperlink w:anchor="__RefHeading___Toc20393310">
            <w:r>
              <w:rPr>
                <w:rStyle w:val="IndexLink"/>
              </w:rPr>
              <w:t>21</w:t>
            </w:r>
          </w:hyperlink>
        </w:p>
        <w:p>
          <w:pPr>
            <w:pStyle w:val="Contents3"/>
            <w:rPr>
              <w:rFonts w:ascii="Calibri" w:hAnsi="Calibri" w:eastAsia="DengXian;等线" w:cs="Calibri"/>
              <w:sz w:val="22"/>
              <w:szCs w:val="22"/>
              <w:lang w:val="en-US" w:eastAsia="en-US"/>
            </w:rPr>
          </w:pPr>
          <w:r>
            <w:rPr/>
            <w:t>5.</w:t>
          </w:r>
          <w:r>
            <w:rPr>
              <w:lang w:val="en-US" w:eastAsia="en-US"/>
            </w:rPr>
            <w:t>6</w:t>
          </w:r>
          <w:r>
            <w:rPr/>
            <w:t>.</w:t>
          </w:r>
          <w:r>
            <w:rPr>
              <w:lang w:val="en-US" w:eastAsia="en-US"/>
            </w:rPr>
            <w:t>6</w:t>
          </w:r>
          <w:r>
            <w:rPr>
              <w:rFonts w:eastAsia="DengXian;等线" w:cs="Calibri" w:ascii="Calibri" w:hAnsi="Calibri"/>
              <w:sz w:val="22"/>
              <w:szCs w:val="22"/>
              <w:lang w:val="en-US" w:eastAsia="en-US"/>
            </w:rPr>
            <w:tab/>
          </w:r>
          <w:r>
            <w:rPr/>
            <w:t>Modify-Uecontext-Answer (MUA) command</w:t>
            <w:tab/>
          </w:r>
          <w:hyperlink w:anchor="__RefHeading___Toc20393311">
            <w:r>
              <w:rPr>
                <w:rStyle w:val="IndexLink"/>
              </w:rPr>
              <w:t>22</w:t>
            </w:r>
          </w:hyperlink>
        </w:p>
        <w:p>
          <w:pPr>
            <w:pStyle w:val="Contents8"/>
            <w:rPr>
              <w:rFonts w:ascii="Calibri" w:hAnsi="Calibri" w:eastAsia="DengXian;等线" w:cs="Calibri"/>
              <w:szCs w:val="22"/>
              <w:lang w:val="en-US" w:eastAsia="en-US"/>
            </w:rPr>
          </w:pPr>
          <w:r>
            <w:rPr>
              <w:b w:val="false"/>
            </w:rPr>
            <w:t xml:space="preserve">Annex </w:t>
          </w:r>
          <w:r>
            <w:rPr>
              <w:b w:val="false"/>
              <w:lang w:val="en-US" w:eastAsia="en-US"/>
            </w:rPr>
            <w:t>A</w:t>
          </w:r>
          <w:r>
            <w:rPr>
              <w:b w:val="false"/>
            </w:rPr>
            <w:t xml:space="preserve"> (informative):</w:t>
            <w:tab/>
            <w:t>Change history</w:t>
            <w:tab/>
          </w:r>
          <w:hyperlink w:anchor="__RefHeading___Toc20393312">
            <w:r>
              <w:rPr>
                <w:rStyle w:val="IndexLink"/>
                <w:b w:val="false"/>
              </w:rPr>
              <w:t>23</w:t>
            </w:r>
          </w:hyperlink>
          <w:r>
            <w:rPr>
              <w:rStyle w:val="IndexLink"/>
              <w:b w:val="false"/>
            </w:rPr>
            <w:fldChar w:fldCharType="end"/>
          </w:r>
        </w:p>
      </w:sdtContent>
    </w:sdt>
    <w:p>
      <w:pPr>
        <w:pStyle w:val="Normal"/>
        <w:rPr>
          <w:rFonts w:ascii="Calibri" w:hAnsi="Calibri" w:eastAsia="DengXian;等线" w:cs="Calibri"/>
          <w:b/>
          <w:b/>
          <w:szCs w:val="22"/>
          <w:lang w:val="en-US" w:eastAsia="zh-CN"/>
        </w:rPr>
      </w:pPr>
      <w:r>
        <w:rPr>
          <w:rFonts w:eastAsia="DengXian;等线" w:cs="Calibri" w:ascii="Calibri" w:hAnsi="Calibri"/>
          <w:b/>
          <w:szCs w:val="22"/>
          <w:lang w:val="en-US" w:eastAsia="zh-CN"/>
        </w:rPr>
      </w:r>
      <w:r>
        <w:br w:type="page"/>
      </w:r>
    </w:p>
    <w:p>
      <w:pPr>
        <w:pStyle w:val="Heading1"/>
        <w:ind w:left="1134" w:hanging="1134"/>
        <w:rPr/>
      </w:pPr>
      <w:bookmarkStart w:id="6" w:name="__RefHeading___Toc20393254"/>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lang w:eastAsia="zh-CN"/>
        </w:rPr>
      </w:pPr>
      <w:r>
        <w:rPr/>
        <w:t>z</w:t>
        <w:tab/>
        <w:t>the third digit is incremented when editorial only changes have been incorporated in the document.</w:t>
      </w:r>
      <w:r>
        <w:br w:type="page"/>
      </w:r>
    </w:p>
    <w:p>
      <w:pPr>
        <w:pStyle w:val="Heading1"/>
        <w:ind w:left="1134" w:hanging="1134"/>
        <w:rPr/>
      </w:pPr>
      <w:bookmarkStart w:id="7" w:name="__RefHeading___Toc20393255"/>
      <w:bookmarkEnd w:id="7"/>
      <w:r>
        <w:rPr/>
        <w:t>1</w:t>
        <w:tab/>
        <w:t>Scope</w:t>
      </w:r>
    </w:p>
    <w:p>
      <w:pPr>
        <w:pStyle w:val="Normal"/>
        <w:rPr/>
      </w:pPr>
      <w:r>
        <w:rPr/>
        <w:t xml:space="preserve">The present document provides the stage 3 specification of the </w:t>
      </w:r>
      <w:r>
        <w:rPr/>
        <w:t>Np</w:t>
      </w:r>
      <w:r>
        <w:rPr/>
        <w:t xml:space="preserve"> reference point. The functional requirements and the stage 2 specifications of the </w:t>
      </w:r>
      <w:r>
        <w:rPr/>
        <w:t xml:space="preserve">Np </w:t>
      </w:r>
      <w:r>
        <w:rPr/>
        <w:t>reference point are contained in 3GPP TS 23.203 [</w:t>
      </w:r>
      <w:r>
        <w:rPr/>
        <w:t>2</w:t>
      </w:r>
      <w:r>
        <w:rPr/>
        <w:t xml:space="preserve">]. The </w:t>
      </w:r>
      <w:r>
        <w:rPr/>
        <w:t>Np</w:t>
      </w:r>
      <w:r>
        <w:rPr/>
        <w:t xml:space="preserve"> reference point lies between the </w:t>
      </w:r>
      <w:r>
        <w:rPr/>
        <w:t xml:space="preserve">RAN Congestion Awareness </w:t>
      </w:r>
      <w:r>
        <w:rPr/>
        <w:t>Function</w:t>
      </w:r>
      <w:r>
        <w:rPr/>
        <w:t xml:space="preserve"> (RCAF)</w:t>
      </w:r>
      <w:r>
        <w:rPr/>
        <w:t xml:space="preserve"> and the Policy and Charging </w:t>
      </w:r>
      <w:r>
        <w:rPr/>
        <w:t xml:space="preserve">Rules </w:t>
      </w:r>
      <w:r>
        <w:rPr/>
        <w:t>Function</w:t>
      </w:r>
      <w:r>
        <w:rPr/>
        <w:t xml:space="preserve"> (PCRF) for the non-roaming case, between the RCAF and the H-PCRF for the home-routed scenario and between the RCAF and the V-PCRF for the visited access scenario</w:t>
      </w:r>
      <w:r>
        <w:rPr/>
        <w:t>.</w:t>
      </w:r>
    </w:p>
    <w:p>
      <w:pPr>
        <w:pStyle w:val="NO"/>
        <w:rPr>
          <w:lang w:eastAsia="zh-CN"/>
        </w:rPr>
      </w:pPr>
      <w:r>
        <w:rPr>
          <w:rFonts w:eastAsia="Batang;바탕"/>
        </w:rPr>
        <w:t>NOTE:</w:t>
        <w:tab/>
        <w:t xml:space="preserve">If not specified </w:t>
      </w:r>
      <w:r>
        <w:rPr>
          <w:rFonts w:eastAsia="Batang;바탕"/>
        </w:rPr>
        <w:t>explicitly</w:t>
      </w:r>
      <w:r>
        <w:rPr>
          <w:rFonts w:eastAsia="Batang;바탕"/>
        </w:rPr>
        <w:t>, the PCRF also means H-PCRF for the home-routed scenario or V-PCRF in the visited access scenario in the specification.</w:t>
      </w:r>
    </w:p>
    <w:p>
      <w:pPr>
        <w:pStyle w:val="Heading1"/>
        <w:ind w:left="1134" w:hanging="1134"/>
        <w:rPr/>
      </w:pPr>
      <w:bookmarkStart w:id="8" w:name="__RefHeading___Toc20393256"/>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lang w:eastAsia="zh-CN"/>
        </w:rPr>
      </w:pPr>
      <w:r>
        <w:rPr/>
        <w:t>[1]</w:t>
        <w:tab/>
        <w:t>3GPP TR 21.905: "Vocabulary for 3GPP Specifications".</w:t>
      </w:r>
    </w:p>
    <w:p>
      <w:pPr>
        <w:pStyle w:val="EX"/>
        <w:rPr>
          <w:lang w:eastAsia="zh-CN"/>
        </w:rPr>
      </w:pPr>
      <w:r>
        <w:rPr>
          <w:lang w:eastAsia="zh-CN"/>
        </w:rPr>
        <w:t>[2]</w:t>
        <w:tab/>
      </w:r>
      <w:r>
        <w:rPr>
          <w:lang w:eastAsia="en-GB"/>
        </w:rPr>
        <w:t xml:space="preserve">3GPP TS 23.203: "Policy and </w:t>
      </w:r>
      <w:r>
        <w:rPr>
          <w:lang w:eastAsia="zh-CN"/>
        </w:rPr>
        <w:t>c</w:t>
      </w:r>
      <w:r>
        <w:rPr>
          <w:lang w:eastAsia="en-GB"/>
        </w:rPr>
        <w:t xml:space="preserve">harging </w:t>
      </w:r>
      <w:r>
        <w:rPr>
          <w:lang w:eastAsia="zh-CN"/>
        </w:rPr>
        <w:t>control a</w:t>
      </w:r>
      <w:r>
        <w:rPr>
          <w:lang w:eastAsia="en-GB"/>
        </w:rPr>
        <w:t>rchitecture".</w:t>
      </w:r>
    </w:p>
    <w:p>
      <w:pPr>
        <w:pStyle w:val="EX"/>
        <w:rPr>
          <w:lang w:eastAsia="en-GB"/>
        </w:rPr>
      </w:pPr>
      <w:r>
        <w:rPr>
          <w:lang w:eastAsia="en-GB"/>
        </w:rPr>
        <w:t>[</w:t>
      </w:r>
      <w:r>
        <w:rPr>
          <w:lang w:eastAsia="zh-CN"/>
        </w:rPr>
        <w:t>3</w:t>
      </w:r>
      <w:r>
        <w:rPr>
          <w:lang w:eastAsia="en-GB"/>
        </w:rPr>
        <w:t>]</w:t>
        <w:tab/>
        <w:t>3GPP TS 29.213: "</w:t>
      </w:r>
      <w:r>
        <w:rPr/>
        <w:t>Policy and Charging Control signalling flows and QoS parameter mapping</w:t>
      </w:r>
      <w:r>
        <w:rPr>
          <w:lang w:eastAsia="en-GB"/>
        </w:rPr>
        <w:t>".</w:t>
      </w:r>
    </w:p>
    <w:p>
      <w:pPr>
        <w:pStyle w:val="EX"/>
        <w:rPr/>
      </w:pPr>
      <w:r>
        <w:rPr>
          <w:lang w:eastAsia="zh-CN"/>
        </w:rPr>
        <w:t>[4]</w:t>
        <w:tab/>
      </w:r>
      <w:r>
        <w:rPr>
          <w:lang w:eastAsia="en-GB"/>
        </w:rPr>
        <w:t xml:space="preserve">IETF RFC 4005: "Diameter </w:t>
      </w:r>
      <w:r>
        <w:rPr/>
        <w:t>Network Access Server Application</w:t>
      </w:r>
      <w:r>
        <w:rPr>
          <w:lang w:eastAsia="en-GB"/>
        </w:rPr>
        <w:t>".</w:t>
      </w:r>
    </w:p>
    <w:p>
      <w:pPr>
        <w:pStyle w:val="EX"/>
        <w:rPr>
          <w:lang w:eastAsia="zh-CN"/>
        </w:rPr>
      </w:pPr>
      <w:r>
        <w:rPr>
          <w:lang w:eastAsia="zh-CN"/>
        </w:rPr>
        <w:t>[5]</w:t>
        <w:tab/>
      </w:r>
      <w:r>
        <w:rPr/>
        <w:t xml:space="preserve">IETF RFC 4006: </w:t>
      </w:r>
      <w:r>
        <w:rPr>
          <w:lang w:eastAsia="en-GB"/>
        </w:rPr>
        <w:t>"</w:t>
      </w:r>
      <w:r>
        <w:rPr/>
        <w:t>Diameter Credit Control Application</w:t>
      </w:r>
      <w:r>
        <w:rPr>
          <w:lang w:eastAsia="en-GB"/>
        </w:rPr>
        <w:t>"</w:t>
      </w:r>
      <w:r>
        <w:rPr/>
        <w:t>.</w:t>
      </w:r>
    </w:p>
    <w:p>
      <w:pPr>
        <w:pStyle w:val="EX"/>
        <w:rPr>
          <w:lang w:eastAsia="zh-CN"/>
        </w:rPr>
      </w:pPr>
      <w:r>
        <w:rPr>
          <w:lang w:eastAsia="zh-CN"/>
        </w:rPr>
        <w:t>[6]</w:t>
        <w:tab/>
      </w:r>
      <w:r>
        <w:rPr>
          <w:lang w:eastAsia="en-GB"/>
        </w:rPr>
        <w:t>3GPP TS 29.229: "Cx and Dx interfaces based on Diameter protocol; Protocol details".</w:t>
      </w:r>
    </w:p>
    <w:p>
      <w:pPr>
        <w:pStyle w:val="EX"/>
        <w:rPr>
          <w:lang w:eastAsia="zh-CN"/>
        </w:rPr>
      </w:pPr>
      <w:r>
        <w:rPr>
          <w:lang w:eastAsia="en-GB"/>
        </w:rPr>
        <w:t>[</w:t>
      </w:r>
      <w:r>
        <w:rPr>
          <w:lang w:eastAsia="zh-CN"/>
        </w:rPr>
        <w:t>7</w:t>
      </w:r>
      <w:r>
        <w:rPr>
          <w:lang w:eastAsia="en-GB"/>
        </w:rPr>
        <w:t>]</w:t>
        <w:tab/>
        <w:t>IETF RFC 3588: "Diameter Base Protocol".</w:t>
      </w:r>
    </w:p>
    <w:p>
      <w:pPr>
        <w:pStyle w:val="EX"/>
        <w:rPr>
          <w:lang w:eastAsia="zh-CN"/>
        </w:rPr>
      </w:pPr>
      <w:r>
        <w:rPr>
          <w:lang w:eastAsia="zh-CN"/>
        </w:rPr>
        <w:t>[8]</w:t>
        <w:tab/>
      </w:r>
      <w:r>
        <w:rPr/>
        <w:t>3GPP TS 23.401: "GPRS enhancements for E-UTRAN access".</w:t>
      </w:r>
    </w:p>
    <w:p>
      <w:pPr>
        <w:pStyle w:val="EX"/>
        <w:rPr>
          <w:lang w:eastAsia="zh-CN"/>
        </w:rPr>
      </w:pPr>
      <w:r>
        <w:rPr>
          <w:lang w:eastAsia="zh-CN"/>
        </w:rPr>
        <w:t>[9]</w:t>
        <w:tab/>
      </w:r>
      <w:r>
        <w:rPr/>
        <w:t>3GPP TS 23.060: "General Packet Radio Service (GPRS); Service description; Stage</w:t>
      </w:r>
      <w:r>
        <w:rPr>
          <w:lang w:val="en-US"/>
        </w:rPr>
        <w:t> </w:t>
      </w:r>
      <w:r>
        <w:rPr/>
        <w:t>2".</w:t>
      </w:r>
    </w:p>
    <w:p>
      <w:pPr>
        <w:pStyle w:val="EX"/>
        <w:rPr>
          <w:lang w:eastAsia="zh-CN"/>
        </w:rPr>
      </w:pPr>
      <w:r>
        <w:rPr>
          <w:lang w:eastAsia="en-GB"/>
        </w:rPr>
        <w:t>[</w:t>
      </w:r>
      <w:r>
        <w:rPr>
          <w:lang w:eastAsia="zh-CN"/>
        </w:rPr>
        <w:t>10</w:t>
      </w:r>
      <w:r>
        <w:rPr>
          <w:lang w:eastAsia="en-GB"/>
        </w:rPr>
        <w:t>]</w:t>
        <w:tab/>
        <w:t>3GPP TS 29.21</w:t>
      </w:r>
      <w:r>
        <w:rPr>
          <w:lang w:eastAsia="zh-CN"/>
        </w:rPr>
        <w:t>5</w:t>
      </w:r>
      <w:r>
        <w:rPr>
          <w:lang w:eastAsia="en-GB"/>
        </w:rPr>
        <w:t>: "</w:t>
      </w:r>
      <w:r>
        <w:rPr/>
        <w:t>Policy and Charging Control</w:t>
      </w:r>
      <w:r>
        <w:rPr>
          <w:lang w:eastAsia="zh-CN"/>
        </w:rPr>
        <w:t xml:space="preserve"> (PCC) over S9 reference point; Stage 3</w:t>
      </w:r>
      <w:r>
        <w:rPr>
          <w:lang w:eastAsia="en-GB"/>
        </w:rPr>
        <w:t>".</w:t>
      </w:r>
    </w:p>
    <w:p>
      <w:pPr>
        <w:pStyle w:val="EX"/>
        <w:rPr>
          <w:lang w:eastAsia="zh-CN"/>
        </w:rPr>
      </w:pPr>
      <w:r>
        <w:rPr>
          <w:lang w:eastAsia="zh-CN"/>
        </w:rPr>
        <w:t>[11]</w:t>
        <w:tab/>
      </w:r>
      <w:r>
        <w:rPr/>
        <w:t>3GPP TS </w:t>
      </w:r>
      <w:r>
        <w:rPr>
          <w:lang w:eastAsia="zh-CN"/>
        </w:rPr>
        <w:t>29.061</w:t>
      </w:r>
      <w:r>
        <w:rPr/>
        <w:t>: "Interworking between the Public Land Mobile Network (PLMN) supporting packet</w:t>
      </w:r>
      <w:r>
        <w:rPr>
          <w:lang w:eastAsia="en-GB"/>
        </w:rPr>
        <w:t xml:space="preserve"> based services and Packet Data Networks (PDN)</w:t>
      </w:r>
      <w:r>
        <w:rPr/>
        <w:t>".</w:t>
      </w:r>
    </w:p>
    <w:p>
      <w:pPr>
        <w:pStyle w:val="EX"/>
        <w:rPr>
          <w:lang w:eastAsia="zh-CN"/>
        </w:rPr>
      </w:pPr>
      <w:r>
        <w:rPr>
          <w:lang w:eastAsia="zh-CN"/>
        </w:rPr>
        <w:t>[12]</w:t>
        <w:tab/>
      </w:r>
      <w:r>
        <w:rPr/>
        <w:t>3GPP TS </w:t>
      </w:r>
      <w:r>
        <w:rPr>
          <w:lang w:eastAsia="zh-CN"/>
        </w:rPr>
        <w:t>29.274</w:t>
      </w:r>
      <w:r>
        <w:rPr/>
        <w:t>: "3GPP Evolved Packet System. Evolved GPRS Tunnelling Protocol for EPS (GTPv2)".</w:t>
      </w:r>
    </w:p>
    <w:p>
      <w:pPr>
        <w:pStyle w:val="EX"/>
        <w:rPr>
          <w:lang w:eastAsia="zh-CN"/>
        </w:rPr>
      </w:pPr>
      <w:r>
        <w:rPr>
          <w:lang w:eastAsia="zh-CN"/>
        </w:rPr>
        <w:t>[13]</w:t>
        <w:tab/>
      </w:r>
      <w:r>
        <w:rPr/>
        <w:t>ITU-T Recommendation E.212: "The international identification plan for mobile terminals and mobile users".</w:t>
      </w:r>
    </w:p>
    <w:p>
      <w:pPr>
        <w:pStyle w:val="EX"/>
        <w:rPr>
          <w:lang w:eastAsia="zh-CN"/>
        </w:rPr>
      </w:pPr>
      <w:r>
        <w:rPr/>
        <w:t>[</w:t>
      </w:r>
      <w:r>
        <w:rPr>
          <w:lang w:eastAsia="zh-CN"/>
        </w:rPr>
        <w:t>14</w:t>
      </w:r>
      <w:r>
        <w:rPr/>
        <w:t>]</w:t>
        <w:tab/>
        <w:t>3GPP TS 29.212: "Policy and Charging Control (PCC)</w:t>
      </w:r>
      <w:r>
        <w:rPr>
          <w:lang w:eastAsia="ko-KR"/>
        </w:rPr>
        <w:t>;</w:t>
      </w:r>
      <w:r>
        <w:rPr/>
        <w:t xml:space="preserve"> Reference points".</w:t>
      </w:r>
    </w:p>
    <w:p>
      <w:pPr>
        <w:pStyle w:val="EX"/>
        <w:rPr/>
      </w:pPr>
      <w:r>
        <w:rPr/>
        <w:t>[</w:t>
      </w:r>
      <w:r>
        <w:rPr>
          <w:lang w:eastAsia="zh-CN"/>
        </w:rPr>
        <w:t>15</w:t>
      </w:r>
      <w:r>
        <w:rPr/>
        <w:t>]</w:t>
      </w:r>
      <w:r>
        <w:rPr/>
        <w:tab/>
        <w:t>IETF</w:t>
      </w:r>
      <w:r>
        <w:rPr>
          <w:lang w:val="en-US"/>
        </w:rPr>
        <w:t> RFC 7683</w:t>
      </w:r>
      <w:r>
        <w:rPr/>
        <w:t>:</w:t>
      </w:r>
      <w:r>
        <w:rPr/>
        <w:t xml:space="preserve"> "Diameter Overload Indication Conveyance"</w:t>
      </w:r>
      <w:r>
        <w:rPr/>
        <w:t>.</w:t>
      </w:r>
    </w:p>
    <w:p>
      <w:pPr>
        <w:pStyle w:val="EX"/>
        <w:rPr/>
      </w:pPr>
      <w:r>
        <w:rPr/>
        <w:t>[</w:t>
      </w:r>
      <w:r>
        <w:rPr>
          <w:rFonts w:eastAsia="Batang;바탕"/>
          <w:lang w:eastAsia="ko-KR"/>
        </w:rPr>
        <w:t>16</w:t>
      </w:r>
      <w:r>
        <w:rPr/>
        <w:t>]</w:t>
        <w:tab/>
        <w:t>IETF RFC 7944: "Diameter Routing Message Priority".</w:t>
      </w:r>
    </w:p>
    <w:p>
      <w:pPr>
        <w:pStyle w:val="EX"/>
        <w:rPr/>
      </w:pPr>
      <w:r>
        <w:rPr/>
        <w:t>[17]</w:t>
        <w:tab/>
        <w:t>IETF RFC 8583: "Diameter Load Information Conveyance".</w:t>
      </w:r>
    </w:p>
    <w:p>
      <w:pPr>
        <w:pStyle w:val="EX"/>
        <w:rPr>
          <w:lang w:eastAsia="en-GB"/>
        </w:rPr>
      </w:pPr>
      <w:r>
        <w:rPr>
          <w:lang w:eastAsia="en-GB"/>
        </w:rPr>
        <w:t>[</w:t>
      </w:r>
      <w:r>
        <w:rPr>
          <w:lang w:eastAsia="zh-CN"/>
        </w:rPr>
        <w:t>18</w:t>
      </w:r>
      <w:r>
        <w:rPr>
          <w:lang w:eastAsia="en-GB"/>
        </w:rPr>
        <w:t>]</w:t>
        <w:tab/>
        <w:t>IETF RFC 6733: "Diameter Base Protocol".</w:t>
      </w:r>
    </w:p>
    <w:p>
      <w:pPr>
        <w:pStyle w:val="EX"/>
        <w:rPr>
          <w:lang w:val="it-IT" w:eastAsia="zh-CN"/>
        </w:rPr>
      </w:pPr>
      <w:r>
        <w:rPr/>
        <w:t>[19</w:t>
      </w:r>
      <w:r>
        <w:rPr>
          <w:lang w:val="it-IT"/>
        </w:rPr>
        <w:t>]</w:t>
        <w:tab/>
        <w:t>IETF</w:t>
      </w:r>
      <w:r>
        <w:rPr>
          <w:lang w:val="en-US"/>
        </w:rPr>
        <w:t> </w:t>
      </w:r>
      <w:r>
        <w:rPr>
          <w:lang w:val="it-IT"/>
        </w:rPr>
        <w:t>RFC</w:t>
      </w:r>
      <w:r>
        <w:rPr>
          <w:lang w:val="en-US"/>
        </w:rPr>
        <w:t> </w:t>
      </w:r>
      <w:r>
        <w:rPr>
          <w:lang w:val="it-IT" w:eastAsia="zh-CN"/>
        </w:rPr>
        <w:t>5719</w:t>
      </w:r>
      <w:r>
        <w:rPr>
          <w:lang w:val="it-IT"/>
        </w:rPr>
        <w:t>: "</w:t>
      </w:r>
      <w:r>
        <w:rPr/>
        <w:t>Updated IANA Considerations for Diameter Command Code Allocations</w:t>
      </w:r>
      <w:r>
        <w:rPr>
          <w:lang w:val="it-IT"/>
        </w:rPr>
        <w:t>".</w:t>
      </w:r>
    </w:p>
    <w:p>
      <w:pPr>
        <w:pStyle w:val="EX"/>
        <w:rPr>
          <w:lang w:eastAsia="zh-CN"/>
        </w:rPr>
      </w:pPr>
      <w:r>
        <w:rPr/>
        <w:t>[20]</w:t>
        <w:tab/>
        <w:t>IETF</w:t>
      </w:r>
      <w:r>
        <w:rPr>
          <w:lang w:val="en-US"/>
        </w:rPr>
        <w:t> </w:t>
      </w:r>
      <w:r>
        <w:rPr/>
        <w:t>RFC</w:t>
      </w:r>
      <w:r>
        <w:rPr>
          <w:lang w:val="en-US"/>
        </w:rPr>
        <w:t> </w:t>
      </w:r>
      <w:r>
        <w:rPr>
          <w:lang w:eastAsia="zh-CN"/>
        </w:rPr>
        <w:t>2234</w:t>
      </w:r>
      <w:r>
        <w:rPr/>
        <w:t>: "Augmented BNF for syntax specifications".</w:t>
      </w:r>
    </w:p>
    <w:p>
      <w:pPr>
        <w:pStyle w:val="Heading1"/>
        <w:ind w:left="1134" w:hanging="1134"/>
        <w:rPr/>
      </w:pPr>
      <w:bookmarkStart w:id="9" w:name="__RefHeading___Toc20393257"/>
      <w:bookmarkEnd w:id="9"/>
      <w:r>
        <w:rPr/>
        <w:t>3</w:t>
        <w:tab/>
        <w:t>Definitions</w:t>
      </w:r>
      <w:r>
        <w:rPr>
          <w:lang w:eastAsia="zh-CN"/>
        </w:rPr>
        <w:t xml:space="preserve"> </w:t>
      </w:r>
      <w:r>
        <w:rPr/>
        <w:t>and abbreviations</w:t>
      </w:r>
    </w:p>
    <w:p>
      <w:pPr>
        <w:pStyle w:val="Heading2"/>
        <w:rPr/>
      </w:pPr>
      <w:bookmarkStart w:id="10" w:name="__RefHeading___Toc20393258"/>
      <w:bookmarkEnd w:id="10"/>
      <w:r>
        <w:rPr/>
        <w:t>3.1</w:t>
        <w:tab/>
        <w:t>Definitions</w:t>
      </w:r>
    </w:p>
    <w:p>
      <w:pPr>
        <w:pStyle w:val="Normal"/>
        <w:rPr/>
      </w:pPr>
      <w:r>
        <w:rPr/>
        <w:t>For the purposes of the present document, the terms and definitions given in 3GPP TR 21.905 [1] and the following apply. A term defined in the present document takes precedence over the definition of the same term, if any, in 3GPP TR 21.905 [1].</w:t>
      </w:r>
    </w:p>
    <w:p>
      <w:pPr>
        <w:pStyle w:val="Normal"/>
        <w:rPr>
          <w:lang w:eastAsia="zh-CN"/>
        </w:rPr>
      </w:pPr>
      <w:r>
        <w:rPr>
          <w:b/>
        </w:rPr>
        <w:t xml:space="preserve">Home Routed Access: </w:t>
      </w:r>
      <w:r>
        <w:rPr>
          <w:bCs/>
        </w:rPr>
        <w:t>Roaming scenario where the</w:t>
      </w:r>
      <w:r>
        <w:rPr/>
        <w:t xml:space="preserve"> PCEF is located in the HPLMN. In a Home Routed roaming scenario, the UE obtains access to the packet data network from the HPLMN.</w:t>
      </w:r>
    </w:p>
    <w:p>
      <w:pPr>
        <w:pStyle w:val="Normal"/>
        <w:rPr/>
      </w:pPr>
      <w:r>
        <w:rPr>
          <w:b/>
        </w:rPr>
        <w:t>RAN user plane congestion:</w:t>
      </w:r>
      <w:r>
        <w:rPr/>
        <w:t xml:space="preserve"> RAN user plane congestion occurs when the demand for RAN resources exceeds the available RAN capacity to deliver the user data for a prolonged period of time.</w:t>
      </w:r>
    </w:p>
    <w:p>
      <w:pPr>
        <w:pStyle w:val="NO"/>
        <w:rPr/>
      </w:pPr>
      <w:r>
        <w:rPr/>
        <w:t>NOTE:</w:t>
        <w:tab/>
        <w:t>Short-duration traffic bursts is a normal condition at any traffic load level, and is not considered to be RAN user plane congestion. Likewise, a high-level of utilization of RAN resources (based on operator configuration) is considered a normal mode of operation and might not be RAN user plane congestion.</w:t>
      </w:r>
    </w:p>
    <w:p>
      <w:pPr>
        <w:pStyle w:val="Normal"/>
        <w:rPr/>
      </w:pPr>
      <w:r>
        <w:rPr>
          <w:b/>
          <w:bCs/>
        </w:rPr>
        <w:t xml:space="preserve">Visited Access (also known as local breakout): </w:t>
      </w:r>
      <w:r>
        <w:rPr/>
        <w:t>Roaming scenario where the PCEF is located in the VPLMN. In a Visited Access Roaming scenario, the UE obtains access to the packet data network from the VPLMN.</w:t>
      </w:r>
    </w:p>
    <w:p>
      <w:pPr>
        <w:pStyle w:val="Heading2"/>
        <w:rPr/>
      </w:pPr>
      <w:bookmarkStart w:id="11" w:name="__RefHeading___Toc20393259"/>
      <w:bookmarkEnd w:id="11"/>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AF</w:t>
        <w:tab/>
        <w:t xml:space="preserve">Application Function </w:t>
      </w:r>
    </w:p>
    <w:p>
      <w:pPr>
        <w:pStyle w:val="EW"/>
        <w:rPr>
          <w:lang w:eastAsia="zh-CN"/>
        </w:rPr>
      </w:pPr>
      <w:r>
        <w:rPr>
          <w:lang w:eastAsia="zh-CN"/>
        </w:rPr>
        <w:t>ARR</w:t>
        <w:tab/>
        <w:t>Aggregated RUCI Report Request</w:t>
      </w:r>
    </w:p>
    <w:p>
      <w:pPr>
        <w:pStyle w:val="EW"/>
        <w:overflowPunct w:val="false"/>
        <w:autoSpaceDE w:val="false"/>
        <w:textAlignment w:val="baseline"/>
        <w:rPr/>
      </w:pPr>
      <w:r>
        <w:rPr>
          <w:lang w:eastAsia="zh-CN"/>
        </w:rPr>
        <w:t>ARA</w:t>
        <w:tab/>
        <w:t>Aggregated RUCI Report Answer</w:t>
      </w:r>
    </w:p>
    <w:p>
      <w:pPr>
        <w:pStyle w:val="EW"/>
        <w:rPr/>
      </w:pPr>
      <w:r>
        <w:rPr>
          <w:lang w:val="da-DK"/>
        </w:rPr>
        <w:t>DRMP</w:t>
        <w:tab/>
      </w:r>
      <w:r>
        <w:rPr/>
        <w:t>Diameter Routing Message Priority</w:t>
      </w:r>
    </w:p>
    <w:p>
      <w:pPr>
        <w:pStyle w:val="EW"/>
        <w:rPr>
          <w:lang w:val="da-DK"/>
        </w:rPr>
      </w:pPr>
      <w:r>
        <w:rPr/>
        <w:t>H-PCRF</w:t>
        <w:tab/>
        <w:t>Home PCRF</w:t>
      </w:r>
    </w:p>
    <w:p>
      <w:pPr>
        <w:pStyle w:val="EW"/>
        <w:rPr/>
      </w:pPr>
      <w:r>
        <w:rPr>
          <w:lang w:eastAsia="zh-CN"/>
        </w:rPr>
        <w:t>MUR</w:t>
        <w:tab/>
      </w:r>
      <w:r>
        <w:rPr/>
        <w:t>Modify</w:t>
      </w:r>
      <w:r>
        <w:rPr>
          <w:lang w:eastAsia="zh-CN"/>
        </w:rPr>
        <w:t xml:space="preserve"> </w:t>
      </w:r>
      <w:r>
        <w:rPr/>
        <w:t>Uecontext</w:t>
      </w:r>
      <w:r>
        <w:rPr>
          <w:lang w:eastAsia="zh-CN"/>
        </w:rPr>
        <w:t xml:space="preserve"> </w:t>
      </w:r>
      <w:r>
        <w:rPr/>
        <w:t>Request</w:t>
      </w:r>
    </w:p>
    <w:p>
      <w:pPr>
        <w:pStyle w:val="EW"/>
        <w:overflowPunct w:val="false"/>
        <w:autoSpaceDE w:val="false"/>
        <w:textAlignment w:val="baseline"/>
        <w:rPr>
          <w:rFonts w:eastAsia="Times New Roman"/>
        </w:rPr>
      </w:pPr>
      <w:r>
        <w:rPr/>
        <w:t>MUA</w:t>
        <w:tab/>
        <w:t>Modify</w:t>
      </w:r>
      <w:r>
        <w:rPr>
          <w:lang w:eastAsia="zh-CN"/>
        </w:rPr>
        <w:t xml:space="preserve"> </w:t>
      </w:r>
      <w:r>
        <w:rPr/>
        <w:t>Uecontext</w:t>
      </w:r>
      <w:r>
        <w:rPr>
          <w:lang w:eastAsia="zh-CN"/>
        </w:rPr>
        <w:t xml:space="preserve"> </w:t>
      </w:r>
      <w:r>
        <w:rPr/>
        <w:t>Answer</w:t>
      </w:r>
    </w:p>
    <w:p>
      <w:pPr>
        <w:pStyle w:val="EW"/>
        <w:rPr>
          <w:lang w:eastAsia="zh-CN"/>
        </w:rPr>
      </w:pPr>
      <w:r>
        <w:rPr>
          <w:lang w:eastAsia="zh-CN"/>
        </w:rPr>
        <w:t>NRR</w:t>
        <w:tab/>
        <w:t>Non-Aggregated RUCI Report Request</w:t>
      </w:r>
    </w:p>
    <w:p>
      <w:pPr>
        <w:pStyle w:val="EW"/>
        <w:overflowPunct w:val="false"/>
        <w:autoSpaceDE w:val="false"/>
        <w:textAlignment w:val="baseline"/>
        <w:rPr>
          <w:lang w:eastAsia="zh-CN"/>
        </w:rPr>
      </w:pPr>
      <w:r>
        <w:rPr>
          <w:lang w:eastAsia="zh-CN"/>
        </w:rPr>
        <w:t>NRA</w:t>
        <w:tab/>
        <w:t>Non-Aggregated RUCI Report Answer</w:t>
      </w:r>
    </w:p>
    <w:p>
      <w:pPr>
        <w:pStyle w:val="EW"/>
        <w:overflowPunct w:val="false"/>
        <w:autoSpaceDE w:val="false"/>
        <w:textAlignment w:val="baseline"/>
        <w:rPr>
          <w:lang w:eastAsia="zh-CN"/>
        </w:rPr>
      </w:pPr>
      <w:r>
        <w:rPr>
          <w:lang w:eastAsia="zh-CN"/>
        </w:rPr>
        <w:t>PCC</w:t>
        <w:tab/>
        <w:t>Policy and Charging Control</w:t>
      </w:r>
    </w:p>
    <w:p>
      <w:pPr>
        <w:pStyle w:val="EW"/>
        <w:rPr/>
      </w:pPr>
      <w:r>
        <w:rPr/>
        <w:t>PCRF</w:t>
        <w:tab/>
        <w:t>Policy and Charging Rule Function</w:t>
      </w:r>
    </w:p>
    <w:p>
      <w:pPr>
        <w:pStyle w:val="EW"/>
        <w:overflowPunct w:val="false"/>
        <w:autoSpaceDE w:val="false"/>
        <w:textAlignment w:val="baseline"/>
        <w:rPr>
          <w:lang w:eastAsia="zh-CN"/>
        </w:rPr>
      </w:pPr>
      <w:r>
        <w:rPr>
          <w:rFonts w:eastAsia="Times New Roman"/>
        </w:rPr>
        <w:t>RCAF</w:t>
      </w:r>
      <w:r>
        <w:rPr>
          <w:lang w:eastAsia="zh-CN"/>
        </w:rPr>
        <w:tab/>
        <w:t>RAN Congestion Awareness Function</w:t>
      </w:r>
    </w:p>
    <w:p>
      <w:pPr>
        <w:pStyle w:val="EW"/>
        <w:overflowPunct w:val="false"/>
        <w:autoSpaceDE w:val="false"/>
        <w:textAlignment w:val="baseline"/>
        <w:rPr/>
      </w:pPr>
      <w:r>
        <w:rPr>
          <w:lang w:eastAsia="zh-CN"/>
        </w:rPr>
        <w:t>RUCI</w:t>
        <w:tab/>
        <w:t>RAN User Plane Congestion Information</w:t>
      </w:r>
    </w:p>
    <w:p>
      <w:pPr>
        <w:pStyle w:val="EW"/>
        <w:rPr/>
      </w:pPr>
      <w:r>
        <w:rPr/>
        <w:t>V-PCRF</w:t>
        <w:tab/>
        <w:t>Visited PCRF</w:t>
      </w:r>
    </w:p>
    <w:p>
      <w:pPr>
        <w:pStyle w:val="Heading1"/>
        <w:ind w:left="1134" w:hanging="1134"/>
        <w:rPr>
          <w:rFonts w:eastAsia="Times New Roman"/>
        </w:rPr>
      </w:pPr>
      <w:bookmarkStart w:id="12" w:name="__RefHeading___Toc20393260"/>
      <w:bookmarkEnd w:id="12"/>
      <w:r>
        <w:rPr>
          <w:rFonts w:eastAsia="Times New Roman"/>
        </w:rPr>
        <w:t>4</w:t>
        <w:tab/>
      </w:r>
      <w:r>
        <w:rPr>
          <w:rFonts w:eastAsia="Times New Roman"/>
        </w:rPr>
        <w:t>Np reference point</w:t>
      </w:r>
    </w:p>
    <w:p>
      <w:pPr>
        <w:pStyle w:val="Heading2"/>
        <w:rPr/>
      </w:pPr>
      <w:bookmarkStart w:id="13" w:name="__RefHeading___Toc20393261"/>
      <w:bookmarkEnd w:id="13"/>
      <w:r>
        <w:rPr/>
        <w:t>4.</w:t>
      </w:r>
      <w:r>
        <w:rPr>
          <w:lang w:eastAsia="zh-CN"/>
        </w:rPr>
        <w:t>1</w:t>
      </w:r>
      <w:r>
        <w:rPr/>
        <w:tab/>
      </w:r>
      <w:r>
        <w:rPr>
          <w:lang w:eastAsia="zh-CN"/>
        </w:rPr>
        <w:t>Overview</w:t>
      </w:r>
    </w:p>
    <w:p>
      <w:pPr>
        <w:pStyle w:val="Normal"/>
        <w:rPr/>
      </w:pPr>
      <w:r>
        <w:rPr/>
        <w:t xml:space="preserve">The </w:t>
      </w:r>
      <w:r>
        <w:rPr/>
        <w:t xml:space="preserve">Np </w:t>
      </w:r>
      <w:r>
        <w:rPr/>
        <w:t xml:space="preserve">reference point is located between the </w:t>
      </w:r>
      <w:r>
        <w:rPr>
          <w:lang w:eastAsia="zh-CN"/>
        </w:rPr>
        <w:t>RCAF</w:t>
      </w:r>
      <w:r>
        <w:rPr/>
        <w:t xml:space="preserve"> and the </w:t>
      </w:r>
      <w:r>
        <w:rPr>
          <w:lang w:eastAsia="zh-CN"/>
        </w:rPr>
        <w:t>PCRF for the non-roaming scenario, between the RCAF and the H-PCRF for the home-routed scenario and between the RCAF and the V-PCRF for the visited access scenario</w:t>
      </w:r>
      <w:r>
        <w:rPr/>
        <w:t xml:space="preserve">. The </w:t>
      </w:r>
      <w:r>
        <w:rPr/>
        <w:t>Np</w:t>
      </w:r>
      <w:r>
        <w:rPr/>
        <w:t xml:space="preserve"> reference point is used for:</w:t>
      </w:r>
    </w:p>
    <w:p>
      <w:pPr>
        <w:pStyle w:val="B1"/>
        <w:rPr/>
      </w:pPr>
      <w:r>
        <w:rPr/>
        <w:t>-</w:t>
        <w:tab/>
      </w:r>
      <w:r>
        <w:rPr>
          <w:lang w:eastAsia="zh-CN"/>
        </w:rPr>
        <w:t xml:space="preserve">Reporting the RUCI </w:t>
      </w:r>
      <w:r>
        <w:rPr/>
        <w:t xml:space="preserve">from the </w:t>
      </w:r>
      <w:r>
        <w:rPr>
          <w:lang w:eastAsia="zh-CN"/>
        </w:rPr>
        <w:t>RCAF</w:t>
      </w:r>
      <w:r>
        <w:rPr/>
        <w:t xml:space="preserve"> to the </w:t>
      </w:r>
      <w:r>
        <w:rPr>
          <w:lang w:eastAsia="zh-CN"/>
        </w:rPr>
        <w:t>PCRF</w:t>
      </w:r>
      <w:r>
        <w:rPr>
          <w:lang w:eastAsia="zh-CN"/>
        </w:rPr>
        <w:t>;</w:t>
      </w:r>
    </w:p>
    <w:p>
      <w:pPr>
        <w:pStyle w:val="B1"/>
        <w:rPr>
          <w:lang w:eastAsia="zh-CN"/>
        </w:rPr>
      </w:pPr>
      <w:r>
        <w:rPr/>
        <w:t>-</w:t>
        <w:tab/>
      </w:r>
      <w:r>
        <w:rPr>
          <w:lang w:eastAsia="zh-CN"/>
        </w:rPr>
        <w:t>Provisioning the Reporting Restriction from the PCRF to the RCAF</w:t>
      </w:r>
      <w:r>
        <w:rPr/>
        <w:t>;</w:t>
      </w:r>
    </w:p>
    <w:p>
      <w:pPr>
        <w:pStyle w:val="B1"/>
        <w:rPr>
          <w:lang w:eastAsia="zh-CN"/>
        </w:rPr>
      </w:pPr>
      <w:r>
        <w:rPr>
          <w:lang w:eastAsia="zh-CN"/>
        </w:rPr>
        <w:t>-</w:t>
        <w:tab/>
        <w:t>The User Equipment (UE) mobility between RCAFs</w:t>
      </w:r>
      <w:r>
        <w:rPr>
          <w:lang w:eastAsia="zh-CN"/>
        </w:rPr>
        <w:t>;</w:t>
      </w:r>
    </w:p>
    <w:p>
      <w:pPr>
        <w:pStyle w:val="B1"/>
        <w:rPr>
          <w:lang w:eastAsia="zh-CN"/>
        </w:rPr>
      </w:pPr>
      <w:r>
        <w:rPr>
          <w:lang w:eastAsia="zh-CN"/>
        </w:rPr>
        <w:t>-</w:t>
        <w:tab/>
        <w:t>The removal of the UE context in the RCAF.</w:t>
      </w:r>
    </w:p>
    <w:p>
      <w:pPr>
        <w:pStyle w:val="Normal"/>
        <w:rPr/>
      </w:pPr>
      <w:r>
        <w:rPr/>
        <w:t>The stage</w:t>
      </w:r>
      <w:r>
        <w:rPr>
          <w:lang w:val="en-US"/>
        </w:rPr>
        <w:t> </w:t>
      </w:r>
      <w:r>
        <w:rPr/>
        <w:t xml:space="preserve">2 level requirements for the </w:t>
      </w:r>
      <w:r>
        <w:rPr>
          <w:lang w:eastAsia="zh-CN"/>
        </w:rPr>
        <w:t>Np</w:t>
      </w:r>
      <w:r>
        <w:rPr/>
        <w:t xml:space="preserve"> reference point are defined in 3GPP TS 23.203 [</w:t>
      </w:r>
      <w:r>
        <w:rPr>
          <w:lang w:eastAsia="zh-CN"/>
        </w:rPr>
        <w:t>2</w:t>
      </w:r>
      <w:r>
        <w:rPr/>
        <w:t>].</w:t>
      </w:r>
    </w:p>
    <w:p>
      <w:pPr>
        <w:pStyle w:val="Normal"/>
        <w:rPr>
          <w:lang w:eastAsia="zh-CN"/>
        </w:rPr>
      </w:pPr>
      <w:r>
        <w:rPr/>
        <w:t xml:space="preserve">Signalling flows related to </w:t>
      </w:r>
      <w:r>
        <w:rPr/>
        <w:t>Np</w:t>
      </w:r>
      <w:r>
        <w:rPr/>
        <w:t xml:space="preserve"> interface </w:t>
      </w:r>
      <w:r>
        <w:rPr/>
        <w:t>are</w:t>
      </w:r>
      <w:r>
        <w:rPr/>
        <w:t xml:space="preserve"> specified in 3GPP TS 29.213 [</w:t>
      </w:r>
      <w:r>
        <w:rPr>
          <w:lang w:eastAsia="zh-CN"/>
        </w:rPr>
        <w:t>3</w:t>
      </w:r>
      <w:r>
        <w:rPr/>
        <w:t>].</w:t>
      </w:r>
    </w:p>
    <w:p>
      <w:pPr>
        <w:pStyle w:val="Normal"/>
        <w:rPr/>
      </w:pPr>
      <w:r>
        <w:rPr>
          <w:color w:val="000000"/>
        </w:rPr>
        <w:t>Refer to Annex G of 3GPP TS 29.213</w:t>
      </w:r>
      <w:r>
        <w:rPr>
          <w:color w:val="000000"/>
          <w:lang w:val="en-US"/>
        </w:rPr>
        <w:t> [</w:t>
      </w:r>
      <w:r>
        <w:rPr>
          <w:color w:val="000000"/>
          <w:lang w:eastAsia="zh-CN"/>
        </w:rPr>
        <w:t>3</w:t>
      </w:r>
      <w:r>
        <w:rPr>
          <w:color w:val="000000"/>
        </w:rPr>
        <w:t xml:space="preserve">] for Diameter overload control procedures over the </w:t>
      </w:r>
      <w:r>
        <w:rPr>
          <w:color w:val="000000"/>
          <w:lang w:eastAsia="zh-CN"/>
        </w:rPr>
        <w:t>Np</w:t>
      </w:r>
      <w:r>
        <w:rPr>
          <w:color w:val="000000"/>
        </w:rPr>
        <w:t xml:space="preserve"> interface.</w:t>
      </w:r>
    </w:p>
    <w:p>
      <w:pPr>
        <w:pStyle w:val="Normal"/>
        <w:rPr>
          <w:rFonts w:eastAsia="Batang;바탕"/>
          <w:lang w:eastAsia="ko-KR"/>
        </w:rPr>
      </w:pPr>
      <w:r>
        <w:rPr>
          <w:rFonts w:eastAsia="Batang;바탕"/>
          <w:lang w:eastAsia="ko-KR"/>
        </w:rPr>
        <w:t>Refer to Annex J of 3GPP TS 29.213 [3] for Diameter message priority mechanism procedures over the Np interface.</w:t>
      </w:r>
    </w:p>
    <w:p>
      <w:pPr>
        <w:pStyle w:val="Normal"/>
        <w:rPr>
          <w:color w:val="000000"/>
        </w:rPr>
      </w:pPr>
      <w:r>
        <w:rPr>
          <w:color w:val="000000"/>
        </w:rPr>
        <w:t xml:space="preserve">Refer to Annex </w:t>
      </w:r>
      <w:r>
        <w:rPr>
          <w:color w:val="000000"/>
          <w:highlight w:val="yellow"/>
        </w:rPr>
        <w:t>K</w:t>
      </w:r>
      <w:r>
        <w:rPr>
          <w:color w:val="000000"/>
        </w:rPr>
        <w:t xml:space="preserve"> of 3GPP TS 29.213</w:t>
      </w:r>
      <w:r>
        <w:rPr>
          <w:color w:val="000000"/>
          <w:lang w:val="en-US"/>
        </w:rPr>
        <w:t> [</w:t>
      </w:r>
      <w:r>
        <w:rPr>
          <w:color w:val="000000"/>
          <w:lang w:eastAsia="zh-CN"/>
        </w:rPr>
        <w:t>3</w:t>
      </w:r>
      <w:r>
        <w:rPr>
          <w:color w:val="000000"/>
        </w:rPr>
        <w:t xml:space="preserve">] for Diameter load control procedures over the </w:t>
      </w:r>
      <w:r>
        <w:rPr>
          <w:color w:val="000000"/>
          <w:lang w:eastAsia="zh-CN"/>
        </w:rPr>
        <w:t>Np</w:t>
      </w:r>
      <w:r>
        <w:rPr>
          <w:color w:val="000000"/>
        </w:rPr>
        <w:t xml:space="preserve"> interface.</w:t>
      </w:r>
    </w:p>
    <w:p>
      <w:pPr>
        <w:pStyle w:val="Heading2"/>
        <w:rPr/>
      </w:pPr>
      <w:bookmarkStart w:id="14" w:name="__RefHeading___Toc20393262"/>
      <w:bookmarkEnd w:id="14"/>
      <w:r>
        <w:rPr/>
        <w:t>4.2</w:t>
        <w:tab/>
        <w:t>Np r</w:t>
      </w:r>
      <w:r>
        <w:rPr/>
        <w:t>eference model</w:t>
      </w:r>
    </w:p>
    <w:p>
      <w:pPr>
        <w:pStyle w:val="Normal"/>
        <w:rPr>
          <w:lang w:eastAsia="zh-CN"/>
        </w:rPr>
      </w:pPr>
      <w:r>
        <w:rPr>
          <w:lang w:eastAsia="ja-JP"/>
        </w:rPr>
        <w:t xml:space="preserve">The relationships between the </w:t>
      </w:r>
      <w:r>
        <w:rPr>
          <w:lang w:eastAsia="zh-CN"/>
        </w:rPr>
        <w:t xml:space="preserve">involved </w:t>
      </w:r>
      <w:r>
        <w:rPr>
          <w:lang w:eastAsia="ja-JP"/>
        </w:rPr>
        <w:t>functional entities are depicted in figure 4.2.1.</w:t>
      </w:r>
      <w:r>
        <w:rPr>
          <w:lang w:eastAsia="zh-CN"/>
        </w:rPr>
        <w:t xml:space="preserve"> The overall PCC architecture is depicted in clause 3a of 3GPP TS 29.213 </w:t>
      </w:r>
      <w:r>
        <w:rPr>
          <w:lang w:val="en-US" w:eastAsia="zh-CN"/>
        </w:rPr>
        <w:t>[</w:t>
      </w:r>
      <w:r>
        <w:rPr>
          <w:lang w:val="en-US" w:eastAsia="zh-CN"/>
        </w:rPr>
        <w:t>3] .</w:t>
      </w:r>
    </w:p>
    <w:p>
      <w:pPr>
        <w:pStyle w:val="TH"/>
        <w:rPr/>
      </w:pPr>
      <w:bookmarkStart w:id="15" w:name="_1503145902"/>
      <w:bookmarkEnd w:id="15"/>
      <w:r>
        <w:rPr/>
        <w:object w:dxaOrig="7001" w:dyaOrig="141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50.05pt;height:70.75pt" filled="f" o:ole="">
            <v:imagedata r:id="rId9" o:title=""/>
          </v:shape>
          <o:OLEObject Type="Embed" ProgID="" ShapeID="ole_rId8" DrawAspect="Content" ObjectID="_628201464" r:id="rId8"/>
        </w:object>
      </w:r>
    </w:p>
    <w:p>
      <w:pPr>
        <w:pStyle w:val="TF"/>
        <w:numPr>
          <w:ilvl w:val="0"/>
          <w:numId w:val="0"/>
        </w:numPr>
        <w:outlineLvl w:val="0"/>
        <w:rPr>
          <w:lang w:eastAsia="ja-JP"/>
        </w:rPr>
      </w:pPr>
      <w:r>
        <w:rPr/>
        <w:t>Figure</w:t>
      </w:r>
      <w:r>
        <w:rPr>
          <w:lang w:val="en-US"/>
        </w:rPr>
        <w:t> </w:t>
      </w:r>
      <w:r>
        <w:rPr/>
        <w:t xml:space="preserve">4.2.1: </w:t>
      </w:r>
      <w:r>
        <w:rPr>
          <w:lang w:eastAsia="zh-CN"/>
        </w:rPr>
        <w:t>Np</w:t>
      </w:r>
      <w:r>
        <w:rPr/>
        <w:t xml:space="preserve"> reference </w:t>
      </w:r>
      <w:r>
        <w:rPr>
          <w:lang w:eastAsia="zh-CN"/>
        </w:rPr>
        <w:t>model</w:t>
      </w:r>
    </w:p>
    <w:p>
      <w:pPr>
        <w:pStyle w:val="NO"/>
        <w:rPr/>
      </w:pPr>
      <w:r>
        <w:rPr/>
        <w:t>NOTE:</w:t>
        <w:tab/>
        <w:t>For the home-routed access scenario, the RCAF interacts with the H-PCRF. For the visited access scenario, the RCAF interacts with the V-PCRF</w:t>
      </w:r>
      <w:r>
        <w:rPr>
          <w:lang w:eastAsia="zh-CN"/>
        </w:rPr>
        <w:t>.</w:t>
      </w:r>
    </w:p>
    <w:p>
      <w:pPr>
        <w:pStyle w:val="TF"/>
        <w:rPr/>
      </w:pPr>
      <w:r>
        <w:rPr/>
        <w:t>Figure 4.2.</w:t>
      </w:r>
      <w:r>
        <w:rPr/>
        <w:t>2</w:t>
      </w:r>
      <w:r>
        <w:rPr/>
        <w:t>: Void</w:t>
      </w:r>
    </w:p>
    <w:p>
      <w:pPr>
        <w:pStyle w:val="TF"/>
        <w:rPr/>
      </w:pPr>
      <w:r>
        <w:rPr/>
        <w:t>Figure</w:t>
      </w:r>
      <w:r>
        <w:rPr>
          <w:lang w:val="en-US"/>
        </w:rPr>
        <w:t> </w:t>
      </w:r>
      <w:r>
        <w:rPr/>
        <w:t>4.2.</w:t>
      </w:r>
      <w:r>
        <w:rPr/>
        <w:t>3</w:t>
      </w:r>
      <w:r>
        <w:rPr/>
        <w:t>: Void</w:t>
      </w:r>
    </w:p>
    <w:p>
      <w:pPr>
        <w:pStyle w:val="Heading2"/>
        <w:rPr>
          <w:lang w:val="en-US"/>
        </w:rPr>
      </w:pPr>
      <w:bookmarkStart w:id="16" w:name="__RefHeading___Toc20393263"/>
      <w:bookmarkEnd w:id="16"/>
      <w:r>
        <w:rPr>
          <w:lang w:val="en-US"/>
        </w:rPr>
        <w:t>4.</w:t>
      </w:r>
      <w:r>
        <w:rPr>
          <w:lang w:val="en-US" w:eastAsia="zh-CN"/>
        </w:rPr>
        <w:t>3</w:t>
      </w:r>
      <w:r>
        <w:rPr>
          <w:lang w:val="en-US"/>
        </w:rPr>
        <w:tab/>
        <w:t>Functional elements</w:t>
      </w:r>
    </w:p>
    <w:p>
      <w:pPr>
        <w:pStyle w:val="Heading3"/>
        <w:rPr>
          <w:lang w:eastAsia="zh-CN"/>
        </w:rPr>
      </w:pPr>
      <w:bookmarkStart w:id="17" w:name="__RefHeading___Toc20393264"/>
      <w:bookmarkStart w:id="18" w:name="historyclause"/>
      <w:bookmarkEnd w:id="17"/>
      <w:bookmarkEnd w:id="18"/>
      <w:r>
        <w:rPr/>
        <w:t>4.</w:t>
      </w:r>
      <w:r>
        <w:rPr>
          <w:lang w:eastAsia="zh-CN"/>
        </w:rPr>
        <w:t>3</w:t>
      </w:r>
      <w:r>
        <w:rPr/>
        <w:t>.1</w:t>
        <w:tab/>
      </w:r>
      <w:r>
        <w:rPr>
          <w:lang w:eastAsia="zh-CN"/>
        </w:rPr>
        <w:t>RCAF</w:t>
      </w:r>
    </w:p>
    <w:p>
      <w:pPr>
        <w:pStyle w:val="Normal"/>
        <w:rPr>
          <w:lang w:eastAsia="zh-CN"/>
        </w:rPr>
      </w:pPr>
      <w:r>
        <w:rPr>
          <w:lang w:eastAsia="zh-CN"/>
        </w:rPr>
        <w:t>The R</w:t>
      </w:r>
      <w:r>
        <w:rPr>
          <w:lang w:eastAsia="zh-CN"/>
        </w:rPr>
        <w:t>CA</w:t>
      </w:r>
      <w:r>
        <w:rPr>
          <w:lang w:eastAsia="zh-CN"/>
        </w:rPr>
        <w:t>F</w:t>
      </w:r>
      <w:r>
        <w:rPr/>
        <w:t xml:space="preserve"> is </w:t>
      </w:r>
      <w:r>
        <w:rPr>
          <w:lang w:eastAsia="zh-CN"/>
        </w:rPr>
        <w:t xml:space="preserve">a </w:t>
      </w:r>
      <w:r>
        <w:rPr>
          <w:lang w:eastAsia="zh-CN"/>
        </w:rPr>
        <w:t>functional</w:t>
      </w:r>
      <w:r>
        <w:rPr>
          <w:lang w:eastAsia="zh-CN"/>
        </w:rPr>
        <w:t xml:space="preserve"> </w:t>
      </w:r>
      <w:r>
        <w:rPr/>
        <w:t>element</w:t>
      </w:r>
      <w:r>
        <w:rPr>
          <w:lang w:eastAsia="zh-CN"/>
        </w:rPr>
        <w:t xml:space="preserve"> which </w:t>
      </w:r>
      <w:r>
        <w:rPr>
          <w:lang w:eastAsia="zh-CN"/>
        </w:rPr>
        <w:t>report</w:t>
      </w:r>
      <w:r>
        <w:rPr>
          <w:lang w:eastAsia="zh-CN"/>
        </w:rPr>
        <w:t>s</w:t>
      </w:r>
      <w:r>
        <w:rPr>
          <w:lang w:eastAsia="zh-CN"/>
        </w:rPr>
        <w:t xml:space="preserve"> RAN User Plane Congestion Information </w:t>
      </w:r>
      <w:r>
        <w:rPr/>
        <w:t>(RUCI)</w:t>
      </w:r>
      <w:r>
        <w:rPr/>
        <w:t xml:space="preserve"> via the Np interface </w:t>
      </w:r>
      <w:r>
        <w:rPr>
          <w:lang w:eastAsia="zh-CN"/>
        </w:rPr>
        <w:t xml:space="preserve">to </w:t>
      </w:r>
      <w:r>
        <w:rPr>
          <w:lang w:eastAsia="zh-CN"/>
        </w:rPr>
        <w:t xml:space="preserve">the </w:t>
      </w:r>
      <w:r>
        <w:rPr>
          <w:lang w:eastAsia="zh-CN"/>
        </w:rPr>
        <w:t xml:space="preserve">PCRF </w:t>
      </w:r>
      <w:r>
        <w:rPr>
          <w:lang w:eastAsia="zh-CN"/>
        </w:rPr>
        <w:t xml:space="preserve">to enable the PCRF to take the RAN user plane congestion status into account for policy decisions. </w:t>
      </w:r>
      <w:r>
        <w:rPr>
          <w:lang w:eastAsia="zh-CN"/>
        </w:rPr>
        <w:t>RUCI includes the following information:</w:t>
      </w:r>
    </w:p>
    <w:p>
      <w:pPr>
        <w:pStyle w:val="B1"/>
        <w:rPr/>
      </w:pPr>
      <w:r>
        <w:rPr/>
        <w:t>-</w:t>
        <w:tab/>
      </w:r>
      <w:r>
        <w:rPr/>
        <w:t>The user id (e.g. IMSI) identifying the UE impacted by congestion;</w:t>
      </w:r>
    </w:p>
    <w:p>
      <w:pPr>
        <w:pStyle w:val="B1"/>
        <w:rPr/>
      </w:pPr>
      <w:r>
        <w:rPr/>
        <w:t>-</w:t>
        <w:tab/>
      </w:r>
      <w:r>
        <w:rPr/>
        <w:t>PDN ID for which congestion information is reported;</w:t>
      </w:r>
    </w:p>
    <w:p>
      <w:pPr>
        <w:pStyle w:val="B1"/>
        <w:rPr/>
      </w:pPr>
      <w:r>
        <w:rPr/>
        <w:t>-</w:t>
        <w:tab/>
      </w:r>
      <w:r>
        <w:rPr/>
        <w:t>Congestion level information (either congestion level value or congestion level set id) of the UE impacted by congestion</w:t>
      </w:r>
      <w:r>
        <w:rPr/>
        <w:t>;</w:t>
      </w:r>
    </w:p>
    <w:p>
      <w:pPr>
        <w:pStyle w:val="B1"/>
        <w:rPr/>
      </w:pPr>
      <w:r>
        <w:rPr/>
        <w:t>-</w:t>
        <w:tab/>
      </w:r>
      <w:r>
        <w:rPr/>
        <w:t xml:space="preserve">eNodeB </w:t>
      </w:r>
      <w:r>
        <w:rPr/>
        <w:t>identifier</w:t>
      </w:r>
      <w:r>
        <w:rPr/>
        <w:t xml:space="preserve">, ECGI or SAI </w:t>
      </w:r>
      <w:r>
        <w:rPr/>
        <w:t>identifying</w:t>
      </w:r>
      <w:r>
        <w:rPr/>
        <w:t xml:space="preserve"> the eNodeB, E-UTRAN cell or Service Area respectively, serving the UE</w:t>
      </w:r>
      <w:r>
        <w:rPr/>
        <w:t xml:space="preserve"> if a conditional restriction to restrict location reporting is not enabled</w:t>
      </w:r>
      <w:r>
        <w:rPr/>
        <w:t>.</w:t>
      </w:r>
    </w:p>
    <w:p>
      <w:pPr>
        <w:pStyle w:val="NO"/>
        <w:rPr/>
      </w:pPr>
      <w:r>
        <w:rPr/>
        <w:t>NOTE</w:t>
      </w:r>
      <w:r>
        <w:rPr>
          <w:lang w:val="en-US"/>
        </w:rPr>
        <w:t> </w:t>
      </w:r>
      <w:r>
        <w:rPr/>
        <w:t>1</w:t>
      </w:r>
      <w:r>
        <w:rPr/>
        <w:t>:</w:t>
        <w:tab/>
      </w:r>
      <w:r>
        <w:rPr/>
        <w:t>I</w:t>
      </w:r>
      <w:r>
        <w:rPr/>
        <w:t>n case of E-UTRAN</w:t>
      </w:r>
      <w:r>
        <w:rPr/>
        <w:t>,</w:t>
      </w:r>
      <w:r>
        <w:rPr/>
        <w:t xml:space="preserve"> </w:t>
      </w:r>
      <w:r>
        <w:rPr/>
        <w:t>w</w:t>
      </w:r>
      <w:r>
        <w:rPr/>
        <w:t>hether the eN</w:t>
      </w:r>
      <w:r>
        <w:rPr/>
        <w:t>odeB</w:t>
      </w:r>
      <w:r>
        <w:rPr/>
        <w:t xml:space="preserve"> identifier or the ECGI are included in the RUCI is up to operator configuration in the RCAF.</w:t>
      </w:r>
    </w:p>
    <w:p>
      <w:pPr>
        <w:pStyle w:val="Normal"/>
        <w:rPr>
          <w:lang w:eastAsia="zh-CN"/>
        </w:rPr>
      </w:pPr>
      <w:r>
        <w:rPr/>
        <w:t>The RCAF sends the RUCI to the PCRFs serving the UEs' PDN connections as follows:</w:t>
      </w:r>
    </w:p>
    <w:p>
      <w:pPr>
        <w:pStyle w:val="B1"/>
        <w:rPr/>
      </w:pPr>
      <w:r>
        <w:rPr/>
        <w:t>-</w:t>
        <w:tab/>
        <w:t>For a PDN connection in a non-roaming scenario the RCAF reports the RUCI to the PCRF;</w:t>
      </w:r>
    </w:p>
    <w:p>
      <w:pPr>
        <w:pStyle w:val="B1"/>
        <w:rPr/>
      </w:pPr>
      <w:r>
        <w:rPr/>
        <w:t>-</w:t>
        <w:tab/>
        <w:t>For a PDN connection in a local breakout scenario, based on operator configuration, the RCAF reports the RUCI to the V-PCRF;</w:t>
      </w:r>
    </w:p>
    <w:p>
      <w:pPr>
        <w:pStyle w:val="B1"/>
        <w:rPr/>
      </w:pPr>
      <w:r>
        <w:rPr/>
        <w:t>-</w:t>
        <w:tab/>
        <w:t>For a PDN connection in a home routed scenario, based on the roaming agreement with the HPLMN and operator configuration, the RCAF reports the RUCI to the H-PCRF</w:t>
      </w:r>
    </w:p>
    <w:p>
      <w:pPr>
        <w:pStyle w:val="NO"/>
        <w:rPr>
          <w:lang w:eastAsia="zh-CN"/>
        </w:rPr>
      </w:pPr>
      <w:r>
        <w:rPr/>
        <w:t>NOTE</w:t>
      </w:r>
      <w:r>
        <w:rPr>
          <w:lang w:val="en-US"/>
        </w:rPr>
        <w:t> </w:t>
      </w:r>
      <w:r>
        <w:rPr>
          <w:lang w:val="en-US" w:eastAsia="zh-CN"/>
        </w:rPr>
        <w:t>2</w:t>
      </w:r>
      <w:r>
        <w:rPr/>
        <w:t>:</w:t>
        <w:tab/>
        <w:t>Reporting of congestion information to the HPLMN may be used e.g. in case of a group of PLMNs which belong to a single business entity.</w:t>
      </w:r>
    </w:p>
    <w:p>
      <w:pPr>
        <w:pStyle w:val="Normal"/>
        <w:rPr>
          <w:lang w:eastAsia="zh-CN"/>
        </w:rPr>
      </w:pPr>
      <w:r>
        <w:rPr/>
        <w:t xml:space="preserve">The RCAF determines whether a given PDN connection is served in a local breakout or a home routed roaming scenario based on the APN operator identifier received as part of the APN information from the MME or the SGSN as documented in </w:t>
      </w:r>
      <w:r>
        <w:rPr>
          <w:lang w:eastAsia="zh-CN"/>
        </w:rPr>
        <w:t>3GPP</w:t>
      </w:r>
      <w:r>
        <w:rPr>
          <w:lang w:eastAsia="zh-CN"/>
        </w:rPr>
        <w:t> </w:t>
      </w:r>
      <w:r>
        <w:rPr>
          <w:lang w:eastAsia="zh-CN"/>
        </w:rPr>
        <w:t>TS</w:t>
      </w:r>
      <w:r>
        <w:rPr>
          <w:lang w:eastAsia="zh-CN"/>
        </w:rPr>
        <w:t> </w:t>
      </w:r>
      <w:r>
        <w:rPr/>
        <w:t>23.401 [</w:t>
      </w:r>
      <w:r>
        <w:rPr>
          <w:lang w:eastAsia="zh-CN"/>
        </w:rPr>
        <w:t>8</w:t>
      </w:r>
      <w:r>
        <w:rPr/>
        <w:t xml:space="preserve">] and </w:t>
      </w:r>
      <w:r>
        <w:rPr>
          <w:lang w:val="en-US"/>
        </w:rPr>
        <w:t>3GPP TS </w:t>
      </w:r>
      <w:r>
        <w:rPr/>
        <w:t>23.060 [</w:t>
      </w:r>
      <w:r>
        <w:rPr>
          <w:lang w:eastAsia="zh-CN"/>
        </w:rPr>
        <w:t>9</w:t>
      </w:r>
      <w:r>
        <w:rPr/>
        <w:t>], respectively.</w:t>
      </w:r>
    </w:p>
    <w:p>
      <w:pPr>
        <w:pStyle w:val="NO"/>
        <w:rPr/>
      </w:pPr>
      <w:r>
        <w:rPr/>
        <w:t>NOTE</w:t>
      </w:r>
      <w:r>
        <w:rPr>
          <w:lang w:val="en-US"/>
        </w:rPr>
        <w:t> </w:t>
      </w:r>
      <w:r>
        <w:rPr>
          <w:lang w:eastAsia="zh-CN"/>
        </w:rPr>
        <w:t>3</w:t>
      </w:r>
      <w:r>
        <w:rPr/>
        <w:t>:</w:t>
        <w:tab/>
        <w:t>Operator configuration can be used to limit RUCI reporting on the Np interface to certain APNs only.</w:t>
      </w:r>
    </w:p>
    <w:p>
      <w:pPr>
        <w:pStyle w:val="Normal"/>
        <w:rPr/>
      </w:pPr>
      <w:r>
        <w:rPr/>
        <w:t>The RCAF maintains a context per  user id and APN. The context is identified by the IMSI and the APN. It contains the following information:</w:t>
      </w:r>
    </w:p>
    <w:p>
      <w:pPr>
        <w:pStyle w:val="B1"/>
        <w:rPr/>
      </w:pPr>
      <w:r>
        <w:rPr/>
        <w:t>-</w:t>
        <w:tab/>
      </w:r>
      <w:r>
        <w:rPr/>
        <w:t>The previously reported congestion level over the Np reference point;</w:t>
      </w:r>
    </w:p>
    <w:p>
      <w:pPr>
        <w:pStyle w:val="B1"/>
        <w:rPr/>
      </w:pPr>
      <w:r>
        <w:rPr/>
        <w:t>-</w:t>
        <w:tab/>
      </w:r>
      <w:r>
        <w:rPr/>
        <w:t>The reporting restrictions received from the PCRF. The reporting restrictions are stored by the RCAF until the PCRF explicitly signals to remove the reporting restrictions.</w:t>
      </w:r>
    </w:p>
    <w:p>
      <w:pPr>
        <w:pStyle w:val="B1"/>
        <w:rPr/>
      </w:pPr>
      <w:r>
        <w:rPr/>
        <w:t>-</w:t>
        <w:tab/>
        <w:t>The logical PCRF id received from the PCRF to identify the PCRF that is the Np destination for the RCAF when sending aggregate messages.</w:t>
      </w:r>
    </w:p>
    <w:p>
      <w:pPr>
        <w:pStyle w:val="Heading3"/>
        <w:rPr>
          <w:lang w:eastAsia="zh-CN"/>
        </w:rPr>
      </w:pPr>
      <w:bookmarkStart w:id="19" w:name="__RefHeading___Toc20393265"/>
      <w:bookmarkEnd w:id="19"/>
      <w:r>
        <w:rPr/>
        <w:t>4.</w:t>
      </w:r>
      <w:r>
        <w:rPr>
          <w:lang w:eastAsia="zh-CN"/>
        </w:rPr>
        <w:t>3</w:t>
      </w:r>
      <w:r>
        <w:rPr/>
        <w:t>.2</w:t>
        <w:tab/>
      </w:r>
      <w:r>
        <w:rPr>
          <w:lang w:eastAsia="zh-CN"/>
        </w:rPr>
        <w:t>PCRF</w:t>
      </w:r>
    </w:p>
    <w:p>
      <w:pPr>
        <w:pStyle w:val="Normal"/>
        <w:rPr>
          <w:lang w:eastAsia="zh-CN"/>
        </w:rPr>
      </w:pPr>
      <w:r>
        <w:rPr/>
        <w:t>The PCRF is a functional element that encompasses policy control decision and flow based charging control functionalities.</w:t>
      </w:r>
    </w:p>
    <w:p>
      <w:pPr>
        <w:pStyle w:val="Normal"/>
        <w:rPr>
          <w:lang w:eastAsia="zh-CN"/>
        </w:rPr>
      </w:pPr>
      <w:r>
        <w:rPr/>
        <w:t xml:space="preserve">The PCRF </w:t>
      </w:r>
      <w:r>
        <w:rPr>
          <w:lang w:eastAsia="zh-CN"/>
        </w:rPr>
        <w:t>may receive</w:t>
      </w:r>
      <w:r>
        <w:rPr/>
        <w:t xml:space="preserve"> </w:t>
      </w:r>
      <w:r>
        <w:rPr>
          <w:lang w:eastAsia="zh-CN"/>
        </w:rPr>
        <w:t xml:space="preserve">RUCI </w:t>
      </w:r>
      <w:r>
        <w:rPr/>
        <w:t>from the RCAF as input for policy decisions</w:t>
      </w:r>
      <w:r>
        <w:rPr>
          <w:lang w:eastAsia="zh-CN"/>
        </w:rPr>
        <w:t xml:space="preserve"> of congestion mitigation</w:t>
      </w:r>
      <w:r>
        <w:rPr/>
        <w:t>.</w:t>
      </w:r>
      <w:r>
        <w:rPr>
          <w:lang w:eastAsia="zh-CN"/>
        </w:rPr>
        <w:t xml:space="preserve"> The PCRF may provide, update or remove the reporting restrictions of RUCI, or stop or enable RUCI reporting for a given user id and PDN ID. The PCRF may </w:t>
      </w:r>
      <w:r>
        <w:rPr>
          <w:lang w:eastAsia="zh-CN"/>
        </w:rPr>
        <w:t>enable</w:t>
      </w:r>
      <w:r>
        <w:rPr>
          <w:lang w:eastAsia="zh-CN"/>
        </w:rPr>
        <w:t xml:space="preserve"> or disable the reporting of congestion location identifier as part of RUCI. The PCRF may also </w:t>
      </w:r>
      <w:r>
        <w:rPr>
          <w:lang w:eastAsia="zh-CN"/>
        </w:rPr>
        <w:t>remove</w:t>
      </w:r>
      <w:r>
        <w:rPr>
          <w:lang w:eastAsia="zh-CN"/>
        </w:rPr>
        <w:t xml:space="preserve"> the context at the RCAF for a given user id and PDN ID.</w:t>
      </w:r>
    </w:p>
    <w:p>
      <w:pPr>
        <w:pStyle w:val="NO"/>
        <w:rPr/>
      </w:pPr>
      <w:r>
        <w:rPr/>
        <w:t>NOTE:</w:t>
        <w:tab/>
        <w:t>Depending on the RUCI reporting interval configured in the RCAF, a UE can move outside the area indicated without the RCAF immediately notifying the PCRF. In case the PCRF receives information about the cell currently serving a UE via Np and Gx when the location change reporting is enabled, then the information received via Gx is expected to take precedence.</w:t>
      </w:r>
    </w:p>
    <w:p>
      <w:pPr>
        <w:pStyle w:val="Heading3"/>
        <w:rPr/>
      </w:pPr>
      <w:bookmarkStart w:id="20" w:name="__RefHeading___Toc20393266"/>
      <w:bookmarkEnd w:id="20"/>
      <w:r>
        <w:rPr/>
        <w:t>4.</w:t>
      </w:r>
      <w:r>
        <w:rPr>
          <w:lang w:eastAsia="zh-CN"/>
        </w:rPr>
        <w:t>3</w:t>
      </w:r>
      <w:r>
        <w:rPr/>
        <w:t>.</w:t>
      </w:r>
      <w:r>
        <w:rPr>
          <w:lang w:eastAsia="zh-CN"/>
        </w:rPr>
        <w:t>3</w:t>
      </w:r>
      <w:r>
        <w:rPr/>
        <w:tab/>
      </w:r>
      <w:r>
        <w:rPr>
          <w:lang w:eastAsia="zh-CN"/>
        </w:rPr>
        <w:t>H-PCRF</w:t>
      </w:r>
    </w:p>
    <w:p>
      <w:pPr>
        <w:pStyle w:val="Normal"/>
        <w:rPr/>
      </w:pPr>
      <w:r>
        <w:rPr>
          <w:lang w:eastAsia="zh-CN"/>
        </w:rPr>
        <w:t>Functionality defined in clause</w:t>
      </w:r>
      <w:r>
        <w:rPr>
          <w:lang w:eastAsia="zh-CN"/>
        </w:rPr>
        <w:t> </w:t>
      </w:r>
      <w:r>
        <w:rPr>
          <w:lang w:eastAsia="zh-CN"/>
        </w:rPr>
        <w:t>4.3.2 shall apply if UE is roaming with home-routed access scenario.</w:t>
      </w:r>
    </w:p>
    <w:p>
      <w:pPr>
        <w:pStyle w:val="NO"/>
        <w:rPr/>
      </w:pPr>
      <w:r>
        <w:rPr/>
        <w:t>NOTE:</w:t>
        <w:tab/>
        <w:t xml:space="preserve">Reporting of congestion information to the HPLMN </w:t>
      </w:r>
      <w:r>
        <w:rPr>
          <w:lang w:eastAsia="zh-CN"/>
        </w:rPr>
        <w:t>can</w:t>
      </w:r>
      <w:r>
        <w:rPr/>
        <w:t xml:space="preserve"> be used e.g. in case of a group of PLMNs which belong to a single business entity.</w:t>
      </w:r>
    </w:p>
    <w:p>
      <w:pPr>
        <w:pStyle w:val="Heading3"/>
        <w:rPr/>
      </w:pPr>
      <w:bookmarkStart w:id="21" w:name="__RefHeading___Toc20393267"/>
      <w:bookmarkEnd w:id="21"/>
      <w:r>
        <w:rPr/>
        <w:t>4.</w:t>
      </w:r>
      <w:r>
        <w:rPr>
          <w:lang w:eastAsia="zh-CN"/>
        </w:rPr>
        <w:t>3</w:t>
      </w:r>
      <w:r>
        <w:rPr/>
        <w:t>.</w:t>
      </w:r>
      <w:r>
        <w:rPr>
          <w:lang w:eastAsia="zh-CN"/>
        </w:rPr>
        <w:t>4</w:t>
      </w:r>
      <w:r>
        <w:rPr/>
        <w:tab/>
      </w:r>
      <w:r>
        <w:rPr>
          <w:lang w:eastAsia="zh-CN"/>
        </w:rPr>
        <w:t>V-PCRF</w:t>
      </w:r>
    </w:p>
    <w:p>
      <w:pPr>
        <w:pStyle w:val="Normal"/>
        <w:rPr/>
      </w:pPr>
      <w:r>
        <w:rPr>
          <w:lang w:eastAsia="zh-CN"/>
        </w:rPr>
        <w:t>Functionality defined in clause</w:t>
      </w:r>
      <w:r>
        <w:rPr>
          <w:lang w:eastAsia="zh-CN"/>
        </w:rPr>
        <w:t> </w:t>
      </w:r>
      <w:r>
        <w:rPr>
          <w:lang w:eastAsia="zh-CN"/>
        </w:rPr>
        <w:t>4.3.2 shall apply if UE is roaming with visited access scenario.</w:t>
      </w:r>
    </w:p>
    <w:p>
      <w:pPr>
        <w:pStyle w:val="Heading2"/>
        <w:rPr>
          <w:lang w:eastAsia="zh-CN"/>
        </w:rPr>
      </w:pPr>
      <w:bookmarkStart w:id="22" w:name="__RefHeading___Toc20393268"/>
      <w:bookmarkEnd w:id="22"/>
      <w:r>
        <w:rPr>
          <w:lang w:val="en-US"/>
        </w:rPr>
        <w:t>4.</w:t>
      </w:r>
      <w:r>
        <w:rPr>
          <w:lang w:val="en-US" w:eastAsia="zh-CN"/>
        </w:rPr>
        <w:t>4</w:t>
      </w:r>
      <w:r>
        <w:rPr>
          <w:lang w:val="en-US"/>
        </w:rPr>
        <w:tab/>
      </w:r>
      <w:r>
        <w:rPr>
          <w:lang w:val="en-US" w:eastAsia="zh-CN"/>
        </w:rPr>
        <w:t>Procedures over Np reference point</w:t>
      </w:r>
    </w:p>
    <w:p>
      <w:pPr>
        <w:pStyle w:val="Heading3"/>
        <w:rPr>
          <w:lang w:eastAsia="zh-CN"/>
        </w:rPr>
      </w:pPr>
      <w:bookmarkStart w:id="23" w:name="__RefHeading___Toc20393269"/>
      <w:bookmarkEnd w:id="23"/>
      <w:r>
        <w:rPr/>
        <w:t>4.4.1</w:t>
      </w:r>
      <w:r>
        <w:rPr/>
        <w:tab/>
      </w:r>
      <w:r>
        <w:rPr/>
        <w:t xml:space="preserve">RUCI </w:t>
      </w:r>
      <w:r>
        <w:rPr>
          <w:lang w:eastAsia="zh-CN"/>
        </w:rPr>
        <w:t>R</w:t>
      </w:r>
      <w:r>
        <w:rPr/>
        <w:t>eport</w:t>
      </w:r>
    </w:p>
    <w:p>
      <w:pPr>
        <w:pStyle w:val="Heading4"/>
        <w:overflowPunct w:val="false"/>
        <w:autoSpaceDE w:val="false"/>
        <w:ind w:left="1418" w:hanging="1418"/>
        <w:textAlignment w:val="baseline"/>
        <w:rPr/>
      </w:pPr>
      <w:bookmarkStart w:id="24" w:name="__RefHeading___Toc20393270"/>
      <w:bookmarkEnd w:id="24"/>
      <w:r>
        <w:rPr>
          <w:rFonts w:eastAsia="Times New Roman"/>
        </w:rPr>
        <w:t>4.4.1.1</w:t>
      </w:r>
      <w:r>
        <w:rPr>
          <w:lang w:eastAsia="zh-CN"/>
        </w:rPr>
        <w:tab/>
      </w:r>
      <w:r>
        <w:rPr>
          <w:rFonts w:eastAsia="Times New Roman"/>
        </w:rPr>
        <w:t>General</w:t>
      </w:r>
    </w:p>
    <w:p>
      <w:pPr>
        <w:pStyle w:val="Normal"/>
        <w:rPr/>
      </w:pPr>
      <w:r>
        <w:rPr/>
        <w:t>The RCAF shall perform t</w:t>
      </w:r>
      <w:r>
        <w:rPr/>
        <w:t xml:space="preserve">he RUCI reporting to the PCRF </w:t>
      </w:r>
      <w:r>
        <w:rPr/>
        <w:t>when at least one of the following conditions applies:</w:t>
      </w:r>
    </w:p>
    <w:p>
      <w:pPr>
        <w:pStyle w:val="B1"/>
        <w:overflowPunct w:val="false"/>
        <w:autoSpaceDE w:val="false"/>
        <w:textAlignment w:val="baseline"/>
        <w:rPr/>
      </w:pPr>
      <w:r>
        <w:rPr>
          <w:rFonts w:eastAsia="Batang;바탕"/>
        </w:rPr>
        <w:t>-</w:t>
        <w:tab/>
        <w:t>the RCAF detects a UE in the congestion area for the first time;</w:t>
      </w:r>
    </w:p>
    <w:p>
      <w:pPr>
        <w:pStyle w:val="B1"/>
        <w:overflowPunct w:val="false"/>
        <w:autoSpaceDE w:val="false"/>
        <w:textAlignment w:val="baseline"/>
        <w:rPr/>
      </w:pPr>
      <w:r>
        <w:rPr>
          <w:rFonts w:eastAsia="Batang;바탕"/>
        </w:rPr>
        <w:t>-</w:t>
        <w:tab/>
        <w:t>a reporting restriction</w:t>
      </w:r>
      <w:r>
        <w:rPr>
          <w:rFonts w:eastAsia="Batang;바탕"/>
        </w:rPr>
        <w:t xml:space="preserve"> is enabled and the congestion level set id is changed;</w:t>
      </w:r>
    </w:p>
    <w:p>
      <w:pPr>
        <w:pStyle w:val="B1"/>
        <w:overflowPunct w:val="false"/>
        <w:autoSpaceDE w:val="false"/>
        <w:textAlignment w:val="baseline"/>
        <w:rPr>
          <w:rFonts w:eastAsia="Batang;바탕"/>
        </w:rPr>
      </w:pPr>
      <w:r>
        <w:rPr>
          <w:rFonts w:eastAsia="Batang;바탕"/>
        </w:rPr>
        <w:t>-</w:t>
        <w:tab/>
        <w:t>a reporting restriction is not enabled and the congestion level value is changed;</w:t>
      </w:r>
    </w:p>
    <w:p>
      <w:pPr>
        <w:pStyle w:val="B1"/>
        <w:overflowPunct w:val="false"/>
        <w:autoSpaceDE w:val="false"/>
        <w:textAlignment w:val="baseline"/>
        <w:rPr>
          <w:rFonts w:eastAsia="Batang;바탕"/>
        </w:rPr>
      </w:pPr>
      <w:r>
        <w:rPr>
          <w:rFonts w:eastAsia="Batang;바탕"/>
        </w:rPr>
        <w:t>-</w:t>
        <w:tab/>
      </w:r>
      <w:r>
        <w:rPr>
          <w:rFonts w:eastAsia="Batang;바탕"/>
        </w:rPr>
        <w:t xml:space="preserve">a </w:t>
      </w:r>
      <w:r>
        <w:rPr>
          <w:rFonts w:eastAsia="Batang;바탕"/>
        </w:rPr>
        <w:t>conditional restriction to restrict location reporting</w:t>
      </w:r>
      <w:r>
        <w:rPr>
          <w:rFonts w:eastAsia="Batang;바탕"/>
        </w:rPr>
        <w:t xml:space="preserve"> is not enabled and</w:t>
      </w:r>
      <w:r>
        <w:rPr>
          <w:rFonts w:eastAsia="Batang;바탕"/>
        </w:rPr>
        <w:t xml:space="preserve"> the UE is in a congested area and</w:t>
      </w:r>
      <w:r>
        <w:rPr>
          <w:rFonts w:eastAsia="Batang;바탕"/>
        </w:rPr>
        <w:t xml:space="preserve"> the location is changed; or</w:t>
      </w:r>
    </w:p>
    <w:p>
      <w:pPr>
        <w:pStyle w:val="B1"/>
        <w:overflowPunct w:val="false"/>
        <w:autoSpaceDE w:val="false"/>
        <w:textAlignment w:val="baseline"/>
        <w:rPr/>
      </w:pPr>
      <w:r>
        <w:rPr>
          <w:rFonts w:eastAsia="Batang;바탕"/>
        </w:rPr>
        <w:t>-</w:t>
        <w:tab/>
      </w:r>
      <w:r>
        <w:rPr>
          <w:rFonts w:eastAsia="Batang;바탕"/>
        </w:rPr>
        <w:t>the RCAF</w:t>
      </w:r>
      <w:r>
        <w:rPr>
          <w:rFonts w:eastAsia="Batang;바탕"/>
        </w:rPr>
        <w:t xml:space="preserve"> detects that the UE is no longer experiencing congestion (i.e. the UE is no longer detected in any of the congested cells that the RCAF is monitoring</w:t>
      </w:r>
      <w:r>
        <w:rPr>
          <w:rFonts w:eastAsia="Batang;바탕"/>
        </w:rPr>
        <w:t>)</w:t>
      </w:r>
      <w:r>
        <w:rPr>
          <w:rFonts w:eastAsia="Batang;바탕"/>
        </w:rPr>
        <w:t>.</w:t>
      </w:r>
    </w:p>
    <w:p>
      <w:pPr>
        <w:pStyle w:val="Normal"/>
        <w:rPr/>
      </w:pPr>
      <w:r>
        <w:rPr/>
        <w:t>T</w:t>
      </w:r>
      <w:r>
        <w:rPr/>
        <w:t>he RCAF shall report the RUCI to the PCR</w:t>
      </w:r>
      <w:r>
        <w:rPr/>
        <w:t>F</w:t>
      </w:r>
      <w:r>
        <w:rPr/>
        <w:t xml:space="preserve"> unless the RUCI </w:t>
      </w:r>
      <w:r>
        <w:rPr/>
        <w:t xml:space="preserve">reporting </w:t>
      </w:r>
      <w:r>
        <w:rPr/>
        <w:t xml:space="preserve">is disabled for the PDN ID or for the user id and </w:t>
      </w:r>
      <w:r>
        <w:rPr/>
        <w:t xml:space="preserve">the </w:t>
      </w:r>
      <w:r>
        <w:rPr/>
        <w:t>PDN ID.</w:t>
      </w:r>
    </w:p>
    <w:p>
      <w:pPr>
        <w:pStyle w:val="Normal"/>
        <w:rPr/>
      </w:pPr>
      <w:r>
        <w:rPr/>
        <w:t>T</w:t>
      </w:r>
      <w:r>
        <w:rPr/>
        <w:t xml:space="preserve">wo types of </w:t>
      </w:r>
      <w:r>
        <w:rPr/>
        <w:t>RUCI reports may be</w:t>
      </w:r>
      <w:r>
        <w:rPr/>
        <w:t xml:space="preserve"> used on Np for transfer of congestion information from RCAF to PCRF</w:t>
      </w:r>
      <w:r>
        <w:rPr/>
        <w:t>:</w:t>
      </w:r>
      <w:r>
        <w:rPr/>
        <w:t xml:space="preserve"> </w:t>
      </w:r>
      <w:r>
        <w:rPr/>
        <w:t>N</w:t>
      </w:r>
      <w:r>
        <w:rPr/>
        <w:t xml:space="preserve">on-aggregated RUCI report </w:t>
      </w:r>
      <w:r>
        <w:rPr/>
        <w:t>and A</w:t>
      </w:r>
      <w:r>
        <w:rPr/>
        <w:t>ggregated RUCI report</w:t>
      </w:r>
      <w:r>
        <w:rPr/>
        <w:t>. If the RCAF does not know the destination PCRF for the user id and PDN ID, the Non-aggregated RUCI report shall be used; otherwise the RCAF may use either the Non-aggregate RUCI report or Aggregated RUCI report for the user id and PDN ID.</w:t>
      </w:r>
    </w:p>
    <w:p>
      <w:pPr>
        <w:pStyle w:val="Heading4"/>
        <w:overflowPunct w:val="false"/>
        <w:autoSpaceDE w:val="false"/>
        <w:ind w:left="1418" w:hanging="1418"/>
        <w:textAlignment w:val="baseline"/>
        <w:rPr>
          <w:rFonts w:eastAsia="Times New Roman"/>
        </w:rPr>
      </w:pPr>
      <w:bookmarkStart w:id="25" w:name="__RefHeading___Toc20393271"/>
      <w:r>
        <w:rPr>
          <w:rFonts w:eastAsia="Times New Roman"/>
        </w:rPr>
        <w:t>4.4.1.</w:t>
      </w:r>
      <w:r>
        <w:rPr>
          <w:rFonts w:eastAsia="Times New Roman"/>
        </w:rPr>
        <w:t>2</w:t>
      </w:r>
      <w:r>
        <w:rPr>
          <w:rFonts w:eastAsia="Times New Roman"/>
        </w:rPr>
        <w:tab/>
        <w:t>Non-aggregated RUCI report</w:t>
      </w:r>
      <w:bookmarkEnd w:id="25"/>
      <w:r>
        <w:rPr>
          <w:rFonts w:eastAsia="Times New Roman"/>
        </w:rPr>
        <w:t xml:space="preserve"> </w:t>
      </w:r>
    </w:p>
    <w:p>
      <w:pPr>
        <w:pStyle w:val="Normal"/>
        <w:rPr/>
      </w:pPr>
      <w:r>
        <w:rPr/>
        <w:t xml:space="preserve">For a </w:t>
      </w:r>
      <w:r>
        <w:rPr/>
        <w:t>N</w:t>
      </w:r>
      <w:r>
        <w:rPr/>
        <w:t>on-aggregated</w:t>
      </w:r>
      <w:r>
        <w:rPr/>
        <w:t xml:space="preserve"> RUCI </w:t>
      </w:r>
      <w:r>
        <w:rPr/>
        <w:t>report</w:t>
      </w:r>
      <w:r>
        <w:rPr/>
        <w:t xml:space="preserve">, the RCAF shall send an NRR </w:t>
      </w:r>
      <w:r>
        <w:rPr/>
        <w:t>command</w:t>
      </w:r>
      <w:r>
        <w:rPr/>
        <w:t xml:space="preserve"> to the PCRF by including the user id within the </w:t>
      </w:r>
      <w:r>
        <w:rPr/>
        <w:t>Subscription-Id</w:t>
      </w:r>
      <w:r>
        <w:rPr/>
        <w:t xml:space="preserve"> AVP, PDN ID within the </w:t>
      </w:r>
      <w:r>
        <w:rPr/>
        <w:t>Called-Station-Id</w:t>
      </w:r>
      <w:r>
        <w:rPr/>
        <w:t xml:space="preserve"> AVP and a congestion level set id within the Congestion-Level-Set-Id AVP if the reporting restriction was provided earlier or a congestion level value within the Congestion-Level-Value AVP if the reporting restriction was not provided earlier at the command level. The RCAF may also provide congestion location identifier of the UE within the Congestion-Location-Id AVP in the NRR command. </w:t>
      </w:r>
      <w:r>
        <w:rPr/>
        <w:t>The</w:t>
      </w:r>
      <w:r>
        <w:rPr/>
        <w:t xml:space="preserve"> RCAF shall also include the RCAF Identity within the RCAF-Id AVP in every NRR command for a specific user id and PDN ID</w:t>
      </w:r>
      <w:r>
        <w:rPr/>
        <w:t>.</w:t>
      </w:r>
    </w:p>
    <w:p>
      <w:pPr>
        <w:pStyle w:val="Normal"/>
        <w:rPr>
          <w:lang w:eastAsia="zh-CN"/>
        </w:rPr>
      </w:pPr>
      <w:r>
        <w:rPr>
          <w:lang w:eastAsia="zh-CN"/>
        </w:rPr>
        <w:t>O</w:t>
      </w:r>
      <w:r>
        <w:rPr>
          <w:lang w:eastAsia="zh-CN"/>
        </w:rPr>
        <w:t>n</w:t>
      </w:r>
      <w:r>
        <w:rPr>
          <w:lang w:eastAsia="zh-CN"/>
        </w:rPr>
        <w:t>ce the PCRF receives the NRR command</w:t>
      </w:r>
      <w:r>
        <w:rPr>
          <w:lang w:eastAsia="zh-CN"/>
        </w:rPr>
        <w:t>, the</w:t>
      </w:r>
      <w:r>
        <w:rPr>
          <w:lang w:eastAsia="zh-CN"/>
        </w:rPr>
        <w:t xml:space="preserve"> PCRF shall store the related info</w:t>
      </w:r>
      <w:r>
        <w:rPr>
          <w:lang w:eastAsia="zh-CN"/>
        </w:rPr>
        <w:t xml:space="preserve"> and respon</w:t>
      </w:r>
      <w:r>
        <w:rPr>
          <w:lang w:eastAsia="zh-CN"/>
        </w:rPr>
        <w:t xml:space="preserve">d with </w:t>
      </w:r>
      <w:r>
        <w:rPr/>
        <w:t>a</w:t>
      </w:r>
      <w:r>
        <w:rPr>
          <w:lang w:eastAsia="zh-CN"/>
        </w:rPr>
        <w:t>n</w:t>
      </w:r>
      <w:r>
        <w:rPr/>
        <w:t xml:space="preserve"> </w:t>
      </w:r>
      <w:r>
        <w:rPr>
          <w:lang w:eastAsia="zh-CN"/>
        </w:rPr>
        <w:t>NRA</w:t>
      </w:r>
      <w:r>
        <w:rPr/>
        <w:t xml:space="preserve"> command</w:t>
      </w:r>
      <w:r>
        <w:rPr>
          <w:lang w:eastAsia="zh-CN"/>
        </w:rPr>
        <w:t xml:space="preserve"> including the PCRF id within the PCRF-Address AVP. </w:t>
      </w:r>
      <w:r>
        <w:rPr/>
        <w:t xml:space="preserve">The PCRF </w:t>
      </w:r>
      <w:r>
        <w:rPr>
          <w:lang w:eastAsia="zh-CN"/>
        </w:rPr>
        <w:t xml:space="preserve">may </w:t>
      </w:r>
      <w:r>
        <w:rPr/>
        <w:t>use the RUCI received from the RCAF as input for policy decisions</w:t>
      </w:r>
      <w:r>
        <w:rPr>
          <w:lang w:eastAsia="zh-CN"/>
        </w:rPr>
        <w:t xml:space="preserve">. When the RCAF </w:t>
      </w:r>
      <w:r>
        <w:rPr>
          <w:lang w:eastAsia="zh-CN"/>
        </w:rPr>
        <w:t>receives</w:t>
      </w:r>
      <w:r>
        <w:rPr>
          <w:lang w:eastAsia="zh-CN"/>
        </w:rPr>
        <w:t xml:space="preserve"> the NRA command, the RCAF may store the PCRF id in the UE context for this specific user id together with PDN ID for further aggregated RUCI report.</w:t>
      </w:r>
    </w:p>
    <w:p>
      <w:pPr>
        <w:pStyle w:val="Normal"/>
        <w:rPr>
          <w:lang w:eastAsia="zh-CN"/>
        </w:rPr>
      </w:pPr>
      <w:r>
        <w:rPr>
          <w:lang w:eastAsia="zh-CN"/>
        </w:rPr>
        <w:t>If the ReportRestriction feature is supported by both the RCAF and the PCRF, the PCRF may provide reporting restrictions</w:t>
      </w:r>
      <w:r>
        <w:rPr>
          <w:lang w:eastAsia="zh-CN"/>
        </w:rPr>
        <w:t xml:space="preserve"> in the NRA command according to clause 4.4.2.</w:t>
      </w:r>
    </w:p>
    <w:p>
      <w:pPr>
        <w:pStyle w:val="Heading4"/>
        <w:overflowPunct w:val="false"/>
        <w:autoSpaceDE w:val="false"/>
        <w:ind w:left="1418" w:hanging="1418"/>
        <w:textAlignment w:val="baseline"/>
        <w:rPr/>
      </w:pPr>
      <w:bookmarkStart w:id="26" w:name="__RefHeading___Toc20393272"/>
      <w:r>
        <w:rPr>
          <w:rFonts w:eastAsia="Times New Roman"/>
        </w:rPr>
        <w:t>4.</w:t>
      </w:r>
      <w:r>
        <w:rPr>
          <w:rFonts w:eastAsia="Times New Roman"/>
        </w:rPr>
        <w:t>4</w:t>
      </w:r>
      <w:r>
        <w:rPr>
          <w:rFonts w:eastAsia="Times New Roman"/>
        </w:rPr>
        <w:t>.</w:t>
      </w:r>
      <w:r>
        <w:rPr>
          <w:rFonts w:eastAsia="Times New Roman"/>
        </w:rPr>
        <w:t>1</w:t>
      </w:r>
      <w:r>
        <w:rPr>
          <w:rFonts w:eastAsia="Times New Roman"/>
        </w:rPr>
        <w:t>.</w:t>
      </w:r>
      <w:r>
        <w:rPr>
          <w:rFonts w:eastAsia="Times New Roman"/>
        </w:rPr>
        <w:t>3</w:t>
      </w:r>
      <w:r>
        <w:rPr>
          <w:rFonts w:eastAsia="Times New Roman"/>
        </w:rPr>
        <w:tab/>
      </w:r>
      <w:r>
        <w:rPr>
          <w:rFonts w:eastAsia="Times New Roman"/>
        </w:rPr>
        <w:t>A</w:t>
      </w:r>
      <w:r>
        <w:rPr>
          <w:rFonts w:eastAsia="Times New Roman"/>
        </w:rPr>
        <w:t>ggregated RUCI report</w:t>
      </w:r>
      <w:bookmarkEnd w:id="26"/>
      <w:r>
        <w:rPr>
          <w:rFonts w:eastAsia="Times New Roman"/>
        </w:rPr>
        <w:t xml:space="preserve"> </w:t>
      </w:r>
    </w:p>
    <w:p>
      <w:pPr>
        <w:pStyle w:val="Normal"/>
        <w:rPr/>
      </w:pPr>
      <w:r>
        <w:rPr/>
        <w:t xml:space="preserve">For </w:t>
      </w:r>
      <w:r>
        <w:rPr/>
        <w:t>an A</w:t>
      </w:r>
      <w:r>
        <w:rPr/>
        <w:t>ggregated RUCI report,</w:t>
      </w:r>
      <w:r>
        <w:rPr/>
        <w:t xml:space="preserve"> </w:t>
      </w:r>
      <w:r>
        <w:rPr/>
        <w:t xml:space="preserve">the RCAF shall aggregate the </w:t>
      </w:r>
      <w:r>
        <w:rPr/>
        <w:t xml:space="preserve">RUCIs </w:t>
      </w:r>
      <w:r>
        <w:rPr/>
        <w:t xml:space="preserve">of </w:t>
      </w:r>
      <w:r>
        <w:rPr/>
        <w:t xml:space="preserve">different user ids and PDN </w:t>
      </w:r>
      <w:r>
        <w:rPr/>
        <w:t>IDs that</w:t>
      </w:r>
      <w:r>
        <w:rPr/>
        <w:t xml:space="preserve"> have </w:t>
      </w:r>
      <w:r>
        <w:rPr/>
        <w:t xml:space="preserve">the </w:t>
      </w:r>
      <w:r>
        <w:rPr/>
        <w:t>same destination PCRF</w:t>
      </w:r>
      <w:r>
        <w:rPr/>
        <w:t>.</w:t>
      </w:r>
      <w:r>
        <w:rPr/>
        <w:t xml:space="preserve"> </w:t>
      </w:r>
      <w:r>
        <w:rPr/>
        <w:t>T</w:t>
      </w:r>
      <w:r>
        <w:rPr/>
        <w:t xml:space="preserve">he RCAF shall send an ARR command to the </w:t>
      </w:r>
      <w:r>
        <w:rPr/>
        <w:t>destination</w:t>
      </w:r>
      <w:r>
        <w:rPr/>
        <w:t xml:space="preserve"> PCRF by including the PCRF id within the Destination-Host AVP, one or more A</w:t>
      </w:r>
      <w:r>
        <w:rPr/>
        <w:t>ggregated</w:t>
      </w:r>
      <w:r>
        <w:rPr/>
        <w:t>-</w:t>
      </w:r>
      <w:r>
        <w:rPr/>
        <w:t>RUCI</w:t>
      </w:r>
      <w:r>
        <w:rPr/>
        <w:t>-R</w:t>
      </w:r>
      <w:r>
        <w:rPr/>
        <w:t xml:space="preserve">eport </w:t>
      </w:r>
      <w:r>
        <w:rPr/>
        <w:t xml:space="preserve">AVP with </w:t>
      </w:r>
      <w:bookmarkStart w:id="27" w:name="OLE_LINK6"/>
      <w:bookmarkStart w:id="28" w:name="OLE_LINK5"/>
      <w:r>
        <w:rPr/>
        <w:t>a congestion level set id</w:t>
      </w:r>
      <w:bookmarkEnd w:id="27"/>
      <w:bookmarkEnd w:id="28"/>
      <w:r>
        <w:rPr/>
        <w:t xml:space="preserve"> within </w:t>
      </w:r>
      <w:bookmarkStart w:id="29" w:name="OLE_LINK2"/>
      <w:bookmarkStart w:id="30" w:name="OLE_LINK1"/>
      <w:r>
        <w:rPr/>
        <w:t>the Congestion-Level-Set-Id AVP if the reporting restriction was provided earlier or a congestion level value within the Congestion-Level-Value AVP if the reporting restriction was not provided earlier</w:t>
      </w:r>
      <w:bookmarkEnd w:id="29"/>
      <w:bookmarkEnd w:id="30"/>
      <w:r>
        <w:rPr/>
        <w:t>, the PDN ID within the Called-Station-ID AVP and a list of aggregated congestion information within the Aggregated-Congestion-Info AVP.</w:t>
      </w:r>
    </w:p>
    <w:p>
      <w:pPr>
        <w:pStyle w:val="NO"/>
        <w:rPr/>
      </w:pPr>
      <w:r>
        <w:rPr/>
        <w:t>NOTE</w:t>
      </w:r>
      <w:r>
        <w:rPr/>
        <w:t> 1</w:t>
      </w:r>
      <w:r>
        <w:rPr/>
        <w:t>:</w:t>
        <w:tab/>
        <w:t>Each instance of Aggregated-RUCI-Report AVP aggregates the user id list of the subscribers that share the same level of congestion</w:t>
      </w:r>
      <w:r>
        <w:rPr/>
        <w:t xml:space="preserve"> or share the same congestion level set id</w:t>
      </w:r>
      <w:r>
        <w:rPr/>
        <w:t>.</w:t>
      </w:r>
    </w:p>
    <w:p>
      <w:pPr>
        <w:pStyle w:val="NO"/>
        <w:rPr/>
      </w:pPr>
      <w:r>
        <w:rPr/>
        <w:t>NOTE </w:t>
      </w:r>
      <w:r>
        <w:rPr/>
        <w:t>2</w:t>
      </w:r>
      <w:r>
        <w:rPr/>
        <w:t>:</w:t>
        <w:tab/>
      </w:r>
      <w:r>
        <w:rPr/>
        <w:t xml:space="preserve">When the RCAF assembles a Diameter ARR command, if the message length of ARR command has exceeded the maximum length of Diameter message </w:t>
      </w:r>
      <w:r>
        <w:rPr/>
        <w:t>which</w:t>
      </w:r>
      <w:r>
        <w:rPr/>
        <w:t xml:space="preserve"> can be configurable, the RCAF can divide the original ARR command into multiple aggregated RUCI messages for the delivery over Np reference point.</w:t>
      </w:r>
    </w:p>
    <w:p>
      <w:pPr>
        <w:pStyle w:val="Normal"/>
        <w:rPr>
          <w:lang w:eastAsia="zh-CN"/>
        </w:rPr>
      </w:pPr>
      <w:r>
        <w:rPr>
          <w:lang w:eastAsia="zh-CN"/>
        </w:rPr>
        <w:t>O</w:t>
      </w:r>
      <w:r>
        <w:rPr>
          <w:lang w:eastAsia="zh-CN"/>
        </w:rPr>
        <w:t>n</w:t>
      </w:r>
      <w:r>
        <w:rPr>
          <w:lang w:eastAsia="zh-CN"/>
        </w:rPr>
        <w:t>ce the PCRF receives the ARR command</w:t>
      </w:r>
      <w:r>
        <w:rPr>
          <w:lang w:eastAsia="zh-CN"/>
        </w:rPr>
        <w:t xml:space="preserve">, </w:t>
      </w:r>
      <w:r>
        <w:rPr>
          <w:lang w:eastAsia="zh-CN"/>
        </w:rPr>
        <w:t>the PCRF</w:t>
      </w:r>
      <w:r>
        <w:rPr>
          <w:lang w:eastAsia="zh-CN"/>
        </w:rPr>
        <w:t xml:space="preserve"> </w:t>
      </w:r>
      <w:r>
        <w:rPr>
          <w:lang w:eastAsia="zh-CN"/>
        </w:rPr>
        <w:t>shall store the related info</w:t>
      </w:r>
      <w:r>
        <w:rPr>
          <w:lang w:eastAsia="zh-CN"/>
        </w:rPr>
        <w:t xml:space="preserve"> and respon</w:t>
      </w:r>
      <w:r>
        <w:rPr>
          <w:lang w:eastAsia="zh-CN"/>
        </w:rPr>
        <w:t xml:space="preserve">d with </w:t>
      </w:r>
      <w:r>
        <w:rPr/>
        <w:t>a</w:t>
      </w:r>
      <w:r>
        <w:rPr>
          <w:lang w:eastAsia="zh-CN"/>
        </w:rPr>
        <w:t>n</w:t>
      </w:r>
      <w:r>
        <w:rPr/>
        <w:t xml:space="preserve"> </w:t>
      </w:r>
      <w:r>
        <w:rPr>
          <w:lang w:eastAsia="zh-CN"/>
        </w:rPr>
        <w:t>ARA</w:t>
      </w:r>
      <w:r>
        <w:rPr/>
        <w:t xml:space="preserve"> command</w:t>
      </w:r>
      <w:r>
        <w:rPr>
          <w:lang w:eastAsia="zh-CN"/>
        </w:rPr>
        <w:t xml:space="preserve">. </w:t>
      </w:r>
      <w:r>
        <w:rPr/>
        <w:t xml:space="preserve">The PCRF </w:t>
      </w:r>
      <w:r>
        <w:rPr>
          <w:lang w:eastAsia="zh-CN"/>
        </w:rPr>
        <w:t xml:space="preserve">may </w:t>
      </w:r>
      <w:r>
        <w:rPr/>
        <w:t>use the RUCI received from the RCAF as input for policy decisions</w:t>
      </w:r>
      <w:r>
        <w:rPr>
          <w:lang w:eastAsia="zh-CN"/>
        </w:rPr>
        <w:t>.</w:t>
      </w:r>
    </w:p>
    <w:p>
      <w:pPr>
        <w:pStyle w:val="Heading3"/>
        <w:rPr>
          <w:lang w:eastAsia="zh-CN"/>
        </w:rPr>
      </w:pPr>
      <w:bookmarkStart w:id="31" w:name="__RefHeading___Toc20393273"/>
      <w:bookmarkEnd w:id="31"/>
      <w:r>
        <w:rPr/>
        <w:t>4.4.2</w:t>
        <w:tab/>
        <w:t>Report</w:t>
      </w:r>
      <w:r>
        <w:rPr>
          <w:lang w:eastAsia="zh-CN"/>
        </w:rPr>
        <w:t>ing</w:t>
      </w:r>
      <w:r>
        <w:rPr/>
        <w:t xml:space="preserve"> </w:t>
      </w:r>
      <w:r>
        <w:rPr>
          <w:lang w:eastAsia="zh-CN"/>
        </w:rPr>
        <w:t>R</w:t>
      </w:r>
      <w:r>
        <w:rPr/>
        <w:t xml:space="preserve">estriction </w:t>
      </w:r>
      <w:r>
        <w:rPr>
          <w:lang w:eastAsia="zh-CN"/>
        </w:rPr>
        <w:t>P</w:t>
      </w:r>
      <w:r>
        <w:rPr/>
        <w:t>rovisioning</w:t>
      </w:r>
    </w:p>
    <w:p>
      <w:pPr>
        <w:pStyle w:val="Normal"/>
        <w:rPr/>
      </w:pPr>
      <w:r>
        <w:rPr>
          <w:lang w:eastAsia="zh-CN"/>
        </w:rPr>
        <w:t>If the ReportRestriction feature is supported by both the RCAF and the PCRF, the PCRF may provide the reporting restrictions for a specific user id and PDN ID in the initial NRA command. The PCRF may also provide</w:t>
      </w:r>
      <w:r>
        <w:rPr/>
        <w:t>, modify or disable restrictions for RUCI reporting</w:t>
      </w:r>
      <w:r>
        <w:rPr>
          <w:lang w:eastAsia="zh-CN"/>
        </w:rPr>
        <w:t xml:space="preserve"> or stop or enable RUCI reporting for the specific user id and PDN ID at any later time</w:t>
      </w:r>
      <w:r>
        <w:rPr/>
        <w:t xml:space="preserve">. </w:t>
      </w:r>
      <w:r>
        <w:rPr>
          <w:lang w:eastAsia="zh-CN"/>
        </w:rPr>
        <w:t xml:space="preserve">The PCRF may also use this </w:t>
      </w:r>
      <w:r>
        <w:rPr/>
        <w:t>procedure</w:t>
      </w:r>
      <w:r>
        <w:rPr>
          <w:lang w:eastAsia="zh-CN"/>
        </w:rPr>
        <w:t xml:space="preserve"> to enable or disable the reporting of congestion location identifier as part of RUCI.</w:t>
      </w:r>
    </w:p>
    <w:p>
      <w:pPr>
        <w:pStyle w:val="Normal"/>
        <w:rPr/>
      </w:pPr>
      <w:r>
        <w:rPr>
          <w:lang w:eastAsia="zh-CN"/>
        </w:rPr>
        <w:t xml:space="preserve">In order to initially provide the reporting restrictions, </w:t>
      </w:r>
      <w:r>
        <w:rPr/>
        <w:t xml:space="preserve">the PCRF shall send a Modify-Uecontext-Request (MUR) command including the targeted Subscription-Id AVP indicating the </w:t>
      </w:r>
      <w:r>
        <w:rPr>
          <w:lang w:eastAsia="zh-CN"/>
        </w:rPr>
        <w:t>user id</w:t>
      </w:r>
      <w:r>
        <w:rPr/>
        <w:t>, the Called-Station-Id AVP indicating the targeted PDN ID and one or more Congestion-Level-Definition AVP(s) including the defined congestion level set with</w:t>
      </w:r>
      <w:r>
        <w:rPr>
          <w:lang w:eastAsia="zh-CN"/>
        </w:rPr>
        <w:t>in</w:t>
      </w:r>
      <w:r>
        <w:rPr/>
        <w:t xml:space="preserve"> the Congestion-Level-Set-Id AVP and corresponding congestion level(s) within the Congestion-Level-Range AVP or reply with an NRA command including one or more Congestion-Level-Definition AVP(s) including the defined congestion level set within the Congestion-Level-Set-Id AVP and corresponding congestion level(s) within the Congestion-Level-Range AVP . The PCRF may also include the Reporting-Restriction AVP and Conditional-Restriction AVP to indicate when conditional reporting restrictions apply.</w:t>
      </w:r>
    </w:p>
    <w:p>
      <w:pPr>
        <w:pStyle w:val="Normal"/>
        <w:rPr/>
      </w:pPr>
      <w:r>
        <w:rPr/>
        <w:t xml:space="preserve">The PCRF may modify </w:t>
      </w:r>
      <w:r>
        <w:rPr>
          <w:lang w:eastAsia="zh-CN"/>
        </w:rPr>
        <w:t xml:space="preserve">already provided </w:t>
      </w:r>
      <w:r>
        <w:rPr/>
        <w:t xml:space="preserve">reporting restrictions. To do so the PCRF shall provide the complete list of congestion level sets and corresponding congestion levels to be used in the same manner as </w:t>
      </w:r>
      <w:r>
        <w:rPr>
          <w:lang w:eastAsia="zh-CN"/>
        </w:rPr>
        <w:t>when initially providing</w:t>
      </w:r>
      <w:r>
        <w:rPr/>
        <w:t xml:space="preserve"> reporting restriction</w:t>
      </w:r>
      <w:r>
        <w:rPr>
          <w:lang w:eastAsia="zh-CN"/>
        </w:rPr>
        <w:t>s.</w:t>
      </w:r>
      <w:r>
        <w:rPr/>
        <w:t xml:space="preserve"> </w:t>
      </w:r>
      <w:r>
        <w:rPr>
          <w:lang w:eastAsia="zh-CN"/>
        </w:rPr>
        <w:t>T</w:t>
      </w:r>
      <w:r>
        <w:rPr/>
        <w:t>his complete list shall replace any previously provided list. The absence of Reporting-Restriction AVP and Conditional-Restriction AVP indicates that previous state of reporting restrictions remains valid.</w:t>
      </w:r>
    </w:p>
    <w:p>
      <w:pPr>
        <w:pStyle w:val="Normal"/>
        <w:rPr/>
      </w:pPr>
      <w:r>
        <w:rPr/>
        <w:t xml:space="preserve">If reporting restrictions has been </w:t>
      </w:r>
      <w:r>
        <w:rPr>
          <w:lang w:eastAsia="zh-CN"/>
        </w:rPr>
        <w:t>provided</w:t>
      </w:r>
      <w:r>
        <w:rPr/>
        <w:t xml:space="preserve"> for a specific </w:t>
      </w:r>
      <w:r>
        <w:rPr>
          <w:lang w:eastAsia="zh-CN"/>
        </w:rPr>
        <w:t>user id</w:t>
      </w:r>
      <w:r>
        <w:rPr/>
        <w:t xml:space="preserve"> and PDN ID, the PCRF may remove the reporting restrictions by, in the MUR command, including the Reporting-Restriction AVP set to 0 (No reporting restriction), together with Subscription-Id AVP indicating the </w:t>
      </w:r>
      <w:r>
        <w:rPr>
          <w:lang w:eastAsia="zh-CN"/>
        </w:rPr>
        <w:t>user id</w:t>
      </w:r>
      <w:r>
        <w:rPr/>
        <w:t xml:space="preserve"> and the Called-Station-Id AVP indicating the targeted PDN ID or reply with an NRA command including the Reporting-Restriction AVP set to 0 (No reporting restriction).</w:t>
      </w:r>
    </w:p>
    <w:p>
      <w:pPr>
        <w:pStyle w:val="Normal"/>
        <w:rPr>
          <w:lang w:eastAsia="zh-CN"/>
        </w:rPr>
      </w:pPr>
      <w:r>
        <w:rPr/>
        <w:t>The PCRF may disable RUCI reporting by, in the MUR command, including the RUCI-</w:t>
      </w:r>
      <w:r>
        <w:rPr>
          <w:lang w:eastAsia="zh-CN"/>
        </w:rPr>
        <w:t>Action</w:t>
      </w:r>
      <w:r>
        <w:rPr/>
        <w:t xml:space="preserve"> AVP set to 0 (Disable RUCI Reporting), together with Subscription-Id AVP indicating the </w:t>
      </w:r>
      <w:r>
        <w:rPr>
          <w:lang w:eastAsia="zh-CN"/>
        </w:rPr>
        <w:t>user id</w:t>
      </w:r>
      <w:r>
        <w:rPr/>
        <w:t xml:space="preserve"> and the Called-Station-Id AVP indicating the targeted PDN ID or reply with an NRA command including the RUCI-Action AVP set to 0 (Disable RUCI Reporting).</w:t>
      </w:r>
    </w:p>
    <w:p>
      <w:pPr>
        <w:pStyle w:val="Normal"/>
        <w:rPr>
          <w:lang w:eastAsia="zh-CN"/>
        </w:rPr>
      </w:pPr>
      <w:r>
        <w:rPr/>
        <w:t>To enable RUCI Reporting if previously disabled, the PCRF in the MUR command shall include the RUCI-</w:t>
      </w:r>
      <w:r>
        <w:rPr>
          <w:lang w:eastAsia="zh-CN"/>
        </w:rPr>
        <w:t>Action</w:t>
      </w:r>
      <w:r>
        <w:rPr/>
        <w:t xml:space="preserve"> AVP set to1 (Enable RUCI Reporting), together with Subscription-Id AVP indicating the </w:t>
      </w:r>
      <w:r>
        <w:rPr>
          <w:lang w:eastAsia="zh-CN"/>
        </w:rPr>
        <w:t>user id</w:t>
      </w:r>
      <w:r>
        <w:rPr/>
        <w:t xml:space="preserve"> and the Called-Station-Id AVP indicating the targeted PDN ID or reply with an NRA command including the RUCI-Action AVP set to 1 (Enable RUCI Reporting).</w:t>
      </w:r>
    </w:p>
    <w:p>
      <w:pPr>
        <w:pStyle w:val="Normal"/>
        <w:rPr>
          <w:lang w:eastAsia="zh-CN"/>
        </w:rPr>
      </w:pPr>
      <w:r>
        <w:rPr/>
        <w:t>If reporting restrictions also applies, the PCRF shall include one or more Congestion-Level-Definition AVP(s) including the defined congestion level set with the Congestion-Level-Set-Id AVP and corresponding congestion level(s) within the Congestion-Level-Range AVP, within the same command.</w:t>
      </w:r>
    </w:p>
    <w:p>
      <w:pPr>
        <w:pStyle w:val="Normal"/>
        <w:rPr/>
      </w:pPr>
      <w:r>
        <w:rPr>
          <w:lang w:eastAsia="zh-CN"/>
        </w:rPr>
        <w:t>To provision the reporting restriction which disables the reporting of congestion location identifier of the UE as part of RUCI, the PCRF shall include Reporting-Restriction AVP set to 1 (Conditional</w:t>
      </w:r>
      <w:r>
        <w:rPr>
          <w:lang w:eastAsia="zh-CN"/>
        </w:rPr>
        <w:t xml:space="preserve"> reporting restriction</w:t>
      </w:r>
      <w:r>
        <w:rPr>
          <w:lang w:eastAsia="zh-CN"/>
        </w:rPr>
        <w:t>) and Conditional-Restriction AVP with the bit 0 be set. To enable a previously disabled reporting of the congestion location identifier of the UE as part of RUCI, the PCRF shall include Reporting-Restriction AVP set to 2 (Unconditional</w:t>
      </w:r>
      <w:r>
        <w:rPr>
          <w:lang w:eastAsia="zh-CN"/>
        </w:rPr>
        <w:t xml:space="preserve"> reporting restriction</w:t>
      </w:r>
      <w:r>
        <w:rPr>
          <w:lang w:eastAsia="zh-CN"/>
        </w:rPr>
        <w:t>).</w:t>
      </w:r>
    </w:p>
    <w:p>
      <w:pPr>
        <w:pStyle w:val="Normal"/>
        <w:rPr/>
      </w:pPr>
      <w:r>
        <w:rPr>
          <w:lang w:eastAsia="zh-CN"/>
        </w:rPr>
        <w:t xml:space="preserve">The PCRF shall include the </w:t>
      </w:r>
      <w:r>
        <w:rPr>
          <w:lang w:eastAsia="zh-CN"/>
        </w:rPr>
        <w:t>value</w:t>
      </w:r>
      <w:r>
        <w:rPr>
          <w:lang w:eastAsia="zh-CN"/>
        </w:rPr>
        <w:t xml:space="preserve"> of the RCAF-Id AVP received in the NRR command for the specific user id and PDN ID in the Destination-Host AVP of the MUR command.</w:t>
      </w:r>
    </w:p>
    <w:p>
      <w:pPr>
        <w:pStyle w:val="Normal"/>
        <w:rPr/>
      </w:pPr>
      <w:r>
        <w:rPr/>
        <w:t>The RCAF acknowledges the received MUR command by sending a Modify-Uecontext-Answer (MUA) command in all cases above.</w:t>
      </w:r>
    </w:p>
    <w:p>
      <w:pPr>
        <w:pStyle w:val="Heading3"/>
        <w:rPr/>
      </w:pPr>
      <w:bookmarkStart w:id="32" w:name="__RefHeading___Toc20393274"/>
      <w:bookmarkEnd w:id="32"/>
      <w:r>
        <w:rPr/>
        <w:t>4.4.</w:t>
      </w:r>
      <w:r>
        <w:rPr>
          <w:lang w:eastAsia="zh-CN"/>
        </w:rPr>
        <w:t>3</w:t>
      </w:r>
      <w:r>
        <w:rPr/>
        <w:tab/>
      </w:r>
      <w:r>
        <w:rPr/>
        <w:t>UE mobility between RCAFs</w:t>
      </w:r>
    </w:p>
    <w:p>
      <w:pPr>
        <w:pStyle w:val="Normal"/>
        <w:rPr/>
      </w:pPr>
      <w:r>
        <w:rPr>
          <w:lang w:val="en-US"/>
        </w:rPr>
        <w:t xml:space="preserve">If RUCI reporting is used for a specific user id and PDN ID and the PCRF receives a new non-aggregated RUCI report for the same user id and PDN ID but with a different RCAF id included in the RCAF-Id AVP, the PCRF </w:t>
      </w:r>
      <w:r>
        <w:rPr>
          <w:lang w:eastAsia="zh-CN"/>
        </w:rPr>
        <w:t xml:space="preserve">shall </w:t>
      </w:r>
      <w:r>
        <w:rPr>
          <w:lang w:eastAsia="zh-CN"/>
        </w:rPr>
        <w:t>update</w:t>
      </w:r>
      <w:r>
        <w:rPr>
          <w:lang w:eastAsia="zh-CN"/>
        </w:rPr>
        <w:t xml:space="preserve"> the related info</w:t>
      </w:r>
      <w:r>
        <w:rPr>
          <w:lang w:eastAsia="zh-CN"/>
        </w:rPr>
        <w:t>rmation and respon</w:t>
      </w:r>
      <w:r>
        <w:rPr>
          <w:lang w:eastAsia="zh-CN"/>
        </w:rPr>
        <w:t xml:space="preserve">d with </w:t>
      </w:r>
      <w:r>
        <w:rPr/>
        <w:t xml:space="preserve">an </w:t>
      </w:r>
      <w:r>
        <w:rPr>
          <w:lang w:eastAsia="zh-CN"/>
        </w:rPr>
        <w:t>NRA</w:t>
      </w:r>
      <w:r>
        <w:rPr/>
        <w:t xml:space="preserve"> command</w:t>
      </w:r>
      <w:r>
        <w:rPr>
          <w:lang w:eastAsia="zh-CN"/>
        </w:rPr>
        <w:t xml:space="preserve"> </w:t>
      </w:r>
      <w:r>
        <w:rPr>
          <w:lang w:val="en-US"/>
        </w:rPr>
        <w:t>according to clause 4.4.1.1.</w:t>
      </w:r>
    </w:p>
    <w:p>
      <w:pPr>
        <w:pStyle w:val="Normal"/>
        <w:rPr/>
      </w:pPr>
      <w:r>
        <w:rPr>
          <w:lang w:val="en-US"/>
        </w:rPr>
        <w:t>The PCRF shall also initiate a removal of the UE context to the old RCAF according to clause 4.4.</w:t>
      </w:r>
      <w:r>
        <w:rPr>
          <w:lang w:val="en-US" w:eastAsia="zh-CN"/>
        </w:rPr>
        <w:t>4</w:t>
      </w:r>
      <w:r>
        <w:rPr>
          <w:lang w:val="en-US"/>
        </w:rPr>
        <w:t>.</w:t>
      </w:r>
    </w:p>
    <w:p>
      <w:pPr>
        <w:pStyle w:val="Heading3"/>
        <w:rPr/>
      </w:pPr>
      <w:bookmarkStart w:id="33" w:name="__RefHeading___Toc20393275"/>
      <w:bookmarkEnd w:id="33"/>
      <w:r>
        <w:rPr>
          <w:lang w:val="en-US"/>
        </w:rPr>
        <w:t>4.4.</w:t>
      </w:r>
      <w:r>
        <w:rPr>
          <w:lang w:val="en-US" w:eastAsia="zh-CN"/>
        </w:rPr>
        <w:t>4</w:t>
      </w:r>
      <w:r>
        <w:rPr>
          <w:lang w:val="en-US"/>
        </w:rPr>
        <w:tab/>
        <w:t>Removal of UE context</w:t>
      </w:r>
    </w:p>
    <w:p>
      <w:pPr>
        <w:pStyle w:val="Normal"/>
        <w:rPr/>
      </w:pPr>
      <w:r>
        <w:rPr>
          <w:lang w:val="en-US"/>
        </w:rPr>
        <w:t>This procedure is initiated when the PCRF needs to remove a UE context from the RCAF, e.g. at UE mobility between RCAFs.</w:t>
      </w:r>
    </w:p>
    <w:p>
      <w:pPr>
        <w:pStyle w:val="Normal"/>
        <w:rPr/>
      </w:pPr>
      <w:r>
        <w:rPr>
          <w:lang w:val="en-US"/>
        </w:rPr>
        <w:t xml:space="preserve">If the PCRF due to an event determines that a UE context needs to be removed from the RCAF, the PCRF shall send an MUR command to the targeted RCAF to explicitly release the context related to the user id and PDN ID by including the </w:t>
      </w:r>
      <w:r>
        <w:rPr/>
        <w:t>Subscription-Id AVP indicating the user id, the Called-Station-Id AVP indicating the PDN ID, the Destination-Host AVP indicating the targeted RCAF id and the RUCI-Action AVP set to 2 (Release Context).</w:t>
      </w:r>
    </w:p>
    <w:p>
      <w:pPr>
        <w:pStyle w:val="Normal"/>
        <w:rPr/>
      </w:pPr>
      <w:r>
        <w:rPr/>
        <w:t xml:space="preserve">The RCAF when receiving the MUR command from the PCRF shall release the context related to the user id and PDN ID. If this is the last PDN ID stored for this user id the RCAF shall release the complete context. </w:t>
      </w:r>
    </w:p>
    <w:p>
      <w:pPr>
        <w:pStyle w:val="Normal"/>
        <w:rPr/>
      </w:pPr>
      <w:r>
        <w:rPr/>
        <w:t>The RCAF shall acknowledge the received MUR command by sending an MUA command.</w:t>
      </w:r>
    </w:p>
    <w:p>
      <w:pPr>
        <w:pStyle w:val="Heading3"/>
        <w:rPr/>
      </w:pPr>
      <w:bookmarkStart w:id="34" w:name="__RefHeading___Toc20393276"/>
      <w:bookmarkEnd w:id="34"/>
      <w:r>
        <w:rPr/>
        <w:t>4.4.</w:t>
      </w:r>
      <w:r>
        <w:rPr>
          <w:lang w:eastAsia="zh-CN"/>
        </w:rPr>
        <w:t>5</w:t>
      </w:r>
      <w:r>
        <w:rPr/>
        <w:tab/>
      </w:r>
      <w:r>
        <w:rPr>
          <w:lang w:eastAsia="zh-CN"/>
        </w:rPr>
        <w:t>Race condition handling</w:t>
      </w:r>
    </w:p>
    <w:p>
      <w:pPr>
        <w:pStyle w:val="Normal"/>
        <w:rPr>
          <w:lang w:val="en-US"/>
        </w:rPr>
      </w:pPr>
      <w:r>
        <w:rPr>
          <w:lang w:val="en-US"/>
        </w:rPr>
        <w:t xml:space="preserve">If the RCAF receives an MUR command to remove a context for a specific user id and PDN ID, </w:t>
      </w:r>
      <w:r>
        <w:rPr>
          <w:lang w:val="en-US"/>
        </w:rPr>
        <w:t xml:space="preserve">the request </w:t>
      </w:r>
      <w:r>
        <w:rPr>
          <w:lang w:val="en-US"/>
        </w:rPr>
        <w:t>shall</w:t>
      </w:r>
      <w:r>
        <w:rPr>
          <w:lang w:val="en-US"/>
        </w:rPr>
        <w:t xml:space="preserve"> be handled immediately, regardless</w:t>
      </w:r>
      <w:r>
        <w:rPr>
          <w:lang w:val="en-US"/>
        </w:rPr>
        <w:t xml:space="preserve"> of whether</w:t>
      </w:r>
      <w:r>
        <w:rPr>
          <w:lang w:val="en-US"/>
        </w:rPr>
        <w:t xml:space="preserve"> there </w:t>
      </w:r>
      <w:r>
        <w:rPr>
          <w:lang w:val="en-US"/>
        </w:rPr>
        <w:t>are</w:t>
      </w:r>
      <w:r>
        <w:rPr>
          <w:lang w:val="en-US"/>
        </w:rPr>
        <w:t xml:space="preserve"> any </w:t>
      </w:r>
      <w:r>
        <w:rPr>
          <w:lang w:val="en-US"/>
        </w:rPr>
        <w:t>ongoing</w:t>
      </w:r>
      <w:r>
        <w:rPr>
          <w:lang w:val="en-US"/>
        </w:rPr>
        <w:t xml:space="preserve"> </w:t>
      </w:r>
      <w:r>
        <w:rPr>
          <w:lang w:val="en-US"/>
        </w:rPr>
        <w:t xml:space="preserve">RUCI report transactions </w:t>
      </w:r>
      <w:r>
        <w:rPr>
          <w:lang w:val="en-US"/>
        </w:rPr>
        <w:t>for that user id and PDN ID.</w:t>
      </w:r>
    </w:p>
    <w:p>
      <w:pPr>
        <w:pStyle w:val="Normal"/>
        <w:rPr>
          <w:lang w:val="en-US" w:eastAsia="zh-CN"/>
        </w:rPr>
      </w:pPr>
      <w:r>
        <w:rPr>
          <w:lang w:val="en-US"/>
        </w:rPr>
        <w:t>If</w:t>
      </w:r>
      <w:r>
        <w:rPr>
          <w:lang w:val="en-US"/>
        </w:rPr>
        <w:t xml:space="preserve"> the PCRF receives a</w:t>
      </w:r>
      <w:r>
        <w:rPr>
          <w:lang w:val="en-US"/>
        </w:rPr>
        <w:t>n</w:t>
      </w:r>
      <w:r>
        <w:rPr>
          <w:lang w:val="en-US"/>
        </w:rPr>
        <w:t xml:space="preserve"> </w:t>
      </w:r>
      <w:r>
        <w:rPr>
          <w:lang w:val="en-US"/>
        </w:rPr>
        <w:t>NRR command</w:t>
      </w:r>
      <w:r>
        <w:rPr>
          <w:lang w:val="en-US"/>
        </w:rPr>
        <w:t xml:space="preserve"> for a specific user id and PDN ID,</w:t>
      </w:r>
      <w:r>
        <w:rPr>
          <w:lang w:val="en-US"/>
        </w:rPr>
        <w:t xml:space="preserve"> and</w:t>
      </w:r>
      <w:r>
        <w:rPr>
          <w:lang w:val="en-US"/>
        </w:rPr>
        <w:t xml:space="preserve"> if there is an ongoing </w:t>
      </w:r>
      <w:r>
        <w:rPr>
          <w:lang w:val="en-US"/>
        </w:rPr>
        <w:t>MUR command to remove the context</w:t>
      </w:r>
      <w:r>
        <w:rPr>
          <w:lang w:val="en-US"/>
        </w:rPr>
        <w:t xml:space="preserve"> for that user id and PDN ID</w:t>
      </w:r>
      <w:r>
        <w:rPr>
          <w:lang w:val="en-US"/>
        </w:rPr>
        <w:t>,</w:t>
      </w:r>
      <w:r>
        <w:rPr>
          <w:lang w:val="en-US"/>
        </w:rPr>
        <w:t xml:space="preserve"> the PCRF shall reject the incoming request with a Diameter experimental result code of DIAMETER_PENDING_TRANSACTION.</w:t>
      </w:r>
    </w:p>
    <w:p>
      <w:pPr>
        <w:pStyle w:val="Normal"/>
        <w:rPr>
          <w:lang w:val="en-US"/>
        </w:rPr>
      </w:pPr>
      <w:r>
        <w:rPr>
          <w:lang w:val="en-US" w:eastAsia="zh-CN"/>
        </w:rPr>
        <w:t xml:space="preserve">If the PCRF </w:t>
      </w:r>
      <w:r>
        <w:rPr>
          <w:lang w:val="en-US"/>
        </w:rPr>
        <w:t>receives a</w:t>
      </w:r>
      <w:r>
        <w:rPr>
          <w:lang w:val="en-US"/>
        </w:rPr>
        <w:t>n</w:t>
      </w:r>
      <w:r>
        <w:rPr>
          <w:lang w:val="en-US"/>
        </w:rPr>
        <w:t xml:space="preserve"> </w:t>
      </w:r>
      <w:r>
        <w:rPr>
          <w:lang w:val="en-US" w:eastAsia="zh-CN"/>
        </w:rPr>
        <w:t>ARR</w:t>
      </w:r>
      <w:r>
        <w:rPr>
          <w:lang w:val="en-US"/>
        </w:rPr>
        <w:t xml:space="preserve"> command</w:t>
      </w:r>
      <w:r>
        <w:rPr>
          <w:lang w:val="en-US"/>
        </w:rPr>
        <w:t xml:space="preserve"> for specific user id and PDN ID</w:t>
      </w:r>
      <w:r>
        <w:rPr>
          <w:lang w:val="en-US" w:eastAsia="zh-CN"/>
        </w:rPr>
        <w:t xml:space="preserve"> combinations for which</w:t>
      </w:r>
      <w:r>
        <w:rPr>
          <w:lang w:val="en-US"/>
        </w:rPr>
        <w:t xml:space="preserve"> there is </w:t>
      </w:r>
      <w:r>
        <w:rPr>
          <w:lang w:val="en-US" w:eastAsia="zh-CN"/>
        </w:rPr>
        <w:t>at least one</w:t>
      </w:r>
      <w:r>
        <w:rPr>
          <w:lang w:val="en-US"/>
        </w:rPr>
        <w:t xml:space="preserve"> ongoing </w:t>
      </w:r>
      <w:r>
        <w:rPr>
          <w:lang w:val="en-US"/>
        </w:rPr>
        <w:t>MUR command to remove the context</w:t>
      </w:r>
      <w:r>
        <w:rPr>
          <w:lang w:val="en-US" w:eastAsia="zh-CN"/>
        </w:rPr>
        <w:t xml:space="preserve">, </w:t>
      </w:r>
      <w:r>
        <w:rPr>
          <w:lang w:val="en-US"/>
        </w:rPr>
        <w:t xml:space="preserve">the PCRF shall </w:t>
      </w:r>
      <w:r>
        <w:rPr>
          <w:lang w:val="en-US" w:eastAsia="zh-CN"/>
        </w:rPr>
        <w:t>accept the request and only update the context(s) that are not in the process of being removed.</w:t>
      </w:r>
    </w:p>
    <w:p>
      <w:pPr>
        <w:pStyle w:val="Heading1"/>
        <w:ind w:left="1134" w:hanging="1134"/>
        <w:rPr/>
      </w:pPr>
      <w:bookmarkStart w:id="35" w:name="__RefHeading___Toc20393277"/>
      <w:bookmarkEnd w:id="35"/>
      <w:r>
        <w:rPr>
          <w:lang w:eastAsia="zh-CN"/>
        </w:rPr>
        <w:t>5</w:t>
      </w:r>
      <w:r>
        <w:rPr/>
        <w:tab/>
      </w:r>
      <w:r>
        <w:rPr>
          <w:lang w:eastAsia="zh-CN"/>
        </w:rPr>
        <w:t>Np p</w:t>
      </w:r>
      <w:r>
        <w:rPr/>
        <w:t>rotocol</w:t>
      </w:r>
    </w:p>
    <w:p>
      <w:pPr>
        <w:pStyle w:val="Heading2"/>
        <w:rPr>
          <w:lang w:eastAsia="zh-CN"/>
        </w:rPr>
      </w:pPr>
      <w:bookmarkStart w:id="36" w:name="__RefHeading___Toc20393278"/>
      <w:bookmarkEnd w:id="36"/>
      <w:r>
        <w:rPr>
          <w:lang w:eastAsia="zh-CN"/>
        </w:rPr>
        <w:t>5</w:t>
      </w:r>
      <w:r>
        <w:rPr/>
        <w:t>.1</w:t>
        <w:tab/>
      </w:r>
      <w:r>
        <w:rPr>
          <w:lang w:eastAsia="zh-CN"/>
        </w:rPr>
        <w:t>Protocol support</w:t>
      </w:r>
    </w:p>
    <w:p>
      <w:pPr>
        <w:pStyle w:val="Normal"/>
        <w:rPr/>
      </w:pPr>
      <w:r>
        <w:rPr/>
        <w:t xml:space="preserve">The </w:t>
      </w:r>
      <w:r>
        <w:rPr>
          <w:lang w:eastAsia="zh-CN"/>
        </w:rPr>
        <w:t>Np</w:t>
      </w:r>
      <w:r>
        <w:rPr/>
        <w:t xml:space="preserve"> application is defined as a vendor specific Diameter application, where the vendor is 3GPP and the Application-ID for the </w:t>
      </w:r>
      <w:r>
        <w:rPr>
          <w:lang w:eastAsia="zh-CN"/>
        </w:rPr>
        <w:t>Np</w:t>
      </w:r>
      <w:r>
        <w:rPr/>
        <w:t xml:space="preserve"> Application in the present release is </w:t>
      </w:r>
      <w:r>
        <w:rPr>
          <w:lang w:eastAsia="zh-CN"/>
        </w:rPr>
        <w:t>16777342</w:t>
      </w:r>
      <w:r>
        <w:rPr/>
        <w:t>. The vendor identifier assigned by IANA to 3GPP (</w:t>
      </w:r>
      <w:hyperlink r:id="rId10">
        <w:r>
          <w:rPr>
            <w:rStyle w:val="InternetLink"/>
          </w:rPr>
          <w:t>http://www.iana.org/assignments/enterprise-numbers</w:t>
        </w:r>
      </w:hyperlink>
      <w:r>
        <w:rPr/>
        <w:t xml:space="preserve">) is </w:t>
      </w:r>
      <w:r>
        <w:rPr>
          <w:lang w:eastAsia="zh-CN"/>
        </w:rPr>
        <w:t>10415</w:t>
      </w:r>
      <w:r>
        <w:rPr/>
        <w:t>.</w:t>
      </w:r>
    </w:p>
    <w:p>
      <w:pPr>
        <w:pStyle w:val="NO"/>
        <w:rPr/>
      </w:pPr>
      <w:r>
        <w:rPr/>
        <w:t>NOTE:</w:t>
        <w:tab/>
        <w:t xml:space="preserve">A route entry can have a different destination based on the application identification AVP of the message. Therefore, Diameter agents (relay, proxy, redirection, translation agents) must be configured appropriately to identify the 3GPP </w:t>
      </w:r>
      <w:r>
        <w:rPr>
          <w:lang w:eastAsia="zh-CN"/>
        </w:rPr>
        <w:t>Np</w:t>
      </w:r>
      <w:r>
        <w:rPr/>
        <w:t xml:space="preserve"> application within the Auth-Application-Id AVP in order to create suitable routeing tables.</w:t>
      </w:r>
    </w:p>
    <w:p>
      <w:pPr>
        <w:pStyle w:val="Normal"/>
        <w:rPr/>
      </w:pPr>
      <w:r>
        <w:rPr/>
        <w:t xml:space="preserve">With regard to the Diameter protocol defined over the </w:t>
      </w:r>
      <w:r>
        <w:rPr/>
        <w:t>Np</w:t>
      </w:r>
      <w:r>
        <w:rPr/>
        <w:t xml:space="preserve"> interface, the PCRF acts as a Diameter server, in the sense that it is the network element that handles </w:t>
      </w:r>
      <w:r>
        <w:rPr/>
        <w:t xml:space="preserve">the RUCI reporting </w:t>
      </w:r>
      <w:r>
        <w:rPr/>
        <w:t xml:space="preserve">for a particular realm. The </w:t>
      </w:r>
      <w:r>
        <w:rPr/>
        <w:t>RCAF</w:t>
      </w:r>
      <w:r>
        <w:rPr/>
        <w:t xml:space="preserve"> acts as the Diameter client, in the sense that it is the network element </w:t>
      </w:r>
      <w:r>
        <w:rPr/>
        <w:t>reporting the RUCI</w:t>
      </w:r>
      <w:r>
        <w:rPr/>
        <w:t>.</w:t>
      </w:r>
    </w:p>
    <w:p>
      <w:pPr>
        <w:pStyle w:val="Heading2"/>
        <w:rPr>
          <w:lang w:eastAsia="zh-CN"/>
        </w:rPr>
      </w:pPr>
      <w:bookmarkStart w:id="37" w:name="__RefHeading___Toc20393279"/>
      <w:bookmarkEnd w:id="37"/>
      <w:r>
        <w:rPr/>
        <w:t>5.2</w:t>
        <w:tab/>
        <w:t>Initialization, maintenance and termination of connection and session</w:t>
      </w:r>
    </w:p>
    <w:p>
      <w:pPr>
        <w:pStyle w:val="Normal"/>
        <w:rPr>
          <w:lang w:eastAsia="zh-CN"/>
        </w:rPr>
      </w:pPr>
      <w:r>
        <w:rPr/>
        <w:t xml:space="preserve">The initialization and maintenance of the connection between the </w:t>
      </w:r>
      <w:r>
        <w:rPr>
          <w:lang w:eastAsia="zh-CN"/>
        </w:rPr>
        <w:t>RCAF</w:t>
      </w:r>
      <w:r>
        <w:rPr/>
        <w:t xml:space="preserve"> and PCRF are defined by the underlying protocol. Establishment and maintenance of connections between Diameter nodes are described in </w:t>
      </w:r>
      <w:r>
        <w:rPr>
          <w:lang w:eastAsia="en-GB"/>
        </w:rPr>
        <w:t>IETF RFC 6733</w:t>
      </w:r>
      <w:r>
        <w:rPr/>
        <w:t> [</w:t>
      </w:r>
      <w:r>
        <w:rPr>
          <w:lang w:eastAsia="zh-CN"/>
        </w:rPr>
        <w:t>18</w:t>
      </w:r>
      <w:r>
        <w:rPr/>
        <w:t>].</w:t>
      </w:r>
    </w:p>
    <w:p>
      <w:pPr>
        <w:pStyle w:val="Normal"/>
        <w:rPr>
          <w:lang w:eastAsia="zh-CN"/>
        </w:rPr>
      </w:pPr>
      <w:r>
        <w:rPr/>
        <w:t xml:space="preserve">After establishing the transport connection, the </w:t>
      </w:r>
      <w:r>
        <w:rPr>
          <w:lang w:eastAsia="zh-CN"/>
        </w:rPr>
        <w:t xml:space="preserve">RCAF </w:t>
      </w:r>
      <w:r>
        <w:rPr/>
        <w:t xml:space="preserve">and the </w:t>
      </w:r>
      <w:r>
        <w:rPr>
          <w:lang w:eastAsia="zh-CN"/>
        </w:rPr>
        <w:t>PCRF</w:t>
      </w:r>
      <w:r>
        <w:rPr/>
        <w:t xml:space="preserve"> shall advertise the support of the </w:t>
      </w:r>
      <w:r>
        <w:rPr>
          <w:lang w:eastAsia="zh-CN"/>
        </w:rPr>
        <w:t>Np</w:t>
      </w:r>
      <w:r>
        <w:rPr/>
        <w:t xml:space="preserve"> specific Application by including the value of the application identifier in the Auth-Application-Id AVP and the value of the 3GPP (10415) in the Vendor-Id AVP of the Vendor-Specific-Application-Id AVP contained in the Capabilities</w:t>
        <w:noBreakHyphen/>
        <w:t>Exchange-Request and Capabilities-Exchange-Answer commands. The Capabilities-Exchange-Request and Capabilities-Exchange-Answer commands are specified in the Diameter Base Protocol (</w:t>
      </w:r>
      <w:r>
        <w:rPr>
          <w:lang w:eastAsia="en-GB"/>
        </w:rPr>
        <w:t>IETF RFC 6733</w:t>
      </w:r>
      <w:r>
        <w:rPr/>
        <w:t> [</w:t>
      </w:r>
      <w:r>
        <w:rPr>
          <w:lang w:eastAsia="zh-CN"/>
        </w:rPr>
        <w:t>18</w:t>
      </w:r>
      <w:r>
        <w:rPr/>
        <w:t>]).</w:t>
      </w:r>
    </w:p>
    <w:p>
      <w:pPr>
        <w:pStyle w:val="Normal"/>
        <w:rPr>
          <w:lang w:eastAsia="zh-CN"/>
        </w:rPr>
      </w:pPr>
      <w:r>
        <w:rPr/>
        <w:t xml:space="preserve">The </w:t>
      </w:r>
      <w:r>
        <w:rPr>
          <w:lang w:eastAsia="zh-CN"/>
        </w:rPr>
        <w:t>Np</w:t>
      </w:r>
      <w:r>
        <w:rPr/>
        <w:t xml:space="preserve"> Diameter session</w:t>
      </w:r>
      <w:r>
        <w:rPr>
          <w:lang w:eastAsia="zh-CN"/>
        </w:rPr>
        <w:t xml:space="preserve"> shall be</w:t>
      </w:r>
      <w:r>
        <w:rPr/>
        <w:t xml:space="preserve"> terminated after each request and answer pair interaction.</w:t>
      </w:r>
    </w:p>
    <w:p>
      <w:pPr>
        <w:pStyle w:val="Normal"/>
        <w:rPr/>
      </w:pPr>
      <w:r>
        <w:rPr/>
        <w:t xml:space="preserve">In order to indicate that the session state is not to be maintained, the Diameter client and server shall include the Auth-Session-State AVP with the value set to NO_STATE_MAINTAINED (1), in the request and in the answer messages (see </w:t>
      </w:r>
      <w:r>
        <w:rPr>
          <w:lang w:eastAsia="en-GB"/>
        </w:rPr>
        <w:t>IETF RFC 6733</w:t>
      </w:r>
      <w:r>
        <w:rPr>
          <w:lang w:val="en-US"/>
        </w:rPr>
        <w:t> [</w:t>
      </w:r>
      <w:r>
        <w:rPr>
          <w:lang w:eastAsia="zh-CN"/>
        </w:rPr>
        <w:t>18</w:t>
      </w:r>
      <w:r>
        <w:rPr/>
        <w:t>]).</w:t>
      </w:r>
    </w:p>
    <w:p>
      <w:pPr>
        <w:pStyle w:val="Heading2"/>
        <w:rPr>
          <w:lang w:eastAsia="zh-CN"/>
        </w:rPr>
      </w:pPr>
      <w:bookmarkStart w:id="38" w:name="__RefHeading___Toc20393280"/>
      <w:bookmarkEnd w:id="38"/>
      <w:r>
        <w:rPr>
          <w:lang w:eastAsia="zh-CN"/>
        </w:rPr>
        <w:t>5</w:t>
      </w:r>
      <w:r>
        <w:rPr/>
        <w:t>.</w:t>
      </w:r>
      <w:r>
        <w:rPr>
          <w:lang w:eastAsia="zh-CN"/>
        </w:rPr>
        <w:t>3</w:t>
      </w:r>
      <w:r>
        <w:rPr/>
        <w:tab/>
      </w:r>
      <w:r>
        <w:rPr>
          <w:lang w:eastAsia="zh-CN"/>
        </w:rPr>
        <w:t>Np specific AVPs</w:t>
      </w:r>
    </w:p>
    <w:p>
      <w:pPr>
        <w:pStyle w:val="Heading3"/>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6540" w:leader="none"/>
        </w:tabs>
        <w:rPr>
          <w:lang w:eastAsia="zh-CN"/>
        </w:rPr>
      </w:pPr>
      <w:bookmarkStart w:id="39" w:name="__RefHeading___Toc20393281"/>
      <w:bookmarkEnd w:id="39"/>
      <w:r>
        <w:rPr>
          <w:rFonts w:eastAsia="Batang;바탕"/>
        </w:rPr>
        <w:t>5.3.1</w:t>
        <w:tab/>
        <w:t>General</w:t>
      </w:r>
    </w:p>
    <w:p>
      <w:pPr>
        <w:pStyle w:val="Normal"/>
        <w:overflowPunct w:val="false"/>
        <w:autoSpaceDE w:val="false"/>
        <w:textAlignment w:val="baseline"/>
        <w:rPr/>
      </w:pPr>
      <w:r>
        <w:rPr>
          <w:rFonts w:eastAsia="Times New Roman"/>
        </w:rPr>
        <w:t>Table</w:t>
      </w:r>
      <w:r>
        <w:rPr>
          <w:rFonts w:eastAsia="Times New Roman"/>
          <w:lang w:val="en-US"/>
        </w:rPr>
        <w:t> </w:t>
      </w:r>
      <w:r>
        <w:rPr>
          <w:rFonts w:eastAsia="Times New Roman"/>
        </w:rPr>
        <w:t>5.</w:t>
      </w:r>
      <w:r>
        <w:rPr>
          <w:lang w:eastAsia="zh-CN"/>
        </w:rPr>
        <w:t>3</w:t>
      </w:r>
      <w:r>
        <w:rPr>
          <w:rFonts w:eastAsia="Times New Roman"/>
        </w:rPr>
        <w:t>.1</w:t>
      </w:r>
      <w:r>
        <w:rPr>
          <w:lang w:eastAsia="zh-CN"/>
        </w:rPr>
        <w:t>.1</w:t>
      </w:r>
      <w:r>
        <w:rPr>
          <w:rFonts w:eastAsia="Times New Roman"/>
        </w:rPr>
        <w:t xml:space="preserve"> describes the Diameter AVPs defined for the Np reference point, their AVP Code values, types, possible flag values, whether or not the AVP may be encrypted and </w:t>
      </w:r>
      <w:r>
        <w:rPr>
          <w:lang w:eastAsia="zh-CN"/>
        </w:rPr>
        <w:t xml:space="preserve">which supported features </w:t>
      </w:r>
      <w:r>
        <w:rPr>
          <w:rFonts w:eastAsia="Times New Roman"/>
        </w:rPr>
        <w:t>the AVP is applicable to. The Vendor-Id header of all AVPs defined in the present document shall be set to 3GPP (10415).</w:t>
      </w:r>
    </w:p>
    <w:p>
      <w:pPr>
        <w:pStyle w:val="TH"/>
        <w:rPr/>
      </w:pPr>
      <w:r>
        <w:rPr/>
        <w:t>Table</w:t>
      </w:r>
      <w:r>
        <w:rPr>
          <w:lang w:val="en-US"/>
        </w:rPr>
        <w:t> </w:t>
      </w:r>
      <w:r>
        <w:rPr/>
        <w:t>5.</w:t>
      </w:r>
      <w:r>
        <w:rPr>
          <w:lang w:eastAsia="zh-CN"/>
        </w:rPr>
        <w:t>3</w:t>
      </w:r>
      <w:r>
        <w:rPr/>
        <w:t>.1</w:t>
      </w:r>
      <w:r>
        <w:rPr>
          <w:lang w:eastAsia="zh-CN"/>
        </w:rPr>
        <w:t>.1</w:t>
      </w:r>
      <w:r>
        <w:rPr/>
        <w:t xml:space="preserve">: Np specific Diameter AVPs </w:t>
      </w:r>
    </w:p>
    <w:tbl>
      <w:tblPr>
        <w:tblW w:w="9347" w:type="dxa"/>
        <w:jc w:val="center"/>
        <w:tblInd w:w="0" w:type="dxa"/>
        <w:tblLayout w:type="fixed"/>
        <w:tblCellMar>
          <w:top w:w="0" w:type="dxa"/>
          <w:left w:w="28" w:type="dxa"/>
          <w:bottom w:w="0" w:type="dxa"/>
          <w:right w:w="28" w:type="dxa"/>
        </w:tblCellMar>
      </w:tblPr>
      <w:tblGrid>
        <w:gridCol w:w="2405"/>
        <w:gridCol w:w="567"/>
        <w:gridCol w:w="709"/>
        <w:gridCol w:w="1417"/>
        <w:gridCol w:w="425"/>
        <w:gridCol w:w="426"/>
        <w:gridCol w:w="708"/>
        <w:gridCol w:w="567"/>
        <w:gridCol w:w="567"/>
        <w:gridCol w:w="1549"/>
        <w:gridCol w:w="7"/>
      </w:tblGrid>
      <w:tr>
        <w:trPr>
          <w:cantSplit w:val="true"/>
        </w:trPr>
        <w:tc>
          <w:tcPr>
            <w:tcW w:w="2405" w:type="dxa"/>
            <w:tcBorders>
              <w:top w:val="single" w:sz="12" w:space="0" w:color="000000"/>
              <w:left w:val="single" w:sz="12" w:space="0" w:color="000000"/>
              <w:right w:val="single" w:sz="4" w:space="0" w:color="000000"/>
            </w:tcBorders>
          </w:tcPr>
          <w:p>
            <w:pPr>
              <w:pStyle w:val="Normal"/>
              <w:keepNext w:val="true"/>
              <w:keepLines/>
              <w:overflowPunct w:val="false"/>
              <w:autoSpaceDE w:val="false"/>
              <w:snapToGrid w:val="false"/>
              <w:spacing w:before="0" w:after="0"/>
              <w:jc w:val="center"/>
              <w:textAlignment w:val="baseline"/>
              <w:rPr>
                <w:rFonts w:ascii="Arial" w:hAnsi="Arial" w:eastAsia="Times New Roman" w:cs="Arial"/>
                <w:b/>
                <w:b/>
                <w:sz w:val="18"/>
              </w:rPr>
            </w:pPr>
            <w:r>
              <w:rPr>
                <w:rFonts w:eastAsia="Times New Roman" w:cs="Arial" w:ascii="Arial" w:hAnsi="Arial"/>
                <w:b/>
                <w:sz w:val="18"/>
              </w:rPr>
            </w:r>
          </w:p>
        </w:tc>
        <w:tc>
          <w:tcPr>
            <w:tcW w:w="567" w:type="dxa"/>
            <w:tcBorders>
              <w:top w:val="single" w:sz="12" w:space="0" w:color="000000"/>
              <w:left w:val="single" w:sz="4" w:space="0" w:color="000000"/>
              <w:right w:val="single" w:sz="4" w:space="0" w:color="000000"/>
            </w:tcBorders>
          </w:tcPr>
          <w:p>
            <w:pPr>
              <w:pStyle w:val="Normal"/>
              <w:keepNext w:val="true"/>
              <w:keepLines/>
              <w:overflowPunct w:val="false"/>
              <w:autoSpaceDE w:val="false"/>
              <w:snapToGrid w:val="false"/>
              <w:spacing w:before="0" w:after="0"/>
              <w:jc w:val="center"/>
              <w:textAlignment w:val="baseline"/>
              <w:rPr>
                <w:rFonts w:ascii="Arial" w:hAnsi="Arial" w:eastAsia="Times New Roman" w:cs="Arial"/>
                <w:b/>
                <w:b/>
                <w:sz w:val="18"/>
              </w:rPr>
            </w:pPr>
            <w:r>
              <w:rPr>
                <w:rFonts w:eastAsia="Times New Roman" w:cs="Arial" w:ascii="Arial" w:hAnsi="Arial"/>
                <w:b/>
                <w:sz w:val="18"/>
              </w:rPr>
            </w:r>
          </w:p>
        </w:tc>
        <w:tc>
          <w:tcPr>
            <w:tcW w:w="709" w:type="dxa"/>
            <w:tcBorders>
              <w:top w:val="single" w:sz="12" w:space="0" w:color="000000"/>
              <w:left w:val="single" w:sz="4" w:space="0" w:color="000000"/>
              <w:right w:val="single" w:sz="4" w:space="0" w:color="000000"/>
            </w:tcBorders>
          </w:tcPr>
          <w:p>
            <w:pPr>
              <w:pStyle w:val="Normal"/>
              <w:keepNext w:val="true"/>
              <w:keepLines/>
              <w:overflowPunct w:val="false"/>
              <w:autoSpaceDE w:val="false"/>
              <w:snapToGrid w:val="false"/>
              <w:spacing w:before="0" w:after="0"/>
              <w:jc w:val="center"/>
              <w:textAlignment w:val="baseline"/>
              <w:rPr>
                <w:rFonts w:ascii="Arial" w:hAnsi="Arial" w:eastAsia="Times New Roman" w:cs="Arial"/>
                <w:b/>
                <w:b/>
                <w:sz w:val="18"/>
              </w:rPr>
            </w:pPr>
            <w:r>
              <w:rPr>
                <w:rFonts w:eastAsia="Times New Roman" w:cs="Arial" w:ascii="Arial" w:hAnsi="Arial"/>
                <w:b/>
                <w:sz w:val="18"/>
              </w:rPr>
            </w:r>
          </w:p>
        </w:tc>
        <w:tc>
          <w:tcPr>
            <w:tcW w:w="1417" w:type="dxa"/>
            <w:tcBorders>
              <w:top w:val="single" w:sz="12" w:space="0" w:color="000000"/>
              <w:left w:val="single" w:sz="4" w:space="0" w:color="000000"/>
              <w:right w:val="single" w:sz="4" w:space="0" w:color="000000"/>
            </w:tcBorders>
          </w:tcPr>
          <w:p>
            <w:pPr>
              <w:pStyle w:val="Normal"/>
              <w:keepNext w:val="true"/>
              <w:keepLines/>
              <w:overflowPunct w:val="false"/>
              <w:autoSpaceDE w:val="false"/>
              <w:snapToGrid w:val="false"/>
              <w:spacing w:before="0" w:after="0"/>
              <w:jc w:val="center"/>
              <w:textAlignment w:val="baseline"/>
              <w:rPr>
                <w:rFonts w:ascii="Arial" w:hAnsi="Arial" w:eastAsia="Times New Roman" w:cs="Arial"/>
                <w:b/>
                <w:b/>
                <w:sz w:val="18"/>
              </w:rPr>
            </w:pPr>
            <w:r>
              <w:rPr>
                <w:rFonts w:eastAsia="Times New Roman" w:cs="Arial" w:ascii="Arial" w:hAnsi="Arial"/>
                <w:b/>
                <w:sz w:val="18"/>
              </w:rPr>
            </w:r>
          </w:p>
        </w:tc>
        <w:tc>
          <w:tcPr>
            <w:tcW w:w="2126" w:type="dxa"/>
            <w:gridSpan w:val="4"/>
            <w:tcBorders>
              <w:top w:val="single" w:sz="12"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jc w:val="center"/>
              <w:textAlignment w:val="baseline"/>
              <w:rPr/>
            </w:pPr>
            <w:r>
              <w:rPr>
                <w:rFonts w:eastAsia="Times New Roman" w:cs="Arial" w:ascii="Arial" w:hAnsi="Arial"/>
                <w:b/>
                <w:sz w:val="18"/>
              </w:rPr>
              <w:t>AVP Flag rules (NOTE</w:t>
            </w:r>
            <w:r>
              <w:rPr>
                <w:rFonts w:eastAsia="Times New Roman" w:cs="Arial" w:ascii="Arial" w:hAnsi="Arial"/>
                <w:b/>
                <w:sz w:val="18"/>
                <w:lang w:val="en-US"/>
              </w:rPr>
              <w:t> </w:t>
            </w:r>
            <w:r>
              <w:rPr>
                <w:rFonts w:eastAsia="Times New Roman" w:cs="Arial" w:ascii="Arial" w:hAnsi="Arial"/>
                <w:b/>
                <w:sz w:val="18"/>
              </w:rPr>
              <w:t>1</w:t>
            </w:r>
            <w:r>
              <w:rPr>
                <w:rFonts w:eastAsia="Times New Roman" w:cs="Arial" w:ascii="Arial" w:hAnsi="Arial"/>
                <w:b/>
                <w:sz w:val="18"/>
              </w:rPr>
              <w:t>)</w:t>
            </w:r>
          </w:p>
        </w:tc>
        <w:tc>
          <w:tcPr>
            <w:tcW w:w="567" w:type="dxa"/>
            <w:tcBorders>
              <w:top w:val="single" w:sz="12" w:space="0" w:color="000000"/>
              <w:left w:val="single" w:sz="4" w:space="0" w:color="000000"/>
            </w:tcBorders>
          </w:tcPr>
          <w:p>
            <w:pPr>
              <w:pStyle w:val="Normal"/>
              <w:keepNext w:val="true"/>
              <w:keepLines/>
              <w:overflowPunct w:val="false"/>
              <w:autoSpaceDE w:val="false"/>
              <w:snapToGrid w:val="false"/>
              <w:spacing w:before="0" w:after="0"/>
              <w:jc w:val="center"/>
              <w:textAlignment w:val="baseline"/>
              <w:rPr>
                <w:rFonts w:ascii="Arial" w:hAnsi="Arial" w:eastAsia="Times New Roman" w:cs="Arial"/>
                <w:b/>
                <w:b/>
                <w:sz w:val="18"/>
              </w:rPr>
            </w:pPr>
            <w:r>
              <w:rPr>
                <w:rFonts w:eastAsia="Times New Roman" w:cs="Arial" w:ascii="Arial" w:hAnsi="Arial"/>
                <w:b/>
                <w:sz w:val="18"/>
              </w:rPr>
            </w:r>
          </w:p>
        </w:tc>
        <w:tc>
          <w:tcPr>
            <w:tcW w:w="1556" w:type="dxa"/>
            <w:tcBorders>
              <w:top w:val="single" w:sz="12" w:space="0" w:color="000000"/>
              <w:left w:val="single" w:sz="4" w:space="0" w:color="000000"/>
              <w:right w:val="single" w:sz="4" w:space="0" w:color="000000"/>
            </w:tcBorders>
          </w:tcPr>
          <w:p>
            <w:pPr>
              <w:pStyle w:val="Normal"/>
              <w:keepNext w:val="true"/>
              <w:keepLines/>
              <w:overflowPunct w:val="false"/>
              <w:autoSpaceDE w:val="false"/>
              <w:snapToGrid w:val="false"/>
              <w:spacing w:before="0" w:after="0"/>
              <w:jc w:val="center"/>
              <w:textAlignment w:val="baseline"/>
              <w:rPr>
                <w:rFonts w:ascii="Arial" w:hAnsi="Arial" w:eastAsia="Times New Roman" w:cs="Arial"/>
                <w:b/>
                <w:b/>
                <w:sz w:val="18"/>
              </w:rPr>
            </w:pPr>
            <w:r>
              <w:rPr>
                <w:rFonts w:eastAsia="Times New Roman" w:cs="Arial" w:ascii="Arial" w:hAnsi="Arial"/>
                <w:b/>
                <w:sz w:val="18"/>
              </w:rPr>
            </w:r>
          </w:p>
        </w:tc>
      </w:tr>
      <w:tr>
        <w:trPr>
          <w:cantSplit w:val="true"/>
        </w:trPr>
        <w:tc>
          <w:tcPr>
            <w:tcW w:w="2405" w:type="dxa"/>
            <w:tcBorders>
              <w:left w:val="single" w:sz="12" w:space="0" w:color="000000"/>
              <w:bottom w:val="single" w:sz="12"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eastAsia="Times New Roman" w:cs="Arial"/>
                <w:b/>
                <w:b/>
                <w:sz w:val="18"/>
              </w:rPr>
            </w:pPr>
            <w:r>
              <w:rPr>
                <w:rFonts w:eastAsia="Times New Roman" w:cs="Arial" w:ascii="Arial" w:hAnsi="Arial"/>
                <w:b/>
                <w:sz w:val="18"/>
              </w:rPr>
              <w:t>Attribute Name</w:t>
            </w:r>
          </w:p>
        </w:tc>
        <w:tc>
          <w:tcPr>
            <w:tcW w:w="567" w:type="dxa"/>
            <w:tcBorders>
              <w:left w:val="single" w:sz="4" w:space="0" w:color="000000"/>
              <w:bottom w:val="single" w:sz="12" w:space="0" w:color="000000"/>
              <w:right w:val="single" w:sz="4" w:space="0" w:color="000000"/>
            </w:tcBorders>
          </w:tcPr>
          <w:p>
            <w:pPr>
              <w:pStyle w:val="Normal"/>
              <w:keepNext w:val="true"/>
              <w:keepLines/>
              <w:overflowPunct w:val="false"/>
              <w:autoSpaceDE w:val="false"/>
              <w:spacing w:before="0" w:after="0"/>
              <w:jc w:val="center"/>
              <w:textAlignment w:val="baseline"/>
              <w:rPr/>
            </w:pPr>
            <w:r>
              <w:rPr>
                <w:rFonts w:eastAsia="Times New Roman" w:cs="Arial" w:ascii="Arial" w:hAnsi="Arial"/>
                <w:b/>
                <w:sz w:val="18"/>
              </w:rPr>
              <w:t>AVP Code</w:t>
            </w:r>
          </w:p>
        </w:tc>
        <w:tc>
          <w:tcPr>
            <w:tcW w:w="709" w:type="dxa"/>
            <w:tcBorders>
              <w:left w:val="single" w:sz="4" w:space="0" w:color="000000"/>
              <w:bottom w:val="single" w:sz="12"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eastAsia="Times New Roman" w:cs="Arial"/>
                <w:b/>
                <w:b/>
                <w:sz w:val="18"/>
              </w:rPr>
            </w:pPr>
            <w:r>
              <w:rPr>
                <w:rFonts w:eastAsia="Times New Roman" w:cs="Arial" w:ascii="Arial" w:hAnsi="Arial"/>
                <w:b/>
                <w:sz w:val="18"/>
              </w:rPr>
              <w:t>Clause defined</w:t>
            </w:r>
          </w:p>
        </w:tc>
        <w:tc>
          <w:tcPr>
            <w:tcW w:w="1417" w:type="dxa"/>
            <w:tcBorders>
              <w:left w:val="single" w:sz="4" w:space="0" w:color="000000"/>
              <w:bottom w:val="single" w:sz="12" w:space="0" w:color="000000"/>
              <w:right w:val="single" w:sz="4" w:space="0" w:color="000000"/>
            </w:tcBorders>
          </w:tcPr>
          <w:p>
            <w:pPr>
              <w:pStyle w:val="Normal"/>
              <w:keepNext w:val="true"/>
              <w:keepLines/>
              <w:overflowPunct w:val="false"/>
              <w:autoSpaceDE w:val="false"/>
              <w:spacing w:before="0" w:after="0"/>
              <w:jc w:val="center"/>
              <w:textAlignment w:val="baseline"/>
              <w:rPr/>
            </w:pPr>
            <w:r>
              <w:rPr>
                <w:rFonts w:eastAsia="Times New Roman" w:cs="Arial" w:ascii="Arial" w:hAnsi="Arial"/>
                <w:b/>
                <w:sz w:val="18"/>
              </w:rPr>
              <w:t>Value Type (NOTE</w:t>
            </w:r>
            <w:r>
              <w:rPr>
                <w:rFonts w:eastAsia="Times New Roman" w:cs="Arial" w:ascii="Arial" w:hAnsi="Arial"/>
                <w:b/>
                <w:sz w:val="18"/>
                <w:lang w:val="en-US"/>
              </w:rPr>
              <w:t> </w:t>
            </w:r>
            <w:r>
              <w:rPr>
                <w:rFonts w:cs="Arial" w:ascii="Arial" w:hAnsi="Arial"/>
                <w:b/>
                <w:sz w:val="18"/>
                <w:lang w:eastAsia="zh-CN"/>
              </w:rPr>
              <w:t>2</w:t>
            </w:r>
            <w:r>
              <w:rPr>
                <w:rFonts w:eastAsia="Times New Roman" w:cs="Arial" w:ascii="Arial" w:hAnsi="Arial"/>
                <w:b/>
                <w:sz w:val="18"/>
              </w:rPr>
              <w:t>)</w:t>
            </w:r>
          </w:p>
        </w:tc>
        <w:tc>
          <w:tcPr>
            <w:tcW w:w="425" w:type="dxa"/>
            <w:tcBorders>
              <w:top w:val="single" w:sz="4" w:space="0" w:color="000000"/>
              <w:left w:val="single" w:sz="4" w:space="0" w:color="000000"/>
              <w:bottom w:val="single" w:sz="12"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eastAsia="Times New Roman" w:cs="Arial"/>
                <w:b/>
                <w:b/>
                <w:sz w:val="18"/>
              </w:rPr>
            </w:pPr>
            <w:r>
              <w:rPr>
                <w:rFonts w:eastAsia="Times New Roman" w:cs="Arial" w:ascii="Arial" w:hAnsi="Arial"/>
                <w:b/>
                <w:sz w:val="18"/>
              </w:rPr>
              <w:t>Must</w:t>
            </w:r>
          </w:p>
        </w:tc>
        <w:tc>
          <w:tcPr>
            <w:tcW w:w="426" w:type="dxa"/>
            <w:tcBorders>
              <w:top w:val="single" w:sz="4" w:space="0" w:color="000000"/>
              <w:left w:val="single" w:sz="4" w:space="0" w:color="000000"/>
              <w:bottom w:val="single" w:sz="12"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eastAsia="Times New Roman" w:cs="Arial"/>
                <w:b/>
                <w:b/>
                <w:sz w:val="18"/>
              </w:rPr>
            </w:pPr>
            <w:r>
              <w:rPr>
                <w:rFonts w:eastAsia="Times New Roman" w:cs="Arial" w:ascii="Arial" w:hAnsi="Arial"/>
                <w:b/>
                <w:sz w:val="18"/>
              </w:rPr>
              <w:t>May</w:t>
            </w:r>
          </w:p>
        </w:tc>
        <w:tc>
          <w:tcPr>
            <w:tcW w:w="708" w:type="dxa"/>
            <w:tcBorders>
              <w:top w:val="single" w:sz="4" w:space="0" w:color="000000"/>
              <w:left w:val="single" w:sz="4" w:space="0" w:color="000000"/>
              <w:bottom w:val="single" w:sz="12"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eastAsia="Times New Roman" w:cs="Arial"/>
                <w:b/>
                <w:b/>
                <w:sz w:val="18"/>
              </w:rPr>
            </w:pPr>
            <w:r>
              <w:rPr>
                <w:rFonts w:eastAsia="Times New Roman" w:cs="Arial" w:ascii="Arial" w:hAnsi="Arial"/>
                <w:b/>
                <w:sz w:val="18"/>
              </w:rPr>
              <w:t>Should not</w:t>
            </w:r>
          </w:p>
        </w:tc>
        <w:tc>
          <w:tcPr>
            <w:tcW w:w="567" w:type="dxa"/>
            <w:tcBorders>
              <w:top w:val="single" w:sz="4" w:space="0" w:color="000000"/>
              <w:left w:val="single" w:sz="4" w:space="0" w:color="000000"/>
              <w:bottom w:val="single" w:sz="12"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eastAsia="Times New Roman" w:cs="Arial"/>
                <w:b/>
                <w:b/>
                <w:sz w:val="18"/>
              </w:rPr>
            </w:pPr>
            <w:r>
              <w:rPr>
                <w:rFonts w:eastAsia="Times New Roman" w:cs="Arial" w:ascii="Arial" w:hAnsi="Arial"/>
                <w:b/>
                <w:sz w:val="18"/>
              </w:rPr>
              <w:t>Must not</w:t>
            </w:r>
          </w:p>
        </w:tc>
        <w:tc>
          <w:tcPr>
            <w:tcW w:w="567" w:type="dxa"/>
            <w:tcBorders>
              <w:left w:val="single" w:sz="4" w:space="0" w:color="000000"/>
              <w:bottom w:val="single" w:sz="12"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eastAsia="Times New Roman" w:cs="Arial"/>
                <w:b/>
                <w:b/>
                <w:sz w:val="18"/>
              </w:rPr>
            </w:pPr>
            <w:r>
              <w:rPr>
                <w:rFonts w:eastAsia="Times New Roman" w:cs="Arial" w:ascii="Arial" w:hAnsi="Arial"/>
                <w:b/>
                <w:sz w:val="18"/>
              </w:rPr>
              <w:t>May Encr.</w:t>
            </w:r>
          </w:p>
        </w:tc>
        <w:tc>
          <w:tcPr>
            <w:tcW w:w="1556" w:type="dxa"/>
            <w:tcBorders>
              <w:left w:val="single" w:sz="4" w:space="0" w:color="000000"/>
              <w:bottom w:val="single" w:sz="12" w:space="0" w:color="000000"/>
              <w:right w:val="single" w:sz="4" w:space="0" w:color="000000"/>
            </w:tcBorders>
          </w:tcPr>
          <w:p>
            <w:pPr>
              <w:pStyle w:val="Normal"/>
              <w:keepNext w:val="true"/>
              <w:keepLines/>
              <w:overflowPunct w:val="false"/>
              <w:autoSpaceDE w:val="false"/>
              <w:spacing w:before="0" w:after="0"/>
              <w:jc w:val="center"/>
              <w:textAlignment w:val="baseline"/>
              <w:rPr>
                <w:rFonts w:ascii="Arial" w:hAnsi="Arial" w:cs="Arial"/>
                <w:b/>
                <w:b/>
                <w:sz w:val="18"/>
                <w:lang w:eastAsia="zh-CN"/>
              </w:rPr>
            </w:pPr>
            <w:r>
              <w:rPr>
                <w:rFonts w:eastAsia="Times New Roman" w:cs="Arial" w:ascii="Arial" w:hAnsi="Arial"/>
                <w:b/>
                <w:sz w:val="18"/>
              </w:rPr>
              <w:t>Applicability</w:t>
            </w:r>
          </w:p>
          <w:p>
            <w:pPr>
              <w:pStyle w:val="Normal"/>
              <w:keepNext w:val="true"/>
              <w:keepLines/>
              <w:overflowPunct w:val="false"/>
              <w:autoSpaceDE w:val="false"/>
              <w:spacing w:before="0" w:after="0"/>
              <w:jc w:val="center"/>
              <w:textAlignment w:val="baseline"/>
              <w:rPr>
                <w:rFonts w:ascii="Arial" w:hAnsi="Arial" w:cs="Arial"/>
                <w:b/>
                <w:b/>
                <w:sz w:val="18"/>
                <w:lang w:eastAsia="zh-CN"/>
              </w:rPr>
            </w:pPr>
            <w:r>
              <w:rPr>
                <w:rFonts w:cs="Arial" w:ascii="Arial" w:hAnsi="Arial"/>
                <w:b/>
                <w:sz w:val="18"/>
                <w:lang w:eastAsia="zh-CN"/>
              </w:rPr>
              <w:t>(NOTE</w:t>
            </w:r>
            <w:r>
              <w:rPr>
                <w:rFonts w:cs="Arial" w:ascii="Arial" w:hAnsi="Arial"/>
                <w:b/>
                <w:sz w:val="18"/>
                <w:lang w:val="en-US" w:eastAsia="zh-CN"/>
              </w:rPr>
              <w:t> </w:t>
            </w:r>
            <w:r>
              <w:rPr>
                <w:rFonts w:cs="Arial" w:ascii="Arial" w:hAnsi="Arial"/>
                <w:b/>
                <w:sz w:val="18"/>
                <w:lang w:eastAsia="zh-CN"/>
              </w:rPr>
              <w:t>3)</w:t>
            </w:r>
          </w:p>
        </w:tc>
      </w:tr>
      <w:tr>
        <w:trPr>
          <w:cantSplit w:val="true"/>
        </w:trPr>
        <w:tc>
          <w:tcPr>
            <w:tcW w:w="2405"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Aggregated-Congestion-Info</w:t>
            </w:r>
          </w:p>
        </w:tc>
        <w:tc>
          <w:tcPr>
            <w:tcW w:w="5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4000</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lang w:eastAsia="zh-CN"/>
              </w:rPr>
              <w:t>5.3.2</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Grouped</w:t>
            </w:r>
          </w:p>
        </w:tc>
        <w:tc>
          <w:tcPr>
            <w:tcW w:w="425"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lang w:eastAsia="zh-CN"/>
              </w:rPr>
              <w:t>V, M</w:t>
            </w:r>
          </w:p>
        </w:tc>
        <w:tc>
          <w:tcPr>
            <w:tcW w:w="426"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lang w:eastAsia="zh-CN"/>
              </w:rPr>
              <w:t>P</w:t>
            </w:r>
          </w:p>
        </w:tc>
        <w:tc>
          <w:tcPr>
            <w:tcW w:w="70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lang w:eastAsia="zh-CN"/>
              </w:rPr>
              <w:t>Y</w:t>
            </w:r>
          </w:p>
        </w:tc>
        <w:tc>
          <w:tcPr>
            <w:tcW w:w="155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lang w:eastAsia="zh-CN"/>
              </w:rPr>
            </w:pPr>
            <w:r>
              <w:rPr>
                <w:rFonts w:eastAsia="Times New Roman"/>
                <w:lang w:eastAsia="zh-CN"/>
              </w:rPr>
            </w:r>
          </w:p>
        </w:tc>
      </w:tr>
      <w:tr>
        <w:trPr>
          <w:cantSplit w:val="true"/>
        </w:trPr>
        <w:tc>
          <w:tcPr>
            <w:tcW w:w="2405"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Aggregated-RUCI-Report</w:t>
            </w:r>
          </w:p>
        </w:tc>
        <w:tc>
          <w:tcPr>
            <w:tcW w:w="5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4001</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eastAsia="Times New Roman"/>
              </w:rPr>
              <w:t>5.</w:t>
            </w:r>
            <w:r>
              <w:rPr>
                <w:lang w:eastAsia="zh-CN"/>
              </w:rPr>
              <w:t>3</w:t>
            </w:r>
            <w:r>
              <w:rPr>
                <w:rFonts w:eastAsia="Times New Roman"/>
              </w:rPr>
              <w:t>.</w:t>
            </w:r>
            <w:r>
              <w:rPr>
                <w:lang w:eastAsia="zh-CN"/>
              </w:rPr>
              <w:t>3</w:t>
            </w:r>
          </w:p>
        </w:tc>
        <w:tc>
          <w:tcPr>
            <w:tcW w:w="141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lang w:eastAsia="zh-CN"/>
              </w:rPr>
              <w:t>Grouped</w:t>
            </w:r>
          </w:p>
        </w:tc>
        <w:tc>
          <w:tcPr>
            <w:tcW w:w="425"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V, M</w:t>
            </w:r>
          </w:p>
        </w:tc>
        <w:tc>
          <w:tcPr>
            <w:tcW w:w="426"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P</w:t>
            </w:r>
          </w:p>
        </w:tc>
        <w:tc>
          <w:tcPr>
            <w:tcW w:w="70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Y</w:t>
            </w:r>
          </w:p>
        </w:tc>
        <w:tc>
          <w:tcPr>
            <w:tcW w:w="155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r>
      <w:tr>
        <w:trPr>
          <w:cantSplit w:val="true"/>
        </w:trPr>
        <w:tc>
          <w:tcPr>
            <w:tcW w:w="2405" w:type="dxa"/>
            <w:tcBorders>
              <w:top w:val="single" w:sz="4" w:space="0" w:color="000000"/>
              <w:left w:val="single" w:sz="12" w:space="0" w:color="000000"/>
              <w:bottom w:val="single" w:sz="4" w:space="0" w:color="000000"/>
              <w:right w:val="single" w:sz="4" w:space="0" w:color="000000"/>
            </w:tcBorders>
          </w:tcPr>
          <w:p>
            <w:pPr>
              <w:pStyle w:val="TAL"/>
              <w:rPr>
                <w:rFonts w:eastAsia="Times New Roman"/>
              </w:rPr>
            </w:pPr>
            <w:r>
              <w:rPr/>
              <w:t>Congestion-Level-Definition</w:t>
            </w:r>
          </w:p>
        </w:tc>
        <w:tc>
          <w:tcPr>
            <w:tcW w:w="5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4002</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eastAsia="Times New Roman"/>
              </w:rPr>
              <w:t>5.</w:t>
            </w:r>
            <w:r>
              <w:rPr>
                <w:lang w:eastAsia="zh-CN"/>
              </w:rPr>
              <w:t>3</w:t>
            </w:r>
            <w:r>
              <w:rPr>
                <w:rFonts w:eastAsia="Times New Roman"/>
              </w:rPr>
              <w:t>.</w:t>
            </w:r>
            <w:r>
              <w:rPr>
                <w:lang w:eastAsia="zh-CN"/>
              </w:rPr>
              <w:t>4</w:t>
            </w:r>
          </w:p>
        </w:tc>
        <w:tc>
          <w:tcPr>
            <w:tcW w:w="141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Grouped</w:t>
            </w:r>
          </w:p>
        </w:tc>
        <w:tc>
          <w:tcPr>
            <w:tcW w:w="425"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V</w:t>
            </w:r>
          </w:p>
        </w:tc>
        <w:tc>
          <w:tcPr>
            <w:tcW w:w="426"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P</w:t>
            </w:r>
          </w:p>
        </w:tc>
        <w:tc>
          <w:tcPr>
            <w:tcW w:w="70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lang w:eastAsia="zh-CN"/>
              </w:rPr>
              <w:t>M</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Y</w:t>
            </w:r>
          </w:p>
        </w:tc>
        <w:tc>
          <w:tcPr>
            <w:tcW w:w="1556"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lang w:eastAsia="zh-CN"/>
              </w:rPr>
              <w:t>ReportRestriction</w:t>
            </w:r>
          </w:p>
        </w:tc>
      </w:tr>
      <w:tr>
        <w:trPr>
          <w:cantSplit w:val="true"/>
        </w:trPr>
        <w:tc>
          <w:tcPr>
            <w:tcW w:w="2405" w:type="dxa"/>
            <w:tcBorders>
              <w:top w:val="single" w:sz="4" w:space="0" w:color="000000"/>
              <w:left w:val="single" w:sz="12" w:space="0" w:color="000000"/>
              <w:bottom w:val="single" w:sz="4" w:space="0" w:color="000000"/>
              <w:right w:val="single" w:sz="4" w:space="0" w:color="000000"/>
            </w:tcBorders>
          </w:tcPr>
          <w:p>
            <w:pPr>
              <w:pStyle w:val="TAL"/>
              <w:rPr/>
            </w:pPr>
            <w:r>
              <w:rPr/>
              <w:t>Congestion-Level-Range</w:t>
            </w:r>
          </w:p>
        </w:tc>
        <w:tc>
          <w:tcPr>
            <w:tcW w:w="5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4003</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eastAsia="Times New Roman"/>
                <w:lang w:eastAsia="zh-CN"/>
              </w:rPr>
            </w:pPr>
            <w:r>
              <w:rPr>
                <w:rFonts w:eastAsia="Times New Roman"/>
              </w:rPr>
              <w:t>5.</w:t>
            </w:r>
            <w:r>
              <w:rPr>
                <w:lang w:eastAsia="zh-CN"/>
              </w:rPr>
              <w:t>3</w:t>
            </w:r>
            <w:r>
              <w:rPr>
                <w:rFonts w:eastAsia="Times New Roman"/>
              </w:rPr>
              <w:t>.</w:t>
            </w:r>
            <w:r>
              <w:rPr>
                <w:lang w:eastAsia="zh-CN"/>
              </w:rPr>
              <w:t>5</w:t>
            </w:r>
          </w:p>
        </w:tc>
        <w:tc>
          <w:tcPr>
            <w:tcW w:w="141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Unsigned32</w:t>
            </w:r>
          </w:p>
        </w:tc>
        <w:tc>
          <w:tcPr>
            <w:tcW w:w="425"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V</w:t>
            </w:r>
          </w:p>
        </w:tc>
        <w:tc>
          <w:tcPr>
            <w:tcW w:w="426"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P</w:t>
            </w:r>
          </w:p>
        </w:tc>
        <w:tc>
          <w:tcPr>
            <w:tcW w:w="70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lang w:eastAsia="zh-CN"/>
              </w:rPr>
              <w:t>M</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Y</w:t>
            </w:r>
          </w:p>
        </w:tc>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eastAsia="Times New Roman"/>
              </w:rPr>
              <w:t>ReportRestriction</w:t>
            </w:r>
          </w:p>
        </w:tc>
      </w:tr>
      <w:tr>
        <w:trPr>
          <w:cantSplit w:val="true"/>
        </w:trPr>
        <w:tc>
          <w:tcPr>
            <w:tcW w:w="2405" w:type="dxa"/>
            <w:tcBorders>
              <w:top w:val="single" w:sz="4" w:space="0" w:color="000000"/>
              <w:left w:val="single" w:sz="12" w:space="0" w:color="000000"/>
              <w:bottom w:val="single" w:sz="4" w:space="0" w:color="000000"/>
              <w:right w:val="single" w:sz="4" w:space="0" w:color="000000"/>
            </w:tcBorders>
          </w:tcPr>
          <w:p>
            <w:pPr>
              <w:pStyle w:val="TAL"/>
              <w:rPr>
                <w:rFonts w:eastAsia="Times New Roman"/>
              </w:rPr>
            </w:pPr>
            <w:r>
              <w:rPr/>
              <w:t>Congestion-Level-Set-Id</w:t>
            </w:r>
          </w:p>
        </w:tc>
        <w:tc>
          <w:tcPr>
            <w:tcW w:w="5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4004</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eastAsia="Times New Roman"/>
              </w:rPr>
              <w:t>5.</w:t>
            </w:r>
            <w:r>
              <w:rPr>
                <w:lang w:eastAsia="zh-CN"/>
              </w:rPr>
              <w:t>3</w:t>
            </w:r>
            <w:r>
              <w:rPr>
                <w:rFonts w:eastAsia="Times New Roman"/>
              </w:rPr>
              <w:t>.</w:t>
            </w:r>
            <w:r>
              <w:rPr>
                <w:lang w:eastAsia="zh-CN"/>
              </w:rPr>
              <w:t>6</w:t>
            </w:r>
          </w:p>
        </w:tc>
        <w:tc>
          <w:tcPr>
            <w:tcW w:w="141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Unsigned32</w:t>
            </w:r>
          </w:p>
        </w:tc>
        <w:tc>
          <w:tcPr>
            <w:tcW w:w="425"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V</w:t>
            </w:r>
          </w:p>
        </w:tc>
        <w:tc>
          <w:tcPr>
            <w:tcW w:w="426"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P</w:t>
            </w:r>
          </w:p>
        </w:tc>
        <w:tc>
          <w:tcPr>
            <w:tcW w:w="70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lang w:eastAsia="zh-CN"/>
              </w:rPr>
              <w:t>M</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Y</w:t>
            </w:r>
          </w:p>
        </w:tc>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eastAsia="Times New Roman"/>
              </w:rPr>
              <w:t>ReportRestriction</w:t>
            </w:r>
          </w:p>
        </w:tc>
      </w:tr>
      <w:tr>
        <w:trPr>
          <w:cantSplit w:val="true"/>
        </w:trPr>
        <w:tc>
          <w:tcPr>
            <w:tcW w:w="2405" w:type="dxa"/>
            <w:tcBorders>
              <w:top w:val="single" w:sz="4" w:space="0" w:color="000000"/>
              <w:left w:val="single" w:sz="12" w:space="0" w:color="000000"/>
              <w:bottom w:val="single" w:sz="4" w:space="0" w:color="000000"/>
              <w:right w:val="single" w:sz="4" w:space="0" w:color="000000"/>
            </w:tcBorders>
          </w:tcPr>
          <w:p>
            <w:pPr>
              <w:pStyle w:val="TAL"/>
              <w:rPr>
                <w:rFonts w:eastAsia="Times New Roman"/>
              </w:rPr>
            </w:pPr>
            <w:r>
              <w:rPr>
                <w:lang w:eastAsia="zh-CN"/>
              </w:rPr>
              <w:t>Congestion-Level-Value</w:t>
            </w:r>
          </w:p>
        </w:tc>
        <w:tc>
          <w:tcPr>
            <w:tcW w:w="5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4005</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eastAsia="Times New Roman"/>
              </w:rPr>
              <w:t>5.</w:t>
            </w:r>
            <w:r>
              <w:rPr>
                <w:lang w:eastAsia="zh-CN"/>
              </w:rPr>
              <w:t>3</w:t>
            </w:r>
            <w:r>
              <w:rPr>
                <w:rFonts w:eastAsia="Times New Roman"/>
              </w:rPr>
              <w:t>.</w:t>
            </w:r>
            <w:r>
              <w:rPr>
                <w:lang w:eastAsia="zh-CN"/>
              </w:rPr>
              <w:t>7</w:t>
            </w:r>
          </w:p>
        </w:tc>
        <w:tc>
          <w:tcPr>
            <w:tcW w:w="141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Unsigned32</w:t>
            </w:r>
          </w:p>
        </w:tc>
        <w:tc>
          <w:tcPr>
            <w:tcW w:w="425"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V, M</w:t>
            </w:r>
          </w:p>
        </w:tc>
        <w:tc>
          <w:tcPr>
            <w:tcW w:w="426"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P</w:t>
            </w:r>
          </w:p>
        </w:tc>
        <w:tc>
          <w:tcPr>
            <w:tcW w:w="70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Y</w:t>
            </w:r>
          </w:p>
        </w:tc>
        <w:tc>
          <w:tcPr>
            <w:tcW w:w="155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r>
      <w:tr>
        <w:trPr>
          <w:cantSplit w:val="true"/>
        </w:trPr>
        <w:tc>
          <w:tcPr>
            <w:tcW w:w="2405" w:type="dxa"/>
            <w:tcBorders>
              <w:top w:val="single" w:sz="4" w:space="0" w:color="000000"/>
              <w:left w:val="single" w:sz="12" w:space="0" w:color="000000"/>
              <w:bottom w:val="single" w:sz="4" w:space="0" w:color="000000"/>
              <w:right w:val="single" w:sz="4" w:space="0" w:color="000000"/>
            </w:tcBorders>
          </w:tcPr>
          <w:p>
            <w:pPr>
              <w:pStyle w:val="TAL"/>
              <w:rPr/>
            </w:pPr>
            <w:r>
              <w:rPr>
                <w:lang w:eastAsia="zh-CN"/>
              </w:rPr>
              <w:t>Congestion-Location-Id</w:t>
            </w:r>
          </w:p>
        </w:tc>
        <w:tc>
          <w:tcPr>
            <w:tcW w:w="5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4006</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lang w:eastAsia="zh-CN"/>
              </w:rPr>
              <w:t>5.3.8</w:t>
            </w:r>
          </w:p>
        </w:tc>
        <w:tc>
          <w:tcPr>
            <w:tcW w:w="141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lang w:eastAsia="zh-CN"/>
              </w:rPr>
              <w:t>Grouped</w:t>
            </w:r>
          </w:p>
        </w:tc>
        <w:tc>
          <w:tcPr>
            <w:tcW w:w="425"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lang w:eastAsia="zh-CN"/>
              </w:rPr>
              <w:t>V</w:t>
            </w:r>
          </w:p>
        </w:tc>
        <w:tc>
          <w:tcPr>
            <w:tcW w:w="426"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lang w:eastAsia="zh-CN"/>
              </w:rPr>
              <w:t>P</w:t>
            </w:r>
          </w:p>
        </w:tc>
        <w:tc>
          <w:tcPr>
            <w:tcW w:w="70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lang w:eastAsia="zh-CN"/>
              </w:rPr>
              <w:t>M</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lang w:eastAsia="zh-CN"/>
              </w:rPr>
              <w:t>Y</w:t>
            </w:r>
          </w:p>
        </w:tc>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eastAsia="Times New Roman"/>
              </w:rPr>
              <w:t>ReportRestriction</w:t>
            </w:r>
          </w:p>
        </w:tc>
      </w:tr>
      <w:tr>
        <w:trPr>
          <w:cantSplit w:val="true"/>
        </w:trPr>
        <w:tc>
          <w:tcPr>
            <w:tcW w:w="2405" w:type="dxa"/>
            <w:tcBorders>
              <w:top w:val="single" w:sz="4" w:space="0" w:color="000000"/>
              <w:left w:val="single" w:sz="12" w:space="0" w:color="000000"/>
              <w:bottom w:val="single" w:sz="4" w:space="0" w:color="000000"/>
              <w:right w:val="single" w:sz="4" w:space="0" w:color="000000"/>
            </w:tcBorders>
          </w:tcPr>
          <w:p>
            <w:pPr>
              <w:pStyle w:val="TAL"/>
              <w:rPr/>
            </w:pPr>
            <w:r>
              <w:rPr>
                <w:lang w:eastAsia="zh-CN"/>
              </w:rPr>
              <w:t>Conditional-Restriction</w:t>
            </w:r>
          </w:p>
        </w:tc>
        <w:tc>
          <w:tcPr>
            <w:tcW w:w="5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4007</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5.3.9</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Unsigned32</w:t>
            </w:r>
          </w:p>
        </w:tc>
        <w:tc>
          <w:tcPr>
            <w:tcW w:w="42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V</w:t>
            </w:r>
          </w:p>
        </w:tc>
        <w:tc>
          <w:tcPr>
            <w:tcW w:w="42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w:t>
            </w:r>
          </w:p>
        </w:tc>
        <w:tc>
          <w:tcPr>
            <w:tcW w:w="70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lang w:eastAsia="zh-CN"/>
              </w:rPr>
            </w:pPr>
            <w:r>
              <w:rPr>
                <w:rFonts w:eastAsia="Times New Roman"/>
                <w:lang w:eastAsia="zh-CN"/>
              </w:rPr>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lang w:eastAsia="zh-CN"/>
              </w:rPr>
              <w:t>M</w:t>
            </w:r>
          </w:p>
        </w:tc>
        <w:tc>
          <w:tcPr>
            <w:tcW w:w="5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Y</w:t>
            </w:r>
          </w:p>
        </w:tc>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eastAsia="Times New Roman"/>
              </w:rPr>
              <w:t>ReportRestriction</w:t>
            </w:r>
          </w:p>
        </w:tc>
      </w:tr>
      <w:tr>
        <w:trPr>
          <w:cantSplit w:val="true"/>
        </w:trPr>
        <w:tc>
          <w:tcPr>
            <w:tcW w:w="2405"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eNodeB-Id</w:t>
            </w:r>
          </w:p>
        </w:tc>
        <w:tc>
          <w:tcPr>
            <w:tcW w:w="5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4008</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5.3.10</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Octe</w:t>
            </w:r>
            <w:r>
              <w:rPr>
                <w:lang w:eastAsia="zh-CN"/>
              </w:rPr>
              <w:t>t</w:t>
            </w:r>
            <w:r>
              <w:rPr>
                <w:lang w:eastAsia="zh-CN"/>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V, M</w:t>
            </w:r>
          </w:p>
        </w:tc>
        <w:tc>
          <w:tcPr>
            <w:tcW w:w="42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w:t>
            </w:r>
          </w:p>
        </w:tc>
        <w:tc>
          <w:tcPr>
            <w:tcW w:w="70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lang w:eastAsia="zh-CN"/>
              </w:rPr>
            </w:pPr>
            <w:r>
              <w:rPr>
                <w:rFonts w:eastAsia="Times New Roman"/>
                <w:lang w:eastAsia="zh-CN"/>
              </w:rPr>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Y</w:t>
            </w:r>
          </w:p>
        </w:tc>
        <w:tc>
          <w:tcPr>
            <w:tcW w:w="1556"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2405"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IMSI-List</w:t>
            </w:r>
          </w:p>
        </w:tc>
        <w:tc>
          <w:tcPr>
            <w:tcW w:w="5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4009</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5.3.11</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OctetString</w:t>
            </w:r>
          </w:p>
        </w:tc>
        <w:tc>
          <w:tcPr>
            <w:tcW w:w="42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V, M</w:t>
            </w:r>
          </w:p>
        </w:tc>
        <w:tc>
          <w:tcPr>
            <w:tcW w:w="42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w:t>
            </w:r>
          </w:p>
        </w:tc>
        <w:tc>
          <w:tcPr>
            <w:tcW w:w="70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lang w:eastAsia="zh-CN"/>
              </w:rPr>
            </w:pPr>
            <w:r>
              <w:rPr>
                <w:rFonts w:eastAsia="Times New Roman"/>
                <w:lang w:eastAsia="zh-CN"/>
              </w:rPr>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Y</w:t>
            </w:r>
          </w:p>
        </w:tc>
        <w:tc>
          <w:tcPr>
            <w:tcW w:w="1556"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cantSplit w:val="true"/>
        </w:trPr>
        <w:tc>
          <w:tcPr>
            <w:tcW w:w="2405"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RCAF-Id</w:t>
            </w:r>
          </w:p>
        </w:tc>
        <w:tc>
          <w:tcPr>
            <w:tcW w:w="5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4010</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5.3.12</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DiameterIdentity</w:t>
            </w:r>
          </w:p>
        </w:tc>
        <w:tc>
          <w:tcPr>
            <w:tcW w:w="425"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V, M</w:t>
            </w:r>
          </w:p>
        </w:tc>
        <w:tc>
          <w:tcPr>
            <w:tcW w:w="426"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P</w:t>
            </w:r>
          </w:p>
        </w:tc>
        <w:tc>
          <w:tcPr>
            <w:tcW w:w="70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lang w:eastAsia="zh-CN"/>
              </w:rPr>
              <w:t>Y</w:t>
            </w:r>
          </w:p>
        </w:tc>
        <w:tc>
          <w:tcPr>
            <w:tcW w:w="155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r>
      <w:tr>
        <w:trPr>
          <w:cantSplit w:val="true"/>
        </w:trPr>
        <w:tc>
          <w:tcPr>
            <w:tcW w:w="2405" w:type="dxa"/>
            <w:tcBorders>
              <w:top w:val="single" w:sz="4" w:space="0" w:color="000000"/>
              <w:left w:val="single" w:sz="12" w:space="0" w:color="000000"/>
              <w:bottom w:val="single" w:sz="4" w:space="0" w:color="000000"/>
              <w:right w:val="single" w:sz="4" w:space="0" w:color="000000"/>
            </w:tcBorders>
          </w:tcPr>
          <w:p>
            <w:pPr>
              <w:pStyle w:val="TAL"/>
              <w:rPr/>
            </w:pPr>
            <w:r>
              <w:rPr/>
              <w:t>Reporting-Restriction</w:t>
            </w:r>
          </w:p>
        </w:tc>
        <w:tc>
          <w:tcPr>
            <w:tcW w:w="5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4011</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5.</w:t>
            </w:r>
            <w:r>
              <w:rPr>
                <w:lang w:eastAsia="zh-CN"/>
              </w:rPr>
              <w:t>3</w:t>
            </w:r>
            <w:r>
              <w:rPr>
                <w:rFonts w:eastAsia="Times New Roman"/>
              </w:rPr>
              <w:t>.</w:t>
            </w:r>
            <w:r>
              <w:rPr>
                <w:lang w:eastAsia="zh-CN"/>
              </w:rPr>
              <w:t>13</w:t>
            </w:r>
          </w:p>
        </w:tc>
        <w:tc>
          <w:tcPr>
            <w:tcW w:w="141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Unsigned32</w:t>
            </w:r>
          </w:p>
        </w:tc>
        <w:tc>
          <w:tcPr>
            <w:tcW w:w="425"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V</w:t>
            </w:r>
          </w:p>
        </w:tc>
        <w:tc>
          <w:tcPr>
            <w:tcW w:w="426"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P</w:t>
            </w:r>
          </w:p>
        </w:tc>
        <w:tc>
          <w:tcPr>
            <w:tcW w:w="70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lang w:eastAsia="zh-CN"/>
              </w:rPr>
              <w:t>M</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Y</w:t>
            </w:r>
          </w:p>
        </w:tc>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eastAsia="Times New Roman"/>
              </w:rPr>
              <w:t>ReportRestriction</w:t>
            </w:r>
          </w:p>
        </w:tc>
      </w:tr>
      <w:tr>
        <w:trPr>
          <w:cantSplit w:val="true"/>
        </w:trPr>
        <w:tc>
          <w:tcPr>
            <w:tcW w:w="2405" w:type="dxa"/>
            <w:tcBorders>
              <w:top w:val="single" w:sz="4" w:space="0" w:color="000000"/>
              <w:left w:val="single" w:sz="12" w:space="0" w:color="000000"/>
              <w:bottom w:val="single" w:sz="4" w:space="0" w:color="000000"/>
              <w:right w:val="single" w:sz="4" w:space="0" w:color="000000"/>
            </w:tcBorders>
          </w:tcPr>
          <w:p>
            <w:pPr>
              <w:pStyle w:val="TAL"/>
              <w:rPr/>
            </w:pPr>
            <w:r>
              <w:rPr/>
              <w:t>RUCI-</w:t>
            </w:r>
            <w:r>
              <w:rPr>
                <w:lang w:eastAsia="zh-CN"/>
              </w:rPr>
              <w:t>Action</w:t>
            </w:r>
          </w:p>
        </w:tc>
        <w:tc>
          <w:tcPr>
            <w:tcW w:w="5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4012</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5.</w:t>
            </w:r>
            <w:r>
              <w:rPr>
                <w:lang w:eastAsia="zh-CN"/>
              </w:rPr>
              <w:t>3</w:t>
            </w:r>
            <w:r>
              <w:rPr>
                <w:rFonts w:eastAsia="Times New Roman"/>
              </w:rPr>
              <w:t>.</w:t>
            </w:r>
            <w:r>
              <w:rPr>
                <w:lang w:eastAsia="zh-CN"/>
              </w:rPr>
              <w:t>14</w:t>
            </w:r>
          </w:p>
        </w:tc>
        <w:tc>
          <w:tcPr>
            <w:tcW w:w="141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Unsigned32</w:t>
            </w:r>
          </w:p>
        </w:tc>
        <w:tc>
          <w:tcPr>
            <w:tcW w:w="425"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V</w:t>
            </w:r>
          </w:p>
        </w:tc>
        <w:tc>
          <w:tcPr>
            <w:tcW w:w="426"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P</w:t>
            </w:r>
          </w:p>
        </w:tc>
        <w:tc>
          <w:tcPr>
            <w:tcW w:w="70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lang w:eastAsia="zh-CN"/>
              </w:rPr>
              <w:t>M</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Y</w:t>
            </w:r>
          </w:p>
        </w:tc>
        <w:tc>
          <w:tcPr>
            <w:tcW w:w="155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eastAsia="Times New Roman"/>
              </w:rPr>
              <w:t>ReportRestriction</w:t>
            </w:r>
          </w:p>
        </w:tc>
      </w:tr>
      <w:tr>
        <w:trPr>
          <w:cantSplit w:val="true"/>
        </w:trPr>
        <w:tc>
          <w:tcPr>
            <w:tcW w:w="2405" w:type="dxa"/>
            <w:tcBorders>
              <w:top w:val="single" w:sz="4" w:space="0" w:color="000000"/>
              <w:left w:val="single" w:sz="12" w:space="0" w:color="000000"/>
              <w:bottom w:val="single" w:sz="4" w:space="0" w:color="000000"/>
              <w:right w:val="single" w:sz="4" w:space="0" w:color="000000"/>
            </w:tcBorders>
          </w:tcPr>
          <w:p>
            <w:pPr>
              <w:pStyle w:val="TAL"/>
              <w:rPr/>
            </w:pPr>
            <w:r>
              <w:rPr>
                <w:lang w:val="de-DE" w:eastAsia="zh-CN"/>
              </w:rPr>
              <w:t>Extended-</w:t>
            </w:r>
            <w:r>
              <w:rPr>
                <w:lang w:eastAsia="zh-CN"/>
              </w:rPr>
              <w:t>eNodeB-Id</w:t>
            </w:r>
          </w:p>
        </w:tc>
        <w:tc>
          <w:tcPr>
            <w:tcW w:w="5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de-DE" w:eastAsia="zh-CN"/>
              </w:rPr>
              <w:t>4013</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lang w:eastAsia="zh-CN"/>
              </w:rPr>
              <w:t>5.3.</w:t>
            </w:r>
            <w:r>
              <w:rPr>
                <w:lang w:val="de-DE" w:eastAsia="zh-CN"/>
              </w:rPr>
              <w:t>15</w:t>
            </w:r>
          </w:p>
        </w:tc>
        <w:tc>
          <w:tcPr>
            <w:tcW w:w="141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lang w:eastAsia="zh-CN"/>
              </w:rPr>
              <w:t>Octe</w:t>
            </w:r>
            <w:r>
              <w:rPr>
                <w:lang w:eastAsia="zh-CN"/>
              </w:rPr>
              <w:t>t</w:t>
            </w:r>
            <w:r>
              <w:rPr>
                <w:lang w:eastAsia="zh-CN"/>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lang w:eastAsia="zh-CN"/>
              </w:rPr>
              <w:t xml:space="preserve">V, </w:t>
            </w:r>
          </w:p>
        </w:tc>
        <w:tc>
          <w:tcPr>
            <w:tcW w:w="426"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lang w:eastAsia="zh-CN"/>
              </w:rPr>
              <w:t>P</w:t>
            </w:r>
          </w:p>
        </w:tc>
        <w:tc>
          <w:tcPr>
            <w:tcW w:w="70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c>
          <w:tcPr>
            <w:tcW w:w="5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lang w:eastAsia="zh-CN"/>
              </w:rPr>
              <w:t>Y</w:t>
            </w:r>
          </w:p>
        </w:tc>
        <w:tc>
          <w:tcPr>
            <w:tcW w:w="155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Times New Roman"/>
              </w:rPr>
            </w:pPr>
            <w:r>
              <w:rPr>
                <w:rFonts w:eastAsia="Times New Roman"/>
              </w:rPr>
            </w:r>
          </w:p>
        </w:tc>
      </w:tr>
      <w:tr>
        <w:trPr>
          <w:cantSplit w:val="true"/>
        </w:trPr>
        <w:tc>
          <w:tcPr>
            <w:tcW w:w="9340" w:type="dxa"/>
            <w:gridSpan w:val="10"/>
            <w:tcBorders>
              <w:top w:val="single" w:sz="4" w:space="0" w:color="000000"/>
              <w:left w:val="single" w:sz="12" w:space="0" w:color="000000"/>
              <w:bottom w:val="single" w:sz="4" w:space="0" w:color="000000"/>
              <w:right w:val="single" w:sz="4" w:space="0" w:color="000000"/>
            </w:tcBorders>
          </w:tcPr>
          <w:p>
            <w:pPr>
              <w:pStyle w:val="TAN"/>
              <w:rPr/>
            </w:pPr>
            <w:r>
              <w:rPr/>
              <w:t>NOTE</w:t>
            </w:r>
            <w:r>
              <w:rPr>
                <w:lang w:val="en-US"/>
              </w:rPr>
              <w:t> </w:t>
            </w:r>
            <w:r>
              <w:rPr/>
              <w:t>1</w:t>
            </w:r>
            <w:r>
              <w:rPr/>
              <w:t>:</w:t>
            </w:r>
            <w:r>
              <w:rPr>
                <w:lang w:val="en-US" w:eastAsia="en-US"/>
              </w:rPr>
              <w:tab/>
            </w:r>
            <w:r>
              <w:rPr/>
              <w:t xml:space="preserve">The AVP header bit denoted as 'M', indicates whether support of the AVP is required. The AVP header bit denoted as 'V', indicates whether the optional Vendor-ID field is present in the AVP header. For further details, see </w:t>
            </w:r>
            <w:r>
              <w:rPr>
                <w:lang w:eastAsia="en-GB"/>
              </w:rPr>
              <w:t>IETF RFC 6733</w:t>
            </w:r>
            <w:r>
              <w:rPr/>
              <w:t> [</w:t>
            </w:r>
            <w:r>
              <w:rPr>
                <w:lang w:eastAsia="zh-CN"/>
              </w:rPr>
              <w:t>18</w:t>
            </w:r>
            <w:r>
              <w:rPr/>
              <w:t>].</w:t>
            </w:r>
          </w:p>
          <w:p>
            <w:pPr>
              <w:pStyle w:val="TAN"/>
              <w:rPr>
                <w:lang w:eastAsia="zh-CN"/>
              </w:rPr>
            </w:pPr>
            <w:r>
              <w:rPr/>
              <w:t>NOTE</w:t>
            </w:r>
            <w:r>
              <w:rPr>
                <w:lang w:val="en-US"/>
              </w:rPr>
              <w:t> </w:t>
            </w:r>
            <w:r>
              <w:rPr>
                <w:lang w:eastAsia="zh-CN"/>
              </w:rPr>
              <w:t>2</w:t>
            </w:r>
            <w:r>
              <w:rPr/>
              <w:t>:</w:t>
              <w:tab/>
              <w:t xml:space="preserve">The value types are defined in </w:t>
            </w:r>
            <w:r>
              <w:rPr>
                <w:lang w:eastAsia="en-GB"/>
              </w:rPr>
              <w:t>IETF RFC 6733</w:t>
            </w:r>
            <w:r>
              <w:rPr/>
              <w:t> [</w:t>
            </w:r>
            <w:r>
              <w:rPr>
                <w:lang w:eastAsia="zh-CN"/>
              </w:rPr>
              <w:t>18</w:t>
            </w:r>
            <w:r>
              <w:rPr/>
              <w:t>].</w:t>
            </w:r>
          </w:p>
          <w:p>
            <w:pPr>
              <w:pStyle w:val="TAN"/>
              <w:rPr>
                <w:lang w:eastAsia="zh-CN"/>
              </w:rPr>
            </w:pPr>
            <w:r>
              <w:rPr/>
              <w:t>NOTE </w:t>
            </w:r>
            <w:r>
              <w:rPr/>
              <w:t>3</w:t>
            </w:r>
            <w:r>
              <w:rPr/>
              <w:t>:</w:t>
              <w:tab/>
            </w:r>
            <w:r>
              <w:rPr/>
              <w:t>AVPs marked with</w:t>
            </w:r>
            <w:r>
              <w:rPr>
                <w:lang w:eastAsia="zh-CN"/>
              </w:rPr>
              <w:t xml:space="preserve"> </w:t>
            </w:r>
            <w:r>
              <w:rPr>
                <w:lang w:eastAsia="zh-CN"/>
              </w:rPr>
              <w:t xml:space="preserve">a </w:t>
            </w:r>
            <w:r>
              <w:rPr>
                <w:lang w:eastAsia="zh-CN"/>
              </w:rPr>
              <w:t>supported feature (e.g.</w:t>
            </w:r>
            <w:r>
              <w:rPr/>
              <w:t xml:space="preserve"> </w:t>
            </w:r>
            <w:r>
              <w:rPr/>
              <w:t>"</w:t>
            </w:r>
            <w:r>
              <w:rPr>
                <w:lang w:eastAsia="zh-CN"/>
              </w:rPr>
              <w:t>ReportRestriction</w:t>
            </w:r>
            <w:r>
              <w:rPr/>
              <w:t>"</w:t>
            </w:r>
            <w:r>
              <w:rPr>
                <w:lang w:eastAsia="ko-KR"/>
              </w:rPr>
              <w:t xml:space="preserve">) </w:t>
            </w:r>
            <w:r>
              <w:rPr/>
              <w:t xml:space="preserve">are applicable as described in </w:t>
            </w:r>
            <w:r>
              <w:rPr>
                <w:lang w:eastAsia="zh-CN"/>
              </w:rPr>
              <w:t>clause</w:t>
            </w:r>
            <w:r>
              <w:rPr>
                <w:lang w:eastAsia="zh-CN"/>
              </w:rPr>
              <w:t> </w:t>
            </w:r>
            <w:r>
              <w:rPr/>
              <w:t>5.4.</w:t>
            </w:r>
            <w:r>
              <w:rPr>
                <w:lang w:eastAsia="zh-CN"/>
              </w:rPr>
              <w:t>2</w:t>
            </w:r>
            <w:r>
              <w:rPr/>
              <w:t xml:space="preserve">. </w:t>
            </w:r>
          </w:p>
        </w:tc>
      </w:tr>
    </w:tbl>
    <w:p>
      <w:pPr>
        <w:pStyle w:val="Normal"/>
        <w:rPr/>
      </w:pPr>
      <w:r>
        <w:rPr/>
      </w:r>
    </w:p>
    <w:p>
      <w:pPr>
        <w:pStyle w:val="Heading3"/>
        <w:rPr/>
      </w:pPr>
      <w:bookmarkStart w:id="40" w:name="__RefHeading___Toc20393282"/>
      <w:bookmarkEnd w:id="40"/>
      <w:r>
        <w:rPr/>
        <w:t>5.</w:t>
      </w:r>
      <w:r>
        <w:rPr>
          <w:lang w:eastAsia="zh-CN"/>
        </w:rPr>
        <w:t>3</w:t>
      </w:r>
      <w:r>
        <w:rPr/>
        <w:t>.</w:t>
      </w:r>
      <w:r>
        <w:rPr>
          <w:lang w:eastAsia="zh-CN"/>
        </w:rPr>
        <w:t>2</w:t>
      </w:r>
      <w:r>
        <w:rPr/>
        <w:tab/>
      </w:r>
      <w:r>
        <w:rPr>
          <w:lang w:eastAsia="zh-CN"/>
        </w:rPr>
        <w:t>Aggregated-Congestion-Info</w:t>
      </w:r>
      <w:r>
        <w:rPr/>
        <w:t xml:space="preserve"> AVP</w:t>
      </w:r>
    </w:p>
    <w:p>
      <w:pPr>
        <w:pStyle w:val="Normal"/>
        <w:rPr>
          <w:lang w:eastAsia="zh-CN"/>
        </w:rPr>
      </w:pPr>
      <w:r>
        <w:rPr/>
        <w:t xml:space="preserve">The </w:t>
      </w:r>
      <w:r>
        <w:rPr>
          <w:lang w:eastAsia="zh-CN"/>
        </w:rPr>
        <w:t>Aggregated-Congestion-Info</w:t>
      </w:r>
      <w:r>
        <w:rPr/>
        <w:t xml:space="preserve"> AVP (AVP code </w:t>
      </w:r>
      <w:r>
        <w:rPr>
          <w:lang w:eastAsia="zh-CN"/>
        </w:rPr>
        <w:t>4000</w:t>
      </w:r>
      <w:r>
        <w:rPr/>
        <w:t xml:space="preserve">) is of </w:t>
      </w:r>
      <w:r>
        <w:rPr>
          <w:lang w:eastAsia="zh-CN"/>
        </w:rPr>
        <w:t>type Grouped. I</w:t>
      </w:r>
      <w:r>
        <w:rPr/>
        <w:t xml:space="preserve">t </w:t>
      </w:r>
      <w:r>
        <w:rPr>
          <w:lang w:eastAsia="zh-CN"/>
        </w:rPr>
        <w:t>contains a list of user ids identified by IMSI and optionally the congestion location id in which the list of user ids are located.</w:t>
      </w:r>
    </w:p>
    <w:p>
      <w:pPr>
        <w:pStyle w:val="PL"/>
        <w:rPr>
          <w:lang w:val="en-GB" w:eastAsia="zh-CN"/>
        </w:rPr>
      </w:pPr>
      <w:r>
        <w:rPr>
          <w:lang w:val="en-US" w:eastAsia="en-US"/>
        </w:rPr>
        <w:t>Aggregated-Congestion-Info</w:t>
      </w:r>
      <w:r>
        <w:rPr>
          <w:lang w:val="en-GB" w:eastAsia="en-US"/>
        </w:rPr>
        <w:t xml:space="preserve"> ::= &lt; AVP Header: </w:t>
      </w:r>
      <w:r>
        <w:rPr>
          <w:lang w:val="en-US" w:eastAsia="en-US"/>
        </w:rPr>
        <w:t>4000</w:t>
      </w:r>
      <w:r>
        <w:rPr>
          <w:lang w:val="en-GB" w:eastAsia="en-US"/>
        </w:rPr>
        <w:t xml:space="preserve"> &gt;</w:t>
      </w:r>
    </w:p>
    <w:p>
      <w:pPr>
        <w:pStyle w:val="PL"/>
        <w:rPr/>
      </w:pPr>
      <w:r>
        <w:rPr>
          <w:rFonts w:eastAsia="Courier New"/>
        </w:rPr>
        <w:t xml:space="preserve">                        </w:t>
      </w:r>
      <w:r>
        <w:rPr>
          <w:rFonts w:eastAsia="Courier New"/>
        </w:rPr>
        <w:t xml:space="preserve">     </w:t>
      </w:r>
      <w:r>
        <w:rPr/>
        <w:t>[ Congestion-Location-Id ]</w:t>
      </w:r>
    </w:p>
    <w:p>
      <w:pPr>
        <w:pStyle w:val="PL"/>
        <w:rPr/>
      </w:pPr>
      <w:r>
        <w:rPr>
          <w:rFonts w:eastAsia="Courier New"/>
        </w:rPr>
        <w:t xml:space="preserve">                        </w:t>
      </w:r>
      <w:r>
        <w:rPr>
          <w:rFonts w:eastAsia="Courier New"/>
        </w:rPr>
        <w:t xml:space="preserve">     </w:t>
      </w:r>
      <w:r>
        <w:rPr/>
        <w:t xml:space="preserve">[ IMSI-List </w:t>
      </w:r>
      <w:r>
        <w:rPr/>
        <w:t>]</w:t>
      </w:r>
    </w:p>
    <w:p>
      <w:pPr>
        <w:pStyle w:val="PL"/>
        <w:rPr/>
      </w:pPr>
      <w:r>
        <w:rPr>
          <w:rFonts w:eastAsia="Courier New"/>
        </w:rPr>
        <w:t xml:space="preserve">                            </w:t>
      </w:r>
      <w:r>
        <w:rPr/>
        <w:t>*[ AVP ]</w:t>
      </w:r>
    </w:p>
    <w:p>
      <w:pPr>
        <w:pStyle w:val="PL"/>
        <w:rPr/>
      </w:pPr>
      <w:r>
        <w:rPr/>
      </w:r>
    </w:p>
    <w:p>
      <w:pPr>
        <w:pStyle w:val="Heading3"/>
        <w:rPr/>
      </w:pPr>
      <w:bookmarkStart w:id="41" w:name="__RefHeading___Toc20393283"/>
      <w:bookmarkEnd w:id="41"/>
      <w:r>
        <w:rPr/>
        <w:t>5.</w:t>
      </w:r>
      <w:r>
        <w:rPr/>
        <w:t>3</w:t>
      </w:r>
      <w:r>
        <w:rPr/>
        <w:t>.</w:t>
      </w:r>
      <w:r>
        <w:rPr/>
        <w:t>3</w:t>
      </w:r>
      <w:r>
        <w:rPr/>
        <w:tab/>
      </w:r>
      <w:r>
        <w:rPr/>
        <w:t>Aggregated-RUCI</w:t>
      </w:r>
      <w:r>
        <w:rPr/>
        <w:t>-R</w:t>
      </w:r>
      <w:r>
        <w:rPr/>
        <w:t>eport</w:t>
      </w:r>
      <w:r>
        <w:rPr/>
        <w:t xml:space="preserve"> AVP</w:t>
      </w:r>
    </w:p>
    <w:p>
      <w:pPr>
        <w:pStyle w:val="Normal"/>
        <w:rPr>
          <w:lang w:eastAsia="zh-CN"/>
        </w:rPr>
      </w:pPr>
      <w:r>
        <w:rPr/>
        <w:t xml:space="preserve">The </w:t>
      </w:r>
      <w:r>
        <w:rPr>
          <w:lang w:eastAsia="zh-CN"/>
        </w:rPr>
        <w:t>Aggregated-RUCI</w:t>
      </w:r>
      <w:r>
        <w:rPr/>
        <w:t>-R</w:t>
      </w:r>
      <w:r>
        <w:rPr>
          <w:lang w:eastAsia="zh-CN"/>
        </w:rPr>
        <w:t>eport</w:t>
      </w:r>
      <w:r>
        <w:rPr/>
        <w:t xml:space="preserve"> AVP (AVP code </w:t>
      </w:r>
      <w:r>
        <w:rPr>
          <w:lang w:eastAsia="zh-CN"/>
        </w:rPr>
        <w:t>4001</w:t>
      </w:r>
      <w:r>
        <w:rPr/>
        <w:t xml:space="preserve">) is of type Grouped, and it is used to </w:t>
      </w:r>
      <w:r>
        <w:rPr>
          <w:lang w:eastAsia="zh-CN"/>
        </w:rPr>
        <w:t xml:space="preserve">contain the congestion level value or congestion level set id for a set of users which have </w:t>
      </w:r>
      <w:r>
        <w:rPr>
          <w:lang w:eastAsia="zh-CN"/>
        </w:rPr>
        <w:t xml:space="preserve">the </w:t>
      </w:r>
      <w:r>
        <w:rPr>
          <w:lang w:eastAsia="zh-CN"/>
        </w:rPr>
        <w:t>same PCRF for the same PDN ID</w:t>
      </w:r>
      <w:r>
        <w:rPr/>
        <w:t>.</w:t>
      </w:r>
    </w:p>
    <w:p>
      <w:pPr>
        <w:pStyle w:val="Normal"/>
        <w:rPr>
          <w:lang w:eastAsia="zh-CN"/>
        </w:rPr>
      </w:pPr>
      <w:r>
        <w:rPr>
          <w:lang w:eastAsia="zh-CN"/>
        </w:rPr>
        <w:t>The congestion-Level-Value AVP contains the congestion level value if the PCRF did not provide the reporting restriction earlier for the user id and PDN ID</w:t>
      </w:r>
      <w:r>
        <w:rPr/>
        <w:t>.</w:t>
      </w:r>
    </w:p>
    <w:p>
      <w:pPr>
        <w:pStyle w:val="Normal"/>
        <w:rPr>
          <w:lang w:eastAsia="zh-CN"/>
        </w:rPr>
      </w:pPr>
      <w:r>
        <w:rPr/>
        <w:t>The Congestion-Level-Set</w:t>
      </w:r>
      <w:r>
        <w:rPr>
          <w:lang w:eastAsia="zh-CN"/>
        </w:rPr>
        <w:t>-Id</w:t>
      </w:r>
      <w:r>
        <w:rPr/>
        <w:t xml:space="preserve"> </w:t>
      </w:r>
      <w:r>
        <w:rPr>
          <w:lang w:eastAsia="zh-CN"/>
        </w:rPr>
        <w:t>AVP contains</w:t>
      </w:r>
      <w:r>
        <w:rPr/>
        <w:t xml:space="preserve"> the congestion level set identifier between the PCRF and the RCAF</w:t>
      </w:r>
      <w:r>
        <w:rPr>
          <w:lang w:eastAsia="zh-CN"/>
        </w:rPr>
        <w:t xml:space="preserve"> if the PCRF provided the reporting restriction earlier for the user id and PDN ID</w:t>
      </w:r>
      <w:r>
        <w:rPr/>
        <w:t>.</w:t>
      </w:r>
    </w:p>
    <w:p>
      <w:pPr>
        <w:pStyle w:val="Normal"/>
        <w:rPr>
          <w:lang w:eastAsia="zh-CN"/>
        </w:rPr>
      </w:pPr>
      <w:r>
        <w:rPr>
          <w:lang w:eastAsia="zh-CN"/>
        </w:rPr>
        <w:t>The Called-Station-Id AVP contains the PDN ID.</w:t>
      </w:r>
    </w:p>
    <w:p>
      <w:pPr>
        <w:pStyle w:val="Normal"/>
        <w:rPr/>
      </w:pPr>
      <w:r>
        <w:rPr>
          <w:lang w:eastAsia="zh-CN"/>
        </w:rPr>
        <w:t xml:space="preserve">The Aggregated-Congestion-Info AVP shall </w:t>
      </w:r>
      <w:r>
        <w:rPr>
          <w:lang w:eastAsia="zh-CN"/>
        </w:rPr>
        <w:t xml:space="preserve">indicate the list of users included in the </w:t>
      </w:r>
      <w:r>
        <w:rPr>
          <w:lang w:eastAsia="zh-CN"/>
        </w:rPr>
        <w:t>IMSI-List AVP</w:t>
      </w:r>
      <w:r>
        <w:rPr>
          <w:lang w:eastAsia="zh-CN"/>
        </w:rPr>
        <w:t xml:space="preserve"> and the congested location included in the </w:t>
      </w:r>
      <w:r>
        <w:rPr>
          <w:lang w:eastAsia="zh-CN"/>
        </w:rPr>
        <w:t>Congestion-Location-Id AVP (if a</w:t>
      </w:r>
      <w:r>
        <w:rPr>
          <w:lang w:eastAsia="zh-CN"/>
        </w:rPr>
        <w:t>pplicable</w:t>
      </w:r>
      <w:r>
        <w:rPr>
          <w:lang w:eastAsia="zh-CN"/>
        </w:rPr>
        <w:t>)</w:t>
      </w:r>
      <w:r>
        <w:rPr>
          <w:lang w:eastAsia="zh-CN"/>
        </w:rPr>
        <w:t xml:space="preserve">, where a congestion level included in </w:t>
      </w:r>
      <w:r>
        <w:rPr>
          <w:lang w:eastAsia="zh-CN"/>
        </w:rPr>
        <w:t>the Congestion-Level-Value AVP</w:t>
      </w:r>
      <w:r>
        <w:rPr>
          <w:lang w:eastAsia="zh-CN"/>
        </w:rPr>
        <w:t xml:space="preserve"> or congestion level set included in the </w:t>
      </w:r>
      <w:r>
        <w:rPr>
          <w:lang w:eastAsia="zh-CN"/>
        </w:rPr>
        <w:t>Congestion-Level-Set-Id AVP</w:t>
      </w:r>
      <w:r>
        <w:rPr>
          <w:lang w:eastAsia="zh-CN"/>
        </w:rPr>
        <w:t xml:space="preserve"> </w:t>
      </w:r>
      <w:r>
        <w:rPr>
          <w:lang w:eastAsia="zh-CN"/>
        </w:rPr>
        <w:t xml:space="preserve">shall </w:t>
      </w:r>
      <w:r>
        <w:rPr>
          <w:lang w:eastAsia="zh-CN"/>
        </w:rPr>
        <w:t>apply</w:t>
      </w:r>
      <w:r>
        <w:rPr>
          <w:lang w:eastAsia="zh-CN"/>
        </w:rPr>
        <w:t>.</w:t>
      </w:r>
    </w:p>
    <w:p>
      <w:pPr>
        <w:pStyle w:val="PL"/>
        <w:rPr>
          <w:lang w:val="en-GB" w:eastAsia="zh-CN"/>
        </w:rPr>
      </w:pPr>
      <w:r>
        <w:rPr>
          <w:lang w:val="en-US" w:eastAsia="en-US"/>
        </w:rPr>
        <w:t>Aggregated-RUCI-Report</w:t>
      </w:r>
      <w:r>
        <w:rPr>
          <w:lang w:val="en-GB" w:eastAsia="en-US"/>
        </w:rPr>
        <w:t xml:space="preserve"> ::= &lt; AVP Header: </w:t>
      </w:r>
      <w:r>
        <w:rPr>
          <w:lang w:val="en-US" w:eastAsia="en-US"/>
        </w:rPr>
        <w:t>4001</w:t>
      </w:r>
      <w:r>
        <w:rPr>
          <w:lang w:val="en-GB" w:eastAsia="en-US"/>
        </w:rPr>
        <w:t xml:space="preserve"> &gt;</w:t>
      </w:r>
    </w:p>
    <w:p>
      <w:pPr>
        <w:pStyle w:val="PL"/>
        <w:rPr>
          <w:lang w:val="en-US" w:eastAsia="en-US"/>
        </w:rPr>
      </w:pPr>
      <w:r>
        <w:rPr>
          <w:rFonts w:eastAsia="Courier New"/>
        </w:rPr>
        <w:t xml:space="preserve">                    </w:t>
      </w:r>
      <w:r>
        <w:rPr>
          <w:rFonts w:eastAsia="Courier New"/>
          <w:lang w:val="en-US" w:eastAsia="en-US"/>
        </w:rPr>
        <w:t xml:space="preserve">   </w:t>
      </w:r>
      <w:r>
        <w:rPr>
          <w:lang w:val="en-US" w:eastAsia="en-US"/>
        </w:rPr>
        <w:t>1</w:t>
      </w:r>
      <w:r>
        <w:rPr/>
        <w:t>*</w:t>
      </w:r>
      <w:r>
        <w:rPr>
          <w:lang w:val="en-US" w:eastAsia="en-US"/>
        </w:rPr>
        <w:t>{</w:t>
      </w:r>
      <w:r>
        <w:rPr/>
        <w:t xml:space="preserve"> Aggregated-Congestion-Info</w:t>
      </w:r>
      <w:r>
        <w:rPr/>
        <w:t xml:space="preserve"> </w:t>
      </w:r>
      <w:r>
        <w:rPr>
          <w:lang w:val="en-US" w:eastAsia="en-US"/>
        </w:rPr>
        <w:t>}</w:t>
      </w:r>
    </w:p>
    <w:p>
      <w:pPr>
        <w:pStyle w:val="PL"/>
        <w:rPr>
          <w:lang w:val="en-US" w:eastAsia="en-US"/>
        </w:rPr>
      </w:pPr>
      <w:r>
        <w:rPr>
          <w:rFonts w:eastAsia="Courier New"/>
          <w:lang w:val="en-GB" w:eastAsia="en-US"/>
        </w:rPr>
        <w:t xml:space="preserve">                        </w:t>
      </w:r>
      <w:r>
        <w:rPr>
          <w:rFonts w:eastAsia="Courier New"/>
          <w:lang w:val="en-GB" w:eastAsia="en-US"/>
        </w:rPr>
        <w:t xml:space="preserve"> </w:t>
      </w:r>
      <w:r>
        <w:rPr>
          <w:lang w:val="en-GB" w:eastAsia="en-US"/>
        </w:rPr>
        <w:t>[</w:t>
      </w:r>
      <w:r>
        <w:rPr>
          <w:lang w:val="en-GB" w:eastAsia="en-US"/>
        </w:rPr>
        <w:t xml:space="preserve"> Called-Station-Id </w:t>
      </w:r>
      <w:r>
        <w:rPr>
          <w:lang w:val="en-GB" w:eastAsia="en-US"/>
        </w:rPr>
        <w:t>]</w:t>
      </w:r>
    </w:p>
    <w:p>
      <w:pPr>
        <w:pStyle w:val="PL"/>
        <w:rPr>
          <w:lang w:val="en-GB" w:eastAsia="en-US"/>
        </w:rPr>
      </w:pPr>
      <w:r>
        <w:rPr>
          <w:rFonts w:eastAsia="Courier New"/>
          <w:lang w:val="en-GB" w:eastAsia="en-US"/>
        </w:rPr>
        <w:t xml:space="preserve">                        </w:t>
      </w:r>
      <w:r>
        <w:rPr>
          <w:rFonts w:eastAsia="Courier New"/>
          <w:lang w:val="en-GB" w:eastAsia="en-US"/>
        </w:rPr>
        <w:t xml:space="preserve"> </w:t>
      </w:r>
      <w:r>
        <w:rPr>
          <w:lang w:val="en-GB" w:eastAsia="en-US"/>
        </w:rPr>
        <w:t>[ Congestion-Level-Value ]</w:t>
      </w:r>
    </w:p>
    <w:p>
      <w:pPr>
        <w:pStyle w:val="PL"/>
        <w:rPr>
          <w:lang w:val="en-US" w:eastAsia="en-US"/>
        </w:rPr>
      </w:pPr>
      <w:r>
        <w:rPr>
          <w:rFonts w:eastAsia="Courier New"/>
          <w:lang w:val="en-GB" w:eastAsia="en-US"/>
        </w:rPr>
        <w:t xml:space="preserve">                        </w:t>
      </w:r>
      <w:r>
        <w:rPr>
          <w:rFonts w:eastAsia="Courier New"/>
          <w:lang w:val="en-GB" w:eastAsia="en-US"/>
        </w:rPr>
        <w:t xml:space="preserve"> </w:t>
      </w:r>
      <w:r>
        <w:rPr>
          <w:lang w:val="en-GB" w:eastAsia="en-US"/>
        </w:rPr>
        <w:t>[</w:t>
      </w:r>
      <w:r>
        <w:rPr>
          <w:lang w:val="en-GB" w:eastAsia="en-US"/>
        </w:rPr>
        <w:t xml:space="preserve"> </w:t>
      </w:r>
      <w:r>
        <w:rPr>
          <w:lang w:val="en-GB" w:eastAsia="en-US"/>
        </w:rPr>
        <w:t>Congestion-Level</w:t>
      </w:r>
      <w:r>
        <w:rPr>
          <w:lang w:val="en-GB" w:eastAsia="en-US"/>
        </w:rPr>
        <w:t xml:space="preserve">-Set-Id </w:t>
      </w:r>
      <w:r>
        <w:rPr>
          <w:lang w:val="en-GB" w:eastAsia="en-US"/>
        </w:rPr>
        <w:t>]</w:t>
      </w:r>
    </w:p>
    <w:p>
      <w:pPr>
        <w:pStyle w:val="PL"/>
        <w:rPr/>
      </w:pPr>
      <w:r>
        <w:rPr>
          <w:rFonts w:eastAsia="Courier New"/>
        </w:rPr>
        <w:t xml:space="preserve">                        </w:t>
      </w:r>
      <w:r>
        <w:rPr/>
        <w:t>*[ AVP ]</w:t>
      </w:r>
    </w:p>
    <w:p>
      <w:pPr>
        <w:pStyle w:val="PL"/>
        <w:rPr>
          <w:lang w:val="en-US" w:eastAsia="en-US"/>
        </w:rPr>
      </w:pPr>
      <w:r>
        <w:rPr>
          <w:lang w:val="en-US" w:eastAsia="en-US"/>
        </w:rPr>
      </w:r>
    </w:p>
    <w:p>
      <w:pPr>
        <w:pStyle w:val="Heading3"/>
        <w:rPr/>
      </w:pPr>
      <w:bookmarkStart w:id="42" w:name="__RefHeading___Toc20393284"/>
      <w:bookmarkEnd w:id="42"/>
      <w:r>
        <w:rPr/>
        <w:t>5.</w:t>
      </w:r>
      <w:r>
        <w:rPr>
          <w:lang w:eastAsia="zh-CN"/>
        </w:rPr>
        <w:t>3</w:t>
      </w:r>
      <w:r>
        <w:rPr/>
        <w:t>.</w:t>
      </w:r>
      <w:r>
        <w:rPr>
          <w:lang w:eastAsia="zh-CN"/>
        </w:rPr>
        <w:t>4</w:t>
      </w:r>
      <w:r>
        <w:rPr/>
        <w:tab/>
        <w:t>Congestion-Level-Definition AVP</w:t>
      </w:r>
    </w:p>
    <w:p>
      <w:pPr>
        <w:pStyle w:val="Normal"/>
        <w:rPr/>
      </w:pPr>
      <w:r>
        <w:rPr/>
        <w:t xml:space="preserve">The Congestion-Level-Definition AVP (AVP code </w:t>
      </w:r>
      <w:r>
        <w:rPr>
          <w:lang w:eastAsia="zh-CN"/>
        </w:rPr>
        <w:t>4002</w:t>
      </w:r>
      <w:r>
        <w:rPr/>
        <w:t>) is of type Grouped, and it is used to define a congestion level set and corresponding congestion level(s) to be used by the RCAF for a specific user id and PDN ID at congestion reporting. When this AVP is present in the MUR command reporting restrictions apply, when this AVP is absent there are no reporting restriction for the specific user id and PDN ID.</w:t>
      </w:r>
    </w:p>
    <w:p>
      <w:pPr>
        <w:pStyle w:val="PL"/>
        <w:rPr/>
      </w:pPr>
      <w:r>
        <w:rPr>
          <w:lang w:val="en-US" w:eastAsia="en-US"/>
        </w:rPr>
        <w:t>Congestion</w:t>
      </w:r>
      <w:r>
        <w:rPr>
          <w:lang w:val="en-US" w:eastAsia="en-US"/>
        </w:rPr>
        <w:t>-</w:t>
      </w:r>
      <w:r>
        <w:rPr>
          <w:lang w:val="en-US" w:eastAsia="en-US"/>
        </w:rPr>
        <w:t>Level</w:t>
      </w:r>
      <w:r>
        <w:rPr>
          <w:lang w:val="en-US" w:eastAsia="en-US"/>
        </w:rPr>
        <w:t>-</w:t>
      </w:r>
      <w:r>
        <w:rPr>
          <w:lang w:val="en-US" w:eastAsia="en-US"/>
        </w:rPr>
        <w:t>Definition</w:t>
      </w:r>
      <w:r>
        <w:rPr>
          <w:lang w:val="en-GB" w:eastAsia="en-US"/>
        </w:rPr>
        <w:t xml:space="preserve"> ::= &lt; AVP Header: </w:t>
      </w:r>
      <w:r>
        <w:rPr>
          <w:lang w:val="en-US" w:eastAsia="en-US"/>
        </w:rPr>
        <w:t>4002</w:t>
      </w:r>
      <w:r>
        <w:rPr>
          <w:lang w:val="en-GB" w:eastAsia="en-US"/>
        </w:rPr>
        <w:t xml:space="preserve"> &gt;</w:t>
      </w:r>
    </w:p>
    <w:p>
      <w:pPr>
        <w:pStyle w:val="PL"/>
        <w:rPr>
          <w:lang w:val="en-GB" w:eastAsia="zh-CN"/>
        </w:rPr>
      </w:pPr>
      <w:r>
        <w:rPr>
          <w:rFonts w:eastAsia="Courier New"/>
          <w:lang w:val="en-GB" w:eastAsia="en-US"/>
        </w:rPr>
        <w:t xml:space="preserve">                             </w:t>
      </w:r>
      <w:r>
        <w:rPr>
          <w:lang w:val="en-GB" w:eastAsia="zh-CN"/>
        </w:rPr>
        <w:t xml:space="preserve">{ </w:t>
      </w:r>
      <w:r>
        <w:rPr>
          <w:lang w:val="en-US" w:eastAsia="en-US"/>
        </w:rPr>
        <w:t>Congestion-Level-Set-Id</w:t>
      </w:r>
      <w:r>
        <w:rPr>
          <w:lang w:val="en-GB" w:eastAsia="en-US"/>
        </w:rPr>
        <w:t xml:space="preserve"> </w:t>
      </w:r>
      <w:r>
        <w:rPr>
          <w:lang w:val="en-GB" w:eastAsia="zh-CN"/>
        </w:rPr>
        <w:t>}</w:t>
      </w:r>
    </w:p>
    <w:p>
      <w:pPr>
        <w:pStyle w:val="PL"/>
        <w:rPr>
          <w:lang w:val="en-GB" w:eastAsia="zh-CN"/>
        </w:rPr>
      </w:pPr>
      <w:r>
        <w:rPr>
          <w:rFonts w:eastAsia="Courier New"/>
          <w:lang w:val="en-GB" w:eastAsia="en-US"/>
        </w:rPr>
        <w:t xml:space="preserve">                             </w:t>
      </w:r>
      <w:r>
        <w:rPr>
          <w:lang w:val="en-GB" w:eastAsia="zh-CN"/>
        </w:rPr>
        <w:t xml:space="preserve">{ </w:t>
      </w:r>
      <w:r>
        <w:rPr>
          <w:lang w:val="en-US" w:eastAsia="en-US"/>
        </w:rPr>
        <w:t>Congestion-Level-Range</w:t>
      </w:r>
      <w:r>
        <w:rPr>
          <w:lang w:val="en-GB" w:eastAsia="en-US"/>
        </w:rPr>
        <w:t xml:space="preserve"> </w:t>
      </w:r>
      <w:r>
        <w:rPr>
          <w:lang w:val="en-GB" w:eastAsia="zh-CN"/>
        </w:rPr>
        <w:t>}</w:t>
      </w:r>
    </w:p>
    <w:p>
      <w:pPr>
        <w:pStyle w:val="PL"/>
        <w:rPr>
          <w:lang w:val="en-GB" w:eastAsia="en-US"/>
        </w:rPr>
      </w:pPr>
      <w:r>
        <w:rPr>
          <w:rFonts w:eastAsia="Courier New"/>
          <w:lang w:val="en-GB" w:eastAsia="en-US"/>
        </w:rPr>
        <w:t xml:space="preserve">                            </w:t>
      </w:r>
      <w:r>
        <w:rPr>
          <w:lang w:val="en-GB" w:eastAsia="en-US"/>
        </w:rPr>
        <w:t>*[ AVP ]</w:t>
      </w:r>
    </w:p>
    <w:p>
      <w:pPr>
        <w:pStyle w:val="PL"/>
        <w:rPr>
          <w:lang w:val="en-GB" w:eastAsia="en-US"/>
        </w:rPr>
      </w:pPr>
      <w:r>
        <w:rPr>
          <w:lang w:val="en-GB" w:eastAsia="en-US"/>
        </w:rPr>
      </w:r>
    </w:p>
    <w:p>
      <w:pPr>
        <w:pStyle w:val="Heading3"/>
        <w:rPr/>
      </w:pPr>
      <w:bookmarkStart w:id="43" w:name="__RefHeading___Toc20393285"/>
      <w:bookmarkEnd w:id="43"/>
      <w:r>
        <w:rPr/>
        <w:t>5.</w:t>
      </w:r>
      <w:r>
        <w:rPr>
          <w:lang w:eastAsia="zh-CN"/>
        </w:rPr>
        <w:t>3</w:t>
      </w:r>
      <w:r>
        <w:rPr/>
        <w:t>.</w:t>
      </w:r>
      <w:r>
        <w:rPr>
          <w:lang w:eastAsia="zh-CN"/>
        </w:rPr>
        <w:t>5</w:t>
      </w:r>
      <w:r>
        <w:rPr/>
        <w:tab/>
        <w:t>Congestion-Level-Range AVP</w:t>
      </w:r>
    </w:p>
    <w:p>
      <w:pPr>
        <w:pStyle w:val="Normal"/>
        <w:rPr/>
      </w:pPr>
      <w:r>
        <w:rPr/>
        <w:t xml:space="preserve">The Congestion-Level-Range AVP (AVP code </w:t>
      </w:r>
      <w:r>
        <w:rPr>
          <w:lang w:eastAsia="zh-CN"/>
        </w:rPr>
        <w:t>4003</w:t>
      </w:r>
      <w:r>
        <w:rPr/>
        <w:t>) is of type Unsigned32, and it is used to indicate the list of congestion level(s) bound to a certain congestion level set, between the PCRF and the RCAF.</w:t>
      </w:r>
      <w:r>
        <w:rPr>
          <w:lang w:eastAsia="zh-CN"/>
        </w:rPr>
        <w:t xml:space="preserve"> </w:t>
      </w:r>
      <w:r>
        <w:rPr/>
        <w:t>The Congestion-Level-Range AVP shall contain a bit mask. The bit 0 shall be the least significant bit. For example, to get the value of bit 0, a bit mask of 0x0001 should be used. The meaning of the bits shall be as defined below:</w:t>
      </w:r>
    </w:p>
    <w:p>
      <w:pPr>
        <w:pStyle w:val="TH"/>
        <w:rPr/>
      </w:pPr>
      <w:r>
        <w:rPr/>
        <w:t>Table</w:t>
      </w:r>
      <w:r>
        <w:rPr>
          <w:lang w:val="en-US"/>
        </w:rPr>
        <w:t> </w:t>
      </w:r>
      <w:r>
        <w:rPr/>
        <w:t>5.</w:t>
      </w:r>
      <w:r>
        <w:rPr>
          <w:lang w:eastAsia="zh-CN"/>
        </w:rPr>
        <w:t>3.5</w:t>
      </w:r>
      <w:r>
        <w:rPr>
          <w:lang w:eastAsia="ko-KR"/>
        </w:rPr>
        <w:t>.1</w:t>
      </w:r>
      <w:r>
        <w:rPr/>
        <w:t>: Congestion Level Range</w:t>
      </w:r>
    </w:p>
    <w:tbl>
      <w:tblPr>
        <w:tblW w:w="8222" w:type="dxa"/>
        <w:jc w:val="center"/>
        <w:tblInd w:w="0" w:type="dxa"/>
        <w:tblLayout w:type="fixed"/>
        <w:tblCellMar>
          <w:top w:w="0" w:type="dxa"/>
          <w:left w:w="108" w:type="dxa"/>
          <w:bottom w:w="0" w:type="dxa"/>
          <w:right w:w="108" w:type="dxa"/>
        </w:tblCellMar>
      </w:tblPr>
      <w:tblGrid>
        <w:gridCol w:w="993"/>
        <w:gridCol w:w="1842"/>
        <w:gridCol w:w="5387"/>
      </w:tblGrid>
      <w:tr>
        <w:trPr>
          <w:cantSplit w:val="true"/>
        </w:trPr>
        <w:tc>
          <w:tcPr>
            <w:tcW w:w="993"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Bit</w:t>
            </w:r>
          </w:p>
        </w:tc>
        <w:tc>
          <w:tcPr>
            <w:tcW w:w="1842"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Name</w:t>
            </w:r>
          </w:p>
        </w:tc>
        <w:tc>
          <w:tcPr>
            <w:tcW w:w="5387" w:type="dxa"/>
            <w:tcBorders>
              <w:top w:val="single" w:sz="4" w:space="0" w:color="000000"/>
              <w:left w:val="single" w:sz="4" w:space="0" w:color="000000"/>
              <w:bottom w:val="single" w:sz="4" w:space="0" w:color="000000"/>
              <w:right w:val="single" w:sz="4" w:space="0" w:color="000000"/>
            </w:tcBorders>
          </w:tcPr>
          <w:p>
            <w:pPr>
              <w:pStyle w:val="TAH"/>
              <w:rPr>
                <w:rFonts w:eastAsia="Times New Roman"/>
              </w:rPr>
            </w:pPr>
            <w:r>
              <w:rPr>
                <w:rFonts w:eastAsia="Times New Roman"/>
              </w:rPr>
              <w:t>Description</w:t>
            </w:r>
          </w:p>
        </w:tc>
      </w:tr>
      <w:tr>
        <w:trPr>
          <w:cantSplit w:val="true"/>
        </w:trPr>
        <w:tc>
          <w:tcPr>
            <w:tcW w:w="993"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0</w:t>
            </w:r>
          </w:p>
        </w:tc>
        <w:tc>
          <w:tcPr>
            <w:tcW w:w="1842"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No congestion</w:t>
            </w:r>
          </w:p>
        </w:tc>
        <w:tc>
          <w:tcPr>
            <w:tcW w:w="5387" w:type="dxa"/>
            <w:tcBorders>
              <w:top w:val="single" w:sz="4" w:space="0" w:color="000000"/>
              <w:left w:val="single" w:sz="4" w:space="0" w:color="000000"/>
              <w:bottom w:val="single" w:sz="4" w:space="0" w:color="000000"/>
              <w:right w:val="single" w:sz="4" w:space="0" w:color="000000"/>
            </w:tcBorders>
          </w:tcPr>
          <w:p>
            <w:pPr>
              <w:pStyle w:val="TAL"/>
              <w:rPr>
                <w:rFonts w:eastAsia="Times New Roman"/>
                <w:lang w:val="en-US" w:eastAsia="en-US"/>
              </w:rPr>
            </w:pPr>
            <w:r>
              <w:rPr>
                <w:rFonts w:eastAsia="Times New Roman"/>
                <w:lang w:val="en-US" w:eastAsia="en-US"/>
              </w:rPr>
              <w:t xml:space="preserve">This bit, when set, indicates that the RCAF shall report the corresponding congestion level set id to the PCRF when there is no congestion for a certain </w:t>
            </w:r>
            <w:r>
              <w:rPr>
                <w:lang w:val="en-US" w:eastAsia="en-US"/>
              </w:rPr>
              <w:t xml:space="preserve">user id </w:t>
            </w:r>
            <w:r>
              <w:rPr>
                <w:rFonts w:eastAsia="Times New Roman"/>
                <w:lang w:val="en-US" w:eastAsia="en-US"/>
              </w:rPr>
              <w:t>and PDN ID.</w:t>
            </w:r>
          </w:p>
          <w:p>
            <w:pPr>
              <w:pStyle w:val="TAL"/>
              <w:rPr>
                <w:rFonts w:eastAsia="Times New Roman"/>
                <w:lang w:val="en-US" w:eastAsia="en-US"/>
              </w:rPr>
            </w:pPr>
            <w:r>
              <w:rPr>
                <w:rFonts w:eastAsia="Times New Roman"/>
                <w:lang w:val="en-US" w:eastAsia="en-US"/>
              </w:rPr>
            </w:r>
          </w:p>
        </w:tc>
      </w:tr>
      <w:tr>
        <w:trPr>
          <w:cantSplit w:val="true"/>
        </w:trPr>
        <w:tc>
          <w:tcPr>
            <w:tcW w:w="993"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1</w:t>
            </w:r>
          </w:p>
        </w:tc>
        <w:tc>
          <w:tcPr>
            <w:tcW w:w="1842"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Congestion level 1</w:t>
            </w:r>
          </w:p>
        </w:tc>
        <w:tc>
          <w:tcPr>
            <w:tcW w:w="538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lang w:val="en-US" w:eastAsia="en-US"/>
              </w:rPr>
              <w:t xml:space="preserve">This bit, when set, indicates that the RCAF shall report the corresponding congestion level set id to the PCRF when congestion level 1 is reached for a certain </w:t>
            </w:r>
            <w:r>
              <w:rPr/>
              <w:t>user id</w:t>
            </w:r>
            <w:r>
              <w:rPr>
                <w:rFonts w:eastAsia="Times New Roman"/>
                <w:lang w:val="en-US" w:eastAsia="en-US"/>
              </w:rPr>
              <w:t xml:space="preserve"> and PDN ID.</w:t>
            </w:r>
          </w:p>
        </w:tc>
      </w:tr>
      <w:tr>
        <w:trPr>
          <w:cantSplit w:val="true"/>
        </w:trPr>
        <w:tc>
          <w:tcPr>
            <w:tcW w:w="993"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1+n</w:t>
            </w:r>
          </w:p>
        </w:tc>
        <w:tc>
          <w:tcPr>
            <w:tcW w:w="1842"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Congestion level 1+n</w:t>
            </w:r>
          </w:p>
        </w:tc>
        <w:tc>
          <w:tcPr>
            <w:tcW w:w="5387" w:type="dxa"/>
            <w:tcBorders>
              <w:top w:val="single" w:sz="4" w:space="0" w:color="000000"/>
              <w:left w:val="single" w:sz="4" w:space="0" w:color="000000"/>
              <w:bottom w:val="single" w:sz="4" w:space="0" w:color="000000"/>
              <w:right w:val="single" w:sz="4" w:space="0" w:color="000000"/>
            </w:tcBorders>
          </w:tcPr>
          <w:p>
            <w:pPr>
              <w:pStyle w:val="TAL"/>
              <w:rPr>
                <w:rFonts w:eastAsia="Times New Roman"/>
                <w:lang w:val="en-US" w:eastAsia="en-US"/>
              </w:rPr>
            </w:pPr>
            <w:r>
              <w:rPr>
                <w:rFonts w:eastAsia="Times New Roman"/>
                <w:lang w:val="en-US" w:eastAsia="en-US"/>
              </w:rPr>
              <w:t xml:space="preserve">This bit, when set, indicates that the RCAF shall report the corresponding congestion level set id to the PCRF when congestion level 1+n is reached for a certain </w:t>
            </w:r>
            <w:r>
              <w:rPr/>
              <w:t xml:space="preserve"> user id</w:t>
            </w:r>
            <w:r>
              <w:rPr>
                <w:rFonts w:eastAsia="Times New Roman"/>
                <w:lang w:val="en-US" w:eastAsia="en-US"/>
              </w:rPr>
              <w:t xml:space="preserve"> and PDN ID.</w:t>
            </w:r>
          </w:p>
        </w:tc>
      </w:tr>
    </w:tbl>
    <w:p>
      <w:pPr>
        <w:pStyle w:val="Normal"/>
        <w:rPr/>
      </w:pPr>
      <w:r>
        <w:rPr/>
      </w:r>
    </w:p>
    <w:p>
      <w:pPr>
        <w:pStyle w:val="Heading3"/>
        <w:rPr/>
      </w:pPr>
      <w:bookmarkStart w:id="44" w:name="__RefHeading___Toc20393286"/>
      <w:bookmarkEnd w:id="44"/>
      <w:r>
        <w:rPr/>
        <w:t>5.</w:t>
      </w:r>
      <w:r>
        <w:rPr>
          <w:lang w:eastAsia="zh-CN"/>
        </w:rPr>
        <w:t>3</w:t>
      </w:r>
      <w:r>
        <w:rPr/>
        <w:t>.</w:t>
      </w:r>
      <w:r>
        <w:rPr>
          <w:lang w:eastAsia="zh-CN"/>
        </w:rPr>
        <w:t>6</w:t>
      </w:r>
      <w:r>
        <w:rPr/>
        <w:tab/>
        <w:t>Congestion-Level-Set-Id AVP</w:t>
      </w:r>
    </w:p>
    <w:p>
      <w:pPr>
        <w:pStyle w:val="Normal"/>
        <w:rPr>
          <w:lang w:eastAsia="zh-CN"/>
        </w:rPr>
      </w:pPr>
      <w:r>
        <w:rPr/>
        <w:t xml:space="preserve">The Congestion-Level-Set-Id AVP (AVP code </w:t>
      </w:r>
      <w:r>
        <w:rPr>
          <w:lang w:eastAsia="zh-CN"/>
        </w:rPr>
        <w:t>4004</w:t>
      </w:r>
      <w:r>
        <w:rPr/>
        <w:t>) is of type Unsigned32, and it is used to indicate the congestion level set identifier between the PCRF and the RCAF.</w:t>
      </w:r>
    </w:p>
    <w:p>
      <w:pPr>
        <w:pStyle w:val="Heading3"/>
        <w:rPr/>
      </w:pPr>
      <w:bookmarkStart w:id="45" w:name="__RefHeading___Toc20393287"/>
      <w:bookmarkEnd w:id="45"/>
      <w:r>
        <w:rPr/>
        <w:t>5.</w:t>
      </w:r>
      <w:r>
        <w:rPr>
          <w:lang w:eastAsia="zh-CN"/>
        </w:rPr>
        <w:t>3</w:t>
      </w:r>
      <w:r>
        <w:rPr/>
        <w:t>.</w:t>
      </w:r>
      <w:r>
        <w:rPr>
          <w:lang w:eastAsia="zh-CN"/>
        </w:rPr>
        <w:t>7</w:t>
      </w:r>
      <w:r>
        <w:rPr/>
        <w:tab/>
      </w:r>
      <w:r>
        <w:rPr/>
        <w:t xml:space="preserve">Congestion-Level-Value </w:t>
      </w:r>
      <w:r>
        <w:rPr/>
        <w:t>AVP</w:t>
      </w:r>
    </w:p>
    <w:p>
      <w:pPr>
        <w:pStyle w:val="Normal"/>
        <w:rPr>
          <w:lang w:eastAsia="zh-CN"/>
        </w:rPr>
      </w:pPr>
      <w:r>
        <w:rPr/>
        <w:t>T</w:t>
      </w:r>
      <w:r>
        <w:rPr/>
        <w:t xml:space="preserve">he </w:t>
      </w:r>
      <w:r>
        <w:rPr/>
        <w:t xml:space="preserve">Congestion-Level-Value </w:t>
      </w:r>
      <w:r>
        <w:rPr/>
        <w:t xml:space="preserve">AVP (AVP code </w:t>
      </w:r>
      <w:r>
        <w:rPr>
          <w:lang w:eastAsia="zh-CN"/>
        </w:rPr>
        <w:t>4005</w:t>
      </w:r>
      <w:r>
        <w:rPr/>
        <w:t xml:space="preserve">) is of type Unsigned32, and it is used to </w:t>
      </w:r>
      <w:r>
        <w:rPr/>
        <w:t>indicate the congestion level</w:t>
      </w:r>
      <w:r>
        <w:rPr/>
        <w:t xml:space="preserve"> associated with the user id and PDN ID.</w:t>
      </w:r>
    </w:p>
    <w:p>
      <w:pPr>
        <w:pStyle w:val="Normal"/>
        <w:rPr/>
      </w:pPr>
      <w:r>
        <w:rPr/>
        <w:t>The following values are defined:</w:t>
      </w:r>
    </w:p>
    <w:p>
      <w:pPr>
        <w:pStyle w:val="B1"/>
        <w:rPr/>
      </w:pPr>
      <w:r>
        <w:rPr/>
        <w:t>0 (No congestion):</w:t>
      </w:r>
    </w:p>
    <w:p>
      <w:pPr>
        <w:pStyle w:val="B2"/>
        <w:rPr/>
      </w:pPr>
      <w:r>
        <w:rPr/>
        <w:tab/>
        <w:t>This value indicates that there is no congestion.</w:t>
      </w:r>
    </w:p>
    <w:p>
      <w:pPr>
        <w:pStyle w:val="B1"/>
        <w:rPr/>
      </w:pPr>
      <w:r>
        <w:rPr/>
        <w:t>N (Congestion level n):</w:t>
      </w:r>
    </w:p>
    <w:p>
      <w:pPr>
        <w:pStyle w:val="B2"/>
        <w:rPr/>
      </w:pPr>
      <w:r>
        <w:rPr/>
        <w:tab/>
        <w:t>These values indicate that there is congestion. The value n is an integer between 1 and 31 and indicates a congestion level. The value 1 is the lowest congestion level and value 31 is the highest congestion level.</w:t>
      </w:r>
    </w:p>
    <w:p>
      <w:pPr>
        <w:pStyle w:val="Heading3"/>
        <w:rPr/>
      </w:pPr>
      <w:bookmarkStart w:id="46" w:name="__RefHeading___Toc20393288"/>
      <w:bookmarkEnd w:id="46"/>
      <w:r>
        <w:rPr/>
        <w:t>5.</w:t>
      </w:r>
      <w:r>
        <w:rPr>
          <w:lang w:eastAsia="zh-CN"/>
        </w:rPr>
        <w:t>3</w:t>
      </w:r>
      <w:r>
        <w:rPr/>
        <w:t>.</w:t>
      </w:r>
      <w:r>
        <w:rPr>
          <w:lang w:eastAsia="zh-CN"/>
        </w:rPr>
        <w:t>8</w:t>
      </w:r>
      <w:r>
        <w:rPr/>
        <w:tab/>
      </w:r>
      <w:r>
        <w:rPr>
          <w:lang w:eastAsia="zh-CN"/>
        </w:rPr>
        <w:t>Congestion-Location-Id</w:t>
      </w:r>
      <w:r>
        <w:rPr/>
        <w:t xml:space="preserve"> AVP</w:t>
      </w:r>
    </w:p>
    <w:p>
      <w:pPr>
        <w:pStyle w:val="Normal"/>
        <w:rPr>
          <w:lang w:eastAsia="zh-CN"/>
        </w:rPr>
      </w:pPr>
      <w:r>
        <w:rPr/>
        <w:t>The Congestion-</w:t>
      </w:r>
      <w:r>
        <w:rPr>
          <w:lang w:eastAsia="zh-CN"/>
        </w:rPr>
        <w:t>Location -Id</w:t>
      </w:r>
      <w:r>
        <w:rPr/>
        <w:t xml:space="preserve"> AVP (AVP code </w:t>
      </w:r>
      <w:r>
        <w:rPr>
          <w:lang w:eastAsia="zh-CN"/>
        </w:rPr>
        <w:t>4006</w:t>
      </w:r>
      <w:r>
        <w:rPr/>
        <w:t>) is of type</w:t>
      </w:r>
      <w:r>
        <w:rPr>
          <w:lang w:eastAsia="zh-CN"/>
        </w:rPr>
        <w:t xml:space="preserve"> Grouped</w:t>
      </w:r>
      <w:r>
        <w:rPr/>
        <w:t xml:space="preserve">, and it </w:t>
      </w:r>
      <w:r>
        <w:rPr>
          <w:lang w:eastAsia="zh-CN"/>
        </w:rPr>
        <w:t xml:space="preserve">indicates the identifier of a congested location in which the UE is currently located. The congested location is one of the following: the eNodeB, E-UTRAN cell or Service Area serving the UE. If ECGI is included in the 3GPP-User-Location-Info AVP within Congestion-Location-Id AVP, then the eNodeB </w:t>
      </w:r>
      <w:r>
        <w:rPr>
          <w:lang w:eastAsia="zh-CN"/>
        </w:rPr>
        <w:t xml:space="preserve">identifier </w:t>
      </w:r>
      <w:r>
        <w:rPr>
          <w:lang w:eastAsia="zh-CN"/>
        </w:rPr>
        <w:t>within eNodeB-</w:t>
      </w:r>
      <w:r>
        <w:rPr>
          <w:lang w:eastAsia="zh-CN"/>
        </w:rPr>
        <w:t>Id</w:t>
      </w:r>
      <w:r>
        <w:rPr>
          <w:lang w:eastAsia="zh-CN"/>
        </w:rPr>
        <w:t xml:space="preserve"> AVP</w:t>
      </w:r>
      <w:r>
        <w:rPr>
          <w:lang w:eastAsia="zh-CN"/>
        </w:rPr>
        <w:t xml:space="preserve"> or Extended-eNodeB-Id AVP</w:t>
      </w:r>
      <w:r>
        <w:rPr>
          <w:lang w:eastAsia="zh-CN"/>
        </w:rPr>
        <w:t xml:space="preserve"> shall not be included in this AVP. This AVP is provided in the RUCI per </w:t>
      </w:r>
      <w:r>
        <w:rPr>
          <w:lang w:eastAsia="zh-CN"/>
        </w:rPr>
        <w:t>user id and APN</w:t>
      </w:r>
      <w:r>
        <w:rPr>
          <w:lang w:eastAsia="zh-CN"/>
        </w:rPr>
        <w:t>.</w:t>
      </w:r>
      <w:r>
        <w:rPr>
          <w:lang w:eastAsia="zh-CN"/>
        </w:rPr>
        <w:t xml:space="preserve"> If the </w:t>
      </w:r>
      <w:r>
        <w:rPr>
          <w:lang w:eastAsia="zh-CN"/>
        </w:rPr>
        <w:t xml:space="preserve">eNodeB </w:t>
      </w:r>
      <w:r>
        <w:rPr>
          <w:lang w:eastAsia="zh-CN"/>
        </w:rPr>
        <w:t xml:space="preserve">identifier has a length of 18 or 21 bits it shall be provided in the </w:t>
      </w:r>
      <w:r>
        <w:rPr/>
        <w:t>Extended-</w:t>
      </w:r>
      <w:r>
        <w:rPr/>
        <w:t>eNodeB-I</w:t>
      </w:r>
      <w:r>
        <w:rPr/>
        <w:t xml:space="preserve">d AVP and otherwise in the </w:t>
      </w:r>
      <w:r>
        <w:rPr/>
        <w:t>eNodeB-I</w:t>
      </w:r>
      <w:r>
        <w:rPr/>
        <w:t>d AVP.</w:t>
      </w:r>
    </w:p>
    <w:p>
      <w:pPr>
        <w:pStyle w:val="Normal"/>
        <w:rPr/>
      </w:pPr>
      <w:r>
        <w:rPr/>
        <w:t>AVP Format:</w:t>
      </w:r>
    </w:p>
    <w:p>
      <w:pPr>
        <w:pStyle w:val="PL"/>
        <w:rPr/>
      </w:pPr>
      <w:r>
        <w:rPr>
          <w:lang w:val="en-GB" w:eastAsia="zh-CN"/>
        </w:rPr>
        <w:t>Congestion-Location-I</w:t>
      </w:r>
      <w:r>
        <w:rPr>
          <w:lang w:val="en-GB" w:eastAsia="zh-CN"/>
        </w:rPr>
        <w:t xml:space="preserve">d </w:t>
      </w:r>
      <w:r>
        <w:rPr>
          <w:lang w:val="en-GB" w:eastAsia="en-US"/>
        </w:rPr>
        <w:t xml:space="preserve">::=     &lt; AVP Header: </w:t>
      </w:r>
      <w:r>
        <w:rPr>
          <w:lang w:val="en-GB" w:eastAsia="zh-CN"/>
        </w:rPr>
        <w:t>4006</w:t>
      </w:r>
      <w:r>
        <w:rPr>
          <w:lang w:val="en-GB" w:eastAsia="en-US"/>
        </w:rPr>
        <w:t xml:space="preserve"> &gt;</w:t>
      </w:r>
    </w:p>
    <w:p>
      <w:pPr>
        <w:pStyle w:val="PL"/>
        <w:rPr/>
      </w:pPr>
      <w:r>
        <w:rPr>
          <w:rFonts w:eastAsia="Courier New"/>
        </w:rPr>
        <w:t xml:space="preserve">                         </w:t>
      </w:r>
      <w:r>
        <w:rPr/>
        <w:t xml:space="preserve">[ </w:t>
      </w:r>
      <w:r>
        <w:rPr/>
        <w:t>3GPP-User-Location-Info</w:t>
      </w:r>
      <w:r>
        <w:rPr/>
        <w:t xml:space="preserve"> ]</w:t>
      </w:r>
    </w:p>
    <w:p>
      <w:pPr>
        <w:pStyle w:val="PL"/>
        <w:rPr/>
      </w:pPr>
      <w:r>
        <w:rPr>
          <w:rFonts w:eastAsia="Courier New"/>
        </w:rPr>
        <w:t xml:space="preserve">                         </w:t>
      </w:r>
      <w:r>
        <w:rPr/>
        <w:t xml:space="preserve">[ </w:t>
      </w:r>
      <w:r>
        <w:rPr/>
        <w:t>eNodeB-I</w:t>
      </w:r>
      <w:r>
        <w:rPr/>
        <w:t>d ]</w:t>
      </w:r>
    </w:p>
    <w:p>
      <w:pPr>
        <w:pStyle w:val="PL"/>
        <w:rPr/>
      </w:pPr>
      <w:r>
        <w:rPr>
          <w:rFonts w:eastAsia="Courier New"/>
        </w:rPr>
        <w:t xml:space="preserve">                         </w:t>
      </w:r>
      <w:r>
        <w:rPr/>
        <w:t>[ Extended-</w:t>
      </w:r>
      <w:r>
        <w:rPr/>
        <w:t>eNodeB-I</w:t>
      </w:r>
      <w:r>
        <w:rPr/>
        <w:t>d ]</w:t>
      </w:r>
    </w:p>
    <w:p>
      <w:pPr>
        <w:pStyle w:val="PL"/>
        <w:rPr/>
      </w:pPr>
      <w:r>
        <w:rPr>
          <w:rFonts w:eastAsia="Courier New"/>
        </w:rPr>
        <w:t xml:space="preserve">                        </w:t>
      </w:r>
      <w:r>
        <w:rPr/>
        <w:t xml:space="preserve">*[ AVP </w:t>
      </w:r>
      <w:r>
        <w:rPr/>
        <w:t>]</w:t>
      </w:r>
    </w:p>
    <w:p>
      <w:pPr>
        <w:pStyle w:val="PL"/>
        <w:rPr/>
      </w:pPr>
      <w:r>
        <w:rPr/>
      </w:r>
    </w:p>
    <w:p>
      <w:pPr>
        <w:pStyle w:val="Heading3"/>
        <w:rPr/>
      </w:pPr>
      <w:bookmarkStart w:id="47" w:name="__RefHeading___Toc20393289"/>
      <w:bookmarkEnd w:id="47"/>
      <w:r>
        <w:rPr/>
        <w:t>5.</w:t>
      </w:r>
      <w:r>
        <w:rPr>
          <w:lang w:eastAsia="zh-CN"/>
        </w:rPr>
        <w:t>3</w:t>
      </w:r>
      <w:r>
        <w:rPr/>
        <w:t>.</w:t>
      </w:r>
      <w:r>
        <w:rPr>
          <w:lang w:eastAsia="zh-CN"/>
        </w:rPr>
        <w:t>9</w:t>
      </w:r>
      <w:r>
        <w:rPr/>
        <w:tab/>
      </w:r>
      <w:r>
        <w:rPr>
          <w:lang w:eastAsia="zh-CN"/>
        </w:rPr>
        <w:t>Conditional-Restriction</w:t>
      </w:r>
      <w:r>
        <w:rPr/>
        <w:t xml:space="preserve"> AVP</w:t>
      </w:r>
    </w:p>
    <w:p>
      <w:pPr>
        <w:pStyle w:val="Normal"/>
        <w:rPr/>
      </w:pPr>
      <w:r>
        <w:rPr/>
        <w:t xml:space="preserve">The </w:t>
      </w:r>
      <w:r>
        <w:rPr>
          <w:lang w:eastAsia="zh-CN"/>
        </w:rPr>
        <w:t>Conditional-Restriction</w:t>
      </w:r>
      <w:r>
        <w:rPr/>
        <w:t xml:space="preserve"> AVP (AVP code </w:t>
      </w:r>
      <w:r>
        <w:rPr>
          <w:lang w:eastAsia="zh-CN"/>
        </w:rPr>
        <w:t>4007</w:t>
      </w:r>
      <w:r>
        <w:rPr>
          <w:lang w:eastAsia="zh-CN"/>
        </w:rPr>
        <w:t xml:space="preserve">) </w:t>
      </w:r>
      <w:r>
        <w:rPr/>
        <w:t xml:space="preserve">is of type </w:t>
      </w:r>
      <w:r>
        <w:rPr>
          <w:lang w:eastAsia="zh-CN"/>
        </w:rPr>
        <w:t xml:space="preserve">Unsigned32 </w:t>
      </w:r>
      <w:r>
        <w:rPr/>
        <w:t xml:space="preserve">and </w:t>
      </w:r>
      <w:r>
        <w:rPr>
          <w:lang w:eastAsia="zh-CN"/>
        </w:rPr>
        <w:t>it shall contain a bit mask, and indicates what conditional reporting restrictions apply. Conditional</w:t>
      </w:r>
      <w:r>
        <w:rPr>
          <w:lang w:eastAsia="zh-CN"/>
        </w:rPr>
        <w:t xml:space="preserve"> reporting restriction</w:t>
      </w:r>
      <w:r>
        <w:rPr>
          <w:lang w:eastAsia="zh-CN"/>
        </w:rPr>
        <w:t xml:space="preserve">s shall apply when this AVP is provided. </w:t>
      </w:r>
      <w:r>
        <w:rPr/>
        <w:t>The bit 0 shall be the least significant bit. For example, to get the value of bit 0, a bit mask of 0x0001 should be used. The meaning of the bits shall be as defined below:</w:t>
      </w:r>
    </w:p>
    <w:p>
      <w:pPr>
        <w:pStyle w:val="TH"/>
        <w:rPr/>
      </w:pPr>
      <w:r>
        <w:rPr/>
        <w:t>Table 5.</w:t>
      </w:r>
      <w:r>
        <w:rPr>
          <w:lang w:eastAsia="zh-CN"/>
        </w:rPr>
        <w:t>3.9.1</w:t>
      </w:r>
      <w:r>
        <w:rPr/>
        <w:t xml:space="preserve">: </w:t>
      </w:r>
      <w:r>
        <w:rPr>
          <w:lang w:eastAsia="zh-CN"/>
        </w:rPr>
        <w:t>Conditional-Restriction over Np</w:t>
      </w:r>
    </w:p>
    <w:tbl>
      <w:tblPr>
        <w:tblW w:w="9857" w:type="dxa"/>
        <w:jc w:val="center"/>
        <w:tblInd w:w="0" w:type="dxa"/>
        <w:tblLayout w:type="fixed"/>
        <w:tblCellMar>
          <w:top w:w="0" w:type="dxa"/>
          <w:left w:w="108" w:type="dxa"/>
          <w:bottom w:w="0" w:type="dxa"/>
          <w:right w:w="108" w:type="dxa"/>
        </w:tblCellMar>
      </w:tblPr>
      <w:tblGrid>
        <w:gridCol w:w="456"/>
        <w:gridCol w:w="2559"/>
        <w:gridCol w:w="6842"/>
      </w:tblGrid>
      <w:tr>
        <w:trPr>
          <w:cantSplit w:val="true"/>
        </w:trPr>
        <w:tc>
          <w:tcPr>
            <w:tcW w:w="456"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Times New Roman"/>
              </w:rPr>
            </w:pPr>
            <w:r>
              <w:rPr>
                <w:rFonts w:eastAsia="Times New Roman"/>
              </w:rPr>
              <w:t>Bit</w:t>
            </w:r>
          </w:p>
        </w:tc>
        <w:tc>
          <w:tcPr>
            <w:tcW w:w="2559"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Times New Roman"/>
              </w:rPr>
            </w:pPr>
            <w:r>
              <w:rPr>
                <w:rFonts w:eastAsia="Times New Roman"/>
              </w:rPr>
              <w:t>Name</w:t>
            </w:r>
          </w:p>
        </w:tc>
        <w:tc>
          <w:tcPr>
            <w:tcW w:w="6842"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Times New Roman"/>
              </w:rPr>
            </w:pPr>
            <w:r>
              <w:rPr>
                <w:rFonts w:eastAsia="Times New Roman"/>
              </w:rPr>
              <w:t>Description</w:t>
            </w:r>
          </w:p>
        </w:tc>
      </w:tr>
      <w:tr>
        <w:trPr>
          <w:cantSplit w:val="true"/>
        </w:trPr>
        <w:tc>
          <w:tcPr>
            <w:tcW w:w="456"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0</w:t>
            </w:r>
          </w:p>
        </w:tc>
        <w:tc>
          <w:tcPr>
            <w:tcW w:w="255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UE location info not included in RUCI</w:t>
            </w:r>
          </w:p>
        </w:tc>
        <w:tc>
          <w:tcPr>
            <w:tcW w:w="6842"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This bit, when set, indicates that the </w:t>
            </w:r>
            <w:r>
              <w:rPr>
                <w:lang w:val="en-US" w:eastAsia="en-US"/>
              </w:rPr>
              <w:t>location information of the UE shall not be included in RUCI for reporting.</w:t>
            </w:r>
          </w:p>
        </w:tc>
      </w:tr>
    </w:tbl>
    <w:p>
      <w:pPr>
        <w:pStyle w:val="Normal"/>
        <w:rPr>
          <w:lang w:eastAsia="zh-CN"/>
        </w:rPr>
      </w:pPr>
      <w:r>
        <w:rPr>
          <w:lang w:eastAsia="zh-CN"/>
        </w:rPr>
      </w:r>
    </w:p>
    <w:p>
      <w:pPr>
        <w:pStyle w:val="Heading3"/>
        <w:rPr/>
      </w:pPr>
      <w:bookmarkStart w:id="48" w:name="__RefHeading___Toc20393290"/>
      <w:bookmarkEnd w:id="48"/>
      <w:r>
        <w:rPr/>
        <w:t>5.</w:t>
      </w:r>
      <w:r>
        <w:rPr>
          <w:lang w:eastAsia="zh-CN"/>
        </w:rPr>
        <w:t>3</w:t>
      </w:r>
      <w:r>
        <w:rPr/>
        <w:t>.</w:t>
      </w:r>
      <w:r>
        <w:rPr>
          <w:lang w:eastAsia="zh-CN"/>
        </w:rPr>
        <w:t>10</w:t>
      </w:r>
      <w:r>
        <w:rPr/>
        <w:tab/>
      </w:r>
      <w:r>
        <w:rPr>
          <w:lang w:eastAsia="zh-CN"/>
        </w:rPr>
        <w:t>eNodeB-I</w:t>
      </w:r>
      <w:r>
        <w:rPr>
          <w:lang w:eastAsia="zh-CN"/>
        </w:rPr>
        <w:t>d</w:t>
      </w:r>
      <w:r>
        <w:rPr/>
        <w:t xml:space="preserve"> AVP</w:t>
      </w:r>
    </w:p>
    <w:p>
      <w:pPr>
        <w:pStyle w:val="Normal"/>
        <w:rPr>
          <w:lang w:eastAsia="zh-CN"/>
        </w:rPr>
      </w:pPr>
      <w:r>
        <w:rPr/>
        <w:t xml:space="preserve">The </w:t>
      </w:r>
      <w:r>
        <w:rPr>
          <w:lang w:eastAsia="zh-CN"/>
        </w:rPr>
        <w:t>eNodeB-I</w:t>
      </w:r>
      <w:r>
        <w:rPr>
          <w:lang w:eastAsia="zh-CN"/>
        </w:rPr>
        <w:t>d</w:t>
      </w:r>
      <w:r>
        <w:rPr/>
        <w:t xml:space="preserve"> AVP (AVP code </w:t>
      </w:r>
      <w:r>
        <w:rPr>
          <w:lang w:eastAsia="zh-CN"/>
        </w:rPr>
        <w:t>4008</w:t>
      </w:r>
      <w:r>
        <w:rPr/>
        <w:t xml:space="preserve">) is of type OctetString, and indicates </w:t>
      </w:r>
      <w:r>
        <w:rPr>
          <w:lang w:eastAsia="zh-CN"/>
        </w:rPr>
        <w:t>the eNodeB in which the UE is currently located</w:t>
      </w:r>
      <w:r>
        <w:rPr/>
        <w:t>. The AVP shall be coded as in clause 8.</w:t>
      </w:r>
      <w:r>
        <w:rPr>
          <w:lang w:eastAsia="zh-CN"/>
        </w:rPr>
        <w:t>51</w:t>
      </w:r>
      <w:r>
        <w:rPr/>
        <w:t xml:space="preserve"> of 3GPP TS 29.274</w:t>
      </w:r>
      <w:r>
        <w:rPr>
          <w:lang w:val="en-US"/>
        </w:rPr>
        <w:t> [</w:t>
      </w:r>
      <w:r>
        <w:rPr>
          <w:lang w:eastAsia="zh-CN"/>
        </w:rPr>
        <w:t>12</w:t>
      </w:r>
      <w:r>
        <w:rPr/>
        <w:t>].</w:t>
      </w:r>
    </w:p>
    <w:p>
      <w:pPr>
        <w:pStyle w:val="Heading3"/>
        <w:rPr/>
      </w:pPr>
      <w:bookmarkStart w:id="49" w:name="__RefHeading___Toc20393291"/>
      <w:bookmarkEnd w:id="49"/>
      <w:r>
        <w:rPr/>
        <w:t>5.</w:t>
      </w:r>
      <w:r>
        <w:rPr>
          <w:lang w:eastAsia="zh-CN"/>
        </w:rPr>
        <w:t>3</w:t>
      </w:r>
      <w:r>
        <w:rPr/>
        <w:t>.</w:t>
      </w:r>
      <w:r>
        <w:rPr>
          <w:lang w:eastAsia="zh-CN"/>
        </w:rPr>
        <w:t>11</w:t>
      </w:r>
      <w:r>
        <w:rPr/>
        <w:tab/>
      </w:r>
      <w:r>
        <w:rPr>
          <w:lang w:eastAsia="zh-CN"/>
        </w:rPr>
        <w:t>IMSI-List</w:t>
      </w:r>
      <w:r>
        <w:rPr/>
        <w:t xml:space="preserve"> AVP</w:t>
      </w:r>
    </w:p>
    <w:p>
      <w:pPr>
        <w:pStyle w:val="Normal"/>
        <w:rPr/>
      </w:pPr>
      <w:r>
        <w:rPr/>
        <w:t xml:space="preserve">The </w:t>
      </w:r>
      <w:r>
        <w:rPr>
          <w:lang w:eastAsia="zh-CN"/>
        </w:rPr>
        <w:t>IMSI-List</w:t>
      </w:r>
      <w:r>
        <w:rPr/>
        <w:t xml:space="preserve"> AVP (AVP code </w:t>
      </w:r>
      <w:r>
        <w:rPr>
          <w:lang w:eastAsia="zh-CN"/>
        </w:rPr>
        <w:t>4009</w:t>
      </w:r>
      <w:r>
        <w:rPr/>
        <w:t xml:space="preserve">) is of </w:t>
      </w:r>
      <w:r>
        <w:rPr>
          <w:lang w:eastAsia="zh-CN"/>
        </w:rPr>
        <w:t>type OctetString</w:t>
      </w:r>
      <w:r>
        <w:rPr/>
        <w:t xml:space="preserve">, and it </w:t>
      </w:r>
      <w:r>
        <w:rPr>
          <w:lang w:eastAsia="zh-CN"/>
        </w:rPr>
        <w:t>contains a list of user ids identified by IMSI.</w:t>
      </w:r>
      <w:r>
        <w:rPr/>
        <w:t xml:space="preserve"> Each IMSI </w:t>
      </w:r>
      <w:r>
        <w:rPr/>
        <w:t>shall be</w:t>
      </w:r>
      <w:r>
        <w:rPr/>
        <w:t xml:space="preserve"> encoded as TBCD digits</w:t>
      </w:r>
      <w:r>
        <w:rPr/>
        <w:t xml:space="preserve"> as defined in ITU-T</w:t>
      </w:r>
      <w:r>
        <w:rPr/>
        <w:t> </w:t>
      </w:r>
      <w:r>
        <w:rPr/>
        <w:t>Rec</w:t>
      </w:r>
      <w:r>
        <w:rPr/>
        <w:t>ommendation </w:t>
      </w:r>
      <w:r>
        <w:rPr/>
        <w:t>E.212</w:t>
      </w:r>
      <w:r>
        <w:rPr/>
        <w:t> [</w:t>
      </w:r>
      <w:r>
        <w:rPr/>
        <w:t>13]</w:t>
      </w:r>
      <w:r>
        <w:rPr/>
        <w:t>,</w:t>
      </w:r>
      <w:r>
        <w:rPr/>
        <w:t xml:space="preserve"> </w:t>
      </w:r>
      <w:r>
        <w:rPr/>
        <w:t xml:space="preserve">i.e. digits from 0 through 9 are encoded "0000" to "1001". Each IMSI </w:t>
      </w:r>
      <w:r>
        <w:rPr>
          <w:lang w:eastAsia="zh-CN"/>
        </w:rPr>
        <w:t>shall be</w:t>
      </w:r>
      <w:r>
        <w:rPr/>
        <w:t xml:space="preserve"> encoded as 8 octets. If the</w:t>
      </w:r>
      <w:r>
        <w:rPr>
          <w:lang w:eastAsia="zh-CN"/>
        </w:rPr>
        <w:t xml:space="preserve"> length </w:t>
      </w:r>
      <w:r>
        <w:rPr/>
        <w:t xml:space="preserve">of the IMSI is 14, then the last octet </w:t>
      </w:r>
      <w:r>
        <w:rPr>
          <w:lang w:eastAsia="zh-CN"/>
        </w:rPr>
        <w:t>shall be</w:t>
      </w:r>
      <w:r>
        <w:rPr/>
        <w:t xml:space="preserve"> encoded as</w:t>
      </w:r>
      <w:r>
        <w:rPr>
          <w:lang w:eastAsia="zh-CN"/>
        </w:rPr>
        <w:t xml:space="preserve"> </w:t>
      </w:r>
      <w:r>
        <w:rPr/>
        <w:t>"1111 111</w:t>
      </w:r>
      <w:r>
        <w:rPr>
          <w:lang w:eastAsia="zh-CN"/>
        </w:rPr>
        <w:t>1</w:t>
      </w:r>
      <w:r>
        <w:rPr/>
        <w:t>".</w:t>
      </w:r>
      <w:r>
        <w:rPr>
          <w:lang w:eastAsia="zh-CN"/>
        </w:rPr>
        <w:t xml:space="preserve"> If the length of the IMSI is 15</w:t>
      </w:r>
      <w:r>
        <w:rPr/>
        <w:t xml:space="preserve">, bits </w:t>
      </w:r>
      <w:r>
        <w:rPr>
          <w:lang w:eastAsia="zh-CN"/>
        </w:rPr>
        <w:t>5</w:t>
      </w:r>
      <w:r>
        <w:rPr/>
        <w:t xml:space="preserve"> to </w:t>
      </w:r>
      <w:r>
        <w:rPr>
          <w:lang w:eastAsia="zh-CN"/>
        </w:rPr>
        <w:t>8</w:t>
      </w:r>
      <w:r>
        <w:rPr/>
        <w:t xml:space="preserve"> of the last octet </w:t>
      </w:r>
      <w:r>
        <w:rPr>
          <w:lang w:eastAsia="zh-CN"/>
        </w:rPr>
        <w:t xml:space="preserve">shall be </w:t>
      </w:r>
      <w:r>
        <w:rPr/>
        <w:t>encoded with the filler "1111". The maximum number of digits is 15.</w:t>
      </w:r>
      <w:r>
        <w:rPr>
          <w:color w:val="000000"/>
        </w:rPr>
        <w:t xml:space="preserve"> </w:t>
      </w:r>
      <w:r>
        <w:rPr>
          <w:color w:val="000000"/>
          <w:lang w:eastAsia="zh-CN"/>
        </w:rPr>
        <w:t>An example of t</w:t>
      </w:r>
      <w:r>
        <w:rPr>
          <w:color w:val="000000"/>
        </w:rPr>
        <w:t xml:space="preserve">he encoding of the IMSI List as the </w:t>
      </w:r>
      <w:r>
        <w:rPr>
          <w:color w:val="000000"/>
          <w:lang w:eastAsia="zh-CN"/>
        </w:rPr>
        <w:t>d</w:t>
      </w:r>
      <w:r>
        <w:rPr>
          <w:color w:val="000000"/>
        </w:rPr>
        <w:t>ata part of the OctetString AVP is given below in Figure</w:t>
      </w:r>
      <w:r>
        <w:rPr>
          <w:color w:val="000000"/>
          <w:lang w:val="en-US"/>
        </w:rPr>
        <w:t> </w:t>
      </w:r>
      <w:r>
        <w:rPr>
          <w:color w:val="000000"/>
        </w:rPr>
        <w:t>5.3.11-1. Octet 1 given below is the first octet of the data part of the IMSI</w:t>
      </w:r>
      <w:r>
        <w:rPr>
          <w:color w:val="000000"/>
          <w:lang w:eastAsia="zh-CN"/>
        </w:rPr>
        <w:t>-</w:t>
      </w:r>
      <w:r>
        <w:rPr>
          <w:color w:val="000000"/>
        </w:rPr>
        <w:t>List AVP.</w:t>
      </w:r>
    </w:p>
    <w:p>
      <w:pPr>
        <w:pStyle w:val="TH"/>
        <w:rPr>
          <w:color w:val="000000"/>
          <w:lang w:eastAsia="zh-CN"/>
        </w:rPr>
      </w:pPr>
      <w:r>
        <w:rPr>
          <w:color w:val="000000"/>
          <w:lang w:eastAsia="zh-CN"/>
        </w:rPr>
      </w:r>
    </w:p>
    <w:tbl>
      <w:tblPr>
        <w:tblW w:w="6546" w:type="dxa"/>
        <w:jc w:val="center"/>
        <w:tblInd w:w="0" w:type="dxa"/>
        <w:tblLayout w:type="fixed"/>
        <w:tblCellMar>
          <w:top w:w="0" w:type="dxa"/>
          <w:left w:w="28" w:type="dxa"/>
          <w:bottom w:w="0" w:type="dxa"/>
          <w:right w:w="28" w:type="dxa"/>
        </w:tblCellMar>
      </w:tblPr>
      <w:tblGrid>
        <w:gridCol w:w="151"/>
        <w:gridCol w:w="1104"/>
        <w:gridCol w:w="587"/>
        <w:gridCol w:w="587"/>
        <w:gridCol w:w="588"/>
        <w:gridCol w:w="589"/>
        <w:gridCol w:w="587"/>
        <w:gridCol w:w="588"/>
        <w:gridCol w:w="588"/>
        <w:gridCol w:w="589"/>
        <w:gridCol w:w="588"/>
      </w:tblGrid>
      <w:tr>
        <w:trPr/>
        <w:tc>
          <w:tcPr>
            <w:tcW w:w="151" w:type="dxa"/>
            <w:tcBorders>
              <w:top w:val="single" w:sz="6" w:space="0" w:color="000000"/>
              <w:left w:val="single" w:sz="6" w:space="0" w:color="000000"/>
            </w:tcBorders>
          </w:tcPr>
          <w:p>
            <w:pPr>
              <w:pStyle w:val="TAC"/>
              <w:snapToGrid w:val="false"/>
              <w:rPr/>
            </w:pPr>
            <w:r>
              <w:rPr/>
            </w:r>
          </w:p>
        </w:tc>
        <w:tc>
          <w:tcPr>
            <w:tcW w:w="1104" w:type="dxa"/>
            <w:tcBorders>
              <w:top w:val="single" w:sz="6" w:space="0" w:color="000000"/>
            </w:tcBorders>
          </w:tcPr>
          <w:p>
            <w:pPr>
              <w:pStyle w:val="TAH"/>
              <w:snapToGrid w:val="false"/>
              <w:rPr/>
            </w:pPr>
            <w:r>
              <w:rPr/>
            </w:r>
          </w:p>
        </w:tc>
        <w:tc>
          <w:tcPr>
            <w:tcW w:w="4703" w:type="dxa"/>
            <w:gridSpan w:val="8"/>
            <w:tcBorders>
              <w:top w:val="single" w:sz="6" w:space="0" w:color="000000"/>
            </w:tcBorders>
          </w:tcPr>
          <w:p>
            <w:pPr>
              <w:pStyle w:val="TAH"/>
              <w:rPr/>
            </w:pPr>
            <w:r>
              <w:rPr/>
              <w:t>Bits</w:t>
            </w:r>
          </w:p>
        </w:tc>
        <w:tc>
          <w:tcPr>
            <w:tcW w:w="588" w:type="dxa"/>
            <w:tcBorders>
              <w:top w:val="single" w:sz="6"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tcPr>
          <w:p>
            <w:pPr>
              <w:pStyle w:val="TAH"/>
              <w:rPr/>
            </w:pPr>
            <w:r>
              <w:rPr/>
              <w:t>Octets</w:t>
            </w:r>
          </w:p>
        </w:tc>
        <w:tc>
          <w:tcPr>
            <w:tcW w:w="587" w:type="dxa"/>
            <w:tcBorders>
              <w:bottom w:val="single" w:sz="4" w:space="0" w:color="000000"/>
            </w:tcBorders>
          </w:tcPr>
          <w:p>
            <w:pPr>
              <w:pStyle w:val="TAH"/>
              <w:rPr/>
            </w:pPr>
            <w:r>
              <w:rPr/>
              <w:t>8</w:t>
            </w:r>
          </w:p>
        </w:tc>
        <w:tc>
          <w:tcPr>
            <w:tcW w:w="587" w:type="dxa"/>
            <w:tcBorders>
              <w:bottom w:val="single" w:sz="4" w:space="0" w:color="000000"/>
            </w:tcBorders>
          </w:tcPr>
          <w:p>
            <w:pPr>
              <w:pStyle w:val="TAH"/>
              <w:rPr/>
            </w:pPr>
            <w:r>
              <w:rPr/>
              <w:t>7</w:t>
            </w:r>
          </w:p>
        </w:tc>
        <w:tc>
          <w:tcPr>
            <w:tcW w:w="588" w:type="dxa"/>
            <w:tcBorders>
              <w:bottom w:val="single" w:sz="4" w:space="0" w:color="000000"/>
            </w:tcBorders>
          </w:tcPr>
          <w:p>
            <w:pPr>
              <w:pStyle w:val="TAH"/>
              <w:rPr/>
            </w:pPr>
            <w:r>
              <w:rPr/>
              <w:t>6</w:t>
            </w:r>
          </w:p>
        </w:tc>
        <w:tc>
          <w:tcPr>
            <w:tcW w:w="589" w:type="dxa"/>
            <w:tcBorders>
              <w:bottom w:val="single" w:sz="4" w:space="0" w:color="000000"/>
            </w:tcBorders>
          </w:tcPr>
          <w:p>
            <w:pPr>
              <w:pStyle w:val="TAH"/>
              <w:rPr/>
            </w:pPr>
            <w:r>
              <w:rPr/>
              <w:t>5</w:t>
            </w:r>
          </w:p>
        </w:tc>
        <w:tc>
          <w:tcPr>
            <w:tcW w:w="587" w:type="dxa"/>
            <w:tcBorders>
              <w:bottom w:val="single" w:sz="4" w:space="0" w:color="000000"/>
            </w:tcBorders>
          </w:tcPr>
          <w:p>
            <w:pPr>
              <w:pStyle w:val="TAH"/>
              <w:rPr/>
            </w:pPr>
            <w:r>
              <w:rPr/>
              <w:t>4</w:t>
            </w:r>
          </w:p>
        </w:tc>
        <w:tc>
          <w:tcPr>
            <w:tcW w:w="588" w:type="dxa"/>
            <w:tcBorders>
              <w:bottom w:val="single" w:sz="4" w:space="0" w:color="000000"/>
            </w:tcBorders>
          </w:tcPr>
          <w:p>
            <w:pPr>
              <w:pStyle w:val="TAH"/>
              <w:rPr/>
            </w:pPr>
            <w:r>
              <w:rPr/>
              <w:t>3</w:t>
            </w:r>
          </w:p>
        </w:tc>
        <w:tc>
          <w:tcPr>
            <w:tcW w:w="588" w:type="dxa"/>
            <w:tcBorders>
              <w:bottom w:val="single" w:sz="4" w:space="0" w:color="000000"/>
            </w:tcBorders>
          </w:tcPr>
          <w:p>
            <w:pPr>
              <w:pStyle w:val="TAH"/>
              <w:rPr/>
            </w:pPr>
            <w:r>
              <w:rPr/>
              <w:t>2</w:t>
            </w:r>
          </w:p>
        </w:tc>
        <w:tc>
          <w:tcPr>
            <w:tcW w:w="589" w:type="dxa"/>
            <w:tcBorders>
              <w:bottom w:val="single" w:sz="4" w:space="0" w:color="000000"/>
            </w:tcBorders>
          </w:tcPr>
          <w:p>
            <w:pPr>
              <w:pStyle w:val="TAH"/>
              <w:rPr/>
            </w:pPr>
            <w:r>
              <w:rPr/>
              <w:t>1</w:t>
            </w:r>
          </w:p>
        </w:tc>
        <w:tc>
          <w:tcPr>
            <w:tcW w:w="588" w:type="dxa"/>
            <w:tcBorders>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lang w:eastAsia="zh-CN"/>
              </w:rPr>
            </w:pPr>
            <w:r>
              <w:rPr>
                <w:lang w:eastAsia="zh-CN"/>
              </w:rPr>
              <w:t>1</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t>Number digit 2</w:t>
            </w:r>
            <w:r>
              <w:rPr>
                <w:lang w:eastAsia="zh-CN"/>
              </w:rPr>
              <w:t xml:space="preserve"> of IMSI-1</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t>Number digit 1</w:t>
            </w:r>
            <w:r>
              <w:rPr>
                <w:lang w:eastAsia="zh-CN"/>
              </w:rPr>
              <w:t xml:space="preserve"> of IMSI-1</w:t>
            </w:r>
          </w:p>
        </w:tc>
        <w:tc>
          <w:tcPr>
            <w:tcW w:w="588" w:type="dxa"/>
            <w:tcBorders>
              <w:left w:val="single" w:sz="4" w:space="0" w:color="000000"/>
              <w:right w:val="single" w:sz="6" w:space="0" w:color="000000"/>
            </w:tcBorders>
          </w:tcPr>
          <w:p>
            <w:pPr>
              <w:pStyle w:val="TAC"/>
              <w:snapToGrid w:val="false"/>
              <w:rPr>
                <w:lang w:eastAsia="zh-CN"/>
              </w:rPr>
            </w:pPr>
            <w:r>
              <w:rPr>
                <w:lang w:eastAsia="zh-CN"/>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lang w:eastAsia="zh-CN"/>
              </w:rPr>
            </w:pPr>
            <w:r>
              <w:rPr>
                <w:lang w:eastAsia="zh-CN"/>
              </w:rPr>
              <w:t>2</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pPr>
            <w:r>
              <w:rPr/>
              <w:t>Number digit 4</w:t>
            </w:r>
            <w:r>
              <w:rPr>
                <w:lang w:eastAsia="zh-CN"/>
              </w:rPr>
              <w:t xml:space="preserve"> of IMSI-1</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pPr>
            <w:r>
              <w:rPr/>
              <w:t>Number digit 3</w:t>
            </w:r>
            <w:r>
              <w:rPr>
                <w:lang w:eastAsia="zh-CN"/>
              </w:rPr>
              <w:t xml:space="preserve"> of IMSI1</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pPr>
            <w:r>
              <w:rPr/>
              <w:t>…</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pPr>
            <w:r>
              <w:rPr/>
              <w:t>…</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lang w:eastAsia="zh-CN"/>
              </w:rPr>
            </w:pPr>
            <w:r>
              <w:rPr>
                <w:lang w:eastAsia="zh-CN"/>
              </w:rPr>
              <w:t>8</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1111</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t xml:space="preserve">Number digit </w:t>
            </w:r>
            <w:r>
              <w:rPr>
                <w:lang w:eastAsia="zh-CN"/>
              </w:rPr>
              <w:t>15 of IMSI-1</w:t>
            </w:r>
          </w:p>
        </w:tc>
        <w:tc>
          <w:tcPr>
            <w:tcW w:w="588" w:type="dxa"/>
            <w:tcBorders>
              <w:left w:val="single" w:sz="4" w:space="0" w:color="000000"/>
              <w:right w:val="single" w:sz="6" w:space="0" w:color="000000"/>
            </w:tcBorders>
          </w:tcPr>
          <w:p>
            <w:pPr>
              <w:pStyle w:val="TAC"/>
              <w:snapToGrid w:val="false"/>
              <w:rPr>
                <w:lang w:eastAsia="zh-CN"/>
              </w:rPr>
            </w:pPr>
            <w:r>
              <w:rPr>
                <w:lang w:eastAsia="zh-CN"/>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lang w:eastAsia="zh-CN"/>
              </w:rPr>
            </w:pPr>
            <w:r>
              <w:rPr>
                <w:lang w:eastAsia="zh-CN"/>
              </w:rPr>
              <w:t>9</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pPr>
            <w:r>
              <w:rPr/>
              <w:t>Number digit 2</w:t>
            </w:r>
            <w:r>
              <w:rPr>
                <w:lang w:eastAsia="zh-CN"/>
              </w:rPr>
              <w:t xml:space="preserve"> of IMSI-2</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pPr>
            <w:r>
              <w:rPr/>
              <w:t>Number digit 1</w:t>
            </w:r>
            <w:r>
              <w:rPr>
                <w:lang w:eastAsia="zh-CN"/>
              </w:rPr>
              <w:t xml:space="preserve"> of IMSI-2</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lang w:eastAsia="zh-CN"/>
              </w:rPr>
            </w:pPr>
            <w:r>
              <w:rPr>
                <w:lang w:eastAsia="zh-CN"/>
              </w:rPr>
              <w:t>10</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pPr>
            <w:r>
              <w:rPr/>
              <w:t>Number digit 4</w:t>
            </w:r>
            <w:r>
              <w:rPr>
                <w:lang w:eastAsia="zh-CN"/>
              </w:rPr>
              <w:t xml:space="preserve"> of IMSI-2</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pPr>
            <w:r>
              <w:rPr/>
              <w:t>Number digit 3</w:t>
            </w:r>
            <w:r>
              <w:rPr>
                <w:lang w:eastAsia="zh-CN"/>
              </w:rPr>
              <w:t xml:space="preserve"> of IMSI-2</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lang w:eastAsia="zh-CN"/>
              </w:rPr>
            </w:pPr>
            <w:r>
              <w:rPr/>
              <w:t>…</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pPr>
            <w:r>
              <w:rPr/>
              <w:t>…</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pPr>
            <w:r>
              <w:rPr/>
              <w:t>…</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lang w:eastAsia="zh-CN"/>
              </w:rPr>
            </w:pPr>
            <w:r>
              <w:rPr>
                <w:lang w:eastAsia="zh-CN"/>
              </w:rPr>
              <w:t>15</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pPr>
            <w:r>
              <w:rPr/>
              <w:t xml:space="preserve">Number digit </w:t>
            </w:r>
            <w:r>
              <w:rPr>
                <w:lang w:eastAsia="zh-CN"/>
              </w:rPr>
              <w:t>14 of IMSI-2</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pPr>
            <w:r>
              <w:rPr/>
              <w:t>Number digit 1</w:t>
            </w:r>
            <w:r>
              <w:rPr>
                <w:lang w:eastAsia="zh-CN"/>
              </w:rPr>
              <w:t>3 of IMSI-2</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lang w:eastAsia="zh-CN"/>
              </w:rPr>
            </w:pPr>
            <w:r>
              <w:rPr>
                <w:lang w:eastAsia="zh-CN"/>
              </w:rPr>
              <w:t>16</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1111</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1111</w:t>
            </w:r>
          </w:p>
        </w:tc>
        <w:tc>
          <w:tcPr>
            <w:tcW w:w="588" w:type="dxa"/>
            <w:tcBorders>
              <w:left w:val="single" w:sz="4" w:space="0" w:color="000000"/>
              <w:right w:val="single" w:sz="6" w:space="0" w:color="000000"/>
            </w:tcBorders>
          </w:tcPr>
          <w:p>
            <w:pPr>
              <w:pStyle w:val="TAC"/>
              <w:snapToGrid w:val="false"/>
              <w:rPr>
                <w:lang w:eastAsia="zh-CN"/>
              </w:rPr>
            </w:pPr>
            <w:r>
              <w:rPr>
                <w:lang w:eastAsia="zh-CN"/>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lang w:eastAsia="zh-CN"/>
              </w:rPr>
            </w:pPr>
            <w:r>
              <w:rPr>
                <w:lang w:eastAsia="zh-CN"/>
              </w:rPr>
              <w:t>17</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pPr>
            <w:r>
              <w:rPr/>
              <w:t>Number digit 2</w:t>
            </w:r>
            <w:r>
              <w:rPr>
                <w:lang w:eastAsia="zh-CN"/>
              </w:rPr>
              <w:t xml:space="preserve"> of IMSI-3</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pPr>
            <w:r>
              <w:rPr/>
              <w:t>Number digit 1</w:t>
            </w:r>
            <w:r>
              <w:rPr>
                <w:lang w:eastAsia="zh-CN"/>
              </w:rPr>
              <w:t xml:space="preserve"> of IMSI-3</w:t>
            </w:r>
          </w:p>
        </w:tc>
        <w:tc>
          <w:tcPr>
            <w:tcW w:w="588" w:type="dxa"/>
            <w:tcBorders>
              <w:left w:val="single" w:sz="4" w:space="0" w:color="000000"/>
              <w:right w:val="single" w:sz="6" w:space="0" w:color="000000"/>
            </w:tcBorders>
          </w:tcPr>
          <w:p>
            <w:pPr>
              <w:pStyle w:val="TAC"/>
              <w:snapToGrid w:val="false"/>
              <w:rPr>
                <w:lang w:eastAsia="zh-CN"/>
              </w:rPr>
            </w:pPr>
            <w:r>
              <w:rPr>
                <w:lang w:eastAsia="zh-CN"/>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lang w:eastAsia="zh-CN"/>
              </w:rPr>
            </w:pPr>
            <w:r>
              <w:rPr>
                <w:lang w:eastAsia="zh-CN"/>
              </w:rPr>
              <w:t>18</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t>Number digit 4</w:t>
            </w:r>
            <w:r>
              <w:rPr>
                <w:lang w:eastAsia="zh-CN"/>
              </w:rPr>
              <w:t xml:space="preserve"> of IMSI-3</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pPr>
            <w:r>
              <w:rPr/>
              <w:t>Number digit 3</w:t>
            </w:r>
            <w:r>
              <w:rPr>
                <w:lang w:eastAsia="zh-CN"/>
              </w:rPr>
              <w:t xml:space="preserve"> of IMSI-3</w:t>
            </w:r>
          </w:p>
        </w:tc>
        <w:tc>
          <w:tcPr>
            <w:tcW w:w="588" w:type="dxa"/>
            <w:tcBorders>
              <w:left w:val="single" w:sz="4" w:space="0" w:color="000000"/>
              <w:right w:val="single" w:sz="6" w:space="0" w:color="000000"/>
            </w:tcBorders>
          </w:tcPr>
          <w:p>
            <w:pPr>
              <w:pStyle w:val="TAC"/>
              <w:snapToGrid w:val="false"/>
              <w:rPr>
                <w:lang w:eastAsia="zh-CN"/>
              </w:rPr>
            </w:pPr>
            <w:r>
              <w:rPr>
                <w:lang w:eastAsia="zh-CN"/>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lang w:eastAsia="zh-CN"/>
              </w:rPr>
            </w:pPr>
            <w:r>
              <w:rPr/>
              <w:t>…</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t>…</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t>…</w:t>
            </w:r>
          </w:p>
        </w:tc>
        <w:tc>
          <w:tcPr>
            <w:tcW w:w="588" w:type="dxa"/>
            <w:tcBorders>
              <w:left w:val="single" w:sz="4" w:space="0" w:color="000000"/>
              <w:right w:val="single" w:sz="6" w:space="0" w:color="000000"/>
            </w:tcBorders>
          </w:tcPr>
          <w:p>
            <w:pPr>
              <w:pStyle w:val="TAC"/>
              <w:snapToGrid w:val="false"/>
              <w:rPr>
                <w:lang w:eastAsia="zh-CN"/>
              </w:rPr>
            </w:pPr>
            <w:r>
              <w:rPr>
                <w:lang w:eastAsia="zh-CN"/>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lang w:eastAsia="zh-CN"/>
              </w:rPr>
            </w:pPr>
            <w:r>
              <w:rPr>
                <w:lang w:eastAsia="zh-CN"/>
              </w:rPr>
              <w:t>23</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t xml:space="preserve">Number digit </w:t>
            </w:r>
            <w:r>
              <w:rPr>
                <w:lang w:eastAsia="zh-CN"/>
              </w:rPr>
              <w:t>14 of IMSI-3</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pPr>
            <w:r>
              <w:rPr/>
              <w:t>Number digit 1</w:t>
            </w:r>
            <w:r>
              <w:rPr>
                <w:lang w:eastAsia="zh-CN"/>
              </w:rPr>
              <w:t>3 of IMSI-3</w:t>
            </w:r>
          </w:p>
        </w:tc>
        <w:tc>
          <w:tcPr>
            <w:tcW w:w="588" w:type="dxa"/>
            <w:tcBorders>
              <w:left w:val="single" w:sz="4" w:space="0" w:color="000000"/>
              <w:right w:val="single" w:sz="6" w:space="0" w:color="000000"/>
            </w:tcBorders>
          </w:tcPr>
          <w:p>
            <w:pPr>
              <w:pStyle w:val="TAC"/>
              <w:snapToGrid w:val="false"/>
              <w:rPr>
                <w:lang w:eastAsia="zh-CN"/>
              </w:rPr>
            </w:pPr>
            <w:r>
              <w:rPr>
                <w:lang w:eastAsia="zh-CN"/>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lang w:eastAsia="zh-CN"/>
              </w:rPr>
            </w:pPr>
            <w:r>
              <w:rPr>
                <w:lang w:eastAsia="zh-CN"/>
              </w:rPr>
              <w:t>24</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1111</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1111</w:t>
            </w:r>
          </w:p>
        </w:tc>
        <w:tc>
          <w:tcPr>
            <w:tcW w:w="588" w:type="dxa"/>
            <w:tcBorders>
              <w:left w:val="single" w:sz="4" w:space="0" w:color="000000"/>
              <w:right w:val="single" w:sz="6" w:space="0" w:color="000000"/>
            </w:tcBorders>
          </w:tcPr>
          <w:p>
            <w:pPr>
              <w:pStyle w:val="TAC"/>
              <w:snapToGrid w:val="false"/>
              <w:rPr>
                <w:lang w:eastAsia="zh-CN"/>
              </w:rPr>
            </w:pPr>
            <w:r>
              <w:rPr>
                <w:lang w:eastAsia="zh-CN"/>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lang w:eastAsia="zh-CN"/>
              </w:rPr>
            </w:pPr>
            <w:r>
              <w:rPr/>
              <w:t>…</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t>…</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t>…</w:t>
            </w:r>
          </w:p>
        </w:tc>
        <w:tc>
          <w:tcPr>
            <w:tcW w:w="588" w:type="dxa"/>
            <w:tcBorders>
              <w:left w:val="single" w:sz="4" w:space="0" w:color="000000"/>
              <w:right w:val="single" w:sz="6" w:space="0" w:color="000000"/>
            </w:tcBorders>
          </w:tcPr>
          <w:p>
            <w:pPr>
              <w:pStyle w:val="TAC"/>
              <w:snapToGrid w:val="false"/>
              <w:rPr>
                <w:lang w:eastAsia="zh-CN"/>
              </w:rPr>
            </w:pPr>
            <w:r>
              <w:rPr>
                <w:lang w:eastAsia="zh-CN"/>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lang w:eastAsia="zh-CN"/>
              </w:rPr>
            </w:pPr>
            <w:r>
              <w:rPr>
                <w:lang w:eastAsia="zh-CN"/>
              </w:rPr>
              <w:t>(n-1)*8+1</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pPr>
            <w:r>
              <w:rPr/>
              <w:t>Number digit 2</w:t>
            </w:r>
            <w:r>
              <w:rPr>
                <w:lang w:eastAsia="zh-CN"/>
              </w:rPr>
              <w:t xml:space="preserve"> of IMSI-n</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pPr>
            <w:r>
              <w:rPr/>
              <w:t>Number digit 1</w:t>
            </w:r>
            <w:r>
              <w:rPr>
                <w:lang w:eastAsia="zh-CN"/>
              </w:rPr>
              <w:t xml:space="preserve"> of IMSI-n</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lang w:eastAsia="zh-CN"/>
              </w:rPr>
            </w:pPr>
            <w:r>
              <w:rPr>
                <w:lang w:eastAsia="zh-CN"/>
              </w:rPr>
              <w:t>(n-1)*8+2</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pPr>
            <w:r>
              <w:rPr/>
              <w:t xml:space="preserve">Number digit </w:t>
            </w:r>
            <w:r>
              <w:rPr>
                <w:lang w:eastAsia="zh-CN"/>
              </w:rPr>
              <w:t>4 of IMSI-n</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pPr>
            <w:r>
              <w:rPr/>
              <w:t xml:space="preserve">Number digit </w:t>
            </w:r>
            <w:r>
              <w:rPr>
                <w:lang w:eastAsia="zh-CN"/>
              </w:rPr>
              <w:t>3 of IMSI-n</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lang w:eastAsia="zh-CN"/>
              </w:rPr>
            </w:pPr>
            <w:r>
              <w:rPr/>
              <w:t>…</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pPr>
            <w:r>
              <w:rPr/>
              <w:t>…</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pPr>
            <w:r>
              <w:rPr/>
              <w:t>…</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bottom w:val="single" w:sz="6" w:space="0" w:color="000000"/>
            </w:tcBorders>
          </w:tcPr>
          <w:p>
            <w:pPr>
              <w:pStyle w:val="TAC"/>
              <w:snapToGrid w:val="false"/>
              <w:rPr/>
            </w:pPr>
            <w:r>
              <w:rPr/>
            </w:r>
          </w:p>
        </w:tc>
        <w:tc>
          <w:tcPr>
            <w:tcW w:w="1104" w:type="dxa"/>
            <w:tcBorders>
              <w:bottom w:val="single" w:sz="6" w:space="0" w:color="000000"/>
              <w:right w:val="single" w:sz="4" w:space="0" w:color="000000"/>
            </w:tcBorders>
          </w:tcPr>
          <w:p>
            <w:pPr>
              <w:pStyle w:val="TAC"/>
              <w:rPr>
                <w:lang w:eastAsia="zh-CN"/>
              </w:rPr>
            </w:pPr>
            <w:r>
              <w:rPr>
                <w:lang w:eastAsia="zh-CN"/>
              </w:rPr>
              <w:t>(n-1)*8+8</w:t>
            </w:r>
          </w:p>
        </w:tc>
        <w:tc>
          <w:tcPr>
            <w:tcW w:w="2351" w:type="dxa"/>
            <w:gridSpan w:val="4"/>
            <w:tcBorders>
              <w:top w:val="single" w:sz="4" w:space="0" w:color="000000"/>
              <w:left w:val="single" w:sz="4" w:space="0" w:color="000000"/>
              <w:bottom w:val="single" w:sz="6" w:space="0" w:color="000000"/>
              <w:right w:val="single" w:sz="4" w:space="0" w:color="000000"/>
            </w:tcBorders>
          </w:tcPr>
          <w:p>
            <w:pPr>
              <w:pStyle w:val="TAC"/>
              <w:rPr>
                <w:lang w:eastAsia="zh-CN"/>
              </w:rPr>
            </w:pPr>
            <w:r>
              <w:rPr>
                <w:lang w:eastAsia="zh-CN"/>
              </w:rPr>
              <w:t>1111</w:t>
            </w:r>
          </w:p>
        </w:tc>
        <w:tc>
          <w:tcPr>
            <w:tcW w:w="2352" w:type="dxa"/>
            <w:gridSpan w:val="4"/>
            <w:tcBorders>
              <w:top w:val="single" w:sz="4" w:space="0" w:color="000000"/>
              <w:left w:val="single" w:sz="4" w:space="0" w:color="000000"/>
              <w:bottom w:val="single" w:sz="6" w:space="0" w:color="000000"/>
              <w:right w:val="single" w:sz="4" w:space="0" w:color="000000"/>
            </w:tcBorders>
          </w:tcPr>
          <w:p>
            <w:pPr>
              <w:pStyle w:val="TAC"/>
              <w:rPr/>
            </w:pPr>
            <w:r>
              <w:rPr/>
              <w:t xml:space="preserve">Number digit </w:t>
            </w:r>
            <w:r>
              <w:rPr>
                <w:lang w:eastAsia="zh-CN"/>
              </w:rPr>
              <w:t>15 of IMSI-n</w:t>
            </w:r>
          </w:p>
        </w:tc>
        <w:tc>
          <w:tcPr>
            <w:tcW w:w="588" w:type="dxa"/>
            <w:tcBorders>
              <w:left w:val="single" w:sz="4" w:space="0" w:color="000000"/>
              <w:bottom w:val="single" w:sz="6" w:space="0" w:color="000000"/>
              <w:right w:val="single" w:sz="6" w:space="0" w:color="000000"/>
            </w:tcBorders>
          </w:tcPr>
          <w:p>
            <w:pPr>
              <w:pStyle w:val="TAC"/>
              <w:snapToGrid w:val="false"/>
              <w:rPr/>
            </w:pPr>
            <w:r>
              <w:rPr/>
            </w:r>
          </w:p>
        </w:tc>
      </w:tr>
    </w:tbl>
    <w:p>
      <w:pPr>
        <w:pStyle w:val="NF"/>
        <w:rPr/>
      </w:pPr>
      <w:r>
        <w:rPr/>
      </w:r>
    </w:p>
    <w:p>
      <w:pPr>
        <w:pStyle w:val="NF"/>
        <w:rPr/>
      </w:pPr>
      <w:r>
        <w:rPr/>
        <w:t>NOTE:</w:t>
        <w:tab/>
      </w:r>
      <w:r>
        <w:rPr/>
        <w:t xml:space="preserve">In the above figure showing an example of encoding, it is assumed that n IMSIs are included in the IMSI-List AVP. The digit length of IMSI-1, IMSI-2, IMSI-3 and IMSI-n are 15, 14, 14, 15 respectively. </w:t>
      </w:r>
    </w:p>
    <w:p>
      <w:pPr>
        <w:pStyle w:val="NF"/>
        <w:rPr/>
      </w:pPr>
      <w:r>
        <w:rPr/>
      </w:r>
    </w:p>
    <w:p>
      <w:pPr>
        <w:pStyle w:val="TF"/>
        <w:spacing w:before="120" w:after="240"/>
        <w:rPr>
          <w:lang w:eastAsia="zh-CN"/>
        </w:rPr>
      </w:pPr>
      <w:r>
        <w:rPr/>
        <w:t xml:space="preserve">Figure </w:t>
      </w:r>
      <w:r>
        <w:rPr>
          <w:lang w:eastAsia="zh-CN"/>
        </w:rPr>
        <w:t>5.3.11</w:t>
      </w:r>
      <w:r>
        <w:rPr/>
        <w:t xml:space="preserve">-1: </w:t>
      </w:r>
      <w:r>
        <w:rPr>
          <w:lang w:eastAsia="zh-CN"/>
        </w:rPr>
        <w:t xml:space="preserve">Encoding of </w:t>
      </w:r>
      <w:r>
        <w:rPr/>
        <w:t>IMSI</w:t>
      </w:r>
      <w:r>
        <w:rPr>
          <w:lang w:eastAsia="zh-CN"/>
        </w:rPr>
        <w:t>-List AVP</w:t>
      </w:r>
    </w:p>
    <w:p>
      <w:pPr>
        <w:pStyle w:val="Heading3"/>
        <w:rPr/>
      </w:pPr>
      <w:bookmarkStart w:id="50" w:name="__RefHeading___Toc20393292"/>
      <w:bookmarkEnd w:id="50"/>
      <w:r>
        <w:rPr/>
        <w:t>5.</w:t>
      </w:r>
      <w:r>
        <w:rPr>
          <w:lang w:eastAsia="zh-CN"/>
        </w:rPr>
        <w:t>3</w:t>
      </w:r>
      <w:r>
        <w:rPr/>
        <w:t>.</w:t>
      </w:r>
      <w:r>
        <w:rPr>
          <w:lang w:eastAsia="zh-CN"/>
        </w:rPr>
        <w:t>12</w:t>
      </w:r>
      <w:r>
        <w:rPr/>
        <w:tab/>
      </w:r>
      <w:r>
        <w:rPr>
          <w:lang w:eastAsia="zh-CN"/>
        </w:rPr>
        <w:t>RCAF-Id</w:t>
      </w:r>
      <w:r>
        <w:rPr/>
        <w:t xml:space="preserve"> AVP</w:t>
      </w:r>
    </w:p>
    <w:p>
      <w:pPr>
        <w:pStyle w:val="Normal"/>
        <w:rPr>
          <w:lang w:eastAsia="zh-CN"/>
        </w:rPr>
      </w:pPr>
      <w:r>
        <w:rPr/>
        <w:t xml:space="preserve">The </w:t>
      </w:r>
      <w:r>
        <w:rPr>
          <w:lang w:eastAsia="zh-CN"/>
        </w:rPr>
        <w:t>RCAF-Id</w:t>
      </w:r>
      <w:r>
        <w:rPr/>
        <w:t xml:space="preserve"> AVP (AVP code </w:t>
      </w:r>
      <w:r>
        <w:rPr>
          <w:lang w:eastAsia="zh-CN"/>
        </w:rPr>
        <w:t>4010</w:t>
      </w:r>
      <w:r>
        <w:rPr/>
        <w:t xml:space="preserve">) is of </w:t>
      </w:r>
      <w:r>
        <w:rPr>
          <w:lang w:eastAsia="zh-CN"/>
        </w:rPr>
        <w:t xml:space="preserve">type </w:t>
      </w:r>
      <w:r>
        <w:rPr>
          <w:rFonts w:eastAsia="Times New Roman"/>
        </w:rPr>
        <w:t>DiameterIdentity</w:t>
      </w:r>
      <w:r>
        <w:rPr/>
        <w:t>, and it is used to</w:t>
      </w:r>
      <w:r>
        <w:rPr>
          <w:lang w:eastAsia="zh-CN"/>
        </w:rPr>
        <w:t xml:space="preserve"> contain the RCAF identity.</w:t>
      </w:r>
    </w:p>
    <w:p>
      <w:pPr>
        <w:pStyle w:val="Heading3"/>
        <w:rPr/>
      </w:pPr>
      <w:bookmarkStart w:id="51" w:name="__RefHeading___Toc20393293"/>
      <w:bookmarkEnd w:id="51"/>
      <w:r>
        <w:rPr/>
        <w:t>5.</w:t>
      </w:r>
      <w:r>
        <w:rPr>
          <w:lang w:eastAsia="zh-CN"/>
        </w:rPr>
        <w:t>3</w:t>
      </w:r>
      <w:r>
        <w:rPr/>
        <w:t>.</w:t>
      </w:r>
      <w:r>
        <w:rPr>
          <w:lang w:eastAsia="zh-CN"/>
        </w:rPr>
        <w:t>13</w:t>
      </w:r>
      <w:r>
        <w:rPr/>
        <w:tab/>
        <w:t>Reporting-Restriction AVP</w:t>
      </w:r>
    </w:p>
    <w:p>
      <w:pPr>
        <w:pStyle w:val="Normal"/>
        <w:rPr>
          <w:lang w:eastAsia="zh-CN"/>
        </w:rPr>
      </w:pPr>
      <w:r>
        <w:rPr/>
        <w:t xml:space="preserve">The Reporting-Restriction AVP (AVP code </w:t>
      </w:r>
      <w:r>
        <w:rPr>
          <w:lang w:eastAsia="zh-CN"/>
        </w:rPr>
        <w:t>4011</w:t>
      </w:r>
      <w:r>
        <w:rPr/>
        <w:t xml:space="preserve">) is of type Unsigned32, and it is used to </w:t>
      </w:r>
      <w:r>
        <w:rPr>
          <w:lang w:eastAsia="zh-CN"/>
        </w:rPr>
        <w:t>indicate the applicable reporting restrictions</w:t>
      </w:r>
      <w:r>
        <w:rPr/>
        <w:t xml:space="preserve"> between the PCRF and RCAF.</w:t>
      </w:r>
      <w:r>
        <w:rPr>
          <w:lang w:eastAsia="zh-CN"/>
        </w:rPr>
        <w:t xml:space="preserve"> </w:t>
      </w:r>
      <w:r>
        <w:rPr/>
        <w:t>I</w:t>
      </w:r>
      <w:r>
        <w:rPr>
          <w:lang w:eastAsia="zh-CN"/>
        </w:rPr>
        <w:t>f this AVP is not provided during the initial reporting restriction provisioning, it shall be understood as unconditional reporting restrictions apply.</w:t>
      </w:r>
    </w:p>
    <w:p>
      <w:pPr>
        <w:pStyle w:val="Normal"/>
        <w:rPr/>
      </w:pPr>
      <w:r>
        <w:rPr/>
        <w:t>The following values are defined:</w:t>
      </w:r>
    </w:p>
    <w:p>
      <w:pPr>
        <w:pStyle w:val="B1"/>
        <w:numPr>
          <w:ilvl w:val="0"/>
          <w:numId w:val="0"/>
        </w:numPr>
        <w:ind w:left="568" w:hanging="284"/>
        <w:outlineLvl w:val="0"/>
        <w:rPr>
          <w:lang w:eastAsia="zh-CN"/>
        </w:rPr>
      </w:pPr>
      <w:r>
        <w:rPr/>
        <w:t>0</w:t>
      </w:r>
      <w:r>
        <w:rPr>
          <w:lang w:eastAsia="zh-CN"/>
        </w:rPr>
        <w:t xml:space="preserve"> (</w:t>
      </w:r>
      <w:r>
        <w:rPr>
          <w:lang w:eastAsia="zh-CN"/>
        </w:rPr>
        <w:t>No reporting restriction</w:t>
      </w:r>
      <w:r>
        <w:rPr>
          <w:lang w:eastAsia="zh-CN"/>
        </w:rPr>
        <w:t>):</w:t>
      </w:r>
    </w:p>
    <w:p>
      <w:pPr>
        <w:pStyle w:val="B2"/>
        <w:rPr>
          <w:lang w:eastAsia="zh-CN"/>
        </w:rPr>
      </w:pPr>
      <w:r>
        <w:rPr/>
        <w:tab/>
        <w:t>This value shall be used by the PCRF</w:t>
      </w:r>
      <w:r>
        <w:rPr>
          <w:lang w:eastAsia="zh-CN"/>
        </w:rPr>
        <w:t xml:space="preserve"> to indicate t</w:t>
      </w:r>
      <w:r>
        <w:rPr>
          <w:lang w:eastAsia="zh-CN"/>
        </w:rPr>
        <w:t>o</w:t>
      </w:r>
      <w:r>
        <w:rPr>
          <w:lang w:eastAsia="zh-CN"/>
        </w:rPr>
        <w:t xml:space="preserve"> the </w:t>
      </w:r>
      <w:r>
        <w:rPr>
          <w:lang w:eastAsia="zh-CN"/>
        </w:rPr>
        <w:t xml:space="preserve">RCAF that there are no restrictions on congestion reporting for a specific </w:t>
      </w:r>
      <w:r>
        <w:rPr>
          <w:lang w:eastAsia="zh-CN"/>
        </w:rPr>
        <w:t>user id</w:t>
      </w:r>
      <w:r>
        <w:rPr>
          <w:lang w:eastAsia="zh-CN"/>
        </w:rPr>
        <w:t xml:space="preserve"> and PDN ID.</w:t>
      </w:r>
      <w:r>
        <w:rPr>
          <w:lang w:eastAsia="zh-CN"/>
        </w:rPr>
        <w:t xml:space="preserve"> </w:t>
      </w:r>
      <w:r>
        <w:rPr>
          <w:lang w:eastAsia="zh-CN"/>
        </w:rPr>
        <w:t>This value shall not be used if congestion level definitions are included in the same command.</w:t>
      </w:r>
    </w:p>
    <w:p>
      <w:pPr>
        <w:pStyle w:val="B1"/>
        <w:numPr>
          <w:ilvl w:val="0"/>
          <w:numId w:val="0"/>
        </w:numPr>
        <w:ind w:left="568" w:hanging="284"/>
        <w:outlineLvl w:val="0"/>
        <w:rPr/>
      </w:pPr>
      <w:r>
        <w:rPr/>
        <w:t>1 (Conditional</w:t>
      </w:r>
      <w:r>
        <w:rPr/>
        <w:t xml:space="preserve"> reporting restriction</w:t>
      </w:r>
      <w:r>
        <w:rPr/>
        <w:t>):</w:t>
      </w:r>
    </w:p>
    <w:p>
      <w:pPr>
        <w:pStyle w:val="B2"/>
        <w:rPr>
          <w:lang w:eastAsia="zh-CN"/>
        </w:rPr>
      </w:pPr>
      <w:r>
        <w:rPr/>
        <w:tab/>
        <w:t>This value shall be used by the PCRF</w:t>
      </w:r>
      <w:r>
        <w:rPr>
          <w:lang w:eastAsia="zh-CN"/>
        </w:rPr>
        <w:t xml:space="preserve"> to indicate t</w:t>
      </w:r>
      <w:r>
        <w:rPr>
          <w:lang w:eastAsia="zh-CN"/>
        </w:rPr>
        <w:t>o</w:t>
      </w:r>
      <w:r>
        <w:rPr>
          <w:lang w:eastAsia="zh-CN"/>
        </w:rPr>
        <w:t xml:space="preserve"> the </w:t>
      </w:r>
      <w:r>
        <w:rPr>
          <w:lang w:eastAsia="zh-CN"/>
        </w:rPr>
        <w:t xml:space="preserve">RCAF that there </w:t>
      </w:r>
      <w:r>
        <w:rPr>
          <w:lang w:eastAsia="zh-CN"/>
        </w:rPr>
        <w:t>are conditional</w:t>
      </w:r>
      <w:r>
        <w:rPr>
          <w:lang w:eastAsia="zh-CN"/>
        </w:rPr>
        <w:t xml:space="preserve"> restrictions on congestion reporting for a specific </w:t>
      </w:r>
      <w:r>
        <w:rPr>
          <w:lang w:eastAsia="zh-CN"/>
        </w:rPr>
        <w:t>user id</w:t>
      </w:r>
      <w:r>
        <w:rPr>
          <w:lang w:eastAsia="zh-CN"/>
        </w:rPr>
        <w:t xml:space="preserve"> and PDN ID.</w:t>
      </w:r>
    </w:p>
    <w:p>
      <w:pPr>
        <w:pStyle w:val="B1"/>
        <w:numPr>
          <w:ilvl w:val="0"/>
          <w:numId w:val="0"/>
        </w:numPr>
        <w:ind w:left="568" w:hanging="284"/>
        <w:outlineLvl w:val="0"/>
        <w:rPr>
          <w:lang w:eastAsia="zh-CN"/>
        </w:rPr>
      </w:pPr>
      <w:r>
        <w:rPr>
          <w:lang w:eastAsia="zh-CN"/>
        </w:rPr>
        <w:t>2 (Unconditional</w:t>
      </w:r>
      <w:r>
        <w:rPr>
          <w:lang w:eastAsia="zh-CN"/>
        </w:rPr>
        <w:t xml:space="preserve"> reporting restriction</w:t>
      </w:r>
      <w:r>
        <w:rPr>
          <w:lang w:eastAsia="zh-CN"/>
        </w:rPr>
        <w:t>):</w:t>
      </w:r>
    </w:p>
    <w:p>
      <w:pPr>
        <w:pStyle w:val="B2"/>
        <w:rPr>
          <w:lang w:eastAsia="zh-CN"/>
        </w:rPr>
      </w:pPr>
      <w:r>
        <w:rPr/>
        <w:tab/>
        <w:t>This value shall be used by the PCRF</w:t>
      </w:r>
      <w:r>
        <w:rPr>
          <w:lang w:eastAsia="zh-CN"/>
        </w:rPr>
        <w:t xml:space="preserve"> to indicate t</w:t>
      </w:r>
      <w:r>
        <w:rPr>
          <w:lang w:eastAsia="zh-CN"/>
        </w:rPr>
        <w:t>o</w:t>
      </w:r>
      <w:r>
        <w:rPr>
          <w:lang w:eastAsia="zh-CN"/>
        </w:rPr>
        <w:t xml:space="preserve"> the </w:t>
      </w:r>
      <w:r>
        <w:rPr>
          <w:lang w:eastAsia="zh-CN"/>
        </w:rPr>
        <w:t xml:space="preserve">RCAF that there </w:t>
      </w:r>
      <w:r>
        <w:rPr>
          <w:lang w:eastAsia="zh-CN"/>
        </w:rPr>
        <w:t xml:space="preserve">are unconditional </w:t>
      </w:r>
      <w:r>
        <w:rPr>
          <w:lang w:eastAsia="zh-CN"/>
        </w:rPr>
        <w:t xml:space="preserve">restrictions on congestion reporting for a specific </w:t>
      </w:r>
      <w:r>
        <w:rPr>
          <w:lang w:eastAsia="zh-CN"/>
        </w:rPr>
        <w:t>user id</w:t>
      </w:r>
      <w:r>
        <w:rPr>
          <w:lang w:eastAsia="zh-CN"/>
        </w:rPr>
        <w:t xml:space="preserve"> and PDN ID.</w:t>
      </w:r>
    </w:p>
    <w:p>
      <w:pPr>
        <w:pStyle w:val="Heading3"/>
        <w:rPr/>
      </w:pPr>
      <w:bookmarkStart w:id="52" w:name="__RefHeading___Toc20393294"/>
      <w:bookmarkEnd w:id="52"/>
      <w:r>
        <w:rPr/>
        <w:t>5.</w:t>
      </w:r>
      <w:r>
        <w:rPr>
          <w:lang w:eastAsia="zh-CN"/>
        </w:rPr>
        <w:t>3</w:t>
      </w:r>
      <w:r>
        <w:rPr/>
        <w:t>.</w:t>
      </w:r>
      <w:r>
        <w:rPr>
          <w:lang w:eastAsia="zh-CN"/>
        </w:rPr>
        <w:t>14</w:t>
      </w:r>
      <w:r>
        <w:rPr/>
        <w:tab/>
        <w:t>RUCI-</w:t>
      </w:r>
      <w:r>
        <w:rPr>
          <w:lang w:eastAsia="zh-CN"/>
        </w:rPr>
        <w:t>Action</w:t>
      </w:r>
      <w:r>
        <w:rPr/>
        <w:t xml:space="preserve"> AVP</w:t>
      </w:r>
    </w:p>
    <w:p>
      <w:pPr>
        <w:pStyle w:val="Normal"/>
        <w:rPr/>
      </w:pPr>
      <w:r>
        <w:rPr/>
        <w:t>The RUCI-</w:t>
      </w:r>
      <w:r>
        <w:rPr>
          <w:lang w:eastAsia="zh-CN"/>
        </w:rPr>
        <w:t>Action</w:t>
      </w:r>
      <w:r>
        <w:rPr/>
        <w:t xml:space="preserve"> AVP (AVP code </w:t>
      </w:r>
      <w:r>
        <w:rPr>
          <w:lang w:eastAsia="zh-CN"/>
        </w:rPr>
        <w:t>4012</w:t>
      </w:r>
      <w:r>
        <w:rPr/>
        <w:t xml:space="preserve">) is of type Unsigned32, and it is used to disable or enable RUCI reporting between the PCRF and RCAF </w:t>
      </w:r>
      <w:r>
        <w:rPr>
          <w:lang w:eastAsia="zh-CN"/>
        </w:rPr>
        <w:t xml:space="preserve">or to release the context </w:t>
      </w:r>
      <w:r>
        <w:rPr/>
        <w:t xml:space="preserve">for a specific </w:t>
      </w:r>
      <w:r>
        <w:rPr>
          <w:lang w:eastAsia="zh-CN"/>
        </w:rPr>
        <w:t>user id</w:t>
      </w:r>
      <w:r>
        <w:rPr/>
        <w:t xml:space="preserve"> and PDN ID.</w:t>
      </w:r>
    </w:p>
    <w:p>
      <w:pPr>
        <w:pStyle w:val="Normal"/>
        <w:rPr/>
      </w:pPr>
      <w:r>
        <w:rPr/>
        <w:t>The following values are defined:</w:t>
      </w:r>
    </w:p>
    <w:p>
      <w:pPr>
        <w:pStyle w:val="B1"/>
        <w:numPr>
          <w:ilvl w:val="0"/>
          <w:numId w:val="0"/>
        </w:numPr>
        <w:ind w:left="568" w:hanging="284"/>
        <w:outlineLvl w:val="0"/>
        <w:rPr>
          <w:lang w:eastAsia="zh-CN"/>
        </w:rPr>
      </w:pPr>
      <w:r>
        <w:rPr/>
        <w:t>0</w:t>
      </w:r>
      <w:r>
        <w:rPr>
          <w:lang w:eastAsia="zh-CN"/>
        </w:rPr>
        <w:t xml:space="preserve"> (</w:t>
      </w:r>
      <w:r>
        <w:rPr>
          <w:lang w:eastAsia="zh-CN"/>
        </w:rPr>
        <w:t>Disable RUCI reporting</w:t>
      </w:r>
      <w:r>
        <w:rPr>
          <w:lang w:eastAsia="zh-CN"/>
        </w:rPr>
        <w:t>):</w:t>
      </w:r>
    </w:p>
    <w:p>
      <w:pPr>
        <w:pStyle w:val="B2"/>
        <w:rPr/>
      </w:pPr>
      <w:r>
        <w:rPr/>
        <w:tab/>
        <w:t>This value shall be used by the PCRF</w:t>
      </w:r>
      <w:r>
        <w:rPr>
          <w:lang w:eastAsia="zh-CN"/>
        </w:rPr>
        <w:t xml:space="preserve"> to indicate t</w:t>
      </w:r>
      <w:r>
        <w:rPr>
          <w:lang w:eastAsia="zh-CN"/>
        </w:rPr>
        <w:t>o</w:t>
      </w:r>
      <w:r>
        <w:rPr>
          <w:lang w:eastAsia="zh-CN"/>
        </w:rPr>
        <w:t xml:space="preserve"> the </w:t>
      </w:r>
      <w:r>
        <w:rPr>
          <w:lang w:eastAsia="zh-CN"/>
        </w:rPr>
        <w:t>RCAF that RUCI reporting shall not be performed for a specific user id and PDN ID.</w:t>
      </w:r>
    </w:p>
    <w:p>
      <w:pPr>
        <w:pStyle w:val="B1"/>
        <w:numPr>
          <w:ilvl w:val="0"/>
          <w:numId w:val="0"/>
        </w:numPr>
        <w:ind w:left="568" w:hanging="284"/>
        <w:outlineLvl w:val="0"/>
        <w:rPr>
          <w:lang w:eastAsia="zh-CN"/>
        </w:rPr>
      </w:pPr>
      <w:r>
        <w:rPr/>
        <w:t>1</w:t>
      </w:r>
      <w:r>
        <w:rPr>
          <w:lang w:eastAsia="zh-CN"/>
        </w:rPr>
        <w:t xml:space="preserve"> (</w:t>
      </w:r>
      <w:r>
        <w:rPr>
          <w:lang w:eastAsia="zh-CN"/>
        </w:rPr>
        <w:t>Enable RUCI reporting</w:t>
      </w:r>
      <w:r>
        <w:rPr>
          <w:lang w:eastAsia="zh-CN"/>
        </w:rPr>
        <w:t>):</w:t>
      </w:r>
    </w:p>
    <w:p>
      <w:pPr>
        <w:pStyle w:val="B2"/>
        <w:rPr>
          <w:lang w:eastAsia="zh-CN"/>
        </w:rPr>
      </w:pPr>
      <w:r>
        <w:rPr/>
        <w:tab/>
        <w:t>This value shall be used by the PCRF</w:t>
      </w:r>
      <w:r>
        <w:rPr/>
        <w:t xml:space="preserve"> to indicate t</w:t>
      </w:r>
      <w:r>
        <w:rPr/>
        <w:t>o</w:t>
      </w:r>
      <w:r>
        <w:rPr/>
        <w:t xml:space="preserve"> the </w:t>
      </w:r>
      <w:r>
        <w:rPr/>
        <w:t>RCAF that RUCI reporting shall be performed for a specific user id and PDN ID.</w:t>
      </w:r>
    </w:p>
    <w:p>
      <w:pPr>
        <w:pStyle w:val="B1"/>
        <w:rPr>
          <w:lang w:eastAsia="zh-CN"/>
        </w:rPr>
      </w:pPr>
      <w:r>
        <w:rPr/>
        <w:t>2 (Release Context):</w:t>
      </w:r>
    </w:p>
    <w:p>
      <w:pPr>
        <w:pStyle w:val="B2"/>
        <w:rPr/>
      </w:pPr>
      <w:r>
        <w:rPr/>
        <w:tab/>
        <w:t>This value shall be used by the PCRF to indicate to the RCAF that the context shall be released for a specific user id and PDN ID.</w:t>
      </w:r>
    </w:p>
    <w:p>
      <w:pPr>
        <w:pStyle w:val="Heading3"/>
        <w:rPr/>
      </w:pPr>
      <w:bookmarkStart w:id="53" w:name="__RefHeading___Toc20393295"/>
      <w:bookmarkEnd w:id="53"/>
      <w:r>
        <w:rPr/>
        <w:t>5.</w:t>
      </w:r>
      <w:r>
        <w:rPr>
          <w:lang w:eastAsia="zh-CN"/>
        </w:rPr>
        <w:t>3</w:t>
      </w:r>
      <w:r>
        <w:rPr/>
        <w:t>.</w:t>
      </w:r>
      <w:r>
        <w:rPr>
          <w:lang w:eastAsia="zh-CN"/>
        </w:rPr>
        <w:t>15</w:t>
      </w:r>
      <w:r>
        <w:rPr/>
        <w:tab/>
        <w:t>Extended-</w:t>
      </w:r>
      <w:r>
        <w:rPr>
          <w:lang w:eastAsia="zh-CN"/>
        </w:rPr>
        <w:t>eNodeB-I</w:t>
      </w:r>
      <w:r>
        <w:rPr>
          <w:lang w:eastAsia="zh-CN"/>
        </w:rPr>
        <w:t>d</w:t>
      </w:r>
      <w:r>
        <w:rPr/>
        <w:t xml:space="preserve"> AVP</w:t>
      </w:r>
    </w:p>
    <w:p>
      <w:pPr>
        <w:pStyle w:val="Normal"/>
        <w:rPr>
          <w:lang w:eastAsia="zh-CN"/>
        </w:rPr>
      </w:pPr>
      <w:r>
        <w:rPr/>
        <w:t>The Extended-</w:t>
      </w:r>
      <w:r>
        <w:rPr>
          <w:lang w:eastAsia="zh-CN"/>
        </w:rPr>
        <w:t>eNodeB-I</w:t>
      </w:r>
      <w:r>
        <w:rPr>
          <w:lang w:eastAsia="zh-CN"/>
        </w:rPr>
        <w:t>d</w:t>
      </w:r>
      <w:r>
        <w:rPr/>
        <w:t xml:space="preserve"> AVP (AVP code 4013) is of type OctetString, and indicates </w:t>
      </w:r>
      <w:r>
        <w:rPr>
          <w:lang w:eastAsia="zh-CN"/>
        </w:rPr>
        <w:t>the eNodeB in which the UE is currently located</w:t>
      </w:r>
      <w:r>
        <w:rPr/>
        <w:t>. The AVP shall be coded as in clause 8.</w:t>
      </w:r>
      <w:r>
        <w:rPr>
          <w:lang w:eastAsia="zh-CN"/>
        </w:rPr>
        <w:t>51</w:t>
      </w:r>
      <w:r>
        <w:rPr/>
        <w:t xml:space="preserve"> of 3GPP TS 29.274</w:t>
      </w:r>
      <w:r>
        <w:rPr>
          <w:lang w:val="en-US"/>
        </w:rPr>
        <w:t> [</w:t>
      </w:r>
      <w:r>
        <w:rPr>
          <w:lang w:eastAsia="zh-CN"/>
        </w:rPr>
        <w:t>12</w:t>
      </w:r>
      <w:r>
        <w:rPr/>
        <w:t xml:space="preserve">] for Type </w:t>
      </w:r>
      <w:r>
        <w:rPr>
          <w:lang w:eastAsia="ja-JP"/>
        </w:rPr>
        <w:t>Extended Macro eNodeB</w:t>
      </w:r>
      <w:r>
        <w:rPr/>
        <w:t>.</w:t>
      </w:r>
    </w:p>
    <w:p>
      <w:pPr>
        <w:pStyle w:val="Heading2"/>
        <w:rPr/>
      </w:pPr>
      <w:bookmarkStart w:id="54" w:name="__RefHeading___Toc20393296"/>
      <w:bookmarkEnd w:id="54"/>
      <w:r>
        <w:rPr/>
        <w:t>5.</w:t>
      </w:r>
      <w:r>
        <w:rPr>
          <w:lang w:eastAsia="zh-CN"/>
        </w:rPr>
        <w:t>4</w:t>
      </w:r>
      <w:r>
        <w:rPr/>
        <w:tab/>
      </w:r>
      <w:r>
        <w:rPr>
          <w:lang w:eastAsia="zh-CN"/>
        </w:rPr>
        <w:t>Np</w:t>
      </w:r>
      <w:r>
        <w:rPr/>
        <w:t xml:space="preserve"> re-used AVPs</w:t>
      </w:r>
    </w:p>
    <w:p>
      <w:pPr>
        <w:pStyle w:val="Heading3"/>
        <w:rPr>
          <w:lang w:val="en-US" w:eastAsia="en-US"/>
        </w:rPr>
      </w:pPr>
      <w:bookmarkStart w:id="55" w:name="__RefHeading___Toc20393297"/>
      <w:bookmarkEnd w:id="55"/>
      <w:r>
        <w:rPr>
          <w:lang w:val="en-US" w:eastAsia="en-US"/>
        </w:rPr>
        <w:t>5.4.1</w:t>
        <w:tab/>
        <w:t>General</w:t>
      </w:r>
    </w:p>
    <w:p>
      <w:pPr>
        <w:pStyle w:val="Normal"/>
        <w:rPr/>
      </w:pPr>
      <w:r>
        <w:rPr/>
        <w:t>Table</w:t>
      </w:r>
      <w:r>
        <w:rPr>
          <w:lang w:val="en-US"/>
        </w:rPr>
        <w:t> </w:t>
      </w:r>
      <w:r>
        <w:rPr/>
        <w:t>5.</w:t>
      </w:r>
      <w:r>
        <w:rPr>
          <w:lang w:eastAsia="zh-CN"/>
        </w:rPr>
        <w:t>4</w:t>
      </w:r>
      <w:r>
        <w:rPr/>
        <w:t>.1</w:t>
      </w:r>
      <w:r>
        <w:rPr>
          <w:lang w:eastAsia="zh-CN"/>
        </w:rPr>
        <w:t>.1</w:t>
      </w:r>
      <w:r>
        <w:rPr/>
        <w:t xml:space="preserve"> lists the Diameter AVPs re-used by the Np reference point from other existing Diameter Applications, reference to their respective specifications, short description of their usage within the Np reference point and which </w:t>
      </w:r>
      <w:bookmarkStart w:id="56" w:name="_GoBack"/>
      <w:r>
        <w:rPr/>
        <w:t>supported</w:t>
      </w:r>
      <w:bookmarkEnd w:id="56"/>
      <w:r>
        <w:rPr/>
        <w:t xml:space="preserve"> features the AVP is applicable to. AVPs from existing Diameter Applications, except for the AVPs from Diameter base protocol, do not need to be supported. The AVPs from Diameter base protocol are not included in table</w:t>
      </w:r>
      <w:r>
        <w:rPr>
          <w:lang w:val="en-US"/>
        </w:rPr>
        <w:t> </w:t>
      </w:r>
      <w:r>
        <w:rPr/>
        <w:t>5.</w:t>
      </w:r>
      <w:r>
        <w:rPr>
          <w:lang w:eastAsia="zh-CN"/>
        </w:rPr>
        <w:t>4</w:t>
      </w:r>
      <w:r>
        <w:rPr/>
        <w:t>.1</w:t>
      </w:r>
      <w:r>
        <w:rPr>
          <w:lang w:eastAsia="zh-CN"/>
        </w:rPr>
        <w:t>.1</w:t>
      </w:r>
      <w:r>
        <w:rPr/>
        <w:t>, but they are re-used for the Np reference point. Unless otherwise stated, re-used AVPs shall maintain their 'M', 'P' and 'V' flag settings. Where RADIUS VSAs are re-used, unless otherwise stated, they shall be translated to Diameter AVPs as described in RFC 4005 [</w:t>
      </w:r>
      <w:r>
        <w:rPr>
          <w:lang w:eastAsia="zh-CN"/>
        </w:rPr>
        <w:t>4</w:t>
      </w:r>
      <w:r>
        <w:rPr/>
        <w:t>] with the exception that the 'M' flag shall be set and the 'P' flag may be set.</w:t>
      </w:r>
    </w:p>
    <w:p>
      <w:pPr>
        <w:pStyle w:val="TH"/>
        <w:rPr>
          <w:lang w:eastAsia="ko-KR"/>
        </w:rPr>
      </w:pPr>
      <w:r>
        <w:rPr>
          <w:lang w:eastAsia="ko-KR"/>
        </w:rPr>
        <w:t>Table</w:t>
      </w:r>
      <w:r>
        <w:rPr>
          <w:lang w:val="en-US" w:eastAsia="ko-KR"/>
        </w:rPr>
        <w:t> </w:t>
      </w:r>
      <w:r>
        <w:rPr>
          <w:lang w:eastAsia="ko-KR"/>
        </w:rPr>
        <w:t>5.</w:t>
      </w:r>
      <w:r>
        <w:rPr>
          <w:lang w:eastAsia="ko-KR"/>
        </w:rPr>
        <w:t>4</w:t>
      </w:r>
      <w:r>
        <w:rPr>
          <w:lang w:eastAsia="ko-KR"/>
        </w:rPr>
        <w:t>.1</w:t>
      </w:r>
      <w:r>
        <w:rPr>
          <w:lang w:eastAsia="ko-KR"/>
        </w:rPr>
        <w:t>.1</w:t>
      </w:r>
      <w:r>
        <w:rPr>
          <w:lang w:eastAsia="ko-KR"/>
        </w:rPr>
        <w:t>: Np re-used Diameter AVPs</w:t>
      </w:r>
    </w:p>
    <w:tbl>
      <w:tblPr>
        <w:tblW w:w="8229" w:type="dxa"/>
        <w:jc w:val="center"/>
        <w:tblInd w:w="0" w:type="dxa"/>
        <w:tblLayout w:type="fixed"/>
        <w:tblCellMar>
          <w:top w:w="0" w:type="dxa"/>
          <w:left w:w="28" w:type="dxa"/>
          <w:bottom w:w="0" w:type="dxa"/>
          <w:right w:w="108" w:type="dxa"/>
        </w:tblCellMar>
      </w:tblPr>
      <w:tblGrid>
        <w:gridCol w:w="1346"/>
        <w:gridCol w:w="1848"/>
        <w:gridCol w:w="3828"/>
        <w:gridCol w:w="1207"/>
      </w:tblGrid>
      <w:tr>
        <w:trPr>
          <w:tblHeader w:val="true"/>
        </w:trPr>
        <w:tc>
          <w:tcPr>
            <w:tcW w:w="1346" w:type="dxa"/>
            <w:tcBorders>
              <w:top w:val="single" w:sz="12" w:space="0" w:color="000000"/>
              <w:left w:val="single" w:sz="12" w:space="0" w:color="000000"/>
              <w:bottom w:val="single" w:sz="12" w:space="0" w:color="000000"/>
              <w:right w:val="single" w:sz="4" w:space="0" w:color="000000"/>
            </w:tcBorders>
          </w:tcPr>
          <w:p>
            <w:pPr>
              <w:pStyle w:val="TAH"/>
              <w:rPr>
                <w:rFonts w:eastAsia="Times New Roman"/>
              </w:rPr>
            </w:pPr>
            <w:r>
              <w:rPr>
                <w:rFonts w:eastAsia="Times New Roman"/>
              </w:rPr>
              <w:t>Attribute Name</w:t>
            </w:r>
          </w:p>
        </w:tc>
        <w:tc>
          <w:tcPr>
            <w:tcW w:w="1848" w:type="dxa"/>
            <w:tcBorders>
              <w:top w:val="single" w:sz="12" w:space="0" w:color="000000"/>
              <w:left w:val="single" w:sz="4" w:space="0" w:color="000000"/>
              <w:bottom w:val="single" w:sz="12" w:space="0" w:color="000000"/>
              <w:right w:val="single" w:sz="4" w:space="0" w:color="000000"/>
            </w:tcBorders>
          </w:tcPr>
          <w:p>
            <w:pPr>
              <w:pStyle w:val="TAH"/>
              <w:rPr>
                <w:rFonts w:eastAsia="Times New Roman"/>
              </w:rPr>
            </w:pPr>
            <w:r>
              <w:rPr>
                <w:rFonts w:eastAsia="Times New Roman"/>
              </w:rPr>
              <w:t>Reference</w:t>
            </w:r>
          </w:p>
        </w:tc>
        <w:tc>
          <w:tcPr>
            <w:tcW w:w="3828" w:type="dxa"/>
            <w:tcBorders>
              <w:top w:val="single" w:sz="12" w:space="0" w:color="000000"/>
              <w:left w:val="single" w:sz="4" w:space="0" w:color="000000"/>
              <w:bottom w:val="single" w:sz="12" w:space="0" w:color="000000"/>
              <w:right w:val="single" w:sz="4" w:space="0" w:color="000000"/>
            </w:tcBorders>
          </w:tcPr>
          <w:p>
            <w:pPr>
              <w:pStyle w:val="TAH"/>
              <w:rPr/>
            </w:pPr>
            <w:r>
              <w:rPr>
                <w:rFonts w:eastAsia="Times New Roman"/>
              </w:rPr>
              <w:t>Description</w:t>
            </w:r>
          </w:p>
        </w:tc>
        <w:tc>
          <w:tcPr>
            <w:tcW w:w="1207" w:type="dxa"/>
            <w:tcBorders>
              <w:top w:val="single" w:sz="12" w:space="0" w:color="000000"/>
              <w:left w:val="single" w:sz="4" w:space="0" w:color="000000"/>
              <w:bottom w:val="single" w:sz="12" w:space="0" w:color="000000"/>
              <w:right w:val="single" w:sz="12" w:space="0" w:color="000000"/>
            </w:tcBorders>
          </w:tcPr>
          <w:p>
            <w:pPr>
              <w:pStyle w:val="TAH"/>
              <w:rPr>
                <w:lang w:eastAsia="zh-CN"/>
              </w:rPr>
            </w:pPr>
            <w:r>
              <w:rPr>
                <w:lang w:eastAsia="zh-CN"/>
              </w:rPr>
              <w:t>Applicab</w:t>
            </w:r>
            <w:r>
              <w:rPr>
                <w:lang w:eastAsia="zh-CN"/>
              </w:rPr>
              <w:t>i</w:t>
            </w:r>
            <w:r>
              <w:rPr>
                <w:lang w:eastAsia="zh-CN"/>
              </w:rPr>
              <w:t>lity</w:t>
            </w:r>
          </w:p>
          <w:p>
            <w:pPr>
              <w:pStyle w:val="TAH"/>
              <w:rPr>
                <w:lang w:eastAsia="zh-CN"/>
              </w:rPr>
            </w:pPr>
            <w:r>
              <w:rPr>
                <w:lang w:eastAsia="zh-CN"/>
              </w:rPr>
              <w:t>(</w:t>
            </w:r>
            <w:r>
              <w:rPr>
                <w:lang w:eastAsia="zh-CN"/>
              </w:rPr>
              <w:t>NOTE)</w:t>
            </w:r>
          </w:p>
        </w:tc>
      </w:tr>
      <w:tr>
        <w:trPr>
          <w:cantSplit w:val="true"/>
        </w:trPr>
        <w:tc>
          <w:tcPr>
            <w:tcW w:w="1346" w:type="dxa"/>
            <w:tcBorders>
              <w:top w:val="single" w:sz="4" w:space="0" w:color="000000"/>
              <w:left w:val="single" w:sz="12" w:space="0" w:color="000000"/>
              <w:bottom w:val="single" w:sz="4" w:space="0" w:color="000000"/>
              <w:right w:val="single" w:sz="4" w:space="0" w:color="000000"/>
            </w:tcBorders>
          </w:tcPr>
          <w:p>
            <w:pPr>
              <w:pStyle w:val="TAL"/>
              <w:rPr>
                <w:lang w:eastAsia="ko-KR"/>
              </w:rPr>
            </w:pPr>
            <w:r>
              <w:rPr>
                <w:rFonts w:eastAsia="Times New Roman"/>
              </w:rPr>
              <w:t>Called-Station-I</w:t>
            </w:r>
            <w:r>
              <w:rPr>
                <w:lang w:eastAsia="ko-KR"/>
              </w:rPr>
              <w:t>d</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IETF RFC 4005 [</w:t>
            </w:r>
            <w:r>
              <w:rPr>
                <w:lang w:eastAsia="zh-CN"/>
              </w:rPr>
              <w:t>4</w:t>
            </w:r>
            <w:r>
              <w:rPr>
                <w:rFonts w:eastAsia="Times New Roman"/>
              </w:rPr>
              <w:t>]</w:t>
            </w:r>
          </w:p>
        </w:tc>
        <w:tc>
          <w:tcPr>
            <w:tcW w:w="382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 xml:space="preserve">The address the user is connected to (i.e. the PDN identifier). </w:t>
            </w:r>
          </w:p>
        </w:tc>
        <w:tc>
          <w:tcPr>
            <w:tcW w:w="1207" w:type="dxa"/>
            <w:tcBorders>
              <w:top w:val="single" w:sz="4" w:space="0" w:color="000000"/>
              <w:left w:val="single" w:sz="4" w:space="0" w:color="000000"/>
              <w:bottom w:val="single" w:sz="4" w:space="0" w:color="000000"/>
              <w:right w:val="single" w:sz="12" w:space="0" w:color="000000"/>
            </w:tcBorders>
          </w:tcPr>
          <w:p>
            <w:pPr>
              <w:pStyle w:val="TAL"/>
              <w:snapToGrid w:val="false"/>
              <w:rPr>
                <w:rFonts w:eastAsia="Times New Roman"/>
                <w:lang w:eastAsia="zh-CN"/>
              </w:rPr>
            </w:pPr>
            <w:r>
              <w:rPr>
                <w:rFonts w:eastAsia="Times New Roman"/>
                <w:lang w:eastAsia="zh-CN"/>
              </w:rPr>
            </w:r>
          </w:p>
        </w:tc>
      </w:tr>
      <w:tr>
        <w:trPr>
          <w:cantSplit w:val="true"/>
        </w:trPr>
        <w:tc>
          <w:tcPr>
            <w:tcW w:w="1346" w:type="dxa"/>
            <w:tcBorders>
              <w:top w:val="single" w:sz="4" w:space="0" w:color="000000"/>
              <w:left w:val="single" w:sz="12" w:space="0" w:color="000000"/>
              <w:bottom w:val="single" w:sz="4" w:space="0" w:color="000000"/>
              <w:right w:val="single" w:sz="4" w:space="0" w:color="000000"/>
            </w:tcBorders>
          </w:tcPr>
          <w:p>
            <w:pPr>
              <w:pStyle w:val="TAL"/>
              <w:rPr>
                <w:rFonts w:eastAsia="Times New Roman"/>
              </w:rPr>
            </w:pPr>
            <w:r>
              <w:rPr>
                <w:rFonts w:cs="Arial"/>
                <w:szCs w:val="18"/>
              </w:rPr>
              <w:t>DRMP</w:t>
            </w:r>
          </w:p>
        </w:tc>
        <w:tc>
          <w:tcPr>
            <w:tcW w:w="1848"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t>IETF RFC 7944 [16]</w:t>
            </w:r>
          </w:p>
        </w:tc>
        <w:tc>
          <w:tcPr>
            <w:tcW w:w="3828"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cs="Arial"/>
                <w:szCs w:val="18"/>
              </w:rPr>
              <w:t>Allows Diameter endpoints to indicate the relative priority of Diameter transactions.</w:t>
            </w:r>
          </w:p>
        </w:tc>
        <w:tc>
          <w:tcPr>
            <w:tcW w:w="1207" w:type="dxa"/>
            <w:tcBorders>
              <w:top w:val="single" w:sz="4" w:space="0" w:color="000000"/>
              <w:left w:val="single" w:sz="4" w:space="0" w:color="000000"/>
              <w:bottom w:val="single" w:sz="4" w:space="0" w:color="000000"/>
              <w:right w:val="single" w:sz="12" w:space="0" w:color="000000"/>
            </w:tcBorders>
          </w:tcPr>
          <w:p>
            <w:pPr>
              <w:pStyle w:val="TAL"/>
              <w:snapToGrid w:val="false"/>
              <w:rPr>
                <w:rFonts w:eastAsia="Times New Roman"/>
                <w:lang w:eastAsia="zh-CN"/>
              </w:rPr>
            </w:pPr>
            <w:r>
              <w:rPr>
                <w:rFonts w:eastAsia="Times New Roman"/>
                <w:lang w:eastAsia="zh-CN"/>
              </w:rPr>
            </w:r>
          </w:p>
        </w:tc>
      </w:tr>
      <w:tr>
        <w:trPr>
          <w:cantSplit w:val="true"/>
        </w:trPr>
        <w:tc>
          <w:tcPr>
            <w:tcW w:w="1346" w:type="dxa"/>
            <w:tcBorders>
              <w:top w:val="single" w:sz="4" w:space="0" w:color="000000"/>
              <w:left w:val="single" w:sz="12" w:space="0" w:color="000000"/>
              <w:bottom w:val="single" w:sz="4" w:space="0" w:color="000000"/>
              <w:right w:val="single" w:sz="4" w:space="0" w:color="000000"/>
            </w:tcBorders>
            <w:vAlign w:val="center"/>
          </w:tcPr>
          <w:p>
            <w:pPr>
              <w:pStyle w:val="TAL"/>
              <w:rPr>
                <w:rFonts w:cs="Arial"/>
                <w:szCs w:val="18"/>
              </w:rPr>
            </w:pPr>
            <w:r>
              <w:rPr/>
              <w:t>Load</w:t>
            </w:r>
          </w:p>
        </w:tc>
        <w:tc>
          <w:tcPr>
            <w:tcW w:w="1848" w:type="dxa"/>
            <w:tcBorders>
              <w:top w:val="single" w:sz="4" w:space="0" w:color="000000"/>
              <w:left w:val="single" w:sz="4" w:space="0" w:color="000000"/>
              <w:bottom w:val="single" w:sz="4" w:space="0" w:color="000000"/>
              <w:right w:val="single" w:sz="4" w:space="0" w:color="000000"/>
            </w:tcBorders>
            <w:vAlign w:val="center"/>
          </w:tcPr>
          <w:p>
            <w:pPr>
              <w:pStyle w:val="TAL"/>
              <w:rPr/>
            </w:pPr>
            <w:r>
              <w:rPr/>
              <w:t>IETF RFC 8583 [17]</w:t>
            </w:r>
          </w:p>
        </w:tc>
        <w:tc>
          <w:tcPr>
            <w:tcW w:w="3828" w:type="dxa"/>
            <w:tcBorders>
              <w:top w:val="single" w:sz="4" w:space="0" w:color="000000"/>
              <w:left w:val="single" w:sz="4" w:space="0" w:color="000000"/>
              <w:bottom w:val="single" w:sz="4" w:space="0" w:color="000000"/>
              <w:right w:val="single" w:sz="4" w:space="0" w:color="000000"/>
            </w:tcBorders>
            <w:vAlign w:val="center"/>
          </w:tcPr>
          <w:p>
            <w:pPr>
              <w:pStyle w:val="TAL"/>
              <w:rPr/>
            </w:pPr>
            <w:r>
              <w:rPr/>
              <w:t>The AVP used to convey load information between Diameter nodes.</w:t>
            </w:r>
          </w:p>
          <w:p>
            <w:pPr>
              <w:pStyle w:val="TAL"/>
              <w:rPr>
                <w:rFonts w:cs="Arial"/>
                <w:szCs w:val="18"/>
              </w:rPr>
            </w:pPr>
            <w:r>
              <w:rPr>
                <w:lang w:eastAsia="zh-CN"/>
              </w:rPr>
              <w:t xml:space="preserve">This AVP and all AVPs within this grouped AVP shall have the </w:t>
            </w:r>
            <w:r>
              <w:rPr/>
              <w:t>'M' bit cleared.</w:t>
            </w:r>
          </w:p>
        </w:tc>
        <w:tc>
          <w:tcPr>
            <w:tcW w:w="1207" w:type="dxa"/>
            <w:tcBorders>
              <w:top w:val="single" w:sz="4" w:space="0" w:color="000000"/>
              <w:left w:val="single" w:sz="4" w:space="0" w:color="000000"/>
              <w:bottom w:val="single" w:sz="4" w:space="0" w:color="000000"/>
              <w:right w:val="single" w:sz="12" w:space="0" w:color="000000"/>
            </w:tcBorders>
          </w:tcPr>
          <w:p>
            <w:pPr>
              <w:pStyle w:val="TAL"/>
              <w:snapToGrid w:val="false"/>
              <w:rPr>
                <w:rFonts w:cs="Arial"/>
                <w:szCs w:val="18"/>
                <w:lang w:eastAsia="zh-CN"/>
              </w:rPr>
            </w:pPr>
            <w:r>
              <w:rPr>
                <w:rFonts w:cs="Arial"/>
                <w:szCs w:val="18"/>
                <w:lang w:eastAsia="zh-CN"/>
              </w:rPr>
            </w:r>
          </w:p>
        </w:tc>
      </w:tr>
      <w:tr>
        <w:trPr>
          <w:cantSplit w:val="true"/>
        </w:trPr>
        <w:tc>
          <w:tcPr>
            <w:tcW w:w="1346"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t>OC-OLR</w:t>
            </w:r>
          </w:p>
        </w:tc>
        <w:tc>
          <w:tcPr>
            <w:tcW w:w="184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w:t>
            </w:r>
            <w:r>
              <w:rPr>
                <w:lang w:val="en-US" w:eastAsia="zh-CN"/>
              </w:rPr>
              <w:t> </w:t>
            </w:r>
            <w:r>
              <w:rPr>
                <w:lang w:eastAsia="zh-CN"/>
              </w:rPr>
              <w:t>RFC 7683</w:t>
            </w:r>
            <w:r>
              <w:rPr>
                <w:lang w:val="en-US" w:eastAsia="zh-CN"/>
              </w:rPr>
              <w:t> [</w:t>
            </w:r>
            <w:r>
              <w:rPr>
                <w:lang w:eastAsia="zh-CN"/>
              </w:rPr>
              <w:t>15</w:t>
            </w:r>
            <w:r>
              <w:rPr>
                <w:lang w:eastAsia="zh-CN"/>
              </w:rPr>
              <w:t>]</w:t>
            </w:r>
          </w:p>
        </w:tc>
        <w:tc>
          <w:tcPr>
            <w:tcW w:w="3828"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en-US"/>
              </w:rPr>
              <w:t>Contains the necessary information to convey an overload report</w:t>
            </w:r>
            <w:r>
              <w:rPr>
                <w:lang w:val="en-US" w:eastAsia="en-US"/>
              </w:rPr>
              <w:t>.</w:t>
            </w:r>
          </w:p>
        </w:tc>
        <w:tc>
          <w:tcPr>
            <w:tcW w:w="1207" w:type="dxa"/>
            <w:tcBorders>
              <w:top w:val="single" w:sz="4" w:space="0" w:color="000000"/>
              <w:left w:val="single" w:sz="4" w:space="0" w:color="000000"/>
              <w:bottom w:val="single" w:sz="4" w:space="0" w:color="000000"/>
              <w:right w:val="single" w:sz="12" w:space="0" w:color="000000"/>
            </w:tcBorders>
          </w:tcPr>
          <w:p>
            <w:pPr>
              <w:pStyle w:val="TAL"/>
              <w:snapToGrid w:val="false"/>
              <w:rPr>
                <w:lang w:val="en-US" w:eastAsia="zh-CN"/>
              </w:rPr>
            </w:pPr>
            <w:r>
              <w:rPr>
                <w:lang w:val="en-US" w:eastAsia="zh-CN"/>
              </w:rPr>
            </w:r>
          </w:p>
        </w:tc>
      </w:tr>
      <w:tr>
        <w:trPr>
          <w:cantSplit w:val="true"/>
        </w:trPr>
        <w:tc>
          <w:tcPr>
            <w:tcW w:w="1346"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t>OC-Supported-Features</w:t>
            </w:r>
          </w:p>
        </w:tc>
        <w:tc>
          <w:tcPr>
            <w:tcW w:w="184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IETF</w:t>
            </w:r>
            <w:r>
              <w:rPr>
                <w:lang w:val="en-US" w:eastAsia="zh-CN"/>
              </w:rPr>
              <w:t> </w:t>
            </w:r>
            <w:r>
              <w:rPr>
                <w:lang w:eastAsia="zh-CN"/>
              </w:rPr>
              <w:t>RFC 7683</w:t>
            </w:r>
            <w:r>
              <w:rPr>
                <w:lang w:val="en-US" w:eastAsia="zh-CN"/>
              </w:rPr>
              <w:t> [</w:t>
            </w:r>
            <w:r>
              <w:rPr>
                <w:lang w:eastAsia="zh-CN"/>
              </w:rPr>
              <w:t>15</w:t>
            </w:r>
            <w:r>
              <w:rPr>
                <w:lang w:eastAsia="zh-CN"/>
              </w:rPr>
              <w:t>]</w:t>
            </w:r>
          </w:p>
        </w:tc>
        <w:tc>
          <w:tcPr>
            <w:tcW w:w="3828"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en-US"/>
              </w:rPr>
              <w:t>Defines the support for the Diameter overload indication conveyence by the sending node</w:t>
            </w:r>
            <w:r>
              <w:rPr>
                <w:lang w:val="en-US" w:eastAsia="en-US"/>
              </w:rPr>
              <w:t>.</w:t>
            </w:r>
          </w:p>
        </w:tc>
        <w:tc>
          <w:tcPr>
            <w:tcW w:w="1207" w:type="dxa"/>
            <w:tcBorders>
              <w:top w:val="single" w:sz="4" w:space="0" w:color="000000"/>
              <w:left w:val="single" w:sz="4" w:space="0" w:color="000000"/>
              <w:bottom w:val="single" w:sz="4" w:space="0" w:color="000000"/>
              <w:right w:val="single" w:sz="12" w:space="0" w:color="000000"/>
            </w:tcBorders>
          </w:tcPr>
          <w:p>
            <w:pPr>
              <w:pStyle w:val="TAL"/>
              <w:snapToGrid w:val="false"/>
              <w:rPr>
                <w:lang w:val="en-US" w:eastAsia="zh-CN"/>
              </w:rPr>
            </w:pPr>
            <w:r>
              <w:rPr>
                <w:lang w:val="en-US" w:eastAsia="zh-CN"/>
              </w:rPr>
            </w:r>
          </w:p>
        </w:tc>
      </w:tr>
      <w:tr>
        <w:trPr>
          <w:cantSplit w:val="true"/>
        </w:trPr>
        <w:tc>
          <w:tcPr>
            <w:tcW w:w="1346" w:type="dxa"/>
            <w:tcBorders>
              <w:top w:val="single" w:sz="4" w:space="0" w:color="000000"/>
              <w:left w:val="single" w:sz="12" w:space="0" w:color="000000"/>
              <w:bottom w:val="single" w:sz="4" w:space="0" w:color="000000"/>
              <w:right w:val="single" w:sz="4" w:space="0" w:color="000000"/>
            </w:tcBorders>
          </w:tcPr>
          <w:p>
            <w:pPr>
              <w:pStyle w:val="TAL"/>
              <w:rPr>
                <w:rFonts w:eastAsia="Times New Roman"/>
              </w:rPr>
            </w:pPr>
            <w:r>
              <w:rPr>
                <w:lang w:eastAsia="zh-CN"/>
              </w:rPr>
              <w:t>PCRF-Address</w:t>
            </w:r>
          </w:p>
        </w:tc>
        <w:tc>
          <w:tcPr>
            <w:tcW w:w="1848"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lang w:eastAsia="zh-CN"/>
              </w:rPr>
              <w:t>TS</w:t>
            </w:r>
            <w:r>
              <w:rPr>
                <w:lang w:eastAsia="zh-CN"/>
              </w:rPr>
              <w:t> </w:t>
            </w:r>
            <w:r>
              <w:rPr>
                <w:lang w:eastAsia="zh-CN"/>
              </w:rPr>
              <w:t>29.215</w:t>
            </w:r>
            <w:r>
              <w:rPr>
                <w:lang w:eastAsia="zh-CN"/>
              </w:rPr>
              <w:t> </w:t>
            </w:r>
            <w:r>
              <w:rPr>
                <w:lang w:eastAsia="zh-CN"/>
              </w:rPr>
              <w:t>[</w:t>
            </w:r>
            <w:r>
              <w:rPr>
                <w:lang w:val="en-US" w:eastAsia="zh-CN"/>
              </w:rPr>
              <w:t>10]</w:t>
            </w:r>
          </w:p>
        </w:tc>
        <w:tc>
          <w:tcPr>
            <w:tcW w:w="3828"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lang w:val="en-US" w:eastAsia="zh-CN"/>
              </w:rPr>
              <w:t xml:space="preserve">The </w:t>
            </w:r>
            <w:r>
              <w:rPr>
                <w:lang w:val="en-US" w:eastAsia="zh-CN"/>
              </w:rPr>
              <w:t>identity</w:t>
            </w:r>
            <w:r>
              <w:rPr>
                <w:lang w:val="en-US" w:eastAsia="zh-CN"/>
              </w:rPr>
              <w:t xml:space="preserve">, which indicates the </w:t>
            </w:r>
            <w:r>
              <w:rPr>
                <w:lang w:eastAsia="zh-CN"/>
              </w:rPr>
              <w:t>destination PCRF</w:t>
            </w:r>
            <w:r>
              <w:rPr>
                <w:lang w:eastAsia="zh-CN"/>
              </w:rPr>
              <w:t>.</w:t>
            </w:r>
          </w:p>
        </w:tc>
        <w:tc>
          <w:tcPr>
            <w:tcW w:w="1207" w:type="dxa"/>
            <w:tcBorders>
              <w:top w:val="single" w:sz="4" w:space="0" w:color="000000"/>
              <w:left w:val="single" w:sz="4" w:space="0" w:color="000000"/>
              <w:bottom w:val="single" w:sz="4" w:space="0" w:color="000000"/>
              <w:right w:val="single" w:sz="12" w:space="0" w:color="000000"/>
            </w:tcBorders>
          </w:tcPr>
          <w:p>
            <w:pPr>
              <w:pStyle w:val="TAL"/>
              <w:snapToGrid w:val="false"/>
              <w:rPr>
                <w:rFonts w:eastAsia="Times New Roman"/>
                <w:lang w:eastAsia="zh-CN"/>
              </w:rPr>
            </w:pPr>
            <w:r>
              <w:rPr>
                <w:rFonts w:eastAsia="Times New Roman"/>
                <w:lang w:eastAsia="zh-CN"/>
              </w:rPr>
            </w:r>
          </w:p>
        </w:tc>
      </w:tr>
      <w:tr>
        <w:trPr>
          <w:cantSplit w:val="true"/>
        </w:trPr>
        <w:tc>
          <w:tcPr>
            <w:tcW w:w="1346" w:type="dxa"/>
            <w:tcBorders>
              <w:top w:val="single" w:sz="4" w:space="0" w:color="000000"/>
              <w:left w:val="single" w:sz="12" w:space="0" w:color="000000"/>
              <w:bottom w:val="single" w:sz="4" w:space="0" w:color="000000"/>
              <w:right w:val="single" w:sz="4" w:space="0" w:color="000000"/>
            </w:tcBorders>
          </w:tcPr>
          <w:p>
            <w:pPr>
              <w:pStyle w:val="TAL"/>
              <w:rPr>
                <w:rFonts w:eastAsia="Times New Roman"/>
              </w:rPr>
            </w:pPr>
            <w:r>
              <w:rPr>
                <w:rFonts w:eastAsia="Times New Roman"/>
              </w:rPr>
              <w:t>Subscription-Id</w:t>
            </w:r>
          </w:p>
        </w:tc>
        <w:tc>
          <w:tcPr>
            <w:tcW w:w="184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IETF RFC 4006 [</w:t>
            </w:r>
            <w:r>
              <w:rPr>
                <w:lang w:eastAsia="zh-CN"/>
              </w:rPr>
              <w:t>5</w:t>
            </w:r>
            <w:r>
              <w:rPr>
                <w:rFonts w:eastAsia="Times New Roman"/>
              </w:rPr>
              <w:t>]</w:t>
            </w:r>
          </w:p>
        </w:tc>
        <w:tc>
          <w:tcPr>
            <w:tcW w:w="382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The identification of the subscription (i.e. IMSI)</w:t>
            </w:r>
          </w:p>
        </w:tc>
        <w:tc>
          <w:tcPr>
            <w:tcW w:w="1207" w:type="dxa"/>
            <w:tcBorders>
              <w:top w:val="single" w:sz="4" w:space="0" w:color="000000"/>
              <w:left w:val="single" w:sz="4" w:space="0" w:color="000000"/>
              <w:bottom w:val="single" w:sz="4" w:space="0" w:color="000000"/>
              <w:right w:val="single" w:sz="12" w:space="0" w:color="000000"/>
            </w:tcBorders>
          </w:tcPr>
          <w:p>
            <w:pPr>
              <w:pStyle w:val="TAL"/>
              <w:snapToGrid w:val="false"/>
              <w:rPr>
                <w:rFonts w:eastAsia="Times New Roman"/>
                <w:lang w:eastAsia="zh-CN"/>
              </w:rPr>
            </w:pPr>
            <w:r>
              <w:rPr>
                <w:rFonts w:eastAsia="Times New Roman"/>
                <w:lang w:eastAsia="zh-CN"/>
              </w:rPr>
            </w:r>
          </w:p>
        </w:tc>
      </w:tr>
      <w:tr>
        <w:trPr>
          <w:cantSplit w:val="true"/>
        </w:trPr>
        <w:tc>
          <w:tcPr>
            <w:tcW w:w="1346"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Supported-Features</w:t>
            </w:r>
          </w:p>
        </w:tc>
        <w:tc>
          <w:tcPr>
            <w:tcW w:w="184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eastAsia="Times New Roman"/>
              </w:rPr>
              <w:t>TS</w:t>
            </w:r>
            <w:r>
              <w:rPr>
                <w:rFonts w:eastAsia="Times New Roman"/>
              </w:rPr>
              <w:t> </w:t>
            </w:r>
            <w:r>
              <w:rPr>
                <w:rFonts w:eastAsia="Times New Roman"/>
              </w:rPr>
              <w:t>29.229</w:t>
            </w:r>
            <w:r>
              <w:rPr>
                <w:rFonts w:eastAsia="Times New Roman"/>
                <w:lang w:val="en-US"/>
              </w:rPr>
              <w:t> [</w:t>
            </w:r>
            <w:r>
              <w:rPr>
                <w:lang w:eastAsia="zh-CN"/>
              </w:rPr>
              <w:t>6]</w:t>
            </w:r>
          </w:p>
        </w:tc>
        <w:tc>
          <w:tcPr>
            <w:tcW w:w="382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If present, this AVP informs the destination host about the features that the origin host requires to successfully complete this command exchange</w:t>
            </w:r>
          </w:p>
        </w:tc>
        <w:tc>
          <w:tcPr>
            <w:tcW w:w="1207" w:type="dxa"/>
            <w:tcBorders>
              <w:top w:val="single" w:sz="4" w:space="0" w:color="000000"/>
              <w:left w:val="single" w:sz="4" w:space="0" w:color="000000"/>
              <w:bottom w:val="single" w:sz="4" w:space="0" w:color="000000"/>
              <w:right w:val="single" w:sz="12" w:space="0" w:color="000000"/>
            </w:tcBorders>
          </w:tcPr>
          <w:p>
            <w:pPr>
              <w:pStyle w:val="TAL"/>
              <w:snapToGrid w:val="false"/>
              <w:rPr>
                <w:rFonts w:eastAsia="Times New Roman"/>
                <w:lang w:eastAsia="zh-CN"/>
              </w:rPr>
            </w:pPr>
            <w:r>
              <w:rPr>
                <w:rFonts w:eastAsia="Times New Roman"/>
                <w:lang w:eastAsia="zh-CN"/>
              </w:rPr>
            </w:r>
          </w:p>
        </w:tc>
      </w:tr>
      <w:tr>
        <w:trPr>
          <w:cantSplit w:val="true"/>
        </w:trPr>
        <w:tc>
          <w:tcPr>
            <w:tcW w:w="1346"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rFonts w:eastAsia="Times New Roman"/>
              </w:rPr>
              <w:t>3GPP-User-Location-Info</w:t>
            </w:r>
          </w:p>
        </w:tc>
        <w:tc>
          <w:tcPr>
            <w:tcW w:w="1848"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TS 29.061 [</w:t>
            </w:r>
            <w:r>
              <w:rPr>
                <w:lang w:eastAsia="zh-CN"/>
              </w:rPr>
              <w:t>11</w:t>
            </w:r>
            <w:r>
              <w:rPr>
                <w:rFonts w:eastAsia="Times New Roman"/>
              </w:rPr>
              <w:t>], clause 16.4.7.2.</w:t>
            </w:r>
          </w:p>
        </w:tc>
        <w:tc>
          <w:tcPr>
            <w:tcW w:w="3828"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Indicates details of where the UE is currently located</w:t>
            </w:r>
            <w:r>
              <w:rPr>
                <w:lang w:eastAsia="zh-CN"/>
              </w:rPr>
              <w:t>. Only SAI (Geographic Location Type set to 1) or ECGI (Geographic Location Type set to 129) is included in this information.</w:t>
            </w:r>
          </w:p>
        </w:tc>
        <w:tc>
          <w:tcPr>
            <w:tcW w:w="1207" w:type="dxa"/>
            <w:tcBorders>
              <w:top w:val="single" w:sz="4" w:space="0" w:color="000000"/>
              <w:left w:val="single" w:sz="4" w:space="0" w:color="000000"/>
              <w:bottom w:val="single" w:sz="4" w:space="0" w:color="000000"/>
              <w:right w:val="single" w:sz="12" w:space="0" w:color="000000"/>
            </w:tcBorders>
          </w:tcPr>
          <w:p>
            <w:pPr>
              <w:pStyle w:val="TAL"/>
              <w:snapToGrid w:val="false"/>
              <w:rPr>
                <w:rFonts w:eastAsia="Times New Roman"/>
                <w:lang w:eastAsia="zh-CN"/>
              </w:rPr>
            </w:pPr>
            <w:r>
              <w:rPr>
                <w:rFonts w:eastAsia="Times New Roman"/>
                <w:lang w:eastAsia="zh-CN"/>
              </w:rPr>
            </w:r>
          </w:p>
        </w:tc>
      </w:tr>
      <w:tr>
        <w:trPr>
          <w:cantSplit w:val="true"/>
        </w:trPr>
        <w:tc>
          <w:tcPr>
            <w:tcW w:w="8229" w:type="dxa"/>
            <w:gridSpan w:val="4"/>
            <w:tcBorders>
              <w:top w:val="single" w:sz="4" w:space="0" w:color="000000"/>
              <w:left w:val="single" w:sz="12" w:space="0" w:color="000000"/>
              <w:bottom w:val="single" w:sz="12" w:space="0" w:color="000000"/>
              <w:right w:val="single" w:sz="12" w:space="0" w:color="000000"/>
            </w:tcBorders>
          </w:tcPr>
          <w:p>
            <w:pPr>
              <w:pStyle w:val="TAL"/>
              <w:rPr>
                <w:lang w:eastAsia="zh-CN"/>
              </w:rPr>
            </w:pPr>
            <w:r>
              <w:rPr>
                <w:rFonts w:cs="Times New Roman" w:ascii="Times New Roman" w:hAnsi="Times New Roman"/>
                <w:sz w:val="20"/>
                <w:lang w:eastAsia="zh-CN"/>
              </w:rPr>
              <w:t>NOTE:</w:t>
            </w:r>
            <w:r>
              <w:rPr>
                <w:rFonts w:cs="Times New Roman" w:ascii="Times New Roman" w:hAnsi="Times New Roman"/>
                <w:sz w:val="20"/>
                <w:lang w:eastAsia="zh-CN"/>
              </w:rPr>
              <w:tab/>
              <w:t xml:space="preserve">AVPs marked with </w:t>
            </w:r>
            <w:r>
              <w:rPr>
                <w:rFonts w:cs="Times New Roman" w:ascii="Times New Roman" w:hAnsi="Times New Roman"/>
                <w:sz w:val="20"/>
                <w:lang w:eastAsia="zh-CN"/>
              </w:rPr>
              <w:t xml:space="preserve">a supported feature </w:t>
            </w:r>
            <w:r>
              <w:rPr>
                <w:rFonts w:cs="Times New Roman" w:ascii="Times New Roman" w:hAnsi="Times New Roman"/>
                <w:sz w:val="20"/>
                <w:lang w:eastAsia="zh-CN"/>
              </w:rPr>
              <w:t>are applicable as described in subclause 5.4.2.</w:t>
            </w:r>
          </w:p>
        </w:tc>
      </w:tr>
    </w:tbl>
    <w:p>
      <w:pPr>
        <w:pStyle w:val="Normal"/>
        <w:rPr>
          <w:lang w:val="en-US" w:eastAsia="en-US"/>
        </w:rPr>
      </w:pPr>
      <w:r>
        <w:rPr>
          <w:lang w:val="en-US" w:eastAsia="en-US"/>
        </w:rPr>
      </w:r>
    </w:p>
    <w:p>
      <w:pPr>
        <w:pStyle w:val="Heading3"/>
        <w:rPr/>
      </w:pPr>
      <w:bookmarkStart w:id="57" w:name="__RefHeading___Toc20393298"/>
      <w:bookmarkEnd w:id="57"/>
      <w:r>
        <w:rPr>
          <w:lang w:val="en-US" w:eastAsia="en-US"/>
        </w:rPr>
        <w:t>5.</w:t>
      </w:r>
      <w:r>
        <w:rPr>
          <w:lang w:val="en-US" w:eastAsia="en-US"/>
        </w:rPr>
        <w:t>4</w:t>
      </w:r>
      <w:r>
        <w:rPr>
          <w:lang w:val="en-US" w:eastAsia="en-US"/>
        </w:rPr>
        <w:t>.</w:t>
      </w:r>
      <w:r>
        <w:rPr>
          <w:lang w:val="en-US" w:eastAsia="en-US"/>
        </w:rPr>
        <w:t>2</w:t>
      </w:r>
      <w:r>
        <w:rPr>
          <w:lang w:val="en-US" w:eastAsia="en-US"/>
        </w:rPr>
        <w:tab/>
        <w:t xml:space="preserve">Use of the Supported-Features AVP on the </w:t>
      </w:r>
      <w:r>
        <w:rPr>
          <w:lang w:val="en-US" w:eastAsia="en-US"/>
        </w:rPr>
        <w:t xml:space="preserve">Np </w:t>
      </w:r>
      <w:r>
        <w:rPr>
          <w:lang w:val="en-US" w:eastAsia="en-US"/>
        </w:rPr>
        <w:t>reference point</w:t>
      </w:r>
    </w:p>
    <w:p>
      <w:pPr>
        <w:pStyle w:val="Normal"/>
        <w:rPr/>
      </w:pPr>
      <w:r>
        <w:rPr/>
        <w:t xml:space="preserve">When new functionality is introduced on the </w:t>
      </w:r>
      <w:r>
        <w:rPr>
          <w:lang w:eastAsia="zh-CN"/>
        </w:rPr>
        <w:t>Np</w:t>
      </w:r>
      <w:r>
        <w:rPr/>
        <w:t xml:space="preserve"> reference point, it should be defined as optional. If backwards incompatible changes cannot be avoided, the new functionality shall be introduced as a new feature and support advertised with the Supported-Features AVP. Unless otherwise stated, </w:t>
      </w:r>
      <w:r>
        <w:rPr>
          <w:lang w:val="en-US" w:eastAsia="en-US"/>
        </w:rPr>
        <w:t xml:space="preserve">the use of the Supported-Features AVP on the </w:t>
      </w:r>
      <w:r>
        <w:rPr>
          <w:lang w:val="en-US" w:eastAsia="en-US"/>
        </w:rPr>
        <w:t>Np</w:t>
      </w:r>
      <w:r>
        <w:rPr>
          <w:lang w:val="en-US" w:eastAsia="en-US"/>
        </w:rPr>
        <w:t xml:space="preserve"> reference point shall be compliant to </w:t>
      </w:r>
      <w:r>
        <w:rPr/>
        <w:t xml:space="preserve">the usage of the Supported-Features AVP on the Cx reference point and consistent </w:t>
      </w:r>
      <w:r>
        <w:rPr>
          <w:lang w:eastAsia="ja-JP"/>
        </w:rPr>
        <w:t xml:space="preserve">with </w:t>
      </w:r>
      <w:r>
        <w:rPr/>
        <w:t>the procedures for the dynamic discovery of supported features as defined in clause</w:t>
      </w:r>
      <w:r>
        <w:rPr>
          <w:lang w:val="en-US"/>
        </w:rPr>
        <w:t> </w:t>
      </w:r>
      <w:r>
        <w:rPr/>
        <w:t>7.2 of 3GPP TS 29.229</w:t>
      </w:r>
      <w:r>
        <w:rPr>
          <w:lang w:val="en-US"/>
        </w:rPr>
        <w:t> [</w:t>
      </w:r>
      <w:r>
        <w:rPr>
          <w:lang w:eastAsia="zh-CN"/>
        </w:rPr>
        <w:t>6</w:t>
      </w:r>
      <w:r>
        <w:rPr/>
        <w:t>].</w:t>
      </w:r>
    </w:p>
    <w:p>
      <w:pPr>
        <w:pStyle w:val="Normal"/>
        <w:rPr/>
      </w:pPr>
      <w:r>
        <w:rPr/>
        <w:t>W</w:t>
      </w:r>
      <w:r>
        <w:rPr/>
        <w:t>hen extending the application by adding new AVPs for a feature, the new AVPs shall have the M bit cleared and the AVP shall not be defined mandatory in the command ABNF.</w:t>
      </w:r>
    </w:p>
    <w:p>
      <w:pPr>
        <w:pStyle w:val="Normal"/>
        <w:rPr>
          <w:lang w:eastAsia="zh-CN"/>
        </w:rPr>
      </w:pPr>
      <w:r>
        <w:rPr/>
        <w:t>As defined in 3GPP TS 29.229</w:t>
      </w:r>
      <w:r>
        <w:rPr>
          <w:lang w:val="en-US"/>
        </w:rPr>
        <w:t> [</w:t>
      </w:r>
      <w:r>
        <w:rPr>
          <w:lang w:eastAsia="zh-CN"/>
        </w:rPr>
        <w:t>6</w:t>
      </w:r>
      <w:r>
        <w:rPr/>
        <w:t xml:space="preserve">], the Supported-Features AVP is of type grouped and contains the Vendor-Id, Feature-List-ID and Feature-List AVPs. On the </w:t>
      </w:r>
      <w:r>
        <w:rPr/>
        <w:t>all</w:t>
      </w:r>
      <w:r>
        <w:rPr/>
        <w:t xml:space="preserve"> reference point</w:t>
      </w:r>
      <w:r>
        <w:rPr/>
        <w:t>s as specified in this specifica</w:t>
      </w:r>
      <w:r>
        <w:rPr>
          <w:lang w:eastAsia="zh-CN"/>
        </w:rPr>
        <w:t>t</w:t>
      </w:r>
      <w:r>
        <w:rPr/>
        <w:t>ion</w:t>
      </w:r>
      <w:r>
        <w:rPr/>
        <w:t>, the Supported-Features AVP is used to identify features that have been defined by 3GPP and hence, for features defined in this document, the Vendor-Id AVP shall contain the vendor ID of 3GPP (10415). If there are multiple feature lists defined for the reference point, the Feature-List-ID AVP shall differentiate those lists from one another.</w:t>
      </w:r>
    </w:p>
    <w:p>
      <w:pPr>
        <w:pStyle w:val="Normal"/>
        <w:rPr>
          <w:lang w:eastAsia="zh-CN"/>
        </w:rPr>
      </w:pPr>
      <w:r>
        <w:rPr/>
        <w:t xml:space="preserve">The Supported-Features AVP shall be included in every </w:t>
      </w:r>
      <w:r>
        <w:rPr>
          <w:lang w:eastAsia="zh-CN"/>
        </w:rPr>
        <w:t>NRR</w:t>
      </w:r>
      <w:r>
        <w:rPr/>
        <w:t xml:space="preserve"> and </w:t>
      </w:r>
      <w:r>
        <w:rPr>
          <w:lang w:eastAsia="zh-CN"/>
        </w:rPr>
        <w:t>NR</w:t>
      </w:r>
      <w:r>
        <w:rPr/>
        <w:t xml:space="preserve">A command if supported by the </w:t>
      </w:r>
      <w:r>
        <w:rPr>
          <w:lang w:eastAsia="zh-CN"/>
        </w:rPr>
        <w:t>RCAF</w:t>
      </w:r>
      <w:r>
        <w:rPr/>
        <w:t xml:space="preserve"> and </w:t>
      </w:r>
      <w:r>
        <w:rPr>
          <w:lang w:eastAsia="zh-CN"/>
        </w:rPr>
        <w:t>PCRF</w:t>
      </w:r>
      <w:r>
        <w:rPr/>
        <w:t xml:space="preserve"> respectively.</w:t>
      </w:r>
    </w:p>
    <w:p>
      <w:pPr>
        <w:pStyle w:val="Normal"/>
        <w:rPr/>
      </w:pPr>
      <w:r>
        <w:rPr/>
        <w:t xml:space="preserve">The table below defines the features applicable to the </w:t>
      </w:r>
      <w:r>
        <w:rPr>
          <w:lang w:eastAsia="zh-CN"/>
        </w:rPr>
        <w:t>Np</w:t>
      </w:r>
      <w:r>
        <w:rPr/>
        <w:t xml:space="preserve"> interface for the feature list with a Feature-List-ID of 1.</w:t>
      </w:r>
    </w:p>
    <w:p>
      <w:pPr>
        <w:pStyle w:val="TH"/>
        <w:numPr>
          <w:ilvl w:val="0"/>
          <w:numId w:val="0"/>
        </w:numPr>
        <w:outlineLvl w:val="0"/>
        <w:rPr/>
      </w:pPr>
      <w:r>
        <w:rPr/>
        <w:t>Table</w:t>
      </w:r>
      <w:r>
        <w:rPr>
          <w:lang w:val="en-US"/>
        </w:rPr>
        <w:t> </w:t>
      </w:r>
      <w:r>
        <w:rPr>
          <w:lang w:eastAsia="ko-KR"/>
        </w:rPr>
        <w:t>5</w:t>
      </w:r>
      <w:r>
        <w:rPr/>
        <w:t>.</w:t>
      </w:r>
      <w:r>
        <w:rPr>
          <w:lang w:eastAsia="zh-CN"/>
        </w:rPr>
        <w:t>4</w:t>
      </w:r>
      <w:r>
        <w:rPr/>
        <w:t>.</w:t>
      </w:r>
      <w:r>
        <w:rPr>
          <w:lang w:eastAsia="zh-CN"/>
        </w:rPr>
        <w:t>2</w:t>
      </w:r>
      <w:r>
        <w:rPr>
          <w:lang w:eastAsia="ko-KR"/>
        </w:rPr>
        <w:t>.1</w:t>
      </w:r>
      <w:r>
        <w:rPr/>
        <w:t xml:space="preserve">: Features of Feature-List-ID 1 used in </w:t>
      </w:r>
      <w:r>
        <w:rPr>
          <w:lang w:eastAsia="zh-CN"/>
        </w:rPr>
        <w:t>Np</w:t>
      </w:r>
    </w:p>
    <w:tbl>
      <w:tblPr>
        <w:tblW w:w="9749" w:type="dxa"/>
        <w:jc w:val="left"/>
        <w:tblInd w:w="-5" w:type="dxa"/>
        <w:tblLayout w:type="fixed"/>
        <w:tblCellMar>
          <w:top w:w="0" w:type="dxa"/>
          <w:left w:w="108" w:type="dxa"/>
          <w:bottom w:w="0" w:type="dxa"/>
          <w:right w:w="108" w:type="dxa"/>
        </w:tblCellMar>
      </w:tblPr>
      <w:tblGrid>
        <w:gridCol w:w="1405"/>
        <w:gridCol w:w="2007"/>
        <w:gridCol w:w="694"/>
        <w:gridCol w:w="5643"/>
      </w:tblGrid>
      <w:tr>
        <w:trPr>
          <w:cantSplit w:val="true"/>
        </w:trPr>
        <w:tc>
          <w:tcPr>
            <w:tcW w:w="1405"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rFonts w:eastAsia="Times New Roman"/>
              </w:rPr>
              <w:t>Feature bit</w:t>
            </w:r>
          </w:p>
        </w:tc>
        <w:tc>
          <w:tcPr>
            <w:tcW w:w="2007" w:type="dxa"/>
            <w:tcBorders>
              <w:top w:val="single" w:sz="4" w:space="0" w:color="000000"/>
              <w:left w:val="single" w:sz="4" w:space="0" w:color="000000"/>
              <w:bottom w:val="single" w:sz="4" w:space="0" w:color="000000"/>
              <w:right w:val="single" w:sz="4" w:space="0" w:color="000000"/>
            </w:tcBorders>
            <w:shd w:fill="E0E0E0" w:val="clear"/>
          </w:tcPr>
          <w:p>
            <w:pPr>
              <w:pStyle w:val="TAH"/>
              <w:rPr>
                <w:rFonts w:eastAsia="Times New Roman"/>
              </w:rPr>
            </w:pPr>
            <w:r>
              <w:rPr>
                <w:rFonts w:eastAsia="Times New Roman"/>
              </w:rPr>
              <w:t>Feature</w:t>
            </w:r>
          </w:p>
        </w:tc>
        <w:tc>
          <w:tcPr>
            <w:tcW w:w="694" w:type="dxa"/>
            <w:tcBorders>
              <w:top w:val="single" w:sz="4" w:space="0" w:color="000000"/>
              <w:left w:val="single" w:sz="4" w:space="0" w:color="000000"/>
              <w:bottom w:val="single" w:sz="4" w:space="0" w:color="000000"/>
              <w:right w:val="single" w:sz="4" w:space="0" w:color="000000"/>
            </w:tcBorders>
            <w:shd w:fill="E0E0E0" w:val="clear"/>
          </w:tcPr>
          <w:p>
            <w:pPr>
              <w:pStyle w:val="TAH"/>
              <w:rPr>
                <w:rFonts w:eastAsia="Times New Roman"/>
              </w:rPr>
            </w:pPr>
            <w:r>
              <w:rPr>
                <w:rFonts w:eastAsia="Times New Roman"/>
              </w:rPr>
              <w:t>M/O</w:t>
            </w:r>
          </w:p>
        </w:tc>
        <w:tc>
          <w:tcPr>
            <w:tcW w:w="5643" w:type="dxa"/>
            <w:tcBorders>
              <w:top w:val="single" w:sz="4" w:space="0" w:color="000000"/>
              <w:left w:val="single" w:sz="4" w:space="0" w:color="000000"/>
              <w:bottom w:val="single" w:sz="4" w:space="0" w:color="000000"/>
              <w:right w:val="single" w:sz="4" w:space="0" w:color="000000"/>
            </w:tcBorders>
            <w:shd w:fill="E0E0E0" w:val="clear"/>
          </w:tcPr>
          <w:p>
            <w:pPr>
              <w:pStyle w:val="TAH"/>
              <w:rPr>
                <w:rFonts w:eastAsia="Times New Roman"/>
                <w:lang w:eastAsia="ko-KR"/>
              </w:rPr>
            </w:pPr>
            <w:r>
              <w:rPr>
                <w:rFonts w:eastAsia="Times New Roman"/>
              </w:rPr>
              <w:t>Description</w:t>
            </w:r>
          </w:p>
        </w:tc>
      </w:tr>
      <w:tr>
        <w:trPr>
          <w:cantSplit w:val="true"/>
        </w:trPr>
        <w:tc>
          <w:tcPr>
            <w:tcW w:w="1405"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rFonts w:eastAsia="Times New Roman"/>
              </w:rPr>
              <w:t>0</w:t>
            </w:r>
          </w:p>
        </w:tc>
        <w:tc>
          <w:tcPr>
            <w:tcW w:w="2007"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lang w:eastAsia="zh-CN"/>
              </w:rPr>
              <w:t>ReportRestriction</w:t>
            </w:r>
          </w:p>
        </w:tc>
        <w:tc>
          <w:tcPr>
            <w:tcW w:w="694" w:type="dxa"/>
            <w:tcBorders>
              <w:top w:val="single" w:sz="4" w:space="0" w:color="000000"/>
              <w:left w:val="single" w:sz="4" w:space="0" w:color="000000"/>
              <w:bottom w:val="single" w:sz="4" w:space="0" w:color="000000"/>
              <w:right w:val="single" w:sz="4" w:space="0" w:color="000000"/>
            </w:tcBorders>
          </w:tcPr>
          <w:p>
            <w:pPr>
              <w:pStyle w:val="TAC"/>
              <w:rPr>
                <w:rFonts w:eastAsia="Times New Roman"/>
              </w:rPr>
            </w:pPr>
            <w:r>
              <w:rPr>
                <w:lang w:eastAsia="zh-CN"/>
              </w:rPr>
              <w:t>O</w:t>
            </w:r>
          </w:p>
        </w:tc>
        <w:tc>
          <w:tcPr>
            <w:tcW w:w="5643"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This feature indicates the support of</w:t>
            </w:r>
            <w:r>
              <w:rPr>
                <w:lang w:eastAsia="zh-CN"/>
              </w:rPr>
              <w:t xml:space="preserve"> reporting restriction</w:t>
            </w:r>
          </w:p>
        </w:tc>
      </w:tr>
      <w:tr>
        <w:trPr>
          <w:cantSplit w:val="true"/>
        </w:trPr>
        <w:tc>
          <w:tcPr>
            <w:tcW w:w="9749" w:type="dxa"/>
            <w:gridSpan w:val="4"/>
            <w:tcBorders>
              <w:top w:val="single" w:sz="4" w:space="0" w:color="000000"/>
              <w:left w:val="single" w:sz="4" w:space="0" w:color="000000"/>
              <w:bottom w:val="single" w:sz="4" w:space="0" w:color="000000"/>
              <w:right w:val="single" w:sz="4" w:space="0" w:color="000000"/>
            </w:tcBorders>
          </w:tcPr>
          <w:p>
            <w:pPr>
              <w:pStyle w:val="TAN"/>
              <w:rPr/>
            </w:pPr>
            <w:r>
              <w:rPr>
                <w:rFonts w:eastAsia="Times New Roman"/>
                <w:b/>
                <w:szCs w:val="18"/>
              </w:rPr>
              <w:t>Feature bit:</w:t>
            </w:r>
            <w:r>
              <w:rPr>
                <w:rFonts w:eastAsia="Times New Roman"/>
                <w:szCs w:val="18"/>
              </w:rPr>
              <w:tab/>
              <w:t>The order number of the bit within the Feature-List AVP where the least significant bit is assigned number "0".</w:t>
            </w:r>
          </w:p>
          <w:p>
            <w:pPr>
              <w:pStyle w:val="TAN"/>
              <w:rPr/>
            </w:pPr>
            <w:r>
              <w:rPr>
                <w:rFonts w:eastAsia="Times New Roman"/>
                <w:b/>
                <w:szCs w:val="18"/>
              </w:rPr>
              <w:t>Feature:</w:t>
              <w:tab/>
            </w:r>
            <w:r>
              <w:rPr>
                <w:rFonts w:eastAsia="Times New Roman"/>
                <w:szCs w:val="18"/>
              </w:rPr>
              <w:tab/>
              <w:t>A short name that can be used to refer to the bit and to the feature, e.g. "EPS".</w:t>
            </w:r>
          </w:p>
          <w:p>
            <w:pPr>
              <w:pStyle w:val="TAN"/>
              <w:rPr/>
            </w:pPr>
            <w:r>
              <w:rPr>
                <w:rFonts w:eastAsia="Times New Roman"/>
                <w:b/>
                <w:szCs w:val="18"/>
              </w:rPr>
              <w:t>M/O:</w:t>
            </w:r>
            <w:r>
              <w:rPr>
                <w:rFonts w:eastAsia="Times New Roman"/>
                <w:szCs w:val="18"/>
              </w:rPr>
              <w:tab/>
              <w:tab/>
              <w:t xml:space="preserve">Defines if the implementation of the feature is mandatory ("M") or optional ("O") in this 3GPP Release. </w:t>
            </w:r>
          </w:p>
          <w:p>
            <w:pPr>
              <w:pStyle w:val="TAN"/>
              <w:rPr/>
            </w:pPr>
            <w:r>
              <w:rPr>
                <w:rFonts w:eastAsia="Times New Roman"/>
                <w:b/>
                <w:szCs w:val="18"/>
              </w:rPr>
              <w:t>Description:</w:t>
            </w:r>
            <w:r>
              <w:rPr>
                <w:rFonts w:eastAsia="Times New Roman"/>
                <w:szCs w:val="18"/>
              </w:rPr>
              <w:tab/>
              <w:t>A clear textual description of the feature.</w:t>
            </w:r>
          </w:p>
        </w:tc>
      </w:tr>
    </w:tbl>
    <w:p>
      <w:pPr>
        <w:pStyle w:val="Normal"/>
        <w:rPr>
          <w:lang w:eastAsia="zh-CN"/>
        </w:rPr>
      </w:pPr>
      <w:r>
        <w:rPr>
          <w:lang w:eastAsia="zh-CN"/>
        </w:rPr>
      </w:r>
    </w:p>
    <w:p>
      <w:pPr>
        <w:pStyle w:val="Heading2"/>
        <w:rPr>
          <w:lang w:eastAsia="zh-CN"/>
        </w:rPr>
      </w:pPr>
      <w:bookmarkStart w:id="58" w:name="__RefHeading___Toc20393299"/>
      <w:bookmarkEnd w:id="58"/>
      <w:r>
        <w:rPr/>
        <w:t>5.</w:t>
      </w:r>
      <w:r>
        <w:rPr>
          <w:lang w:eastAsia="zh-CN"/>
        </w:rPr>
        <w:t>5</w:t>
      </w:r>
      <w:r>
        <w:rPr/>
        <w:tab/>
      </w:r>
      <w:r>
        <w:rPr>
          <w:lang w:eastAsia="zh-CN"/>
        </w:rPr>
        <w:t>Np</w:t>
      </w:r>
      <w:r>
        <w:rPr/>
        <w:t xml:space="preserve"> specific Experimental-Result-Code AVP values</w:t>
      </w:r>
    </w:p>
    <w:p>
      <w:pPr>
        <w:pStyle w:val="Heading3"/>
        <w:rPr>
          <w:lang w:eastAsia="zh-CN"/>
        </w:rPr>
      </w:pPr>
      <w:bookmarkStart w:id="59" w:name="__RefHeading___Toc20393300"/>
      <w:bookmarkEnd w:id="59"/>
      <w:r>
        <w:rPr/>
        <w:t>5.</w:t>
      </w:r>
      <w:r>
        <w:rPr>
          <w:lang w:eastAsia="zh-CN"/>
        </w:rPr>
        <w:t>5</w:t>
      </w:r>
      <w:r>
        <w:rPr/>
        <w:t>.1</w:t>
        <w:tab/>
        <w:t>General</w:t>
      </w:r>
    </w:p>
    <w:p>
      <w:pPr>
        <w:pStyle w:val="Normal"/>
        <w:rPr>
          <w:lang w:eastAsia="zh-CN"/>
        </w:rPr>
      </w:pPr>
      <w:r>
        <w:rPr/>
        <w:t xml:space="preserve">This </w:t>
      </w:r>
      <w:r>
        <w:rPr>
          <w:lang w:eastAsia="zh-CN"/>
        </w:rPr>
        <w:t>clause</w:t>
      </w:r>
      <w:r>
        <w:rPr>
          <w:lang w:eastAsia="zh-CN"/>
        </w:rPr>
        <w:t> </w:t>
      </w:r>
      <w:r>
        <w:rPr/>
        <w:t>defines result code values that shall be supported by Diameter implementations that conform to this specification.</w:t>
      </w:r>
    </w:p>
    <w:p>
      <w:pPr>
        <w:pStyle w:val="Heading3"/>
        <w:rPr>
          <w:lang w:eastAsia="zh-CN"/>
        </w:rPr>
      </w:pPr>
      <w:bookmarkStart w:id="60" w:name="__RefHeading___Toc20393301"/>
      <w:bookmarkEnd w:id="60"/>
      <w:r>
        <w:rPr/>
        <w:t>5.</w:t>
      </w:r>
      <w:r>
        <w:rPr>
          <w:lang w:eastAsia="zh-CN"/>
        </w:rPr>
        <w:t>5</w:t>
      </w:r>
      <w:r>
        <w:rPr/>
        <w:t>.2</w:t>
        <w:tab/>
        <w:t>Success</w:t>
      </w:r>
    </w:p>
    <w:p>
      <w:pPr>
        <w:pStyle w:val="Normal"/>
        <w:rPr>
          <w:lang w:eastAsia="zh-CN"/>
        </w:rPr>
      </w:pPr>
      <w:r>
        <w:rPr/>
        <w:t xml:space="preserve">Result Codes that fall </w:t>
      </w:r>
      <w:r>
        <w:rPr>
          <w:lang w:eastAsia="zh-CN"/>
        </w:rPr>
        <w:t>into</w:t>
      </w:r>
      <w:r>
        <w:rPr/>
        <w:t xml:space="preserve"> the Success category are used to inform a peer that a request has been successfully completed. The Result-Code AVP values defined in Diameter BASE </w:t>
      </w:r>
      <w:r>
        <w:rPr>
          <w:lang w:eastAsia="en-GB"/>
        </w:rPr>
        <w:t>IETF RFC 6733</w:t>
      </w:r>
      <w:r>
        <w:rPr/>
        <w:t> [</w:t>
      </w:r>
      <w:r>
        <w:rPr>
          <w:lang w:eastAsia="zh-CN"/>
        </w:rPr>
        <w:t>18</w:t>
      </w:r>
      <w:r>
        <w:rPr/>
        <w:t xml:space="preserve">] </w:t>
      </w:r>
      <w:r>
        <w:rPr>
          <w:lang w:eastAsia="zh-CN"/>
        </w:rPr>
        <w:t xml:space="preserve">are </w:t>
      </w:r>
      <w:r>
        <w:rPr/>
        <w:t>applied.</w:t>
      </w:r>
    </w:p>
    <w:p>
      <w:pPr>
        <w:pStyle w:val="Heading3"/>
        <w:rPr>
          <w:lang w:eastAsia="zh-CN"/>
        </w:rPr>
      </w:pPr>
      <w:bookmarkStart w:id="61" w:name="__RefHeading___Toc20393302"/>
      <w:bookmarkEnd w:id="61"/>
      <w:r>
        <w:rPr/>
        <w:t>5.</w:t>
      </w:r>
      <w:r>
        <w:rPr>
          <w:lang w:eastAsia="zh-CN"/>
        </w:rPr>
        <w:t>5</w:t>
      </w:r>
      <w:r>
        <w:rPr/>
        <w:t>.3</w:t>
        <w:tab/>
        <w:t>Permanent Failures</w:t>
      </w:r>
    </w:p>
    <w:p>
      <w:pPr>
        <w:pStyle w:val="Normal"/>
        <w:rPr>
          <w:lang w:eastAsia="zh-CN"/>
        </w:rPr>
      </w:pPr>
      <w:r>
        <w:rPr/>
        <w:t xml:space="preserve">Errors that fall </w:t>
      </w:r>
      <w:r>
        <w:rPr>
          <w:lang w:eastAsia="zh-CN"/>
        </w:rPr>
        <w:t xml:space="preserve">into </w:t>
      </w:r>
      <w:r>
        <w:rPr/>
        <w:t xml:space="preserve">the Permanent Failures category </w:t>
      </w:r>
      <w:r>
        <w:rPr>
          <w:lang w:eastAsia="zh-CN"/>
        </w:rPr>
        <w:t>shall be</w:t>
      </w:r>
      <w:r>
        <w:rPr/>
        <w:t xml:space="preserve"> used to inform the peer that the request has failed. The </w:t>
      </w:r>
      <w:r>
        <w:rPr>
          <w:lang w:val="en-US"/>
        </w:rPr>
        <w:t xml:space="preserve">Result-Code AVP values defined in Diameter Base Protocol </w:t>
      </w:r>
      <w:r>
        <w:rPr>
          <w:lang w:eastAsia="en-GB"/>
        </w:rPr>
        <w:t>IETF RFC 6733</w:t>
      </w:r>
      <w:r>
        <w:rPr>
          <w:lang w:val="en-US"/>
        </w:rPr>
        <w:t> [</w:t>
      </w:r>
      <w:r>
        <w:rPr>
          <w:lang w:val="en-US" w:eastAsia="zh-CN"/>
        </w:rPr>
        <w:t>18</w:t>
      </w:r>
      <w:r>
        <w:rPr>
          <w:lang w:val="en-US"/>
        </w:rPr>
        <w:t>] a</w:t>
      </w:r>
      <w:r>
        <w:rPr>
          <w:lang w:val="en-US" w:eastAsia="zh-CN"/>
        </w:rPr>
        <w:t xml:space="preserve">re </w:t>
      </w:r>
      <w:r>
        <w:rPr>
          <w:lang w:val="en-US"/>
        </w:rPr>
        <w:t>applied.</w:t>
      </w:r>
      <w:r>
        <w:rPr/>
        <w:t xml:space="preserve"> </w:t>
      </w:r>
      <w:r>
        <w:rPr>
          <w:lang w:eastAsia="zh-CN"/>
        </w:rPr>
        <w:t>A</w:t>
      </w:r>
      <w:r>
        <w:rPr/>
        <w:t>s an addition the following Result-Code AVP value defined in IETF RFC 4006 [</w:t>
      </w:r>
      <w:r>
        <w:rPr>
          <w:lang w:eastAsia="zh-CN"/>
        </w:rPr>
        <w:t>5</w:t>
      </w:r>
      <w:r>
        <w:rPr/>
        <w:t>] is applicable:</w:t>
      </w:r>
    </w:p>
    <w:p>
      <w:pPr>
        <w:pStyle w:val="B1"/>
        <w:rPr/>
      </w:pPr>
      <w:r>
        <w:rPr/>
        <w:t>DIAMETER_</w:t>
      </w:r>
      <w:r>
        <w:rPr/>
        <w:t>USER_UNKNOWN</w:t>
      </w:r>
      <w:r>
        <w:rPr/>
        <w:t xml:space="preserve"> (</w:t>
      </w:r>
      <w:r>
        <w:rPr/>
        <w:t>5030</w:t>
      </w:r>
      <w:r>
        <w:rPr/>
        <w:t>):</w:t>
      </w:r>
    </w:p>
    <w:p>
      <w:pPr>
        <w:pStyle w:val="B2"/>
        <w:rPr/>
      </w:pPr>
      <w:r>
        <w:rPr/>
        <w:tab/>
        <w:t xml:space="preserve">This error shall be used by the PCRF to indicate to the </w:t>
      </w:r>
      <w:r>
        <w:rPr/>
        <w:t>RCAF</w:t>
      </w:r>
      <w:r>
        <w:rPr/>
        <w:t xml:space="preserve"> that the end user specified in the </w:t>
      </w:r>
      <w:r>
        <w:rPr/>
        <w:t xml:space="preserve">request </w:t>
      </w:r>
      <w:r>
        <w:rPr/>
        <w:t>is unknown to the PCRF</w:t>
      </w:r>
      <w:r>
        <w:rPr/>
        <w:t xml:space="preserve">, or it shall be used </w:t>
      </w:r>
      <w:r>
        <w:rPr/>
        <w:t xml:space="preserve">by the </w:t>
      </w:r>
      <w:r>
        <w:rPr/>
        <w:t>RCAF</w:t>
      </w:r>
      <w:r>
        <w:rPr/>
        <w:t xml:space="preserve"> to indicate to the </w:t>
      </w:r>
      <w:r>
        <w:rPr/>
        <w:t>PCRF</w:t>
      </w:r>
      <w:r>
        <w:rPr/>
        <w:t xml:space="preserve"> that the end user specified in the </w:t>
      </w:r>
      <w:r>
        <w:rPr/>
        <w:t xml:space="preserve">request </w:t>
      </w:r>
      <w:r>
        <w:rPr/>
        <w:t xml:space="preserve">is unknown to the </w:t>
      </w:r>
      <w:r>
        <w:rPr/>
        <w:t>RCAF. This result code does not apply for aggregated RUCI report.</w:t>
      </w:r>
    </w:p>
    <w:p>
      <w:pPr>
        <w:pStyle w:val="Heading3"/>
        <w:rPr/>
      </w:pPr>
      <w:bookmarkStart w:id="62" w:name="__RefHeading___Toc20393303"/>
      <w:bookmarkEnd w:id="62"/>
      <w:r>
        <w:rPr/>
        <w:t>5.</w:t>
      </w:r>
      <w:r>
        <w:rPr>
          <w:lang w:eastAsia="zh-CN"/>
        </w:rPr>
        <w:t>5</w:t>
      </w:r>
      <w:r>
        <w:rPr/>
        <w:t>.4</w:t>
        <w:tab/>
        <w:t>Transient Failures</w:t>
      </w:r>
    </w:p>
    <w:p>
      <w:pPr>
        <w:pStyle w:val="Normal"/>
        <w:rPr/>
      </w:pPr>
      <w:r>
        <w:rPr>
          <w:lang w:val="en-US" w:eastAsia="en-US"/>
        </w:rPr>
        <w:t>Errors that fall within the Transient Failures category are used to inform a peer that the request could not be satisfied at the time it was received, but may be able to satisfy the request in the future.</w:t>
      </w:r>
    </w:p>
    <w:p>
      <w:pPr>
        <w:pStyle w:val="Normal"/>
        <w:rPr>
          <w:lang w:eastAsia="zh-CN"/>
        </w:rPr>
      </w:pPr>
      <w:r>
        <w:rPr/>
        <w:t xml:space="preserve">The Result-Code AVP values defined in Diameter Base </w:t>
      </w:r>
      <w:r>
        <w:rPr>
          <w:lang w:eastAsia="en-GB"/>
        </w:rPr>
        <w:t>IETF RFC 6733</w:t>
      </w:r>
      <w:r>
        <w:rPr/>
        <w:t> [</w:t>
      </w:r>
      <w:r>
        <w:rPr>
          <w:lang w:eastAsia="zh-CN"/>
        </w:rPr>
        <w:t>18</w:t>
      </w:r>
      <w:r>
        <w:rPr/>
        <w:t>] are applicable.</w:t>
      </w:r>
      <w:r>
        <w:rPr>
          <w:lang w:eastAsia="zh-CN"/>
        </w:rPr>
        <w:t xml:space="preserve"> As an addition the following </w:t>
      </w:r>
      <w:r>
        <w:rPr/>
        <w:t>Experimental-Result-Code value</w:t>
      </w:r>
      <w:r>
        <w:rPr>
          <w:lang w:eastAsia="zh-CN"/>
        </w:rPr>
        <w:t xml:space="preserve"> defined in 3GPP</w:t>
      </w:r>
      <w:r>
        <w:rPr>
          <w:lang w:eastAsia="zh-CN"/>
        </w:rPr>
        <w:t> </w:t>
      </w:r>
      <w:r>
        <w:rPr>
          <w:lang w:eastAsia="zh-CN"/>
        </w:rPr>
        <w:t>TS</w:t>
      </w:r>
      <w:r>
        <w:rPr>
          <w:lang w:eastAsia="zh-CN"/>
        </w:rPr>
        <w:t> </w:t>
      </w:r>
      <w:r>
        <w:rPr>
          <w:lang w:eastAsia="zh-CN"/>
        </w:rPr>
        <w:t>29.212</w:t>
      </w:r>
      <w:r>
        <w:rPr>
          <w:lang w:eastAsia="zh-CN"/>
        </w:rPr>
        <w:t> </w:t>
      </w:r>
      <w:r>
        <w:rPr>
          <w:lang w:eastAsia="zh-CN"/>
        </w:rPr>
        <w:t>[14] is applicable</w:t>
      </w:r>
      <w:r>
        <w:rPr/>
        <w:t>:</w:t>
      </w:r>
    </w:p>
    <w:p>
      <w:pPr>
        <w:pStyle w:val="B1"/>
        <w:rPr/>
      </w:pPr>
      <w:r>
        <w:rPr/>
        <w:t>DIAMETER_PENDING_TRANSACTION (4</w:t>
      </w:r>
      <w:r>
        <w:rPr/>
        <w:t>144</w:t>
      </w:r>
      <w:r>
        <w:rPr/>
        <w:t>):</w:t>
      </w:r>
    </w:p>
    <w:p>
      <w:pPr>
        <w:pStyle w:val="B2"/>
        <w:rPr/>
      </w:pPr>
      <w:r>
        <w:rPr/>
        <w:tab/>
        <w:t xml:space="preserve">This error shall be used when a node receives an incoming request </w:t>
      </w:r>
      <w:r>
        <w:rPr/>
        <w:t>for a specific user id and PDN I</w:t>
      </w:r>
      <w:r>
        <w:rPr>
          <w:lang w:eastAsia="zh-CN"/>
        </w:rPr>
        <w:t>D</w:t>
      </w:r>
      <w:r>
        <w:rPr/>
        <w:t xml:space="preserve"> while it has an ongoing transaction </w:t>
      </w:r>
      <w:r>
        <w:rPr/>
        <w:t>for the same user id and PDN ID</w:t>
      </w:r>
      <w:r>
        <w:rPr/>
        <w:t xml:space="preserve"> and cannot handle the request as described in</w:t>
      </w:r>
      <w:r>
        <w:rPr/>
        <w:t xml:space="preserve"> clause</w:t>
      </w:r>
      <w:r>
        <w:rPr/>
        <w:t> </w:t>
      </w:r>
      <w:r>
        <w:rPr/>
        <w:t>4.4.</w:t>
      </w:r>
      <w:r>
        <w:rPr>
          <w:lang w:eastAsia="zh-CN"/>
        </w:rPr>
        <w:t>5</w:t>
      </w:r>
      <w:r>
        <w:rPr/>
        <w:t>.</w:t>
      </w:r>
    </w:p>
    <w:p>
      <w:pPr>
        <w:pStyle w:val="Heading2"/>
        <w:rPr>
          <w:lang w:eastAsia="zh-CN"/>
        </w:rPr>
      </w:pPr>
      <w:bookmarkStart w:id="63" w:name="__RefHeading___Toc20393304"/>
      <w:bookmarkEnd w:id="63"/>
      <w:r>
        <w:rPr>
          <w:lang w:eastAsia="zh-CN"/>
        </w:rPr>
        <w:t>5</w:t>
      </w:r>
      <w:r>
        <w:rPr/>
        <w:t>.</w:t>
      </w:r>
      <w:r>
        <w:rPr>
          <w:lang w:eastAsia="zh-CN"/>
        </w:rPr>
        <w:t>6</w:t>
      </w:r>
      <w:r>
        <w:rPr/>
        <w:tab/>
      </w:r>
      <w:r>
        <w:rPr>
          <w:lang w:eastAsia="zh-CN"/>
        </w:rPr>
        <w:t>Np messages</w:t>
      </w:r>
    </w:p>
    <w:p>
      <w:pPr>
        <w:pStyle w:val="Heading3"/>
        <w:rPr/>
      </w:pPr>
      <w:bookmarkStart w:id="64" w:name="__RefHeading___Toc20393305"/>
      <w:bookmarkEnd w:id="64"/>
      <w:r>
        <w:rPr>
          <w:lang w:val="en-US" w:eastAsia="zh-CN"/>
        </w:rPr>
        <w:t>5</w:t>
      </w:r>
      <w:r>
        <w:rPr>
          <w:lang w:val="en-US"/>
        </w:rPr>
        <w:t>.6.</w:t>
      </w:r>
      <w:r>
        <w:rPr>
          <w:lang w:val="en-US" w:eastAsia="zh-CN"/>
        </w:rPr>
        <w:t>0</w:t>
      </w:r>
      <w:r>
        <w:rPr>
          <w:lang w:val="en-US"/>
        </w:rPr>
        <w:tab/>
        <w:t>Command-Code Values</w:t>
      </w:r>
    </w:p>
    <w:p>
      <w:pPr>
        <w:pStyle w:val="Normal"/>
        <w:rPr>
          <w:lang w:eastAsia="zh-CN"/>
        </w:rPr>
      </w:pPr>
      <w:r>
        <w:rPr/>
        <w:t xml:space="preserve">This subclause defines the Command-Code values for the </w:t>
      </w:r>
      <w:r>
        <w:rPr>
          <w:lang w:eastAsia="zh-CN"/>
        </w:rPr>
        <w:t>N</w:t>
      </w:r>
      <w:r>
        <w:rPr>
          <w:lang w:eastAsia="zh-CN"/>
        </w:rPr>
        <w:t>p</w:t>
      </w:r>
      <w:r>
        <w:rPr/>
        <w:t xml:space="preserve"> interface application as allocated by IANA from the vendor-specific namespace defined in IETF RFC 5719 [</w:t>
      </w:r>
      <w:r>
        <w:rPr>
          <w:lang w:eastAsia="zh-CN"/>
        </w:rPr>
        <w:t>x</w:t>
      </w:r>
      <w:r>
        <w:rPr/>
        <w:t>]. Every command is defined by means of the ABNF syntax in IETF RFC 2234 [</w:t>
      </w:r>
      <w:r>
        <w:rPr>
          <w:lang w:eastAsia="zh-CN"/>
        </w:rPr>
        <w:t>y</w:t>
      </w:r>
      <w:r>
        <w:rPr/>
        <w:t>], and according to the rules in IETF RFC 6733 [18].</w:t>
      </w:r>
    </w:p>
    <w:p>
      <w:pPr>
        <w:pStyle w:val="NO"/>
        <w:rPr/>
      </w:pPr>
      <w:r>
        <w:rPr>
          <w:lang w:val="en-US" w:eastAsia="en-US"/>
        </w:rPr>
        <w:t>NOTE:</w:t>
        <w:tab/>
        <w:t xml:space="preserve">As the commands in the present specification have originally been defined </w:t>
      </w:r>
      <w:r>
        <w:rPr/>
        <w:t>based on the former specification of the Diameter Base Protocol (IETF RFC 3588 [7]), the Vendor-Specific-Application-Id AVP is still assumed as a required AVP (an AVP indicated as {AVP}) in the command code format to avoid backward compatibility issues, even if the use of this AVP has been deprecated in the new specification of the Diameter Base Protocol (IETF RFC 6733 [18]).</w:t>
      </w:r>
    </w:p>
    <w:p>
      <w:pPr>
        <w:pStyle w:val="Normal"/>
        <w:rPr>
          <w:lang w:eastAsia="zh-CN"/>
        </w:rPr>
      </w:pPr>
      <w:r>
        <w:rPr/>
        <w:t xml:space="preserve">The </w:t>
      </w:r>
      <w:r>
        <w:rPr>
          <w:lang w:eastAsia="zh-CN"/>
        </w:rPr>
        <w:t>N</w:t>
      </w:r>
      <w:r>
        <w:rPr/>
        <w:t>p application identifier shall be included in the Auth-Application-Id AVP within the Vendor-Specific-Application-Id grouped AVP contained in the commands defined in this specification.</w:t>
      </w:r>
    </w:p>
    <w:p>
      <w:pPr>
        <w:pStyle w:val="Normal"/>
        <w:rPr/>
      </w:pPr>
      <w:r>
        <w:rPr/>
        <w:t>The following Command Codes are defined in this specification:</w:t>
      </w:r>
    </w:p>
    <w:p>
      <w:pPr>
        <w:pStyle w:val="TH"/>
        <w:rPr>
          <w:lang w:val="en-US" w:eastAsia="zh-CN"/>
        </w:rPr>
      </w:pPr>
      <w:r>
        <w:rPr>
          <w:lang w:val="en-US" w:eastAsia="zh-CN"/>
        </w:rPr>
        <w:t>Table 5.6.0.1: Command-Code values for Np</w:t>
      </w:r>
    </w:p>
    <w:tbl>
      <w:tblPr>
        <w:tblW w:w="6799" w:type="dxa"/>
        <w:jc w:val="center"/>
        <w:tblInd w:w="0" w:type="dxa"/>
        <w:tblLayout w:type="fixed"/>
        <w:tblCellMar>
          <w:top w:w="0" w:type="dxa"/>
          <w:left w:w="28" w:type="dxa"/>
          <w:bottom w:w="0" w:type="dxa"/>
          <w:right w:w="28" w:type="dxa"/>
        </w:tblCellMar>
      </w:tblPr>
      <w:tblGrid>
        <w:gridCol w:w="3642"/>
        <w:gridCol w:w="1276"/>
        <w:gridCol w:w="1071"/>
        <w:gridCol w:w="810"/>
      </w:tblGrid>
      <w:tr>
        <w:trPr/>
        <w:tc>
          <w:tcPr>
            <w:tcW w:w="3642" w:type="dxa"/>
            <w:tcBorders>
              <w:top w:val="single" w:sz="4" w:space="0" w:color="000000"/>
              <w:left w:val="single" w:sz="4" w:space="0" w:color="000000"/>
              <w:bottom w:val="single" w:sz="4" w:space="0" w:color="000000"/>
              <w:right w:val="single" w:sz="4" w:space="0" w:color="000000"/>
            </w:tcBorders>
          </w:tcPr>
          <w:p>
            <w:pPr>
              <w:pStyle w:val="TAH"/>
              <w:rPr/>
            </w:pPr>
            <w:r>
              <w:rPr/>
              <w:t>Command-Name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Abbreviation</w:t>
            </w:r>
          </w:p>
        </w:tc>
        <w:tc>
          <w:tcPr>
            <w:tcW w:w="1071" w:type="dxa"/>
            <w:tcBorders>
              <w:top w:val="single" w:sz="4" w:space="0" w:color="000000"/>
              <w:left w:val="single" w:sz="4" w:space="0" w:color="000000"/>
              <w:bottom w:val="single" w:sz="4" w:space="0" w:color="000000"/>
              <w:right w:val="single" w:sz="4" w:space="0" w:color="000000"/>
            </w:tcBorders>
          </w:tcPr>
          <w:p>
            <w:pPr>
              <w:pStyle w:val="TAH"/>
              <w:rPr/>
            </w:pPr>
            <w:r>
              <w:rPr/>
              <w:t>Code</w:t>
            </w:r>
          </w:p>
        </w:tc>
        <w:tc>
          <w:tcPr>
            <w:tcW w:w="810" w:type="dxa"/>
            <w:tcBorders>
              <w:top w:val="single" w:sz="4" w:space="0" w:color="000000"/>
              <w:left w:val="single" w:sz="4" w:space="0" w:color="000000"/>
              <w:bottom w:val="single" w:sz="4" w:space="0" w:color="000000"/>
              <w:right w:val="single" w:sz="4" w:space="0" w:color="000000"/>
            </w:tcBorders>
          </w:tcPr>
          <w:p>
            <w:pPr>
              <w:pStyle w:val="TAH"/>
              <w:rPr/>
            </w:pPr>
            <w:r>
              <w:rPr/>
              <w:t>Section</w:t>
            </w:r>
          </w:p>
        </w:tc>
      </w:tr>
      <w:tr>
        <w:trPr/>
        <w:tc>
          <w:tcPr>
            <w:tcW w:w="3642"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Non-Aggregated-RUCI-Report-Request</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rPr>
              <w:t>NRR</w:t>
            </w:r>
          </w:p>
        </w:tc>
        <w:tc>
          <w:tcPr>
            <w:tcW w:w="107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rPr>
              <w:t>8388720</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rPr>
              <w:t>5</w:t>
            </w:r>
            <w:r>
              <w:rPr/>
              <w:t>.</w:t>
            </w:r>
            <w:r>
              <w:rPr>
                <w:lang w:val="en-US"/>
              </w:rPr>
              <w:t>6</w:t>
            </w:r>
            <w:r>
              <w:rPr/>
              <w:t>.</w:t>
            </w:r>
            <w:r>
              <w:rPr>
                <w:lang w:val="en-US" w:eastAsia="zh-CN"/>
              </w:rPr>
              <w:t>1</w:t>
            </w:r>
          </w:p>
        </w:tc>
      </w:tr>
      <w:tr>
        <w:trPr/>
        <w:tc>
          <w:tcPr>
            <w:tcW w:w="3642"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Non-Aggregated-RUCI-Report-Answer</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rPr>
              <w:t>NRA</w:t>
            </w:r>
          </w:p>
        </w:tc>
        <w:tc>
          <w:tcPr>
            <w:tcW w:w="107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rPr>
              <w:t>8388720</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5</w:t>
            </w:r>
            <w:r>
              <w:rPr/>
              <w:t>.</w:t>
            </w:r>
            <w:r>
              <w:rPr>
                <w:lang w:val="en-US"/>
              </w:rPr>
              <w:t>6</w:t>
            </w:r>
            <w:r>
              <w:rPr/>
              <w:t>.</w:t>
            </w:r>
            <w:r>
              <w:rPr>
                <w:lang w:val="en-US" w:eastAsia="zh-CN"/>
              </w:rPr>
              <w:t>2</w:t>
            </w:r>
          </w:p>
        </w:tc>
      </w:tr>
      <w:tr>
        <w:trPr/>
        <w:tc>
          <w:tcPr>
            <w:tcW w:w="3642"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Aggregated-RUCI-Report-Request</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rPr>
              <w:t>ARR</w:t>
            </w:r>
          </w:p>
        </w:tc>
        <w:tc>
          <w:tcPr>
            <w:tcW w:w="107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rPr>
              <w:t>8388721</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rPr>
              <w:t>5</w:t>
            </w:r>
            <w:r>
              <w:rPr/>
              <w:t>.</w:t>
            </w:r>
            <w:r>
              <w:rPr>
                <w:lang w:val="en-US"/>
              </w:rPr>
              <w:t>6</w:t>
            </w:r>
            <w:r>
              <w:rPr/>
              <w:t>.</w:t>
            </w:r>
            <w:r>
              <w:rPr>
                <w:lang w:val="en-US" w:eastAsia="zh-CN"/>
              </w:rPr>
              <w:t>3</w:t>
            </w:r>
          </w:p>
        </w:tc>
      </w:tr>
      <w:tr>
        <w:trPr/>
        <w:tc>
          <w:tcPr>
            <w:tcW w:w="3642"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Aggregated-RUCI-Report-Answer</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rPr>
              <w:t>ARA</w:t>
            </w:r>
          </w:p>
        </w:tc>
        <w:tc>
          <w:tcPr>
            <w:tcW w:w="107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rPr>
              <w:t>8388721</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5</w:t>
            </w:r>
            <w:r>
              <w:rPr/>
              <w:t>.</w:t>
            </w:r>
            <w:r>
              <w:rPr>
                <w:lang w:val="en-US"/>
              </w:rPr>
              <w:t>6</w:t>
            </w:r>
            <w:r>
              <w:rPr/>
              <w:t>.</w:t>
            </w:r>
            <w:r>
              <w:rPr>
                <w:lang w:val="en-US" w:eastAsia="zh-CN"/>
              </w:rPr>
              <w:t>4</w:t>
            </w:r>
          </w:p>
        </w:tc>
      </w:tr>
      <w:tr>
        <w:trPr/>
        <w:tc>
          <w:tcPr>
            <w:tcW w:w="3642" w:type="dxa"/>
            <w:tcBorders>
              <w:top w:val="single" w:sz="4" w:space="0" w:color="000000"/>
              <w:left w:val="single" w:sz="4" w:space="0" w:color="000000"/>
              <w:bottom w:val="single" w:sz="4" w:space="0" w:color="000000"/>
              <w:right w:val="single" w:sz="4" w:space="0" w:color="000000"/>
            </w:tcBorders>
          </w:tcPr>
          <w:p>
            <w:pPr>
              <w:pStyle w:val="TAL"/>
              <w:rPr>
                <w:lang w:val="en-US"/>
              </w:rPr>
            </w:pPr>
            <w:r>
              <w:rPr/>
              <w:t>Modify-Uecontext-Request</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MUR</w:t>
            </w:r>
          </w:p>
        </w:tc>
        <w:tc>
          <w:tcPr>
            <w:tcW w:w="107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rPr>
              <w:t>8388722</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5.6.5</w:t>
            </w:r>
          </w:p>
        </w:tc>
      </w:tr>
      <w:tr>
        <w:trPr/>
        <w:tc>
          <w:tcPr>
            <w:tcW w:w="3642" w:type="dxa"/>
            <w:tcBorders>
              <w:top w:val="single" w:sz="4" w:space="0" w:color="000000"/>
              <w:left w:val="single" w:sz="4" w:space="0" w:color="000000"/>
              <w:bottom w:val="single" w:sz="4" w:space="0" w:color="000000"/>
              <w:right w:val="single" w:sz="4" w:space="0" w:color="000000"/>
            </w:tcBorders>
          </w:tcPr>
          <w:p>
            <w:pPr>
              <w:pStyle w:val="TAL"/>
              <w:rPr>
                <w:lang w:val="en-US"/>
              </w:rPr>
            </w:pPr>
            <w:r>
              <w:rPr/>
              <w:t>Modify-Uecontext-Answer</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MUA</w:t>
            </w:r>
          </w:p>
        </w:tc>
        <w:tc>
          <w:tcPr>
            <w:tcW w:w="107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rPr>
              <w:t>8388722</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5.6.6</w:t>
            </w:r>
          </w:p>
        </w:tc>
      </w:tr>
    </w:tbl>
    <w:p>
      <w:pPr>
        <w:pStyle w:val="Normal"/>
        <w:rPr>
          <w:lang w:eastAsia="zh-CN"/>
        </w:rPr>
      </w:pPr>
      <w:r>
        <w:rPr>
          <w:lang w:eastAsia="zh-CN"/>
        </w:rPr>
      </w:r>
    </w:p>
    <w:p>
      <w:pPr>
        <w:pStyle w:val="Heading3"/>
        <w:rPr/>
      </w:pPr>
      <w:bookmarkStart w:id="65" w:name="__RefHeading___Toc20393306"/>
      <w:bookmarkEnd w:id="65"/>
      <w:r>
        <w:rPr>
          <w:lang w:eastAsia="zh-CN"/>
        </w:rPr>
        <w:t>5</w:t>
      </w:r>
      <w:r>
        <w:rPr/>
        <w:t>.</w:t>
      </w:r>
      <w:r>
        <w:rPr>
          <w:lang w:eastAsia="zh-CN"/>
        </w:rPr>
        <w:t>6</w:t>
      </w:r>
      <w:r>
        <w:rPr/>
        <w:t>.</w:t>
      </w:r>
      <w:r>
        <w:rPr>
          <w:lang w:eastAsia="zh-CN"/>
        </w:rPr>
        <w:t>1</w:t>
      </w:r>
      <w:r>
        <w:rPr/>
        <w:tab/>
      </w:r>
      <w:r>
        <w:rPr>
          <w:lang w:eastAsia="zh-CN"/>
        </w:rPr>
        <w:t xml:space="preserve">Non-Aggregated-RUCI-Report-Request (NRR) </w:t>
      </w:r>
      <w:r>
        <w:rPr/>
        <w:t>command</w:t>
      </w:r>
    </w:p>
    <w:p>
      <w:pPr>
        <w:pStyle w:val="Normal"/>
        <w:rPr/>
      </w:pPr>
      <w:r>
        <w:rPr/>
        <w:t xml:space="preserve">The </w:t>
      </w:r>
      <w:r>
        <w:rPr>
          <w:lang w:eastAsia="zh-CN"/>
        </w:rPr>
        <w:t>NRR</w:t>
      </w:r>
      <w:r>
        <w:rPr/>
        <w:t xml:space="preserve"> command, indicated by the Command-Code field set to </w:t>
      </w:r>
      <w:r>
        <w:rPr>
          <w:lang w:val="en-US"/>
        </w:rPr>
        <w:t>8388720</w:t>
      </w:r>
      <w:r>
        <w:rPr/>
        <w:t xml:space="preserve"> and the 'R' bit set in the Command Flags field, is sent by the </w:t>
      </w:r>
      <w:r>
        <w:rPr>
          <w:lang w:eastAsia="zh-CN"/>
        </w:rPr>
        <w:t>RCAF</w:t>
      </w:r>
      <w:r>
        <w:rPr/>
        <w:t xml:space="preserve"> to the</w:t>
      </w:r>
      <w:r>
        <w:rPr>
          <w:lang w:eastAsia="zh-CN"/>
        </w:rPr>
        <w:t xml:space="preserve"> PCRF </w:t>
      </w:r>
      <w:r>
        <w:rPr/>
        <w:t>as part of the</w:t>
      </w:r>
      <w:r>
        <w:rPr>
          <w:lang w:eastAsia="zh-CN"/>
        </w:rPr>
        <w:t xml:space="preserve"> Non-aggregated</w:t>
      </w:r>
      <w:r>
        <w:rPr/>
        <w:t xml:space="preserve"> </w:t>
      </w:r>
      <w:r>
        <w:rPr>
          <w:lang w:eastAsia="zh-CN"/>
        </w:rPr>
        <w:t>RUCI report</w:t>
      </w:r>
      <w:r>
        <w:rPr/>
        <w:t xml:space="preserve"> procedure.</w:t>
      </w:r>
    </w:p>
    <w:p>
      <w:pPr>
        <w:pStyle w:val="Normal"/>
        <w:rPr/>
      </w:pPr>
      <w:r>
        <w:rPr/>
        <w:t>Message Format:</w:t>
      </w:r>
    </w:p>
    <w:p>
      <w:pPr>
        <w:pStyle w:val="PL"/>
        <w:rPr/>
      </w:pPr>
      <w:r>
        <w:rPr>
          <w:lang w:val="en-GB" w:eastAsia="en-US"/>
        </w:rPr>
        <w:t>&lt;</w:t>
      </w:r>
      <w:r>
        <w:rPr>
          <w:lang w:val="en-GB" w:eastAsia="zh-CN"/>
        </w:rPr>
        <w:t>NR</w:t>
      </w:r>
      <w:r>
        <w:rPr>
          <w:lang w:val="en-GB" w:eastAsia="en-US"/>
        </w:rPr>
        <w:t xml:space="preserve">-Request&gt; ::= &lt;Diameter Header: </w:t>
      </w:r>
      <w:r>
        <w:rPr>
          <w:lang w:val="en-US" w:eastAsia="en-US"/>
        </w:rPr>
        <w:t>8388720</w:t>
      </w:r>
      <w:r>
        <w:rPr>
          <w:lang w:val="en-GB" w:eastAsia="en-US"/>
        </w:rPr>
        <w:t>, REQ, PXY &gt;</w:t>
      </w:r>
    </w:p>
    <w:p>
      <w:pPr>
        <w:pStyle w:val="PL"/>
        <w:rPr/>
      </w:pPr>
      <w:r>
        <w:rPr>
          <w:rFonts w:eastAsia="Courier New"/>
        </w:rPr>
        <w:t xml:space="preserve">                </w:t>
      </w:r>
      <w:r>
        <w:rPr>
          <w:rFonts w:eastAsia="Courier New"/>
        </w:rPr>
        <w:t xml:space="preserve"> </w:t>
      </w:r>
      <w:r>
        <w:rPr/>
        <w:t>&lt; Session-Id &gt;</w:t>
      </w:r>
    </w:p>
    <w:p>
      <w:pPr>
        <w:pStyle w:val="PL"/>
        <w:keepNext w:val="true"/>
        <w:keepLines/>
        <w:rPr>
          <w:lang w:val="en-GB" w:eastAsia="en-US"/>
        </w:rPr>
      </w:pPr>
      <w:r>
        <w:rPr>
          <w:rFonts w:eastAsia="Courier New"/>
          <w:lang w:val="en-GB" w:eastAsia="en-US"/>
        </w:rPr>
        <w:t xml:space="preserve">                 </w:t>
      </w:r>
      <w:r>
        <w:rPr>
          <w:rFonts w:eastAsia="MS Mincho;ＭＳ 明朝"/>
          <w:lang w:val="en-GB" w:eastAsia="en-US"/>
        </w:rPr>
        <w:t>[ DRMP ]</w:t>
      </w:r>
    </w:p>
    <w:p>
      <w:pPr>
        <w:pStyle w:val="PL"/>
        <w:rPr/>
      </w:pPr>
      <w:r>
        <w:rPr>
          <w:rFonts w:eastAsia="Courier New"/>
          <w:lang w:val="en-GB" w:eastAsia="en-US"/>
        </w:rPr>
        <w:t xml:space="preserve">                 </w:t>
      </w:r>
      <w:r>
        <w:rPr>
          <w:lang w:val="en-GB" w:eastAsia="en-US"/>
        </w:rPr>
        <w:t xml:space="preserve">{ </w:t>
      </w:r>
      <w:r>
        <w:rPr/>
        <w:t>Vendor-Specific-Application-Id</w:t>
      </w:r>
      <w:r>
        <w:rPr>
          <w:lang w:val="en-GB" w:eastAsia="en-US"/>
        </w:rPr>
        <w:t xml:space="preserve"> }</w:t>
      </w:r>
    </w:p>
    <w:p>
      <w:pPr>
        <w:pStyle w:val="PL"/>
        <w:rPr/>
      </w:pPr>
      <w:r>
        <w:rPr>
          <w:rFonts w:eastAsia="Courier New"/>
        </w:rPr>
        <w:t xml:space="preserve">            </w:t>
      </w:r>
      <w:r>
        <w:rPr>
          <w:rFonts w:eastAsia="Courier New"/>
        </w:rPr>
        <w:t xml:space="preserve">    </w:t>
      </w:r>
      <w:r>
        <w:rPr>
          <w:rFonts w:eastAsia="Courier New"/>
        </w:rPr>
        <w:t xml:space="preserve"> </w:t>
      </w:r>
      <w:r>
        <w:rPr/>
        <w:t>{ Auth-Session-State }</w:t>
      </w:r>
    </w:p>
    <w:p>
      <w:pPr>
        <w:pStyle w:val="PL"/>
        <w:rPr/>
      </w:pPr>
      <w:r>
        <w:rPr>
          <w:rFonts w:eastAsia="Courier New"/>
        </w:rPr>
        <w:t xml:space="preserve">                </w:t>
      </w:r>
      <w:r>
        <w:rPr>
          <w:rFonts w:eastAsia="Courier New"/>
        </w:rPr>
        <w:t xml:space="preserve"> </w:t>
      </w:r>
      <w:r>
        <w:rPr/>
        <w:t>{ Origin-Host }</w:t>
      </w:r>
    </w:p>
    <w:p>
      <w:pPr>
        <w:pStyle w:val="PL"/>
        <w:rPr/>
      </w:pPr>
      <w:r>
        <w:rPr>
          <w:rFonts w:eastAsia="Courier New"/>
        </w:rPr>
        <w:t xml:space="preserve">                </w:t>
      </w:r>
      <w:r>
        <w:rPr>
          <w:rFonts w:eastAsia="Courier New"/>
        </w:rPr>
        <w:t xml:space="preserve"> </w:t>
      </w:r>
      <w:r>
        <w:rPr/>
        <w:t>{ Origin-Realm }</w:t>
      </w:r>
    </w:p>
    <w:p>
      <w:pPr>
        <w:pStyle w:val="PL"/>
        <w:rPr/>
      </w:pPr>
      <w:r>
        <w:rPr>
          <w:rFonts w:eastAsia="Courier New"/>
        </w:rPr>
        <w:t xml:space="preserve">                </w:t>
      </w:r>
      <w:r>
        <w:rPr>
          <w:rFonts w:eastAsia="Courier New"/>
        </w:rPr>
        <w:t xml:space="preserve"> </w:t>
      </w:r>
      <w:r>
        <w:rPr/>
        <w:t>{ Destination-Realm }</w:t>
      </w:r>
    </w:p>
    <w:p>
      <w:pPr>
        <w:pStyle w:val="PL"/>
        <w:rPr/>
      </w:pPr>
      <w:r>
        <w:rPr>
          <w:rFonts w:eastAsia="Courier New"/>
        </w:rPr>
        <w:t xml:space="preserve">                </w:t>
      </w:r>
      <w:r>
        <w:rPr>
          <w:rFonts w:eastAsia="Courier New"/>
        </w:rPr>
        <w:t xml:space="preserve"> </w:t>
      </w:r>
      <w:r>
        <w:rPr/>
        <w:t>[ Destination-Host ]</w:t>
      </w:r>
    </w:p>
    <w:p>
      <w:pPr>
        <w:pStyle w:val="PL"/>
        <w:rPr/>
      </w:pPr>
      <w:r>
        <w:rPr>
          <w:rFonts w:eastAsia="Courier New"/>
        </w:rPr>
        <w:t xml:space="preserve">                </w:t>
      </w:r>
      <w:r>
        <w:rPr>
          <w:rFonts w:eastAsia="Courier New"/>
        </w:rPr>
        <w:t xml:space="preserve"> </w:t>
      </w:r>
      <w:r>
        <w:rPr/>
        <w:t>[ Origin-State-Id ]</w:t>
      </w:r>
    </w:p>
    <w:p>
      <w:pPr>
        <w:pStyle w:val="PL"/>
        <w:rPr/>
      </w:pPr>
      <w:r>
        <w:rPr>
          <w:rFonts w:eastAsia="Courier New"/>
        </w:rPr>
        <w:t xml:space="preserve">                </w:t>
      </w:r>
      <w:r>
        <w:rPr>
          <w:rFonts w:eastAsia="Courier New"/>
        </w:rPr>
        <w:t xml:space="preserve"> </w:t>
      </w:r>
      <w:r>
        <w:rPr/>
        <w:t>[</w:t>
      </w:r>
      <w:r>
        <w:rPr/>
        <w:t xml:space="preserve"> </w:t>
      </w:r>
      <w:r>
        <w:rPr/>
        <w:t>Subscription-Id ]</w:t>
      </w:r>
    </w:p>
    <w:p>
      <w:pPr>
        <w:pStyle w:val="PL"/>
        <w:rPr/>
      </w:pPr>
      <w:r>
        <w:rPr>
          <w:rFonts w:eastAsia="Courier New"/>
        </w:rPr>
        <w:t xml:space="preserve">                </w:t>
      </w:r>
      <w:r>
        <w:rPr>
          <w:rFonts w:eastAsia="Courier New"/>
        </w:rPr>
        <w:t xml:space="preserve"> </w:t>
      </w:r>
      <w:r>
        <w:rPr/>
        <w:t xml:space="preserve">[ </w:t>
      </w:r>
      <w:r>
        <w:rPr/>
        <w:t>Called-Station-Id</w:t>
      </w:r>
      <w:r>
        <w:rPr/>
        <w:t xml:space="preserve"> ]</w:t>
      </w:r>
    </w:p>
    <w:p>
      <w:pPr>
        <w:pStyle w:val="PL"/>
        <w:rPr/>
      </w:pPr>
      <w:r>
        <w:rPr>
          <w:rFonts w:eastAsia="Courier New"/>
        </w:rPr>
        <w:t xml:space="preserve">                </w:t>
      </w:r>
      <w:r>
        <w:rPr>
          <w:rFonts w:eastAsia="Courier New"/>
        </w:rPr>
        <w:t xml:space="preserve"> </w:t>
      </w:r>
      <w:r>
        <w:rPr/>
        <w:t>[ Congestion-Level-Value ]</w:t>
      </w:r>
    </w:p>
    <w:p>
      <w:pPr>
        <w:pStyle w:val="PL"/>
        <w:rPr/>
      </w:pPr>
      <w:r>
        <w:rPr>
          <w:rFonts w:eastAsia="Courier New"/>
        </w:rPr>
        <w:t xml:space="preserve">                </w:t>
      </w:r>
      <w:r>
        <w:rPr>
          <w:rFonts w:eastAsia="Courier New"/>
        </w:rPr>
        <w:t xml:space="preserve"> </w:t>
      </w:r>
      <w:r>
        <w:rPr/>
        <w:t>[ Congestion-Level-Set-Id ]</w:t>
      </w:r>
    </w:p>
    <w:p>
      <w:pPr>
        <w:pStyle w:val="PL"/>
        <w:rPr>
          <w:lang w:val="en-US" w:eastAsia="en-US"/>
        </w:rPr>
      </w:pPr>
      <w:r>
        <w:rPr>
          <w:rFonts w:eastAsia="Courier New"/>
        </w:rPr>
        <w:t xml:space="preserve">                </w:t>
      </w:r>
      <w:r>
        <w:rPr>
          <w:rFonts w:eastAsia="Courier New"/>
        </w:rPr>
        <w:t xml:space="preserve"> </w:t>
      </w:r>
      <w:r>
        <w:rPr/>
        <w:t>[ Congestion-Location-Id ]</w:t>
      </w:r>
    </w:p>
    <w:p>
      <w:pPr>
        <w:pStyle w:val="PL"/>
        <w:rPr>
          <w:lang w:val="en-US" w:eastAsia="en-US"/>
        </w:rPr>
      </w:pPr>
      <w:r>
        <w:rPr>
          <w:rFonts w:eastAsia="Courier New"/>
          <w:b/>
          <w:bCs/>
          <w:lang w:val="en-GB" w:eastAsia="en-US"/>
        </w:rPr>
        <w:t xml:space="preserve">                 </w:t>
      </w:r>
      <w:r>
        <w:rPr>
          <w:b/>
          <w:bCs/>
          <w:lang w:val="en-GB" w:eastAsia="en-US"/>
        </w:rPr>
        <w:t>[ OC-Supported-Features ]</w:t>
      </w:r>
    </w:p>
    <w:p>
      <w:pPr>
        <w:pStyle w:val="PL"/>
        <w:rPr/>
      </w:pPr>
      <w:r>
        <w:rPr>
          <w:rFonts w:eastAsia="Courier New"/>
        </w:rPr>
        <w:t xml:space="preserve">                </w:t>
      </w:r>
      <w:r>
        <w:rPr>
          <w:rFonts w:eastAsia="Courier New"/>
        </w:rPr>
        <w:t xml:space="preserve"> </w:t>
      </w:r>
      <w:r>
        <w:rPr/>
        <w:t>[ RCAF-Id ]</w:t>
      </w:r>
    </w:p>
    <w:p>
      <w:pPr>
        <w:pStyle w:val="PL"/>
        <w:tabs>
          <w:tab w:val="clear" w:pos="1536"/>
          <w:tab w:val="left" w:pos="384" w:leader="none"/>
          <w:tab w:val="left" w:pos="768" w:leader="none"/>
          <w:tab w:val="left" w:pos="1152" w:leader="none"/>
          <w:tab w:val="left" w:pos="1535"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lang w:val="en-GB" w:eastAsia="zh-CN"/>
        </w:rPr>
        <w:t xml:space="preserve">                </w:t>
      </w:r>
      <w:r>
        <w:rPr>
          <w:lang w:val="en-GB" w:eastAsia="en-US"/>
        </w:rPr>
        <w:t>*[ Proxy-Info ]</w:t>
      </w:r>
    </w:p>
    <w:p>
      <w:pPr>
        <w:pStyle w:val="PL"/>
        <w:rPr>
          <w:lang w:val="en-GB" w:eastAsia="en-US"/>
        </w:rPr>
      </w:pPr>
      <w:r>
        <w:rPr>
          <w:rFonts w:eastAsia="Courier New"/>
          <w:lang w:val="en-GB" w:eastAsia="zh-CN"/>
        </w:rPr>
        <w:t xml:space="preserve">                </w:t>
      </w:r>
      <w:r>
        <w:rPr>
          <w:lang w:val="en-GB" w:eastAsia="en-US"/>
        </w:rPr>
        <w:t>*[ Route-Record ]</w:t>
      </w:r>
    </w:p>
    <w:p>
      <w:pPr>
        <w:pStyle w:val="PL"/>
        <w:rPr>
          <w:lang w:val="en-GB" w:eastAsia="en-US"/>
        </w:rPr>
      </w:pPr>
      <w:r>
        <w:rPr>
          <w:rFonts w:eastAsia="Courier New"/>
          <w:lang w:val="en-GB" w:eastAsia="zh-CN"/>
        </w:rPr>
        <w:t xml:space="preserve">                </w:t>
      </w:r>
      <w:r>
        <w:rPr>
          <w:lang w:val="en-GB" w:eastAsia="en-US"/>
        </w:rPr>
        <w:t>*[ Supported-Features ]</w:t>
      </w:r>
    </w:p>
    <w:p>
      <w:pPr>
        <w:pStyle w:val="PL"/>
        <w:rPr>
          <w:lang w:val="en-GB" w:eastAsia="en-US"/>
        </w:rPr>
      </w:pPr>
      <w:r>
        <w:rPr>
          <w:rFonts w:eastAsia="Courier New"/>
          <w:lang w:val="en-GB" w:eastAsia="zh-CN"/>
        </w:rPr>
        <w:t xml:space="preserve">                </w:t>
      </w:r>
      <w:r>
        <w:rPr>
          <w:lang w:val="en-GB" w:eastAsia="en-US"/>
        </w:rPr>
        <w:t>*[ AVP ]</w:t>
      </w:r>
    </w:p>
    <w:p>
      <w:pPr>
        <w:pStyle w:val="PL"/>
        <w:rPr>
          <w:lang w:val="en-GB" w:eastAsia="zh-CN"/>
        </w:rPr>
      </w:pPr>
      <w:r>
        <w:rPr>
          <w:lang w:val="en-GB" w:eastAsia="zh-CN"/>
        </w:rPr>
      </w:r>
    </w:p>
    <w:p>
      <w:pPr>
        <w:pStyle w:val="Heading3"/>
        <w:rPr/>
      </w:pPr>
      <w:bookmarkStart w:id="66" w:name="__RefHeading___Toc20393307"/>
      <w:bookmarkEnd w:id="66"/>
      <w:r>
        <w:rPr>
          <w:lang w:eastAsia="zh-CN"/>
        </w:rPr>
        <w:t>5</w:t>
      </w:r>
      <w:r>
        <w:rPr/>
        <w:t>.</w:t>
      </w:r>
      <w:r>
        <w:rPr>
          <w:lang w:eastAsia="zh-CN"/>
        </w:rPr>
        <w:t>6</w:t>
      </w:r>
      <w:r>
        <w:rPr/>
        <w:t>.</w:t>
      </w:r>
      <w:r>
        <w:rPr>
          <w:lang w:eastAsia="zh-CN"/>
        </w:rPr>
        <w:t>2</w:t>
      </w:r>
      <w:r>
        <w:rPr/>
        <w:tab/>
      </w:r>
      <w:r>
        <w:rPr>
          <w:lang w:eastAsia="zh-CN"/>
        </w:rPr>
        <w:t xml:space="preserve">Non-Aggregated-RUCI-Report-Answer (NRA) </w:t>
      </w:r>
      <w:r>
        <w:rPr/>
        <w:t>command</w:t>
      </w:r>
    </w:p>
    <w:p>
      <w:pPr>
        <w:pStyle w:val="Normal"/>
        <w:rPr/>
      </w:pPr>
      <w:r>
        <w:rPr/>
        <w:t xml:space="preserve">The </w:t>
      </w:r>
      <w:r>
        <w:rPr>
          <w:lang w:eastAsia="zh-CN"/>
        </w:rPr>
        <w:t>NRA</w:t>
      </w:r>
      <w:r>
        <w:rPr/>
        <w:t xml:space="preserve"> command, indicated by the Command-Code field set to </w:t>
      </w:r>
      <w:r>
        <w:rPr>
          <w:lang w:val="en-US"/>
        </w:rPr>
        <w:t>8388720</w:t>
      </w:r>
      <w:r>
        <w:rPr/>
        <w:t xml:space="preserve"> and the 'R' bit cleared in the Command Flags field, is sent by the </w:t>
      </w:r>
      <w:r>
        <w:rPr>
          <w:lang w:eastAsia="zh-CN"/>
        </w:rPr>
        <w:t>PCRF</w:t>
      </w:r>
      <w:r>
        <w:rPr/>
        <w:t xml:space="preserve"> to the </w:t>
      </w:r>
      <w:r>
        <w:rPr>
          <w:lang w:eastAsia="zh-CN"/>
        </w:rPr>
        <w:t>RCAF</w:t>
      </w:r>
      <w:r>
        <w:rPr/>
        <w:t xml:space="preserve"> as part of the </w:t>
      </w:r>
      <w:r>
        <w:rPr>
          <w:lang w:eastAsia="zh-CN"/>
        </w:rPr>
        <w:t>Non-aggregated RUCI report</w:t>
      </w:r>
      <w:r>
        <w:rPr/>
        <w:t xml:space="preserve"> procedure.</w:t>
      </w:r>
    </w:p>
    <w:p>
      <w:pPr>
        <w:pStyle w:val="Normal"/>
        <w:rPr>
          <w:lang w:val="de-DE"/>
        </w:rPr>
      </w:pPr>
      <w:r>
        <w:rPr>
          <w:lang w:val="de-DE"/>
        </w:rPr>
        <w:t>Message Format:</w:t>
      </w:r>
    </w:p>
    <w:p>
      <w:pPr>
        <w:pStyle w:val="PL"/>
        <w:rPr/>
      </w:pPr>
      <w:r>
        <w:rPr>
          <w:lang w:val="de-DE" w:eastAsia="en-US"/>
        </w:rPr>
        <w:t>&lt;</w:t>
      </w:r>
      <w:r>
        <w:rPr>
          <w:lang w:val="de-DE" w:eastAsia="en-US"/>
        </w:rPr>
        <w:t>NR</w:t>
      </w:r>
      <w:r>
        <w:rPr>
          <w:lang w:val="de-DE" w:eastAsia="en-US"/>
        </w:rPr>
        <w:t>-</w:t>
      </w:r>
      <w:r>
        <w:rPr>
          <w:lang w:val="de-DE" w:eastAsia="en-US"/>
        </w:rPr>
        <w:t>A</w:t>
      </w:r>
      <w:r>
        <w:rPr>
          <w:lang w:val="de-DE" w:eastAsia="en-US"/>
        </w:rPr>
        <w:t xml:space="preserve">nswer&gt; ::=  &lt; Diameter Header: </w:t>
      </w:r>
      <w:r>
        <w:rPr>
          <w:lang w:val="en-US" w:eastAsia="en-US"/>
        </w:rPr>
        <w:t>8388720</w:t>
      </w:r>
      <w:r>
        <w:rPr>
          <w:lang w:val="de-DE" w:eastAsia="en-US"/>
        </w:rPr>
        <w:t>, PXY &gt;</w:t>
      </w:r>
    </w:p>
    <w:p>
      <w:pPr>
        <w:pStyle w:val="PL"/>
        <w:rPr/>
      </w:pPr>
      <w:r>
        <w:rPr>
          <w:rFonts w:eastAsia="Courier New"/>
          <w:lang w:val="de-DE" w:eastAsia="en-US"/>
        </w:rPr>
        <w:t xml:space="preserve">                </w:t>
      </w:r>
      <w:r>
        <w:rPr>
          <w:rFonts w:eastAsia="Courier New"/>
        </w:rPr>
        <w:t xml:space="preserve"> </w:t>
      </w:r>
      <w:r>
        <w:rPr/>
        <w:t>&lt; Session-Id &gt;</w:t>
      </w:r>
    </w:p>
    <w:p>
      <w:pPr>
        <w:pStyle w:val="PL"/>
        <w:keepNext w:val="true"/>
        <w:keepLines/>
        <w:rPr>
          <w:lang w:val="en-GB" w:eastAsia="en-US"/>
        </w:rPr>
      </w:pPr>
      <w:r>
        <w:rPr>
          <w:rFonts w:eastAsia="Courier New"/>
          <w:lang w:val="en-GB" w:eastAsia="en-US"/>
        </w:rPr>
        <w:t xml:space="preserve">                 </w:t>
      </w:r>
      <w:r>
        <w:rPr>
          <w:rFonts w:eastAsia="MS Mincho;ＭＳ 明朝"/>
          <w:lang w:val="en-GB" w:eastAsia="en-US"/>
        </w:rPr>
        <w:t>[ DRMP ]</w:t>
      </w:r>
    </w:p>
    <w:p>
      <w:pPr>
        <w:pStyle w:val="PL"/>
        <w:rPr/>
      </w:pPr>
      <w:r>
        <w:rPr>
          <w:rFonts w:eastAsia="Courier New"/>
          <w:lang w:val="en-GB" w:eastAsia="en-US"/>
        </w:rPr>
        <w:t xml:space="preserve">                 </w:t>
      </w:r>
      <w:r>
        <w:rPr>
          <w:lang w:val="en-GB" w:eastAsia="en-US"/>
        </w:rPr>
        <w:t xml:space="preserve">{ </w:t>
      </w:r>
      <w:r>
        <w:rPr/>
        <w:t>Vendor-Specific-Application-Id</w:t>
      </w:r>
      <w:r>
        <w:rPr>
          <w:lang w:val="en-GB" w:eastAsia="en-US"/>
        </w:rPr>
        <w:t xml:space="preserve"> }</w:t>
      </w:r>
    </w:p>
    <w:p>
      <w:pPr>
        <w:pStyle w:val="PL"/>
        <w:rPr/>
      </w:pPr>
      <w:r>
        <w:rPr>
          <w:rFonts w:eastAsia="Courier New"/>
        </w:rPr>
        <w:t xml:space="preserve">                 </w:t>
      </w:r>
      <w:r>
        <w:rPr/>
        <w:t>{ Auth-Session-State }</w:t>
      </w:r>
    </w:p>
    <w:p>
      <w:pPr>
        <w:pStyle w:val="PL"/>
        <w:rPr/>
      </w:pPr>
      <w:r>
        <w:rPr>
          <w:rFonts w:eastAsia="Courier New"/>
        </w:rPr>
        <w:t xml:space="preserve">                 </w:t>
      </w:r>
      <w:r>
        <w:rPr/>
        <w:t>{ Origin-Host }</w:t>
      </w:r>
    </w:p>
    <w:p>
      <w:pPr>
        <w:pStyle w:val="PL"/>
        <w:rPr/>
      </w:pPr>
      <w:r>
        <w:rPr>
          <w:rFonts w:eastAsia="Courier New"/>
        </w:rPr>
        <w:t xml:space="preserve">                 </w:t>
      </w:r>
      <w:r>
        <w:rPr/>
        <w:t>{ Origin-Realm }</w:t>
      </w:r>
    </w:p>
    <w:p>
      <w:pPr>
        <w:pStyle w:val="PL"/>
        <w:rPr/>
      </w:pPr>
      <w:r>
        <w:rPr>
          <w:rFonts w:eastAsia="Courier New"/>
        </w:rPr>
        <w:t xml:space="preserve">                 </w:t>
      </w:r>
      <w:r>
        <w:rPr/>
        <w:t>[ Result-Code ]</w:t>
      </w:r>
    </w:p>
    <w:p>
      <w:pPr>
        <w:pStyle w:val="PL"/>
        <w:rPr/>
      </w:pPr>
      <w:r>
        <w:rPr>
          <w:rFonts w:eastAsia="Courier New"/>
        </w:rPr>
        <w:t xml:space="preserve">                 </w:t>
      </w:r>
      <w:r>
        <w:rPr>
          <w:lang w:val="en-GB" w:eastAsia="en-US"/>
        </w:rPr>
        <w:t>[ Experimental-Result ]</w:t>
      </w:r>
    </w:p>
    <w:p>
      <w:pPr>
        <w:pStyle w:val="PL"/>
        <w:rPr/>
      </w:pPr>
      <w:r>
        <w:rPr>
          <w:rFonts w:eastAsia="Courier New"/>
        </w:rPr>
        <w:t xml:space="preserve">                </w:t>
      </w:r>
      <w:r>
        <w:rPr>
          <w:rFonts w:eastAsia="Courier New"/>
          <w:lang w:val="en-GB" w:eastAsia="en-US"/>
        </w:rPr>
        <w:t xml:space="preserve"> </w:t>
      </w:r>
      <w:r>
        <w:rPr>
          <w:lang w:val="en-GB" w:eastAsia="en-US"/>
        </w:rPr>
        <w:t>[ Error-Message ]</w:t>
      </w:r>
    </w:p>
    <w:p>
      <w:pPr>
        <w:pStyle w:val="PL"/>
        <w:rPr/>
      </w:pPr>
      <w:r>
        <w:rPr>
          <w:rFonts w:eastAsia="Courier New"/>
        </w:rPr>
        <w:t xml:space="preserve">                 </w:t>
      </w:r>
      <w:r>
        <w:rPr/>
        <w:t>[ Error-Reporting-Host ]</w:t>
      </w:r>
    </w:p>
    <w:p>
      <w:pPr>
        <w:pStyle w:val="PL"/>
        <w:rPr>
          <w:lang w:val="en-US" w:eastAsia="en-US"/>
        </w:rPr>
      </w:pPr>
      <w:r>
        <w:rPr>
          <w:rFonts w:eastAsia="Courier New"/>
        </w:rPr>
        <w:t xml:space="preserve">                 </w:t>
      </w:r>
      <w:r>
        <w:rPr/>
        <w:t>[ Failed-AVP ]</w:t>
      </w:r>
    </w:p>
    <w:p>
      <w:pPr>
        <w:pStyle w:val="PL"/>
        <w:rPr/>
      </w:pPr>
      <w:r>
        <w:rPr>
          <w:rFonts w:eastAsia="Courier New"/>
          <w:b/>
          <w:bCs/>
          <w:lang w:val="en-GB" w:eastAsia="en-US"/>
        </w:rPr>
        <w:t xml:space="preserve">                 </w:t>
      </w:r>
      <w:r>
        <w:rPr>
          <w:b/>
          <w:bCs/>
          <w:lang w:val="en-GB" w:eastAsia="en-US"/>
        </w:rPr>
        <w:t>[ OC-Supported-Features ]</w:t>
      </w:r>
    </w:p>
    <w:p>
      <w:pPr>
        <w:pStyle w:val="PL"/>
        <w:rPr>
          <w:lang w:val="en-US" w:eastAsia="en-US"/>
        </w:rPr>
      </w:pPr>
      <w:r>
        <w:rPr>
          <w:rFonts w:eastAsia="Courier New"/>
          <w:b/>
          <w:bCs/>
          <w:lang w:val="en-GB" w:eastAsia="en-US"/>
        </w:rPr>
        <w:t xml:space="preserve">                 </w:t>
      </w:r>
      <w:r>
        <w:rPr>
          <w:b/>
          <w:bCs/>
          <w:lang w:val="en-GB" w:eastAsia="en-US"/>
        </w:rPr>
        <w:t>[ OC-OLR ]</w:t>
      </w:r>
    </w:p>
    <w:p>
      <w:pPr>
        <w:pStyle w:val="PL"/>
        <w:rPr>
          <w:lang w:val="en-US" w:eastAsia="en-US"/>
        </w:rPr>
      </w:pPr>
      <w:r>
        <w:rPr>
          <w:rFonts w:eastAsia="Courier New"/>
          <w:lang w:val="en-GB" w:eastAsia="en-US"/>
        </w:rPr>
        <w:t xml:space="preserve">                 </w:t>
      </w:r>
      <w:r>
        <w:rPr>
          <w:lang w:val="en-GB" w:eastAsia="en-US"/>
        </w:rPr>
        <w:t>[</w:t>
      </w:r>
      <w:r>
        <w:rPr>
          <w:lang w:val="en-GB" w:eastAsia="zh-CN"/>
        </w:rPr>
        <w:t xml:space="preserve"> </w:t>
      </w:r>
      <w:r>
        <w:rPr/>
        <w:t>Reporting-Restriction ]</w:t>
      </w:r>
    </w:p>
    <w:p>
      <w:pPr>
        <w:pStyle w:val="PL"/>
        <w:rPr>
          <w:lang w:val="en-US" w:eastAsia="en-US"/>
        </w:rPr>
      </w:pPr>
      <w:r>
        <w:rPr>
          <w:rFonts w:eastAsia="Courier New"/>
          <w:lang w:val="en-GB" w:eastAsia="en-US"/>
        </w:rPr>
        <w:t xml:space="preserve">                 </w:t>
      </w:r>
      <w:r>
        <w:rPr>
          <w:lang w:val="en-GB" w:eastAsia="en-US"/>
        </w:rPr>
        <w:t>[</w:t>
      </w:r>
      <w:r>
        <w:rPr>
          <w:lang w:val="en-GB" w:eastAsia="zh-CN"/>
        </w:rPr>
        <w:t xml:space="preserve"> </w:t>
      </w:r>
      <w:r>
        <w:rPr>
          <w:lang w:val="en-US" w:eastAsia="en-US"/>
        </w:rPr>
        <w:t>Conditional</w:t>
      </w:r>
      <w:r>
        <w:rPr/>
        <w:t>-Restriction ]</w:t>
      </w:r>
    </w:p>
    <w:p>
      <w:pPr>
        <w:pStyle w:val="PL"/>
        <w:rPr/>
      </w:pPr>
      <w:r>
        <w:rPr>
          <w:rFonts w:eastAsia="Courier New"/>
        </w:rPr>
        <w:t xml:space="preserve">                </w:t>
      </w:r>
      <w:r>
        <w:rPr>
          <w:rFonts w:eastAsia="Courier New"/>
        </w:rPr>
        <w:t xml:space="preserve"> </w:t>
      </w:r>
      <w:r>
        <w:rPr/>
        <w:t xml:space="preserve">[ </w:t>
      </w:r>
      <w:r>
        <w:rPr/>
        <w:t>RUCI-</w:t>
      </w:r>
      <w:r>
        <w:rPr/>
        <w:t>Action ]</w:t>
      </w:r>
    </w:p>
    <w:p>
      <w:pPr>
        <w:pStyle w:val="PL"/>
        <w:rPr>
          <w:lang w:val="en-US" w:eastAsia="en-US"/>
        </w:rPr>
      </w:pPr>
      <w:r>
        <w:rPr>
          <w:rFonts w:eastAsia="Courier New"/>
        </w:rPr>
        <w:t xml:space="preserve">                </w:t>
      </w:r>
      <w:r>
        <w:rPr/>
        <w:t>*</w:t>
      </w:r>
      <w:r>
        <w:rPr/>
        <w:t>[</w:t>
      </w:r>
      <w:r>
        <w:rPr/>
        <w:t xml:space="preserve"> Congestion-Level-Definition</w:t>
      </w:r>
      <w:r>
        <w:rPr/>
        <w:t xml:space="preserve"> ]</w:t>
      </w:r>
    </w:p>
    <w:p>
      <w:pPr>
        <w:pStyle w:val="PL"/>
        <w:rPr/>
      </w:pPr>
      <w:r>
        <w:rPr>
          <w:rFonts w:eastAsia="Courier New"/>
        </w:rPr>
        <w:t xml:space="preserve">                </w:t>
      </w:r>
      <w:r>
        <w:rPr>
          <w:rFonts w:eastAsia="Courier New"/>
        </w:rPr>
        <w:t xml:space="preserve"> </w:t>
      </w:r>
      <w:r>
        <w:rPr/>
        <w:t>[ PCRF-Address ]</w:t>
      </w:r>
    </w:p>
    <w:p>
      <w:pPr>
        <w:pStyle w:val="PL"/>
        <w:rPr/>
      </w:pPr>
      <w:r>
        <w:rPr>
          <w:rFonts w:eastAsia="Courier New"/>
        </w:rPr>
        <w:t xml:space="preserve">                </w:t>
      </w:r>
      <w:r>
        <w:rPr>
          <w:rFonts w:eastAsia="Courier New"/>
          <w:lang w:val="en-GB" w:eastAsia="en-US"/>
        </w:rPr>
        <w:t xml:space="preserve"> </w:t>
      </w:r>
      <w:r>
        <w:rPr>
          <w:lang w:val="en-GB" w:eastAsia="en-US"/>
        </w:rPr>
        <w:t>[ Origin-State-Id ]</w:t>
      </w:r>
    </w:p>
    <w:p>
      <w:pPr>
        <w:pStyle w:val="PL"/>
        <w:rPr/>
      </w:pPr>
      <w:r>
        <w:rPr>
          <w:rFonts w:eastAsia="Courier New"/>
          <w:lang w:val="en-GB" w:eastAsia="en-US"/>
        </w:rPr>
        <w:t xml:space="preserve">                </w:t>
      </w:r>
      <w:r>
        <w:rPr>
          <w:lang w:val="en-GB" w:eastAsia="en-US"/>
        </w:rPr>
        <w:t>*[ Redirect-Host ]</w:t>
      </w:r>
    </w:p>
    <w:p>
      <w:pPr>
        <w:pStyle w:val="PL"/>
        <w:rPr/>
      </w:pPr>
      <w:r>
        <w:rPr>
          <w:rFonts w:eastAsia="Courier New"/>
          <w:lang w:val="en-GB" w:eastAsia="en-US"/>
        </w:rPr>
        <w:t xml:space="preserve">                 </w:t>
      </w:r>
      <w:r>
        <w:rPr>
          <w:lang w:val="en-GB" w:eastAsia="en-US"/>
        </w:rPr>
        <w:t>[ Redirect-Host-Usage ]</w:t>
      </w:r>
    </w:p>
    <w:p>
      <w:pPr>
        <w:pStyle w:val="PL"/>
        <w:rPr/>
      </w:pPr>
      <w:r>
        <w:rPr>
          <w:rFonts w:eastAsia="Courier New"/>
        </w:rPr>
        <w:t xml:space="preserve">                 </w:t>
      </w:r>
      <w:r>
        <w:rPr/>
        <w:t>[ Redirect-Max-Cache-Time ]</w:t>
      </w:r>
    </w:p>
    <w:p>
      <w:pPr>
        <w:pStyle w:val="PL"/>
        <w:rPr>
          <w:lang w:val="en-GB" w:eastAsia="en-US"/>
        </w:rPr>
      </w:pPr>
      <w:r>
        <w:rPr>
          <w:rFonts w:eastAsia="Courier New"/>
        </w:rPr>
        <w:t xml:space="preserve">                </w:t>
      </w:r>
      <w:r>
        <w:rPr>
          <w:lang w:val="en-GB" w:eastAsia="en-US"/>
        </w:rPr>
        <w:t>*[ Proxy-Info ]</w:t>
      </w:r>
    </w:p>
    <w:p>
      <w:pPr>
        <w:pStyle w:val="PL"/>
        <w:rPr/>
      </w:pPr>
      <w:r>
        <w:rPr>
          <w:rFonts w:eastAsia="Courier New"/>
          <w:lang w:val="en-GB" w:eastAsia="en-US"/>
        </w:rPr>
        <w:t xml:space="preserve">                </w:t>
      </w:r>
      <w:r>
        <w:rPr/>
        <w:t>*[ Supported-Features ]</w:t>
      </w:r>
    </w:p>
    <w:p>
      <w:pPr>
        <w:pStyle w:val="PL"/>
        <w:rPr>
          <w:lang w:val="en-GB" w:eastAsia="en-US"/>
        </w:rPr>
      </w:pPr>
      <w:r>
        <w:rPr>
          <w:rFonts w:eastAsia="Courier New"/>
          <w:lang w:val="en-GB" w:eastAsia="en-US"/>
        </w:rPr>
        <w:t xml:space="preserve">                </w:t>
      </w:r>
      <w:r>
        <w:rPr>
          <w:lang w:val="en-GB" w:eastAsia="en-US"/>
        </w:rPr>
        <w:t>*[ Load ]</w:t>
      </w:r>
    </w:p>
    <w:p>
      <w:pPr>
        <w:pStyle w:val="PL"/>
        <w:rPr>
          <w:lang w:val="en-US" w:eastAsia="en-US"/>
        </w:rPr>
      </w:pPr>
      <w:r>
        <w:rPr>
          <w:rFonts w:eastAsia="Courier New"/>
        </w:rPr>
        <w:t xml:space="preserve">                </w:t>
      </w:r>
      <w:r>
        <w:rPr>
          <w:lang w:val="en-US" w:eastAsia="en-US"/>
        </w:rPr>
        <w:t>*[ AVP ]</w:t>
      </w:r>
    </w:p>
    <w:p>
      <w:pPr>
        <w:pStyle w:val="PL"/>
        <w:rPr>
          <w:lang w:val="en-US" w:eastAsia="zh-CN"/>
        </w:rPr>
      </w:pPr>
      <w:r>
        <w:rPr>
          <w:lang w:val="en-US" w:eastAsia="zh-CN"/>
        </w:rPr>
      </w:r>
    </w:p>
    <w:p>
      <w:pPr>
        <w:pStyle w:val="Heading3"/>
        <w:rPr/>
      </w:pPr>
      <w:bookmarkStart w:id="67" w:name="__RefHeading___Toc20393308"/>
      <w:bookmarkEnd w:id="67"/>
      <w:r>
        <w:rPr>
          <w:lang w:eastAsia="zh-CN"/>
        </w:rPr>
        <w:t>5</w:t>
      </w:r>
      <w:r>
        <w:rPr/>
        <w:t>.</w:t>
      </w:r>
      <w:r>
        <w:rPr>
          <w:lang w:eastAsia="zh-CN"/>
        </w:rPr>
        <w:t>6</w:t>
      </w:r>
      <w:r>
        <w:rPr/>
        <w:t>.</w:t>
      </w:r>
      <w:r>
        <w:rPr>
          <w:lang w:eastAsia="zh-CN"/>
        </w:rPr>
        <w:t>3</w:t>
      </w:r>
      <w:r>
        <w:rPr/>
        <w:tab/>
      </w:r>
      <w:r>
        <w:rPr>
          <w:lang w:eastAsia="zh-CN"/>
        </w:rPr>
        <w:t xml:space="preserve">Aggregated-RUCI-Report-Request (ARR) </w:t>
      </w:r>
      <w:r>
        <w:rPr/>
        <w:t>command</w:t>
      </w:r>
    </w:p>
    <w:p>
      <w:pPr>
        <w:pStyle w:val="Normal"/>
        <w:rPr/>
      </w:pPr>
      <w:r>
        <w:rPr/>
        <w:t xml:space="preserve">The </w:t>
      </w:r>
      <w:r>
        <w:rPr>
          <w:lang w:eastAsia="zh-CN"/>
        </w:rPr>
        <w:t>ARR</w:t>
      </w:r>
      <w:r>
        <w:rPr/>
        <w:t xml:space="preserve"> command, indicated by the Command-Code field set to </w:t>
      </w:r>
      <w:r>
        <w:rPr>
          <w:lang w:val="en-US"/>
        </w:rPr>
        <w:t>8388721</w:t>
      </w:r>
      <w:r>
        <w:rPr/>
        <w:t xml:space="preserve"> and the 'R' bit set in the Command Flags field, is sent by the </w:t>
      </w:r>
      <w:r>
        <w:rPr>
          <w:lang w:eastAsia="zh-CN"/>
        </w:rPr>
        <w:t>RCAF</w:t>
      </w:r>
      <w:r>
        <w:rPr/>
        <w:t xml:space="preserve"> to the</w:t>
      </w:r>
      <w:r>
        <w:rPr>
          <w:lang w:eastAsia="zh-CN"/>
        </w:rPr>
        <w:t xml:space="preserve"> PCRF </w:t>
      </w:r>
      <w:r>
        <w:rPr/>
        <w:t>as part of the</w:t>
      </w:r>
      <w:r>
        <w:rPr>
          <w:lang w:eastAsia="zh-CN"/>
        </w:rPr>
        <w:t xml:space="preserve"> Aggregated</w:t>
      </w:r>
      <w:r>
        <w:rPr/>
        <w:t xml:space="preserve"> </w:t>
      </w:r>
      <w:r>
        <w:rPr>
          <w:lang w:eastAsia="zh-CN"/>
        </w:rPr>
        <w:t>RUCI report</w:t>
      </w:r>
      <w:r>
        <w:rPr/>
        <w:t xml:space="preserve"> procedure.</w:t>
      </w:r>
    </w:p>
    <w:p>
      <w:pPr>
        <w:pStyle w:val="Normal"/>
        <w:rPr/>
      </w:pPr>
      <w:r>
        <w:rPr/>
        <w:t>Message Format:</w:t>
      </w:r>
    </w:p>
    <w:p>
      <w:pPr>
        <w:pStyle w:val="PL"/>
        <w:rPr/>
      </w:pPr>
      <w:r>
        <w:rPr>
          <w:lang w:val="en-GB" w:eastAsia="en-US"/>
        </w:rPr>
        <w:t>&lt;</w:t>
      </w:r>
      <w:r>
        <w:rPr>
          <w:lang w:val="en-GB" w:eastAsia="zh-CN"/>
        </w:rPr>
        <w:t>AR</w:t>
      </w:r>
      <w:r>
        <w:rPr>
          <w:lang w:val="en-GB" w:eastAsia="en-US"/>
        </w:rPr>
        <w:t xml:space="preserve">-Request&gt; ::= &lt;Diameter Header: </w:t>
      </w:r>
      <w:r>
        <w:rPr>
          <w:lang w:val="en-US" w:eastAsia="en-US"/>
        </w:rPr>
        <w:t>8388721</w:t>
      </w:r>
      <w:r>
        <w:rPr>
          <w:lang w:val="en-GB" w:eastAsia="en-US"/>
        </w:rPr>
        <w:t>, REQ, PXY &gt;</w:t>
      </w:r>
    </w:p>
    <w:p>
      <w:pPr>
        <w:pStyle w:val="PL"/>
        <w:rPr/>
      </w:pPr>
      <w:r>
        <w:rPr>
          <w:rFonts w:eastAsia="Courier New"/>
        </w:rPr>
        <w:t xml:space="preserve">                </w:t>
      </w:r>
      <w:r>
        <w:rPr>
          <w:rFonts w:eastAsia="Courier New"/>
        </w:rPr>
        <w:t xml:space="preserve"> </w:t>
      </w:r>
      <w:r>
        <w:rPr/>
        <w:t>&lt; Session-Id &gt;</w:t>
      </w:r>
    </w:p>
    <w:p>
      <w:pPr>
        <w:pStyle w:val="PL"/>
        <w:keepNext w:val="true"/>
        <w:keepLines/>
        <w:rPr>
          <w:lang w:val="en-GB" w:eastAsia="en-US"/>
        </w:rPr>
      </w:pPr>
      <w:r>
        <w:rPr>
          <w:rFonts w:eastAsia="Courier New"/>
          <w:lang w:val="en-GB" w:eastAsia="en-US"/>
        </w:rPr>
        <w:t xml:space="preserve">                 </w:t>
      </w:r>
      <w:r>
        <w:rPr>
          <w:rFonts w:eastAsia="MS Mincho;ＭＳ 明朝"/>
          <w:lang w:val="en-GB" w:eastAsia="en-US"/>
        </w:rPr>
        <w:t>[ DRMP ]</w:t>
      </w:r>
    </w:p>
    <w:p>
      <w:pPr>
        <w:pStyle w:val="PL"/>
        <w:rPr/>
      </w:pPr>
      <w:r>
        <w:rPr>
          <w:rFonts w:eastAsia="Courier New"/>
          <w:lang w:val="en-GB" w:eastAsia="en-US"/>
        </w:rPr>
        <w:t xml:space="preserve">                 </w:t>
      </w:r>
      <w:r>
        <w:rPr>
          <w:lang w:val="en-GB" w:eastAsia="en-US"/>
        </w:rPr>
        <w:t xml:space="preserve">{ </w:t>
      </w:r>
      <w:r>
        <w:rPr/>
        <w:t>Vendor-Specific-Application-Id</w:t>
      </w:r>
      <w:r>
        <w:rPr>
          <w:lang w:val="en-GB" w:eastAsia="en-US"/>
        </w:rPr>
        <w:t xml:space="preserve"> }</w:t>
      </w:r>
    </w:p>
    <w:p>
      <w:pPr>
        <w:pStyle w:val="PL"/>
        <w:rPr/>
      </w:pPr>
      <w:r>
        <w:rPr>
          <w:rFonts w:eastAsia="Courier New"/>
        </w:rPr>
        <w:t xml:space="preserve">                </w:t>
      </w:r>
      <w:r>
        <w:rPr>
          <w:rFonts w:eastAsia="Courier New"/>
        </w:rPr>
        <w:t xml:space="preserve"> </w:t>
      </w:r>
      <w:r>
        <w:rPr/>
        <w:t>{ Auth-Session-State }</w:t>
      </w:r>
    </w:p>
    <w:p>
      <w:pPr>
        <w:pStyle w:val="PL"/>
        <w:rPr/>
      </w:pPr>
      <w:r>
        <w:rPr>
          <w:rFonts w:eastAsia="Courier New"/>
        </w:rPr>
        <w:t xml:space="preserve">                </w:t>
      </w:r>
      <w:r>
        <w:rPr>
          <w:rFonts w:eastAsia="Courier New"/>
        </w:rPr>
        <w:t xml:space="preserve"> </w:t>
      </w:r>
      <w:r>
        <w:rPr/>
        <w:t>{ Origin-Host }</w:t>
      </w:r>
    </w:p>
    <w:p>
      <w:pPr>
        <w:pStyle w:val="PL"/>
        <w:rPr/>
      </w:pPr>
      <w:r>
        <w:rPr>
          <w:rFonts w:eastAsia="Courier New"/>
        </w:rPr>
        <w:t xml:space="preserve">                </w:t>
      </w:r>
      <w:r>
        <w:rPr>
          <w:rFonts w:eastAsia="Courier New"/>
        </w:rPr>
        <w:t xml:space="preserve"> </w:t>
      </w:r>
      <w:r>
        <w:rPr/>
        <w:t>{ Origin-Realm }</w:t>
      </w:r>
    </w:p>
    <w:p>
      <w:pPr>
        <w:pStyle w:val="PL"/>
        <w:rPr/>
      </w:pPr>
      <w:r>
        <w:rPr>
          <w:rFonts w:eastAsia="Courier New"/>
        </w:rPr>
        <w:t xml:space="preserve">                </w:t>
      </w:r>
      <w:r>
        <w:rPr>
          <w:rFonts w:eastAsia="Courier New"/>
        </w:rPr>
        <w:t xml:space="preserve"> </w:t>
      </w:r>
      <w:r>
        <w:rPr/>
        <w:t>{ Destination-Realm }</w:t>
      </w:r>
    </w:p>
    <w:p>
      <w:pPr>
        <w:pStyle w:val="PL"/>
        <w:rPr/>
      </w:pPr>
      <w:r>
        <w:rPr>
          <w:rFonts w:eastAsia="Courier New"/>
        </w:rPr>
        <w:t xml:space="preserve">                </w:t>
      </w:r>
      <w:r>
        <w:rPr>
          <w:rFonts w:eastAsia="Courier New"/>
        </w:rPr>
        <w:t xml:space="preserve"> </w:t>
      </w:r>
      <w:r>
        <w:rPr/>
        <w:t>[ Destination-Host ]</w:t>
      </w:r>
    </w:p>
    <w:p>
      <w:pPr>
        <w:pStyle w:val="PL"/>
        <w:rPr/>
      </w:pPr>
      <w:r>
        <w:rPr>
          <w:rFonts w:eastAsia="Courier New"/>
        </w:rPr>
        <w:t xml:space="preserve">                </w:t>
      </w:r>
      <w:r>
        <w:rPr>
          <w:rFonts w:eastAsia="Courier New"/>
        </w:rPr>
        <w:t xml:space="preserve"> </w:t>
      </w:r>
      <w:r>
        <w:rPr/>
        <w:t>[ Origin-State-Id ]</w:t>
      </w:r>
    </w:p>
    <w:p>
      <w:pPr>
        <w:pStyle w:val="PL"/>
        <w:rPr>
          <w:lang w:val="en-US" w:eastAsia="en-US"/>
        </w:rPr>
      </w:pPr>
      <w:r>
        <w:rPr>
          <w:rFonts w:eastAsia="Courier New"/>
        </w:rPr>
        <w:t xml:space="preserve">                </w:t>
      </w:r>
      <w:r>
        <w:rPr/>
        <w:t>*[ Aggregated-RUCI-Report ]</w:t>
      </w:r>
    </w:p>
    <w:p>
      <w:pPr>
        <w:pStyle w:val="PL"/>
        <w:rPr>
          <w:lang w:val="en-US" w:eastAsia="en-US"/>
        </w:rPr>
      </w:pPr>
      <w:r>
        <w:rPr>
          <w:rFonts w:eastAsia="Courier New"/>
          <w:b/>
          <w:bCs/>
          <w:lang w:val="en-GB" w:eastAsia="en-US"/>
        </w:rPr>
        <w:t xml:space="preserve">                 </w:t>
      </w:r>
      <w:r>
        <w:rPr>
          <w:b/>
          <w:bCs/>
          <w:lang w:val="en-GB" w:eastAsia="en-US"/>
        </w:rPr>
        <w:t>[ OC-Supported-Features ]</w:t>
      </w:r>
    </w:p>
    <w:p>
      <w:pPr>
        <w:pStyle w:val="PL"/>
        <w:rPr/>
      </w:pPr>
      <w:r>
        <w:rPr>
          <w:rFonts w:eastAsia="Courier New"/>
        </w:rPr>
        <w:t xml:space="preserve">                </w:t>
      </w:r>
      <w:r>
        <w:rPr/>
        <w:t>*[ Proxy-Info ]</w:t>
      </w:r>
    </w:p>
    <w:p>
      <w:pPr>
        <w:pStyle w:val="PL"/>
        <w:rPr/>
      </w:pPr>
      <w:r>
        <w:rPr>
          <w:rFonts w:eastAsia="Courier New"/>
        </w:rPr>
        <w:t xml:space="preserve">                </w:t>
      </w:r>
      <w:r>
        <w:rPr/>
        <w:t>*[ Route-Record ]</w:t>
      </w:r>
    </w:p>
    <w:p>
      <w:pPr>
        <w:pStyle w:val="PL"/>
        <w:rPr/>
      </w:pPr>
      <w:r>
        <w:rPr>
          <w:rFonts w:eastAsia="Courier New"/>
        </w:rPr>
        <w:t xml:space="preserve">                </w:t>
      </w:r>
      <w:r>
        <w:rPr/>
        <w:t>*[ Supported-Features ]</w:t>
      </w:r>
    </w:p>
    <w:p>
      <w:pPr>
        <w:pStyle w:val="PL"/>
        <w:rPr/>
      </w:pPr>
      <w:r>
        <w:rPr>
          <w:rFonts w:eastAsia="Courier New"/>
        </w:rPr>
        <w:t xml:space="preserve">                </w:t>
      </w:r>
      <w:r>
        <w:rPr/>
        <w:t>*[ AVP ]</w:t>
      </w:r>
    </w:p>
    <w:p>
      <w:pPr>
        <w:pStyle w:val="PL"/>
        <w:rPr/>
      </w:pPr>
      <w:r>
        <w:rPr/>
      </w:r>
    </w:p>
    <w:p>
      <w:pPr>
        <w:pStyle w:val="Heading3"/>
        <w:rPr/>
      </w:pPr>
      <w:bookmarkStart w:id="68" w:name="__RefHeading___Toc20393309"/>
      <w:bookmarkEnd w:id="68"/>
      <w:r>
        <w:rPr>
          <w:lang w:eastAsia="zh-CN"/>
        </w:rPr>
        <w:t>5</w:t>
      </w:r>
      <w:r>
        <w:rPr/>
        <w:t>.</w:t>
      </w:r>
      <w:r>
        <w:rPr>
          <w:lang w:eastAsia="zh-CN"/>
        </w:rPr>
        <w:t>6</w:t>
      </w:r>
      <w:r>
        <w:rPr/>
        <w:t>.</w:t>
      </w:r>
      <w:r>
        <w:rPr>
          <w:lang w:eastAsia="zh-CN"/>
        </w:rPr>
        <w:t>4</w:t>
      </w:r>
      <w:r>
        <w:rPr/>
        <w:tab/>
      </w:r>
      <w:r>
        <w:rPr>
          <w:lang w:eastAsia="zh-CN"/>
        </w:rPr>
        <w:t xml:space="preserve">Aggregated-RUCI-Report-Answer (ARA) </w:t>
      </w:r>
      <w:r>
        <w:rPr/>
        <w:t>command</w:t>
      </w:r>
    </w:p>
    <w:p>
      <w:pPr>
        <w:pStyle w:val="Normal"/>
        <w:rPr/>
      </w:pPr>
      <w:r>
        <w:rPr/>
        <w:t xml:space="preserve">The </w:t>
      </w:r>
      <w:r>
        <w:rPr>
          <w:lang w:eastAsia="zh-CN"/>
        </w:rPr>
        <w:t>ARA</w:t>
      </w:r>
      <w:r>
        <w:rPr/>
        <w:t xml:space="preserve"> command, indicated by the Command-Code field set to </w:t>
      </w:r>
      <w:r>
        <w:rPr>
          <w:lang w:val="en-US"/>
        </w:rPr>
        <w:t>8388721</w:t>
      </w:r>
      <w:r>
        <w:rPr/>
        <w:t xml:space="preserve"> and the 'R' bit cleared in the Command Flags field, is sent by the </w:t>
      </w:r>
      <w:r>
        <w:rPr>
          <w:lang w:eastAsia="zh-CN"/>
        </w:rPr>
        <w:t>PCRF</w:t>
      </w:r>
      <w:r>
        <w:rPr/>
        <w:t xml:space="preserve"> to the </w:t>
      </w:r>
      <w:r>
        <w:rPr>
          <w:lang w:eastAsia="zh-CN"/>
        </w:rPr>
        <w:t>RCAF</w:t>
      </w:r>
      <w:r>
        <w:rPr/>
        <w:t xml:space="preserve"> as part of the </w:t>
      </w:r>
      <w:r>
        <w:rPr>
          <w:lang w:eastAsia="zh-CN"/>
        </w:rPr>
        <w:t>Aggregated RUCI report</w:t>
      </w:r>
      <w:r>
        <w:rPr/>
        <w:t xml:space="preserve"> procedure.</w:t>
      </w:r>
    </w:p>
    <w:p>
      <w:pPr>
        <w:pStyle w:val="Normal"/>
        <w:rPr/>
      </w:pPr>
      <w:r>
        <w:rPr>
          <w:lang w:val="de-DE"/>
        </w:rPr>
        <w:t>Message Format:</w:t>
      </w:r>
    </w:p>
    <w:p>
      <w:pPr>
        <w:pStyle w:val="PL"/>
        <w:rPr/>
      </w:pPr>
      <w:r>
        <w:rPr>
          <w:lang w:val="de-DE" w:eastAsia="en-US"/>
        </w:rPr>
        <w:t>&lt;</w:t>
      </w:r>
      <w:r>
        <w:rPr>
          <w:lang w:val="de-DE" w:eastAsia="en-US"/>
        </w:rPr>
        <w:t>AR</w:t>
      </w:r>
      <w:r>
        <w:rPr>
          <w:lang w:val="de-DE" w:eastAsia="en-US"/>
        </w:rPr>
        <w:t>-</w:t>
      </w:r>
      <w:r>
        <w:rPr>
          <w:lang w:val="de-DE" w:eastAsia="en-US"/>
        </w:rPr>
        <w:t>A</w:t>
      </w:r>
      <w:r>
        <w:rPr>
          <w:lang w:val="de-DE" w:eastAsia="en-US"/>
        </w:rPr>
        <w:t xml:space="preserve">nswer&gt; ::=  &lt; Diameter Header: </w:t>
      </w:r>
      <w:r>
        <w:rPr>
          <w:lang w:val="en-US" w:eastAsia="en-US"/>
        </w:rPr>
        <w:t>8388721</w:t>
      </w:r>
      <w:r>
        <w:rPr>
          <w:lang w:val="de-DE" w:eastAsia="en-US"/>
        </w:rPr>
        <w:t>, PXY &gt;</w:t>
      </w:r>
    </w:p>
    <w:p>
      <w:pPr>
        <w:pStyle w:val="PL"/>
        <w:rPr/>
      </w:pPr>
      <w:r>
        <w:rPr>
          <w:rFonts w:eastAsia="Courier New"/>
          <w:lang w:val="de-DE" w:eastAsia="en-US"/>
        </w:rPr>
        <w:t xml:space="preserve">                </w:t>
      </w:r>
      <w:r>
        <w:rPr>
          <w:rFonts w:eastAsia="Courier New"/>
        </w:rPr>
        <w:t xml:space="preserve"> </w:t>
      </w:r>
      <w:r>
        <w:rPr/>
        <w:t>&lt; Session-Id &gt;</w:t>
      </w:r>
    </w:p>
    <w:p>
      <w:pPr>
        <w:pStyle w:val="PL"/>
        <w:keepNext w:val="true"/>
        <w:keepLines/>
        <w:rPr>
          <w:lang w:val="en-GB" w:eastAsia="en-US"/>
        </w:rPr>
      </w:pPr>
      <w:r>
        <w:rPr>
          <w:rFonts w:eastAsia="Courier New"/>
          <w:lang w:val="en-GB" w:eastAsia="en-US"/>
        </w:rPr>
        <w:t xml:space="preserve">                 </w:t>
      </w:r>
      <w:r>
        <w:rPr>
          <w:rFonts w:eastAsia="MS Mincho;ＭＳ 明朝"/>
          <w:lang w:val="en-GB" w:eastAsia="en-US"/>
        </w:rPr>
        <w:t>[ DRMP ]</w:t>
      </w:r>
    </w:p>
    <w:p>
      <w:pPr>
        <w:pStyle w:val="PL"/>
        <w:rPr/>
      </w:pPr>
      <w:r>
        <w:rPr>
          <w:rFonts w:eastAsia="Courier New"/>
          <w:lang w:val="en-GB" w:eastAsia="en-US"/>
        </w:rPr>
        <w:t xml:space="preserve">                 </w:t>
      </w:r>
      <w:r>
        <w:rPr>
          <w:lang w:val="en-GB" w:eastAsia="en-US"/>
        </w:rPr>
        <w:t xml:space="preserve">{ </w:t>
      </w:r>
      <w:r>
        <w:rPr/>
        <w:t>Vendor-Specific-Application-Id</w:t>
      </w:r>
      <w:r>
        <w:rPr>
          <w:lang w:val="en-GB" w:eastAsia="en-US"/>
        </w:rPr>
        <w:t xml:space="preserve"> }</w:t>
      </w:r>
    </w:p>
    <w:p>
      <w:pPr>
        <w:pStyle w:val="PL"/>
        <w:rPr/>
      </w:pPr>
      <w:r>
        <w:rPr>
          <w:rFonts w:eastAsia="Courier New"/>
        </w:rPr>
        <w:t xml:space="preserve">                 </w:t>
      </w:r>
      <w:r>
        <w:rPr/>
        <w:t>{ Auth-Session-State }</w:t>
      </w:r>
    </w:p>
    <w:p>
      <w:pPr>
        <w:pStyle w:val="PL"/>
        <w:rPr/>
      </w:pPr>
      <w:r>
        <w:rPr>
          <w:rFonts w:eastAsia="Courier New"/>
        </w:rPr>
        <w:t xml:space="preserve">                 </w:t>
      </w:r>
      <w:r>
        <w:rPr/>
        <w:t>{ Origin-Host }</w:t>
      </w:r>
    </w:p>
    <w:p>
      <w:pPr>
        <w:pStyle w:val="PL"/>
        <w:rPr/>
      </w:pPr>
      <w:r>
        <w:rPr>
          <w:rFonts w:eastAsia="Courier New"/>
        </w:rPr>
        <w:t xml:space="preserve">                 </w:t>
      </w:r>
      <w:r>
        <w:rPr/>
        <w:t>{ Origin-Realm }</w:t>
      </w:r>
    </w:p>
    <w:p>
      <w:pPr>
        <w:pStyle w:val="PL"/>
        <w:rPr/>
      </w:pPr>
      <w:r>
        <w:rPr>
          <w:rFonts w:eastAsia="Courier New"/>
        </w:rPr>
        <w:t xml:space="preserve">                 </w:t>
      </w:r>
      <w:r>
        <w:rPr/>
        <w:t>[ Result-Code ]</w:t>
      </w:r>
    </w:p>
    <w:p>
      <w:pPr>
        <w:pStyle w:val="PL"/>
        <w:rPr>
          <w:lang w:val="en-GB" w:eastAsia="en-US"/>
        </w:rPr>
      </w:pPr>
      <w:r>
        <w:rPr>
          <w:rFonts w:eastAsia="Courier New"/>
        </w:rPr>
        <w:t xml:space="preserve">                 </w:t>
      </w:r>
      <w:r>
        <w:rPr>
          <w:lang w:val="en-GB" w:eastAsia="en-US"/>
        </w:rPr>
        <w:t>[ Experimental-Result ]</w:t>
      </w:r>
    </w:p>
    <w:p>
      <w:pPr>
        <w:pStyle w:val="PL"/>
        <w:rPr/>
      </w:pPr>
      <w:r>
        <w:rPr>
          <w:rFonts w:eastAsia="Courier New"/>
        </w:rPr>
        <w:t xml:space="preserve">                </w:t>
      </w:r>
      <w:r>
        <w:rPr>
          <w:rFonts w:eastAsia="Courier New"/>
          <w:lang w:val="en-GB" w:eastAsia="en-US"/>
        </w:rPr>
        <w:t xml:space="preserve"> </w:t>
      </w:r>
      <w:r>
        <w:rPr>
          <w:lang w:val="en-GB" w:eastAsia="en-US"/>
        </w:rPr>
        <w:t>[ Error-Message ]</w:t>
      </w:r>
    </w:p>
    <w:p>
      <w:pPr>
        <w:pStyle w:val="PL"/>
        <w:rPr/>
      </w:pPr>
      <w:r>
        <w:rPr>
          <w:rFonts w:eastAsia="Courier New"/>
        </w:rPr>
        <w:t xml:space="preserve">                 </w:t>
      </w:r>
      <w:r>
        <w:rPr/>
        <w:t>[ Error-Reporting-Host ]</w:t>
      </w:r>
    </w:p>
    <w:p>
      <w:pPr>
        <w:pStyle w:val="PL"/>
        <w:rPr/>
      </w:pPr>
      <w:r>
        <w:rPr>
          <w:rFonts w:eastAsia="Courier New"/>
        </w:rPr>
        <w:t xml:space="preserve">                 </w:t>
      </w:r>
      <w:r>
        <w:rPr/>
        <w:t>[ Failed-AVP ]</w:t>
      </w:r>
    </w:p>
    <w:p>
      <w:pPr>
        <w:pStyle w:val="PL"/>
        <w:rPr>
          <w:lang w:val="en-GB" w:eastAsia="zh-CN"/>
        </w:rPr>
      </w:pPr>
      <w:r>
        <w:rPr>
          <w:rFonts w:eastAsia="Courier New"/>
        </w:rPr>
        <w:t xml:space="preserve">                </w:t>
      </w:r>
      <w:r>
        <w:rPr>
          <w:rFonts w:eastAsia="Courier New"/>
          <w:lang w:val="en-GB" w:eastAsia="en-US"/>
        </w:rPr>
        <w:t xml:space="preserve"> </w:t>
      </w:r>
      <w:r>
        <w:rPr>
          <w:lang w:val="en-GB" w:eastAsia="en-US"/>
        </w:rPr>
        <w:t>[ Origin-State-Id ]</w:t>
      </w:r>
    </w:p>
    <w:p>
      <w:pPr>
        <w:pStyle w:val="PL"/>
        <w:rPr/>
      </w:pPr>
      <w:r>
        <w:rPr>
          <w:rFonts w:eastAsia="Courier New"/>
          <w:b/>
          <w:bCs/>
          <w:lang w:val="en-GB" w:eastAsia="en-US"/>
        </w:rPr>
        <w:t xml:space="preserve">                 </w:t>
      </w:r>
      <w:r>
        <w:rPr>
          <w:b/>
          <w:bCs/>
          <w:lang w:val="en-GB" w:eastAsia="en-US"/>
        </w:rPr>
        <w:t>[ OC-Supported-Features ]</w:t>
      </w:r>
    </w:p>
    <w:p>
      <w:pPr>
        <w:pStyle w:val="PL"/>
        <w:rPr>
          <w:lang w:val="en-GB" w:eastAsia="zh-CN"/>
        </w:rPr>
      </w:pPr>
      <w:r>
        <w:rPr>
          <w:rFonts w:eastAsia="Courier New"/>
          <w:b/>
          <w:bCs/>
          <w:lang w:val="en-GB" w:eastAsia="en-US"/>
        </w:rPr>
        <w:t xml:space="preserve">                 </w:t>
      </w:r>
      <w:r>
        <w:rPr>
          <w:b/>
          <w:bCs/>
          <w:lang w:val="en-GB" w:eastAsia="en-US"/>
        </w:rPr>
        <w:t>[ OC-OLR ]</w:t>
      </w:r>
    </w:p>
    <w:p>
      <w:pPr>
        <w:pStyle w:val="PL"/>
        <w:rPr/>
      </w:pPr>
      <w:r>
        <w:rPr>
          <w:rFonts w:eastAsia="Courier New"/>
          <w:lang w:val="en-GB" w:eastAsia="en-US"/>
        </w:rPr>
        <w:t xml:space="preserve">                </w:t>
      </w:r>
      <w:r>
        <w:rPr>
          <w:lang w:val="en-GB" w:eastAsia="en-US"/>
        </w:rPr>
        <w:t>*[ Redirect-Host ]</w:t>
      </w:r>
    </w:p>
    <w:p>
      <w:pPr>
        <w:pStyle w:val="PL"/>
        <w:rPr/>
      </w:pPr>
      <w:r>
        <w:rPr>
          <w:rFonts w:eastAsia="Courier New"/>
          <w:lang w:val="en-GB" w:eastAsia="en-US"/>
        </w:rPr>
        <w:t xml:space="preserve">                 </w:t>
      </w:r>
      <w:r>
        <w:rPr>
          <w:lang w:val="en-GB" w:eastAsia="en-US"/>
        </w:rPr>
        <w:t>[ Redirect-Host-Usage ]</w:t>
      </w:r>
    </w:p>
    <w:p>
      <w:pPr>
        <w:pStyle w:val="PL"/>
        <w:rPr/>
      </w:pPr>
      <w:r>
        <w:rPr>
          <w:rFonts w:eastAsia="Courier New"/>
        </w:rPr>
        <w:t xml:space="preserve">                 </w:t>
      </w:r>
      <w:r>
        <w:rPr/>
        <w:t>[ Redirect-Max-Cache-Time ]</w:t>
      </w:r>
    </w:p>
    <w:p>
      <w:pPr>
        <w:pStyle w:val="PL"/>
        <w:rPr>
          <w:lang w:val="en-GB" w:eastAsia="en-US"/>
        </w:rPr>
      </w:pPr>
      <w:r>
        <w:rPr>
          <w:rFonts w:eastAsia="Courier New"/>
        </w:rPr>
        <w:t xml:space="preserve">                </w:t>
      </w:r>
      <w:r>
        <w:rPr>
          <w:lang w:val="en-GB" w:eastAsia="en-US"/>
        </w:rPr>
        <w:t>*[ Proxy-Info ]</w:t>
      </w:r>
    </w:p>
    <w:p>
      <w:pPr>
        <w:pStyle w:val="PL"/>
        <w:rPr/>
      </w:pPr>
      <w:r>
        <w:rPr>
          <w:rFonts w:eastAsia="Courier New"/>
          <w:lang w:val="en-GB" w:eastAsia="en-US"/>
        </w:rPr>
        <w:t xml:space="preserve">                </w:t>
      </w:r>
      <w:r>
        <w:rPr/>
        <w:t>*[ Supported-Features ]</w:t>
      </w:r>
    </w:p>
    <w:p>
      <w:pPr>
        <w:pStyle w:val="PL"/>
        <w:rPr>
          <w:lang w:val="en-GB" w:eastAsia="zh-CN"/>
        </w:rPr>
      </w:pPr>
      <w:r>
        <w:rPr>
          <w:rFonts w:eastAsia="Courier New"/>
          <w:lang w:val="en-GB" w:eastAsia="en-US"/>
        </w:rPr>
        <w:t xml:space="preserve">                </w:t>
      </w:r>
      <w:r>
        <w:rPr>
          <w:lang w:val="en-GB" w:eastAsia="en-US"/>
        </w:rPr>
        <w:t>*[ Load ]</w:t>
      </w:r>
    </w:p>
    <w:p>
      <w:pPr>
        <w:pStyle w:val="PL"/>
        <w:rPr>
          <w:lang w:val="en-US" w:eastAsia="en-US"/>
        </w:rPr>
      </w:pPr>
      <w:r>
        <w:rPr>
          <w:rFonts w:eastAsia="Courier New"/>
        </w:rPr>
        <w:t xml:space="preserve">                </w:t>
      </w:r>
      <w:r>
        <w:rPr>
          <w:lang w:val="en-US" w:eastAsia="en-US"/>
        </w:rPr>
        <w:t>*[ AVP ]</w:t>
      </w:r>
    </w:p>
    <w:p>
      <w:pPr>
        <w:pStyle w:val="PL"/>
        <w:rPr>
          <w:lang w:val="en-US" w:eastAsia="zh-CN"/>
        </w:rPr>
      </w:pPr>
      <w:r>
        <w:rPr>
          <w:lang w:val="en-US" w:eastAsia="zh-CN"/>
        </w:rPr>
      </w:r>
    </w:p>
    <w:p>
      <w:pPr>
        <w:pStyle w:val="Heading3"/>
        <w:rPr/>
      </w:pPr>
      <w:bookmarkStart w:id="69" w:name="__RefHeading___Toc20393310"/>
      <w:bookmarkEnd w:id="69"/>
      <w:r>
        <w:rPr/>
        <w:t>5.</w:t>
      </w:r>
      <w:r>
        <w:rPr>
          <w:lang w:eastAsia="zh-CN"/>
        </w:rPr>
        <w:t>6</w:t>
      </w:r>
      <w:r>
        <w:rPr/>
        <w:t>.</w:t>
      </w:r>
      <w:r>
        <w:rPr>
          <w:lang w:eastAsia="zh-CN"/>
        </w:rPr>
        <w:t>5</w:t>
      </w:r>
      <w:r>
        <w:rPr/>
        <w:tab/>
        <w:t>Modify-Uecontext-Request (MUR) command</w:t>
      </w:r>
    </w:p>
    <w:p>
      <w:pPr>
        <w:pStyle w:val="Normal"/>
        <w:rPr/>
      </w:pPr>
      <w:r>
        <w:rPr/>
        <w:t xml:space="preserve">The MUR command, indicated by the Command-Code field set to </w:t>
      </w:r>
      <w:r>
        <w:rPr>
          <w:lang w:val="en-US"/>
        </w:rPr>
        <w:t>8388722</w:t>
      </w:r>
      <w:r>
        <w:rPr/>
        <w:t xml:space="preserve"> and the 'R' bit set in the Command Flags field, is sent by the PCRF to the RCAF in order to request congestion reporting restrictions </w:t>
      </w:r>
      <w:r>
        <w:rPr>
          <w:lang w:eastAsia="zh-CN"/>
        </w:rPr>
        <w:t xml:space="preserve">or remove the context </w:t>
      </w:r>
      <w:r>
        <w:rPr/>
        <w:t xml:space="preserve">for a specific </w:t>
      </w:r>
      <w:r>
        <w:rPr>
          <w:lang w:eastAsia="zh-CN"/>
        </w:rPr>
        <w:t>user id</w:t>
      </w:r>
      <w:r>
        <w:rPr/>
        <w:t xml:space="preserve"> and PDN ID.</w:t>
      </w:r>
    </w:p>
    <w:p>
      <w:pPr>
        <w:pStyle w:val="Normal"/>
        <w:rPr/>
      </w:pPr>
      <w:r>
        <w:rPr/>
        <w:t>Message Format:</w:t>
      </w:r>
    </w:p>
    <w:p>
      <w:pPr>
        <w:pStyle w:val="PL"/>
        <w:rPr/>
      </w:pPr>
      <w:r>
        <w:rPr>
          <w:lang w:val="en-GB" w:eastAsia="en-US"/>
        </w:rPr>
        <w:t>&lt;</w:t>
      </w:r>
      <w:r>
        <w:rPr/>
        <w:t xml:space="preserve"> Modify-Uecontext</w:t>
        <w:noBreakHyphen/>
        <w:t>Request</w:t>
      </w:r>
      <w:r>
        <w:rPr>
          <w:lang w:val="en-GB" w:eastAsia="en-US"/>
        </w:rPr>
        <w:t xml:space="preserve"> &gt; ::= &lt; Diameter Header: </w:t>
      </w:r>
      <w:r>
        <w:rPr>
          <w:lang w:val="en-US" w:eastAsia="en-US"/>
        </w:rPr>
        <w:t>8388722</w:t>
      </w:r>
      <w:r>
        <w:rPr>
          <w:lang w:val="en-GB" w:eastAsia="en-US"/>
        </w:rPr>
        <w:t>, REQ, PXY &gt;</w:t>
      </w:r>
    </w:p>
    <w:p>
      <w:pPr>
        <w:pStyle w:val="PL"/>
        <w:rPr/>
      </w:pPr>
      <w:r>
        <w:rPr>
          <w:rFonts w:eastAsia="Courier New"/>
          <w:lang w:val="en-GB" w:eastAsia="en-US"/>
        </w:rPr>
        <w:t xml:space="preserve">                 </w:t>
      </w:r>
      <w:r>
        <w:rPr>
          <w:lang w:val="en-GB" w:eastAsia="en-US"/>
        </w:rPr>
        <w:t>&lt; Session-Id &gt;</w:t>
      </w:r>
    </w:p>
    <w:p>
      <w:pPr>
        <w:pStyle w:val="PL"/>
        <w:keepNext w:val="true"/>
        <w:keepLines/>
        <w:rPr>
          <w:lang w:val="en-GB" w:eastAsia="en-US"/>
        </w:rPr>
      </w:pPr>
      <w:r>
        <w:rPr>
          <w:rFonts w:eastAsia="Courier New"/>
          <w:lang w:val="en-GB" w:eastAsia="en-US"/>
        </w:rPr>
        <w:t xml:space="preserve">                 </w:t>
      </w:r>
      <w:r>
        <w:rPr>
          <w:rFonts w:eastAsia="MS Mincho;ＭＳ 明朝"/>
          <w:lang w:val="en-GB" w:eastAsia="en-US"/>
        </w:rPr>
        <w:t>[ DRMP ]</w:t>
      </w:r>
    </w:p>
    <w:p>
      <w:pPr>
        <w:pStyle w:val="PL"/>
        <w:rPr>
          <w:lang w:val="en-GB" w:eastAsia="en-US"/>
        </w:rPr>
      </w:pPr>
      <w:r>
        <w:rPr>
          <w:rFonts w:eastAsia="Courier New"/>
          <w:lang w:val="en-GB" w:eastAsia="en-US"/>
        </w:rPr>
        <w:t xml:space="preserve">                 </w:t>
      </w:r>
      <w:r>
        <w:rPr>
          <w:lang w:val="en-GB" w:eastAsia="en-US"/>
        </w:rPr>
        <w:t xml:space="preserve">{ </w:t>
      </w:r>
      <w:r>
        <w:rPr/>
        <w:t>Vendor-Specific-Application-Id</w:t>
      </w:r>
      <w:r>
        <w:rPr>
          <w:lang w:val="en-GB" w:eastAsia="en-US"/>
        </w:rPr>
        <w:t xml:space="preserve"> }</w:t>
      </w:r>
    </w:p>
    <w:p>
      <w:pPr>
        <w:pStyle w:val="PL"/>
        <w:rPr/>
      </w:pPr>
      <w:r>
        <w:rPr>
          <w:rFonts w:eastAsia="Courier New"/>
          <w:lang w:val="en-GB" w:eastAsia="en-US"/>
        </w:rPr>
        <w:t xml:space="preserve">                 </w:t>
      </w:r>
      <w:r>
        <w:rPr/>
        <w:t>{ Auth-Session-State }</w:t>
      </w:r>
    </w:p>
    <w:p>
      <w:pPr>
        <w:pStyle w:val="PL"/>
        <w:rPr/>
      </w:pPr>
      <w:r>
        <w:rPr>
          <w:rFonts w:eastAsia="Courier New"/>
          <w:lang w:val="en-GB" w:eastAsia="en-US"/>
        </w:rPr>
        <w:t xml:space="preserve">                 </w:t>
      </w:r>
      <w:r>
        <w:rPr>
          <w:lang w:val="en-GB" w:eastAsia="en-US"/>
        </w:rPr>
        <w:t>{ Origin-Host }</w:t>
      </w:r>
    </w:p>
    <w:p>
      <w:pPr>
        <w:pStyle w:val="PL"/>
        <w:rPr/>
      </w:pPr>
      <w:r>
        <w:rPr>
          <w:rFonts w:eastAsia="Courier New"/>
          <w:lang w:val="en-GB" w:eastAsia="en-US"/>
        </w:rPr>
        <w:t xml:space="preserve">                 </w:t>
      </w:r>
      <w:r>
        <w:rPr>
          <w:lang w:val="en-GB" w:eastAsia="en-US"/>
        </w:rPr>
        <w:t>{ Origin-Realm }</w:t>
      </w:r>
    </w:p>
    <w:p>
      <w:pPr>
        <w:pStyle w:val="PL"/>
        <w:rPr/>
      </w:pPr>
      <w:r>
        <w:rPr>
          <w:rFonts w:eastAsia="Courier New"/>
          <w:lang w:val="en-GB" w:eastAsia="en-US"/>
        </w:rPr>
        <w:t xml:space="preserve">                 </w:t>
      </w:r>
      <w:r>
        <w:rPr>
          <w:lang w:val="en-GB" w:eastAsia="en-US"/>
        </w:rPr>
        <w:t>{ Destination-Realm }</w:t>
      </w:r>
    </w:p>
    <w:p>
      <w:pPr>
        <w:pStyle w:val="PL"/>
        <w:rPr>
          <w:lang w:val="en-GB" w:eastAsia="en-US"/>
        </w:rPr>
      </w:pPr>
      <w:r>
        <w:rPr>
          <w:rFonts w:eastAsia="Courier New"/>
          <w:lang w:val="en-GB" w:eastAsia="en-US"/>
        </w:rPr>
        <w:t xml:space="preserve">                 </w:t>
      </w:r>
      <w:r>
        <w:rPr>
          <w:lang w:val="en-GB" w:eastAsia="en-US"/>
        </w:rPr>
        <w:t>{ Destination-Host }</w:t>
      </w:r>
    </w:p>
    <w:p>
      <w:pPr>
        <w:pStyle w:val="PL"/>
        <w:rPr>
          <w:lang w:val="en-GB" w:eastAsia="en-US"/>
        </w:rPr>
      </w:pPr>
      <w:r>
        <w:rPr>
          <w:rFonts w:eastAsia="Courier New"/>
          <w:lang w:val="en-GB" w:eastAsia="en-US"/>
        </w:rPr>
        <w:t xml:space="preserve">                 </w:t>
      </w:r>
      <w:r>
        <w:rPr>
          <w:lang w:val="en-GB" w:eastAsia="en-US"/>
        </w:rPr>
        <w:t>[ Origin-State-Id ]</w:t>
      </w:r>
    </w:p>
    <w:p>
      <w:pPr>
        <w:pStyle w:val="PL"/>
        <w:rPr>
          <w:lang w:val="en-GB" w:eastAsia="en-US"/>
        </w:rPr>
      </w:pPr>
      <w:r>
        <w:rPr>
          <w:rFonts w:eastAsia="Courier New"/>
          <w:lang w:val="en-GB" w:eastAsia="en-US"/>
        </w:rPr>
        <w:t xml:space="preserve">                 </w:t>
      </w:r>
      <w:r>
        <w:rPr>
          <w:lang w:val="en-GB" w:eastAsia="en-US"/>
        </w:rPr>
        <w:t>[ Subscription-Id ]</w:t>
      </w:r>
    </w:p>
    <w:p>
      <w:pPr>
        <w:pStyle w:val="PL"/>
        <w:rPr>
          <w:lang w:val="en-GB" w:eastAsia="zh-CN"/>
        </w:rPr>
      </w:pPr>
      <w:r>
        <w:rPr>
          <w:rFonts w:eastAsia="Courier New"/>
          <w:lang w:val="en-GB" w:eastAsia="en-US"/>
        </w:rPr>
        <w:t xml:space="preserve">                 </w:t>
      </w:r>
      <w:r>
        <w:rPr>
          <w:lang w:val="en-GB" w:eastAsia="en-US"/>
        </w:rPr>
        <w:t>[ Called-Station-I</w:t>
      </w:r>
      <w:r>
        <w:rPr>
          <w:lang w:val="en-GB" w:eastAsia="ko-KR"/>
        </w:rPr>
        <w:t>d</w:t>
      </w:r>
      <w:r>
        <w:rPr>
          <w:lang w:val="en-GB" w:eastAsia="en-US"/>
        </w:rPr>
        <w:t xml:space="preserve"> ]</w:t>
      </w:r>
    </w:p>
    <w:p>
      <w:pPr>
        <w:pStyle w:val="PL"/>
        <w:rPr>
          <w:lang w:val="en-GB" w:eastAsia="zh-CN"/>
        </w:rPr>
      </w:pPr>
      <w:r>
        <w:rPr>
          <w:rFonts w:eastAsia="Courier New"/>
          <w:b/>
          <w:bCs/>
          <w:lang w:val="en-GB" w:eastAsia="en-US"/>
        </w:rPr>
        <w:t xml:space="preserve">                 </w:t>
      </w:r>
      <w:r>
        <w:rPr>
          <w:b/>
          <w:bCs/>
          <w:lang w:val="en-GB" w:eastAsia="en-US"/>
        </w:rPr>
        <w:t>[ OC-Supported-Features ]</w:t>
      </w:r>
    </w:p>
    <w:p>
      <w:pPr>
        <w:pStyle w:val="PL"/>
        <w:rPr>
          <w:lang w:val="en-US" w:eastAsia="en-US"/>
        </w:rPr>
      </w:pPr>
      <w:r>
        <w:rPr>
          <w:rFonts w:eastAsia="Courier New"/>
          <w:lang w:val="en-GB" w:eastAsia="en-US"/>
        </w:rPr>
        <w:t xml:space="preserve">                 </w:t>
      </w:r>
      <w:r>
        <w:rPr>
          <w:lang w:val="en-GB" w:eastAsia="en-US"/>
        </w:rPr>
        <w:t>[</w:t>
      </w:r>
      <w:r>
        <w:rPr>
          <w:lang w:val="en-GB" w:eastAsia="zh-CN"/>
        </w:rPr>
        <w:t xml:space="preserve"> </w:t>
      </w:r>
      <w:r>
        <w:rPr/>
        <w:t>Reporting-Restriction ]</w:t>
      </w:r>
    </w:p>
    <w:p>
      <w:pPr>
        <w:pStyle w:val="PL"/>
        <w:rPr>
          <w:lang w:val="en-US" w:eastAsia="en-US"/>
        </w:rPr>
      </w:pPr>
      <w:r>
        <w:rPr>
          <w:rFonts w:eastAsia="Courier New"/>
          <w:lang w:val="en-GB" w:eastAsia="en-US"/>
        </w:rPr>
        <w:t xml:space="preserve">                 </w:t>
      </w:r>
      <w:r>
        <w:rPr>
          <w:lang w:val="en-GB" w:eastAsia="en-US"/>
        </w:rPr>
        <w:t>[</w:t>
      </w:r>
      <w:r>
        <w:rPr>
          <w:lang w:val="en-GB" w:eastAsia="zh-CN"/>
        </w:rPr>
        <w:t xml:space="preserve"> </w:t>
      </w:r>
      <w:r>
        <w:rPr>
          <w:lang w:val="en-US" w:eastAsia="en-US"/>
        </w:rPr>
        <w:t>Conditional</w:t>
      </w:r>
      <w:r>
        <w:rPr/>
        <w:t>-Restriction ]</w:t>
      </w:r>
    </w:p>
    <w:p>
      <w:pPr>
        <w:pStyle w:val="PL"/>
        <w:rPr/>
      </w:pPr>
      <w:r>
        <w:rPr>
          <w:rFonts w:eastAsia="Courier New"/>
        </w:rPr>
        <w:t xml:space="preserve">                </w:t>
      </w:r>
      <w:r>
        <w:rPr>
          <w:rFonts w:eastAsia="Courier New"/>
        </w:rPr>
        <w:t xml:space="preserve"> </w:t>
      </w:r>
      <w:r>
        <w:rPr/>
        <w:t xml:space="preserve">[ </w:t>
      </w:r>
      <w:r>
        <w:rPr/>
        <w:t>RUCI-</w:t>
      </w:r>
      <w:r>
        <w:rPr/>
        <w:t>Action ]</w:t>
      </w:r>
    </w:p>
    <w:p>
      <w:pPr>
        <w:pStyle w:val="PL"/>
        <w:rPr/>
      </w:pPr>
      <w:r>
        <w:rPr>
          <w:rFonts w:eastAsia="Courier New"/>
        </w:rPr>
        <w:t xml:space="preserve">                </w:t>
      </w:r>
      <w:r>
        <w:rPr/>
        <w:t>*</w:t>
      </w:r>
      <w:r>
        <w:rPr/>
        <w:t>[</w:t>
      </w:r>
      <w:r>
        <w:rPr/>
        <w:t xml:space="preserve"> Congestion-Level-Definition</w:t>
      </w:r>
      <w:r>
        <w:rPr/>
        <w:t xml:space="preserve"> ]</w:t>
      </w:r>
    </w:p>
    <w:p>
      <w:pPr>
        <w:pStyle w:val="PL"/>
        <w:rPr/>
      </w:pPr>
      <w:r>
        <w:rPr>
          <w:rFonts w:eastAsia="Courier New"/>
          <w:lang w:val="en-GB" w:eastAsia="en-US"/>
        </w:rPr>
        <w:t xml:space="preserve">                </w:t>
      </w:r>
      <w:r>
        <w:rPr>
          <w:lang w:val="en-GB" w:eastAsia="en-US"/>
        </w:rPr>
        <w:t>*[ Proxy-Info ]</w:t>
      </w:r>
    </w:p>
    <w:p>
      <w:pPr>
        <w:pStyle w:val="PL"/>
        <w:rPr/>
      </w:pPr>
      <w:r>
        <w:rPr>
          <w:rFonts w:eastAsia="Courier New"/>
          <w:lang w:val="en-GB" w:eastAsia="en-US"/>
        </w:rPr>
        <w:t xml:space="preserve">                </w:t>
      </w:r>
      <w:r>
        <w:rPr>
          <w:lang w:val="en-GB" w:eastAsia="en-US"/>
        </w:rPr>
        <w:t>*[ Route-Record ]</w:t>
      </w:r>
    </w:p>
    <w:p>
      <w:pPr>
        <w:pStyle w:val="PL"/>
        <w:rPr>
          <w:lang w:val="en-GB" w:eastAsia="en-US"/>
        </w:rPr>
      </w:pPr>
      <w:r>
        <w:rPr>
          <w:rFonts w:eastAsia="Courier New"/>
          <w:lang w:val="en-GB" w:eastAsia="en-US"/>
        </w:rPr>
        <w:t xml:space="preserve">                </w:t>
      </w:r>
      <w:r>
        <w:rPr>
          <w:lang w:val="en-GB" w:eastAsia="en-US"/>
        </w:rPr>
        <w:t>*[ AVP ]</w:t>
      </w:r>
    </w:p>
    <w:p>
      <w:pPr>
        <w:pStyle w:val="PL"/>
        <w:rPr>
          <w:lang w:val="en-GB" w:eastAsia="en-US"/>
        </w:rPr>
      </w:pPr>
      <w:r>
        <w:rPr>
          <w:lang w:val="en-GB" w:eastAsia="en-US"/>
        </w:rPr>
      </w:r>
    </w:p>
    <w:p>
      <w:pPr>
        <w:pStyle w:val="Heading3"/>
        <w:rPr/>
      </w:pPr>
      <w:bookmarkStart w:id="70" w:name="__RefHeading___Toc20393311"/>
      <w:bookmarkEnd w:id="70"/>
      <w:r>
        <w:rPr/>
        <w:t>5.</w:t>
      </w:r>
      <w:r>
        <w:rPr>
          <w:lang w:eastAsia="zh-CN"/>
        </w:rPr>
        <w:t>6</w:t>
      </w:r>
      <w:r>
        <w:rPr/>
        <w:t>.</w:t>
      </w:r>
      <w:r>
        <w:rPr>
          <w:lang w:eastAsia="zh-CN"/>
        </w:rPr>
        <w:t>6</w:t>
      </w:r>
      <w:r>
        <w:rPr/>
        <w:tab/>
        <w:t>Modify-Uecontext-Answer (MUA) command</w:t>
      </w:r>
    </w:p>
    <w:p>
      <w:pPr>
        <w:pStyle w:val="Normal"/>
        <w:rPr/>
      </w:pPr>
      <w:r>
        <w:rPr/>
        <w:t xml:space="preserve">The MUA command, indicated by the Command-Code field set to </w:t>
      </w:r>
      <w:r>
        <w:rPr>
          <w:lang w:val="en-US"/>
        </w:rPr>
        <w:t>8388722</w:t>
      </w:r>
      <w:r>
        <w:rPr/>
        <w:t xml:space="preserve"> and the 'R' bit set in the Command Flags field, is sent by the RCAF to the PCRF as a response to the request for congestion reporting restrictions to</w:t>
      </w:r>
      <w:r>
        <w:rPr>
          <w:lang w:eastAsia="zh-CN"/>
        </w:rPr>
        <w:t xml:space="preserve"> or remove the context</w:t>
      </w:r>
      <w:r>
        <w:rPr/>
        <w:t xml:space="preserve"> a specific </w:t>
      </w:r>
      <w:r>
        <w:rPr>
          <w:lang w:eastAsia="zh-CN"/>
        </w:rPr>
        <w:t>user id</w:t>
      </w:r>
      <w:r>
        <w:rPr/>
        <w:t xml:space="preserve"> and PDN ID.</w:t>
      </w:r>
    </w:p>
    <w:p>
      <w:pPr>
        <w:pStyle w:val="Normal"/>
        <w:rPr/>
      </w:pPr>
      <w:r>
        <w:rPr/>
        <w:t>Message Format:</w:t>
      </w:r>
    </w:p>
    <w:p>
      <w:pPr>
        <w:pStyle w:val="PL"/>
        <w:rPr/>
      </w:pPr>
      <w:r>
        <w:rPr>
          <w:lang w:val="en-GB" w:eastAsia="en-US"/>
        </w:rPr>
        <w:t>&lt;</w:t>
      </w:r>
      <w:r>
        <w:rPr/>
        <w:t xml:space="preserve"> Modify-Uecontext</w:t>
        <w:noBreakHyphen/>
        <w:t>Answer</w:t>
      </w:r>
      <w:r>
        <w:rPr>
          <w:lang w:val="en-GB" w:eastAsia="en-US"/>
        </w:rPr>
        <w:t xml:space="preserve"> &gt; ::= &lt; Diameter Header: </w:t>
      </w:r>
      <w:r>
        <w:rPr>
          <w:lang w:val="en-US" w:eastAsia="en-US"/>
        </w:rPr>
        <w:t>8388722</w:t>
      </w:r>
      <w:r>
        <w:rPr>
          <w:lang w:val="en-GB" w:eastAsia="en-US"/>
        </w:rPr>
        <w:t>, PXY &gt;</w:t>
      </w:r>
    </w:p>
    <w:p>
      <w:pPr>
        <w:pStyle w:val="PL"/>
        <w:rPr/>
      </w:pPr>
      <w:r>
        <w:rPr>
          <w:rFonts w:eastAsia="Courier New"/>
          <w:lang w:val="en-GB" w:eastAsia="en-US"/>
        </w:rPr>
        <w:t xml:space="preserve">                 </w:t>
      </w:r>
      <w:r>
        <w:rPr>
          <w:lang w:val="en-GB" w:eastAsia="en-US"/>
        </w:rPr>
        <w:t>&lt; Session-Id &gt;</w:t>
      </w:r>
    </w:p>
    <w:p>
      <w:pPr>
        <w:pStyle w:val="PL"/>
        <w:keepNext w:val="true"/>
        <w:keepLines/>
        <w:rPr>
          <w:lang w:val="en-GB" w:eastAsia="en-US"/>
        </w:rPr>
      </w:pPr>
      <w:r>
        <w:rPr>
          <w:rFonts w:eastAsia="Courier New"/>
          <w:lang w:val="en-GB" w:eastAsia="en-US"/>
        </w:rPr>
        <w:t xml:space="preserve">                 </w:t>
      </w:r>
      <w:r>
        <w:rPr>
          <w:rFonts w:eastAsia="MS Mincho;ＭＳ 明朝"/>
          <w:lang w:val="en-GB" w:eastAsia="en-US"/>
        </w:rPr>
        <w:t>[ DRMP ]</w:t>
      </w:r>
    </w:p>
    <w:p>
      <w:pPr>
        <w:pStyle w:val="PL"/>
        <w:rPr>
          <w:lang w:val="en-GB" w:eastAsia="en-US"/>
        </w:rPr>
      </w:pPr>
      <w:r>
        <w:rPr>
          <w:rFonts w:eastAsia="Courier New"/>
          <w:lang w:val="en-GB" w:eastAsia="en-US"/>
        </w:rPr>
        <w:t xml:space="preserve">                 </w:t>
      </w:r>
      <w:r>
        <w:rPr>
          <w:lang w:val="en-GB" w:eastAsia="en-US"/>
        </w:rPr>
        <w:t xml:space="preserve">{ </w:t>
      </w:r>
      <w:r>
        <w:rPr/>
        <w:t>Vendor-Specific-Application-Id</w:t>
      </w:r>
      <w:r>
        <w:rPr>
          <w:lang w:val="en-GB" w:eastAsia="en-US"/>
        </w:rPr>
        <w:t xml:space="preserve"> }</w:t>
      </w:r>
    </w:p>
    <w:p>
      <w:pPr>
        <w:pStyle w:val="PL"/>
        <w:rPr/>
      </w:pPr>
      <w:r>
        <w:rPr>
          <w:rFonts w:eastAsia="Courier New"/>
          <w:lang w:val="en-GB" w:eastAsia="en-US"/>
        </w:rPr>
        <w:t xml:space="preserve">                 </w:t>
      </w:r>
      <w:r>
        <w:rPr/>
        <w:t>{ Auth-Session-State }</w:t>
      </w:r>
    </w:p>
    <w:p>
      <w:pPr>
        <w:pStyle w:val="PL"/>
        <w:rPr/>
      </w:pPr>
      <w:r>
        <w:rPr>
          <w:rFonts w:eastAsia="Courier New"/>
          <w:lang w:val="en-GB" w:eastAsia="en-US"/>
        </w:rPr>
        <w:t xml:space="preserve">                 </w:t>
      </w:r>
      <w:r>
        <w:rPr>
          <w:lang w:val="en-GB" w:eastAsia="en-US"/>
        </w:rPr>
        <w:t>{ Origin-Host }</w:t>
      </w:r>
    </w:p>
    <w:p>
      <w:pPr>
        <w:pStyle w:val="PL"/>
        <w:rPr>
          <w:lang w:val="en-GB" w:eastAsia="en-US"/>
        </w:rPr>
      </w:pPr>
      <w:r>
        <w:rPr>
          <w:rFonts w:eastAsia="Courier New"/>
          <w:lang w:val="en-GB" w:eastAsia="en-US"/>
        </w:rPr>
        <w:t xml:space="preserve">                 </w:t>
      </w:r>
      <w:r>
        <w:rPr>
          <w:lang w:val="en-GB" w:eastAsia="en-US"/>
        </w:rPr>
        <w:t>{ Origin-Realm }</w:t>
      </w:r>
    </w:p>
    <w:p>
      <w:pPr>
        <w:pStyle w:val="PL"/>
        <w:rPr/>
      </w:pPr>
      <w:r>
        <w:rPr>
          <w:rFonts w:eastAsia="Courier New"/>
          <w:lang w:val="en-GB" w:eastAsia="en-US"/>
        </w:rPr>
        <w:t xml:space="preserve">                 </w:t>
      </w:r>
      <w:r>
        <w:rPr>
          <w:lang w:val="en-GB" w:eastAsia="en-US"/>
        </w:rPr>
        <w:t>[ Result-Code ]</w:t>
      </w:r>
    </w:p>
    <w:p>
      <w:pPr>
        <w:pStyle w:val="PL"/>
        <w:rPr/>
      </w:pPr>
      <w:r>
        <w:rPr>
          <w:rFonts w:eastAsia="Courier New"/>
          <w:lang w:val="en-GB" w:eastAsia="en-US"/>
        </w:rPr>
        <w:t xml:space="preserve">                 </w:t>
      </w:r>
      <w:r>
        <w:rPr>
          <w:lang w:val="en-GB" w:eastAsia="en-US"/>
        </w:rPr>
        <w:t>[ Experimental-Result ]</w:t>
      </w:r>
    </w:p>
    <w:p>
      <w:pPr>
        <w:pStyle w:val="PL"/>
        <w:rPr/>
      </w:pPr>
      <w:r>
        <w:rPr>
          <w:rFonts w:eastAsia="Courier New"/>
          <w:lang w:val="en-GB" w:eastAsia="en-US"/>
        </w:rPr>
        <w:t xml:space="preserve">                </w:t>
      </w:r>
      <w:r>
        <w:rPr>
          <w:rFonts w:eastAsia="Courier New"/>
        </w:rPr>
        <w:t xml:space="preserve"> </w:t>
      </w:r>
      <w:r>
        <w:rPr/>
        <w:t>[ Failed-AVP ]</w:t>
      </w:r>
    </w:p>
    <w:p>
      <w:pPr>
        <w:pStyle w:val="PL"/>
        <w:rPr>
          <w:lang w:val="en-GB" w:eastAsia="zh-CN"/>
        </w:rPr>
      </w:pPr>
      <w:r>
        <w:rPr>
          <w:rFonts w:eastAsia="Courier New"/>
          <w:lang w:val="en-GB" w:eastAsia="en-US"/>
        </w:rPr>
        <w:t xml:space="preserve">                 </w:t>
      </w:r>
      <w:r>
        <w:rPr>
          <w:lang w:val="en-GB" w:eastAsia="en-US"/>
        </w:rPr>
        <w:t>[ Origin-State-Id ]</w:t>
      </w:r>
    </w:p>
    <w:p>
      <w:pPr>
        <w:pStyle w:val="PL"/>
        <w:rPr/>
      </w:pPr>
      <w:r>
        <w:rPr>
          <w:rFonts w:eastAsia="Courier New"/>
          <w:b/>
          <w:bCs/>
          <w:lang w:val="en-GB" w:eastAsia="en-US"/>
        </w:rPr>
        <w:t xml:space="preserve">                 </w:t>
      </w:r>
      <w:r>
        <w:rPr>
          <w:b/>
          <w:bCs/>
          <w:lang w:val="en-GB" w:eastAsia="en-US"/>
        </w:rPr>
        <w:t>[ OC-Supported-Features ]</w:t>
      </w:r>
    </w:p>
    <w:p>
      <w:pPr>
        <w:pStyle w:val="PL"/>
        <w:rPr>
          <w:lang w:val="en-GB" w:eastAsia="zh-CN"/>
        </w:rPr>
      </w:pPr>
      <w:r>
        <w:rPr>
          <w:rFonts w:eastAsia="Courier New"/>
          <w:b/>
          <w:bCs/>
          <w:lang w:val="en-GB" w:eastAsia="en-US"/>
        </w:rPr>
        <w:t xml:space="preserve">                 </w:t>
      </w:r>
      <w:r>
        <w:rPr>
          <w:b/>
          <w:bCs/>
          <w:lang w:val="en-GB" w:eastAsia="en-US"/>
        </w:rPr>
        <w:t>[ OC-OLR ]</w:t>
      </w:r>
    </w:p>
    <w:p>
      <w:pPr>
        <w:pStyle w:val="PL"/>
        <w:rPr/>
      </w:pPr>
      <w:r>
        <w:rPr>
          <w:rFonts w:eastAsia="Courier New"/>
          <w:lang w:val="en-GB" w:eastAsia="en-US"/>
        </w:rPr>
        <w:t xml:space="preserve">                </w:t>
      </w:r>
      <w:r>
        <w:rPr>
          <w:lang w:val="en-GB" w:eastAsia="en-US"/>
        </w:rPr>
        <w:t>*[ Redirect-Host ]</w:t>
      </w:r>
    </w:p>
    <w:p>
      <w:pPr>
        <w:pStyle w:val="PL"/>
        <w:rPr/>
      </w:pPr>
      <w:r>
        <w:rPr>
          <w:rFonts w:eastAsia="Courier New"/>
          <w:lang w:val="en-GB" w:eastAsia="en-US"/>
        </w:rPr>
        <w:t xml:space="preserve">                 </w:t>
      </w:r>
      <w:r>
        <w:rPr>
          <w:lang w:val="en-GB" w:eastAsia="en-US"/>
        </w:rPr>
        <w:t>[ Redirect-Host-Usage ]</w:t>
      </w:r>
    </w:p>
    <w:p>
      <w:pPr>
        <w:pStyle w:val="PL"/>
        <w:rPr/>
      </w:pPr>
      <w:r>
        <w:rPr>
          <w:rFonts w:eastAsia="Courier New"/>
        </w:rPr>
        <w:t xml:space="preserve">                 </w:t>
      </w:r>
      <w:r>
        <w:rPr/>
        <w:t>[ Redirect-Max-Cache-Time ]</w:t>
      </w:r>
    </w:p>
    <w:p>
      <w:pPr>
        <w:pStyle w:val="PL"/>
        <w:rPr/>
      </w:pPr>
      <w:r>
        <w:rPr>
          <w:rFonts w:eastAsia="Courier New"/>
          <w:lang w:val="en-GB" w:eastAsia="en-US"/>
        </w:rPr>
        <w:t xml:space="preserve">                </w:t>
      </w:r>
      <w:r>
        <w:rPr>
          <w:lang w:val="en-GB" w:eastAsia="en-US"/>
        </w:rPr>
        <w:t>*[ Proxy-Info ]</w:t>
      </w:r>
    </w:p>
    <w:p>
      <w:pPr>
        <w:pStyle w:val="PL"/>
        <w:rPr>
          <w:lang w:val="en-GB" w:eastAsia="en-US"/>
        </w:rPr>
      </w:pPr>
      <w:r>
        <w:rPr>
          <w:rFonts w:eastAsia="Courier New"/>
          <w:lang w:val="en-GB" w:eastAsia="en-US"/>
        </w:rPr>
        <w:t xml:space="preserve">                </w:t>
      </w:r>
      <w:r>
        <w:rPr>
          <w:lang w:val="en-GB" w:eastAsia="en-US"/>
        </w:rPr>
        <w:t>*[ AVP ]</w:t>
      </w:r>
    </w:p>
    <w:p>
      <w:pPr>
        <w:pStyle w:val="PL"/>
        <w:rPr>
          <w:lang w:val="en-GB" w:eastAsia="en-US"/>
        </w:rPr>
      </w:pPr>
      <w:r>
        <w:rPr>
          <w:lang w:val="en-GB" w:eastAsia="en-US"/>
        </w:rPr>
      </w:r>
      <w:r>
        <w:br w:type="page"/>
      </w:r>
    </w:p>
    <w:p>
      <w:pPr>
        <w:pStyle w:val="Heading8"/>
        <w:ind w:left="0" w:hanging="0"/>
        <w:rPr/>
      </w:pPr>
      <w:bookmarkStart w:id="71" w:name="__RefHeading___Toc20393312"/>
      <w:bookmarkEnd w:id="71"/>
      <w:r>
        <w:rPr/>
        <w:t xml:space="preserve">Annex </w:t>
      </w:r>
      <w:r>
        <w:rPr>
          <w:lang w:eastAsia="zh-CN"/>
        </w:rPr>
        <w:t>A</w:t>
      </w:r>
      <w:r>
        <w:rPr/>
        <w:t xml:space="preserve"> (informative):</w:t>
        <w:br/>
        <w:t>Change history</w:t>
      </w:r>
    </w:p>
    <w:tbl>
      <w:tblPr>
        <w:tblW w:w="9639" w:type="dxa"/>
        <w:jc w:val="left"/>
        <w:tblInd w:w="-7" w:type="dxa"/>
        <w:tblLayout w:type="fixed"/>
        <w:tblCellMar>
          <w:top w:w="0" w:type="dxa"/>
          <w:left w:w="40" w:type="dxa"/>
          <w:bottom w:w="0" w:type="dxa"/>
          <w:right w:w="40" w:type="dxa"/>
        </w:tblCellMar>
      </w:tblPr>
      <w:tblGrid>
        <w:gridCol w:w="800"/>
        <w:gridCol w:w="51"/>
        <w:gridCol w:w="709"/>
        <w:gridCol w:w="40"/>
        <w:gridCol w:w="952"/>
        <w:gridCol w:w="142"/>
        <w:gridCol w:w="425"/>
        <w:gridCol w:w="142"/>
        <w:gridCol w:w="283"/>
        <w:gridCol w:w="142"/>
        <w:gridCol w:w="425"/>
        <w:gridCol w:w="4111"/>
        <w:gridCol w:w="567"/>
        <w:gridCol w:w="142"/>
        <w:gridCol w:w="708"/>
      </w:tblGrid>
      <w:tr>
        <w:trPr>
          <w:cantSplit w:val="true"/>
        </w:trPr>
        <w:tc>
          <w:tcPr>
            <w:tcW w:w="9639" w:type="dxa"/>
            <w:gridSpan w:val="15"/>
            <w:tcBorders>
              <w:top w:val="single" w:sz="6" w:space="0" w:color="000000"/>
              <w:left w:val="single" w:sz="6" w:space="0" w:color="000000"/>
              <w:bottom w:val="single" w:sz="6" w:space="0" w:color="000000"/>
              <w:right w:val="single" w:sz="6" w:space="0" w:color="000000"/>
            </w:tcBorders>
            <w:shd w:fill="FFFFFF" w:val="clear"/>
          </w:tcPr>
          <w:p>
            <w:pPr>
              <w:pStyle w:val="TAL"/>
              <w:jc w:val="center"/>
              <w:rPr>
                <w:b/>
                <w:b/>
                <w:sz w:val="16"/>
              </w:rPr>
            </w:pPr>
            <w:r>
              <w:rPr>
                <w:b/>
              </w:rPr>
              <w:t>Change history</w:t>
            </w:r>
          </w:p>
        </w:tc>
      </w:tr>
      <w:tr>
        <w:trPr/>
        <w:tc>
          <w:tcPr>
            <w:tcW w:w="851" w:type="dxa"/>
            <w:gridSpan w:val="2"/>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709"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TSG #</w:t>
            </w:r>
          </w:p>
        </w:tc>
        <w:tc>
          <w:tcPr>
            <w:tcW w:w="992" w:type="dxa"/>
            <w:gridSpan w:val="2"/>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TSG Doc.</w:t>
            </w:r>
          </w:p>
        </w:tc>
        <w:tc>
          <w:tcPr>
            <w:tcW w:w="567" w:type="dxa"/>
            <w:gridSpan w:val="2"/>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gridSpan w:val="2"/>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678" w:type="dxa"/>
            <w:gridSpan w:val="3"/>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9" w:type="dxa"/>
            <w:gridSpan w:val="2"/>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Old</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w:t>
            </w:r>
          </w:p>
        </w:tc>
      </w:tr>
      <w:tr>
        <w:trPr/>
        <w:tc>
          <w:tcPr>
            <w:tcW w:w="851" w:type="dxa"/>
            <w:gridSpan w:val="2"/>
            <w:tcBorders>
              <w:top w:val="single" w:sz="4" w:space="0" w:color="000000"/>
              <w:left w:val="single" w:sz="6" w:space="0" w:color="000000"/>
              <w:bottom w:val="single" w:sz="4"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2015-06</w:t>
            </w:r>
          </w:p>
        </w:tc>
        <w:tc>
          <w:tcPr>
            <w:tcW w:w="709" w:type="dxa"/>
            <w:tcBorders>
              <w:top w:val="single" w:sz="4" w:space="0" w:color="000000"/>
              <w:left w:val="single" w:sz="6" w:space="0" w:color="000000"/>
              <w:bottom w:val="single" w:sz="4"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CT#68</w:t>
            </w:r>
          </w:p>
        </w:tc>
        <w:tc>
          <w:tcPr>
            <w:tcW w:w="992" w:type="dxa"/>
            <w:gridSpan w:val="2"/>
            <w:tcBorders>
              <w:top w:val="single" w:sz="4" w:space="0" w:color="000000"/>
              <w:left w:val="single" w:sz="6" w:space="0" w:color="000000"/>
              <w:bottom w:val="single" w:sz="4"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CP-150367</w:t>
            </w:r>
          </w:p>
        </w:tc>
        <w:tc>
          <w:tcPr>
            <w:tcW w:w="567" w:type="dxa"/>
            <w:gridSpan w:val="2"/>
            <w:tcBorders>
              <w:top w:val="single" w:sz="4" w:space="0" w:color="000000"/>
              <w:left w:val="single" w:sz="6" w:space="0" w:color="000000"/>
              <w:bottom w:val="single" w:sz="4" w:space="0" w:color="000000"/>
              <w:right w:val="single" w:sz="6" w:space="0" w:color="000000"/>
            </w:tcBorders>
            <w:shd w:fill="FFFFFF" w:val="clear"/>
          </w:tcPr>
          <w:p>
            <w:pPr>
              <w:pStyle w:val="TAL"/>
              <w:overflowPunct w:val="false"/>
              <w:autoSpaceDE w:val="false"/>
              <w:snapToGrid w:val="false"/>
              <w:textAlignment w:val="baseline"/>
              <w:rPr>
                <w:sz w:val="16"/>
                <w:szCs w:val="16"/>
                <w:lang w:eastAsia="zh-CN"/>
              </w:rPr>
            </w:pPr>
            <w:r>
              <w:rPr>
                <w:sz w:val="16"/>
                <w:szCs w:val="16"/>
                <w:lang w:eastAsia="zh-CN"/>
              </w:rPr>
            </w:r>
          </w:p>
        </w:tc>
        <w:tc>
          <w:tcPr>
            <w:tcW w:w="425" w:type="dxa"/>
            <w:gridSpan w:val="2"/>
            <w:tcBorders>
              <w:top w:val="single" w:sz="4" w:space="0" w:color="000000"/>
              <w:left w:val="single" w:sz="6" w:space="0" w:color="000000"/>
              <w:bottom w:val="single" w:sz="4" w:space="0" w:color="000000"/>
              <w:right w:val="single" w:sz="6" w:space="0" w:color="000000"/>
            </w:tcBorders>
            <w:shd w:fill="FFFFFF" w:val="clear"/>
          </w:tcPr>
          <w:p>
            <w:pPr>
              <w:pStyle w:val="TAL"/>
              <w:overflowPunct w:val="false"/>
              <w:autoSpaceDE w:val="false"/>
              <w:snapToGrid w:val="false"/>
              <w:textAlignment w:val="baseline"/>
              <w:rPr>
                <w:sz w:val="16"/>
                <w:szCs w:val="16"/>
                <w:lang w:eastAsia="zh-CN"/>
              </w:rPr>
            </w:pPr>
            <w:r>
              <w:rPr>
                <w:sz w:val="16"/>
                <w:szCs w:val="16"/>
                <w:lang w:eastAsia="zh-CN"/>
              </w:rPr>
            </w:r>
          </w:p>
        </w:tc>
        <w:tc>
          <w:tcPr>
            <w:tcW w:w="4678" w:type="dxa"/>
            <w:gridSpan w:val="3"/>
            <w:tcBorders>
              <w:top w:val="single" w:sz="4" w:space="0" w:color="000000"/>
              <w:left w:val="single" w:sz="6" w:space="0" w:color="000000"/>
              <w:bottom w:val="single" w:sz="4"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Cleaned-up by MCC, based on the version sent by e-mail on June 5th and agreed.</w:t>
            </w:r>
          </w:p>
        </w:tc>
        <w:tc>
          <w:tcPr>
            <w:tcW w:w="709" w:type="dxa"/>
            <w:gridSpan w:val="2"/>
            <w:tcBorders>
              <w:top w:val="single" w:sz="4" w:space="0" w:color="000000"/>
              <w:left w:val="single" w:sz="6" w:space="0" w:color="000000"/>
              <w:bottom w:val="single" w:sz="4"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2.1.0</w:t>
            </w:r>
          </w:p>
        </w:tc>
        <w:tc>
          <w:tcPr>
            <w:tcW w:w="708" w:type="dxa"/>
            <w:tcBorders>
              <w:top w:val="single" w:sz="4" w:space="0" w:color="000000"/>
              <w:left w:val="single" w:sz="6" w:space="0" w:color="000000"/>
              <w:bottom w:val="single" w:sz="4"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2.2.0</w:t>
            </w:r>
          </w:p>
        </w:tc>
      </w:tr>
      <w:tr>
        <w:trPr/>
        <w:tc>
          <w:tcPr>
            <w:tcW w:w="851" w:type="dxa"/>
            <w:gridSpan w:val="2"/>
            <w:tcBorders>
              <w:top w:val="single" w:sz="4" w:space="0" w:color="000000"/>
              <w:left w:val="single" w:sz="6" w:space="0" w:color="000000"/>
              <w:bottom w:val="single" w:sz="4"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2015-06</w:t>
            </w:r>
          </w:p>
        </w:tc>
        <w:tc>
          <w:tcPr>
            <w:tcW w:w="709" w:type="dxa"/>
            <w:tcBorders>
              <w:top w:val="single" w:sz="4" w:space="0" w:color="000000"/>
              <w:left w:val="single" w:sz="6" w:space="0" w:color="000000"/>
              <w:bottom w:val="single" w:sz="4"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w:t>
            </w:r>
          </w:p>
        </w:tc>
        <w:tc>
          <w:tcPr>
            <w:tcW w:w="992" w:type="dxa"/>
            <w:gridSpan w:val="2"/>
            <w:tcBorders>
              <w:top w:val="single" w:sz="4" w:space="0" w:color="000000"/>
              <w:left w:val="single" w:sz="6" w:space="0" w:color="000000"/>
              <w:bottom w:val="single" w:sz="4"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w:t>
            </w:r>
          </w:p>
        </w:tc>
        <w:tc>
          <w:tcPr>
            <w:tcW w:w="567" w:type="dxa"/>
            <w:gridSpan w:val="2"/>
            <w:tcBorders>
              <w:top w:val="single" w:sz="4" w:space="0" w:color="000000"/>
              <w:left w:val="single" w:sz="6" w:space="0" w:color="000000"/>
              <w:bottom w:val="single" w:sz="4"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w:t>
            </w:r>
          </w:p>
        </w:tc>
        <w:tc>
          <w:tcPr>
            <w:tcW w:w="425" w:type="dxa"/>
            <w:gridSpan w:val="2"/>
            <w:tcBorders>
              <w:top w:val="single" w:sz="4" w:space="0" w:color="000000"/>
              <w:left w:val="single" w:sz="6" w:space="0" w:color="000000"/>
              <w:bottom w:val="single" w:sz="4"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w:t>
            </w:r>
          </w:p>
        </w:tc>
        <w:tc>
          <w:tcPr>
            <w:tcW w:w="4678" w:type="dxa"/>
            <w:gridSpan w:val="3"/>
            <w:tcBorders>
              <w:top w:val="single" w:sz="4" w:space="0" w:color="000000"/>
              <w:left w:val="single" w:sz="6" w:space="0" w:color="000000"/>
              <w:bottom w:val="single" w:sz="4"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MCC Editorial update after approval by TSG CT#68</w:t>
            </w:r>
          </w:p>
        </w:tc>
        <w:tc>
          <w:tcPr>
            <w:tcW w:w="709" w:type="dxa"/>
            <w:gridSpan w:val="2"/>
            <w:tcBorders>
              <w:top w:val="single" w:sz="4" w:space="0" w:color="000000"/>
              <w:left w:val="single" w:sz="6" w:space="0" w:color="000000"/>
              <w:bottom w:val="single" w:sz="4"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2.2.0</w:t>
            </w:r>
          </w:p>
        </w:tc>
        <w:tc>
          <w:tcPr>
            <w:tcW w:w="708" w:type="dxa"/>
            <w:tcBorders>
              <w:top w:val="single" w:sz="4" w:space="0" w:color="000000"/>
              <w:left w:val="single" w:sz="6" w:space="0" w:color="000000"/>
              <w:bottom w:val="single" w:sz="4"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13.0.0</w:t>
            </w:r>
          </w:p>
        </w:tc>
      </w:tr>
      <w:tr>
        <w:trPr/>
        <w:tc>
          <w:tcPr>
            <w:tcW w:w="851" w:type="dxa"/>
            <w:gridSpan w:val="2"/>
            <w:tcBorders>
              <w:top w:val="single" w:sz="4"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2015-09</w:t>
            </w:r>
          </w:p>
        </w:tc>
        <w:tc>
          <w:tcPr>
            <w:tcW w:w="709" w:type="dxa"/>
            <w:tcBorders>
              <w:top w:val="single" w:sz="4"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CP-69</w:t>
            </w:r>
          </w:p>
        </w:tc>
        <w:tc>
          <w:tcPr>
            <w:tcW w:w="992" w:type="dxa"/>
            <w:gridSpan w:val="2"/>
            <w:tcBorders>
              <w:top w:val="single" w:sz="4"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CP-150477</w:t>
            </w:r>
          </w:p>
        </w:tc>
        <w:tc>
          <w:tcPr>
            <w:tcW w:w="567" w:type="dxa"/>
            <w:gridSpan w:val="2"/>
            <w:tcBorders>
              <w:top w:val="single" w:sz="4"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0003</w:t>
            </w:r>
          </w:p>
        </w:tc>
        <w:tc>
          <w:tcPr>
            <w:tcW w:w="425" w:type="dxa"/>
            <w:gridSpan w:val="2"/>
            <w:tcBorders>
              <w:top w:val="single" w:sz="4"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2</w:t>
            </w:r>
          </w:p>
        </w:tc>
        <w:tc>
          <w:tcPr>
            <w:tcW w:w="4678" w:type="dxa"/>
            <w:gridSpan w:val="3"/>
            <w:tcBorders>
              <w:top w:val="single" w:sz="4"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Alignment of RUCI reporting restrictions' basis for UPCON</w:t>
            </w:r>
          </w:p>
        </w:tc>
        <w:tc>
          <w:tcPr>
            <w:tcW w:w="709" w:type="dxa"/>
            <w:gridSpan w:val="2"/>
            <w:tcBorders>
              <w:top w:val="single" w:sz="4"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13.0.0</w:t>
            </w:r>
          </w:p>
        </w:tc>
        <w:tc>
          <w:tcPr>
            <w:tcW w:w="708" w:type="dxa"/>
            <w:tcBorders>
              <w:top w:val="single" w:sz="4"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13.1.0</w:t>
            </w:r>
          </w:p>
        </w:tc>
      </w:tr>
      <w:tr>
        <w:trPr/>
        <w:tc>
          <w:tcPr>
            <w:tcW w:w="85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2015-09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CP-69</w:t>
            </w:r>
          </w:p>
        </w:tc>
        <w:tc>
          <w:tcPr>
            <w:tcW w:w="99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CP-150477</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0005</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2</w:t>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Correction to the PCRF functionality</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13.0.0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13.1.0</w:t>
            </w:r>
          </w:p>
        </w:tc>
      </w:tr>
      <w:tr>
        <w:trPr/>
        <w:tc>
          <w:tcPr>
            <w:tcW w:w="85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2015-09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CP-69</w:t>
            </w:r>
          </w:p>
        </w:tc>
        <w:tc>
          <w:tcPr>
            <w:tcW w:w="99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CP-150477</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0006</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1</w:t>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pPr>
            <w:r>
              <w:rPr>
                <w:sz w:val="16"/>
                <w:szCs w:val="16"/>
                <w:lang w:eastAsia="zh-CN"/>
              </w:rPr>
              <w:t>Correction to the RCAF functionality</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13.0.0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13.1.0</w:t>
            </w:r>
          </w:p>
        </w:tc>
      </w:tr>
      <w:tr>
        <w:trPr/>
        <w:tc>
          <w:tcPr>
            <w:tcW w:w="85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2015-09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CP-69</w:t>
            </w:r>
          </w:p>
        </w:tc>
        <w:tc>
          <w:tcPr>
            <w:tcW w:w="99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CP-150477</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0008</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1</w:t>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pPr>
            <w:r>
              <w:rPr>
                <w:sz w:val="16"/>
                <w:szCs w:val="16"/>
                <w:lang w:eastAsia="zh-CN"/>
              </w:rPr>
              <w:t>Corrections to the wrong implementation of C3-150441</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13.0.0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13.1.0</w:t>
            </w:r>
          </w:p>
        </w:tc>
      </w:tr>
      <w:tr>
        <w:trPr/>
        <w:tc>
          <w:tcPr>
            <w:tcW w:w="85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2015-09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CP-69</w:t>
            </w:r>
          </w:p>
        </w:tc>
        <w:tc>
          <w:tcPr>
            <w:tcW w:w="99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CP-150477</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0009</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1</w:t>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pPr>
            <w:r>
              <w:rPr>
                <w:sz w:val="16"/>
                <w:szCs w:val="16"/>
                <w:lang w:eastAsia="zh-CN"/>
              </w:rPr>
              <w:t>Fixing Ambiguous Flag Rules for AVPs reused from TS 29.061</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13.0.0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13.1.0</w:t>
            </w:r>
          </w:p>
        </w:tc>
      </w:tr>
      <w:tr>
        <w:trPr/>
        <w:tc>
          <w:tcPr>
            <w:tcW w:w="85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2015-12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CP-70</w:t>
            </w:r>
          </w:p>
        </w:tc>
        <w:tc>
          <w:tcPr>
            <w:tcW w:w="99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CP-150672</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0010</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1</w:t>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Some corrections to 29.217</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pPr>
            <w:r>
              <w:rPr>
                <w:sz w:val="16"/>
                <w:szCs w:val="16"/>
                <w:lang w:eastAsia="zh-CN"/>
              </w:rPr>
              <w:t>13.1.0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13.2.0</w:t>
            </w:r>
          </w:p>
        </w:tc>
      </w:tr>
      <w:tr>
        <w:trPr/>
        <w:tc>
          <w:tcPr>
            <w:tcW w:w="85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2015-12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CP-70</w:t>
            </w:r>
          </w:p>
        </w:tc>
        <w:tc>
          <w:tcPr>
            <w:tcW w:w="99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CP-150797</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0011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1</w:t>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Update the PCC architecture figures in 29.217</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pPr>
            <w:r>
              <w:rPr>
                <w:sz w:val="16"/>
                <w:szCs w:val="16"/>
                <w:lang w:eastAsia="zh-CN"/>
              </w:rPr>
              <w:t>13.1.0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13.2.0</w:t>
            </w:r>
          </w:p>
        </w:tc>
      </w:tr>
      <w:tr>
        <w:trPr/>
        <w:tc>
          <w:tcPr>
            <w:tcW w:w="85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2015-12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CP-70</w:t>
            </w:r>
          </w:p>
        </w:tc>
        <w:tc>
          <w:tcPr>
            <w:tcW w:w="99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CP-150630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0012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1</w:t>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Update draft-ietf-dime-ovli reference to RFC 7683</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pPr>
            <w:r>
              <w:rPr>
                <w:sz w:val="16"/>
                <w:szCs w:val="16"/>
                <w:lang w:eastAsia="zh-CN"/>
              </w:rPr>
              <w:t>13.1.0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13.2.0</w:t>
            </w:r>
          </w:p>
        </w:tc>
      </w:tr>
      <w:tr>
        <w:trPr/>
        <w:tc>
          <w:tcPr>
            <w:tcW w:w="85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2015-12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CP-70</w:t>
            </w:r>
          </w:p>
        </w:tc>
        <w:tc>
          <w:tcPr>
            <w:tcW w:w="99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CP-150672</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0013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1</w:t>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bookmarkStart w:id="72" w:name="OLE_LINK50"/>
            <w:r>
              <w:rPr>
                <w:sz w:val="16"/>
                <w:szCs w:val="16"/>
                <w:lang w:eastAsia="zh-CN"/>
              </w:rPr>
              <w:t>V</w:t>
            </w:r>
            <w:r>
              <w:rPr>
                <w:sz w:val="16"/>
                <w:szCs w:val="16"/>
                <w:lang w:eastAsia="zh-CN"/>
              </w:rPr>
              <w:t xml:space="preserve">endor </w:t>
            </w:r>
            <w:r>
              <w:rPr>
                <w:sz w:val="16"/>
                <w:szCs w:val="16"/>
                <w:lang w:eastAsia="zh-CN"/>
              </w:rPr>
              <w:t>S</w:t>
            </w:r>
            <w:r>
              <w:rPr>
                <w:sz w:val="16"/>
                <w:szCs w:val="16"/>
                <w:lang w:eastAsia="zh-CN"/>
              </w:rPr>
              <w:t>pecific</w:t>
            </w:r>
            <w:r>
              <w:rPr>
                <w:sz w:val="16"/>
                <w:szCs w:val="16"/>
                <w:lang w:eastAsia="zh-CN"/>
              </w:rPr>
              <w:t xml:space="preserve"> </w:t>
            </w:r>
            <w:r>
              <w:rPr>
                <w:sz w:val="16"/>
                <w:szCs w:val="16"/>
                <w:lang w:eastAsia="zh-CN"/>
              </w:rPr>
              <w:t xml:space="preserve">Application </w:t>
            </w:r>
            <w:r>
              <w:rPr>
                <w:sz w:val="16"/>
                <w:szCs w:val="16"/>
                <w:lang w:eastAsia="zh-CN"/>
              </w:rPr>
              <w:t>ID</w:t>
            </w:r>
            <w:r>
              <w:rPr>
                <w:sz w:val="16"/>
                <w:szCs w:val="16"/>
                <w:lang w:eastAsia="zh-CN"/>
              </w:rPr>
              <w:t xml:space="preserve"> over Np interface</w:t>
            </w:r>
            <w:bookmarkEnd w:id="72"/>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pPr>
            <w:r>
              <w:rPr>
                <w:sz w:val="16"/>
                <w:szCs w:val="16"/>
                <w:lang w:eastAsia="zh-CN"/>
              </w:rPr>
              <w:t>13.1.0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13.2.0</w:t>
            </w:r>
          </w:p>
        </w:tc>
      </w:tr>
      <w:tr>
        <w:trPr/>
        <w:tc>
          <w:tcPr>
            <w:tcW w:w="85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2015-12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CP-70</w:t>
            </w:r>
          </w:p>
        </w:tc>
        <w:tc>
          <w:tcPr>
            <w:tcW w:w="99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CP-150672</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0016</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2</w:t>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Race</w:t>
            </w:r>
            <w:r>
              <w:rPr>
                <w:sz w:val="16"/>
                <w:szCs w:val="16"/>
                <w:lang w:eastAsia="zh-CN"/>
              </w:rPr>
              <w:t xml:space="preserve"> </w:t>
            </w:r>
            <w:r>
              <w:rPr>
                <w:sz w:val="16"/>
                <w:szCs w:val="16"/>
                <w:lang w:eastAsia="zh-CN"/>
              </w:rPr>
              <w:t>condition handling for aggregated RUCI report</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pPr>
            <w:r>
              <w:rPr>
                <w:sz w:val="16"/>
                <w:szCs w:val="16"/>
                <w:lang w:eastAsia="zh-CN"/>
              </w:rPr>
              <w:t>13.1.0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13.2.0</w:t>
            </w:r>
          </w:p>
        </w:tc>
      </w:tr>
      <w:tr>
        <w:trPr/>
        <w:tc>
          <w:tcPr>
            <w:tcW w:w="85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2015-12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CP-70</w:t>
            </w:r>
          </w:p>
        </w:tc>
        <w:tc>
          <w:tcPr>
            <w:tcW w:w="992"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CP-150730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0018</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1</w:t>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Diameter Message Priority over Np</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pPr>
            <w:r>
              <w:rPr>
                <w:sz w:val="16"/>
                <w:szCs w:val="16"/>
                <w:lang w:eastAsia="zh-CN"/>
              </w:rPr>
              <w:t>13.1.0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overflowPunct w:val="false"/>
              <w:autoSpaceDE w:val="false"/>
              <w:textAlignment w:val="baseline"/>
              <w:rPr>
                <w:sz w:val="16"/>
                <w:szCs w:val="16"/>
                <w:lang w:eastAsia="zh-CN"/>
              </w:rPr>
            </w:pPr>
            <w:r>
              <w:rPr>
                <w:sz w:val="16"/>
                <w:szCs w:val="16"/>
                <w:lang w:eastAsia="zh-CN"/>
              </w:rPr>
              <w:t>13.2.0</w:t>
            </w:r>
          </w:p>
        </w:tc>
      </w:tr>
      <w:tr>
        <w:trPr>
          <w:cantSplit w:val="true"/>
        </w:trPr>
        <w:tc>
          <w:tcPr>
            <w:tcW w:w="9639" w:type="dxa"/>
            <w:gridSpan w:val="15"/>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gridSpan w:val="3"/>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094"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850"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w:t>
            </w:r>
            <w:r>
              <w:rPr>
                <w:sz w:val="16"/>
                <w:szCs w:val="16"/>
                <w:lang w:eastAsia="zh-CN"/>
              </w:rPr>
              <w:t>6</w:t>
            </w:r>
            <w:r>
              <w:rPr>
                <w:sz w:val="16"/>
                <w:szCs w:val="16"/>
                <w:lang w:eastAsia="zh-CN"/>
              </w:rPr>
              <w:t>-</w:t>
            </w:r>
            <w:r>
              <w:rPr>
                <w:sz w:val="16"/>
                <w:szCs w:val="16"/>
                <w:lang w:eastAsia="zh-CN"/>
              </w:rPr>
              <w:t>03</w:t>
            </w:r>
          </w:p>
        </w:tc>
        <w:tc>
          <w:tcPr>
            <w:tcW w:w="800"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CT#</w:t>
            </w:r>
            <w:r>
              <w:rPr>
                <w:sz w:val="16"/>
                <w:szCs w:val="16"/>
                <w:lang w:eastAsia="zh-CN"/>
              </w:rPr>
              <w:t>71</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CP-160094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0022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Congestion Level for the specific user id</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w:t>
            </w:r>
            <w:r>
              <w:rPr>
                <w:sz w:val="16"/>
                <w:szCs w:val="16"/>
                <w:lang w:eastAsia="zh-CN"/>
              </w:rPr>
              <w:t>6</w:t>
            </w:r>
            <w:r>
              <w:rPr>
                <w:sz w:val="16"/>
                <w:szCs w:val="16"/>
                <w:lang w:eastAsia="zh-CN"/>
              </w:rPr>
              <w:t>-</w:t>
            </w:r>
            <w:r>
              <w:rPr>
                <w:sz w:val="16"/>
                <w:szCs w:val="16"/>
                <w:lang w:eastAsia="zh-CN"/>
              </w:rPr>
              <w:t>03</w:t>
            </w:r>
          </w:p>
        </w:tc>
        <w:tc>
          <w:tcPr>
            <w:tcW w:w="800"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CT#</w:t>
            </w:r>
            <w:r>
              <w:rPr>
                <w:sz w:val="16"/>
                <w:szCs w:val="16"/>
                <w:lang w:eastAsia="zh-CN"/>
              </w:rPr>
              <w:t>71</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CP-160094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0023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Add command codes and AVP numbers for Np protocol</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w:t>
            </w:r>
            <w:r>
              <w:rPr>
                <w:sz w:val="16"/>
                <w:szCs w:val="16"/>
                <w:lang w:eastAsia="zh-CN"/>
              </w:rPr>
              <w:t>6</w:t>
            </w:r>
            <w:r>
              <w:rPr>
                <w:sz w:val="16"/>
                <w:szCs w:val="16"/>
                <w:lang w:eastAsia="zh-CN"/>
              </w:rPr>
              <w:t>-</w:t>
            </w:r>
            <w:r>
              <w:rPr>
                <w:sz w:val="16"/>
                <w:szCs w:val="16"/>
                <w:lang w:eastAsia="zh-CN"/>
              </w:rPr>
              <w:t>03</w:t>
            </w:r>
          </w:p>
        </w:tc>
        <w:tc>
          <w:tcPr>
            <w:tcW w:w="800"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CT#</w:t>
            </w:r>
            <w:r>
              <w:rPr>
                <w:sz w:val="16"/>
                <w:szCs w:val="16"/>
                <w:lang w:eastAsia="zh-CN"/>
              </w:rPr>
              <w:t>71</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CP-160093</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0024</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Reference of the Diameter message priority mechanism procedure</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w:t>
            </w:r>
            <w:r>
              <w:rPr>
                <w:sz w:val="16"/>
                <w:szCs w:val="16"/>
                <w:lang w:eastAsia="zh-CN"/>
              </w:rPr>
              <w:t>6</w:t>
            </w:r>
            <w:r>
              <w:rPr>
                <w:sz w:val="16"/>
                <w:szCs w:val="16"/>
                <w:lang w:eastAsia="zh-CN"/>
              </w:rPr>
              <w:t>-</w:t>
            </w:r>
            <w:r>
              <w:rPr>
                <w:sz w:val="16"/>
                <w:szCs w:val="16"/>
                <w:lang w:eastAsia="zh-CN"/>
              </w:rPr>
              <w:t>03</w:t>
            </w:r>
          </w:p>
        </w:tc>
        <w:tc>
          <w:tcPr>
            <w:tcW w:w="800"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CT#</w:t>
            </w:r>
            <w:r>
              <w:rPr>
                <w:sz w:val="16"/>
                <w:szCs w:val="16"/>
                <w:lang w:eastAsia="zh-CN"/>
              </w:rPr>
              <w:t>71</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CP-160094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0025</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Add missing abbreviations</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w:t>
            </w:r>
            <w:r>
              <w:rPr>
                <w:sz w:val="16"/>
                <w:szCs w:val="16"/>
                <w:lang w:eastAsia="zh-CN"/>
              </w:rPr>
              <w:t>6</w:t>
            </w:r>
            <w:r>
              <w:rPr>
                <w:sz w:val="16"/>
                <w:szCs w:val="16"/>
                <w:lang w:eastAsia="zh-CN"/>
              </w:rPr>
              <w:t>-</w:t>
            </w:r>
            <w:r>
              <w:rPr>
                <w:sz w:val="16"/>
                <w:szCs w:val="16"/>
                <w:lang w:eastAsia="zh-CN"/>
              </w:rPr>
              <w:t>06</w:t>
            </w:r>
          </w:p>
        </w:tc>
        <w:tc>
          <w:tcPr>
            <w:tcW w:w="800"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CT#</w:t>
            </w:r>
            <w:r>
              <w:rPr>
                <w:sz w:val="16"/>
                <w:szCs w:val="16"/>
                <w:lang w:eastAsia="zh-CN"/>
              </w:rPr>
              <w:t>72</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CP-160276</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0026</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Correct Modify-Uecontext-Answer command definition and some editoral errors</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w:t>
            </w:r>
            <w:r>
              <w:rPr>
                <w:sz w:val="16"/>
                <w:szCs w:val="16"/>
                <w:lang w:eastAsia="zh-CN"/>
              </w:rPr>
              <w:t>6</w:t>
            </w:r>
            <w:r>
              <w:rPr>
                <w:sz w:val="16"/>
                <w:szCs w:val="16"/>
                <w:lang w:eastAsia="zh-CN"/>
              </w:rPr>
              <w:t>-</w:t>
            </w:r>
            <w:r>
              <w:rPr>
                <w:sz w:val="16"/>
                <w:szCs w:val="16"/>
                <w:lang w:eastAsia="zh-CN"/>
              </w:rPr>
              <w:t>09</w:t>
            </w:r>
          </w:p>
        </w:tc>
        <w:tc>
          <w:tcPr>
            <w:tcW w:w="800"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CT#</w:t>
            </w:r>
            <w:r>
              <w:rPr>
                <w:sz w:val="16"/>
                <w:szCs w:val="16"/>
                <w:lang w:eastAsia="zh-CN"/>
              </w:rPr>
              <w:t>73</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CP-160442</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0027</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Correction of IETF drmp draft version</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13.5.0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w:t>
            </w:r>
            <w:r>
              <w:rPr>
                <w:sz w:val="16"/>
                <w:szCs w:val="16"/>
                <w:lang w:eastAsia="zh-CN"/>
              </w:rPr>
              <w:t>6</w:t>
            </w:r>
            <w:r>
              <w:rPr>
                <w:sz w:val="16"/>
                <w:szCs w:val="16"/>
                <w:lang w:eastAsia="zh-CN"/>
              </w:rPr>
              <w:t>-</w:t>
            </w:r>
            <w:r>
              <w:rPr>
                <w:sz w:val="16"/>
                <w:szCs w:val="16"/>
                <w:lang w:eastAsia="zh-CN"/>
              </w:rPr>
              <w:t>09</w:t>
            </w:r>
          </w:p>
        </w:tc>
        <w:tc>
          <w:tcPr>
            <w:tcW w:w="800"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CT#</w:t>
            </w:r>
            <w:r>
              <w:rPr>
                <w:sz w:val="16"/>
                <w:szCs w:val="16"/>
                <w:lang w:eastAsia="zh-CN"/>
              </w:rPr>
              <w:t>73</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CP-160453</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0028</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Correction to the Np reused Diameter AVPs table</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13.5.0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w:t>
            </w:r>
            <w:r>
              <w:rPr>
                <w:sz w:val="16"/>
                <w:szCs w:val="16"/>
                <w:lang w:eastAsia="zh-CN"/>
              </w:rPr>
              <w:t>6</w:t>
            </w:r>
            <w:r>
              <w:rPr>
                <w:sz w:val="16"/>
                <w:szCs w:val="16"/>
                <w:lang w:eastAsia="zh-CN"/>
              </w:rPr>
              <w:t>-</w:t>
            </w:r>
            <w:r>
              <w:rPr>
                <w:sz w:val="16"/>
                <w:szCs w:val="16"/>
                <w:lang w:eastAsia="zh-CN"/>
              </w:rPr>
              <w:t>12</w:t>
            </w:r>
          </w:p>
        </w:tc>
        <w:tc>
          <w:tcPr>
            <w:tcW w:w="800"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CT#</w:t>
            </w:r>
            <w:r>
              <w:rPr>
                <w:sz w:val="16"/>
                <w:szCs w:val="16"/>
                <w:lang w:eastAsia="zh-CN"/>
              </w:rPr>
              <w:t>74</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CP-160614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0029</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Correction to change IETF drmp draft version to official RFC 7944</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13.6.0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w:t>
            </w:r>
            <w:r>
              <w:rPr>
                <w:sz w:val="16"/>
                <w:szCs w:val="16"/>
                <w:lang w:eastAsia="zh-CN"/>
              </w:rPr>
              <w:t>6</w:t>
            </w:r>
            <w:r>
              <w:rPr>
                <w:sz w:val="16"/>
                <w:szCs w:val="16"/>
                <w:lang w:eastAsia="zh-CN"/>
              </w:rPr>
              <w:t>-</w:t>
            </w:r>
            <w:r>
              <w:rPr>
                <w:sz w:val="16"/>
                <w:szCs w:val="16"/>
                <w:lang w:eastAsia="zh-CN"/>
              </w:rPr>
              <w:t>12</w:t>
            </w:r>
          </w:p>
        </w:tc>
        <w:tc>
          <w:tcPr>
            <w:tcW w:w="800"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CT#</w:t>
            </w:r>
            <w:r>
              <w:rPr>
                <w:sz w:val="16"/>
                <w:szCs w:val="16"/>
                <w:lang w:eastAsia="zh-CN"/>
              </w:rPr>
              <w:t>74</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CP-160615</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0030</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B</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Diameter Load Control Mechanism</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w:t>
            </w:r>
            <w:r>
              <w:rPr>
                <w:sz w:val="16"/>
                <w:szCs w:val="16"/>
                <w:lang w:eastAsia="zh-CN"/>
              </w:rPr>
              <w:t>6</w:t>
            </w:r>
            <w:r>
              <w:rPr>
                <w:sz w:val="16"/>
                <w:szCs w:val="16"/>
                <w:lang w:eastAsia="zh-CN"/>
              </w:rPr>
              <w:t>-</w:t>
            </w:r>
            <w:r>
              <w:rPr>
                <w:sz w:val="16"/>
                <w:szCs w:val="16"/>
                <w:lang w:eastAsia="zh-CN"/>
              </w:rPr>
              <w:t>12</w:t>
            </w:r>
          </w:p>
        </w:tc>
        <w:tc>
          <w:tcPr>
            <w:tcW w:w="800"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CT#</w:t>
            </w:r>
            <w:r>
              <w:rPr>
                <w:sz w:val="16"/>
                <w:szCs w:val="16"/>
                <w:lang w:eastAsia="zh-CN"/>
              </w:rPr>
              <w:t>74</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CP-160616</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0031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Diameter base protocol specification update</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w:t>
            </w:r>
            <w:r>
              <w:rPr>
                <w:sz w:val="16"/>
                <w:szCs w:val="16"/>
                <w:lang w:eastAsia="zh-CN"/>
              </w:rPr>
              <w:t>7</w:t>
            </w:r>
            <w:r>
              <w:rPr>
                <w:sz w:val="16"/>
                <w:szCs w:val="16"/>
                <w:lang w:eastAsia="zh-CN"/>
              </w:rPr>
              <w:t>-</w:t>
            </w:r>
            <w:r>
              <w:rPr>
                <w:sz w:val="16"/>
                <w:szCs w:val="16"/>
                <w:lang w:eastAsia="zh-CN"/>
              </w:rPr>
              <w:t>03</w:t>
            </w:r>
          </w:p>
        </w:tc>
        <w:tc>
          <w:tcPr>
            <w:tcW w:w="800"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CT#</w:t>
            </w:r>
            <w:r>
              <w:rPr>
                <w:sz w:val="16"/>
                <w:szCs w:val="16"/>
                <w:lang w:eastAsia="zh-CN"/>
              </w:rPr>
              <w:t>75</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CN"/>
              </w:rPr>
              <w:t>CP-170086</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0033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CN"/>
              </w:rPr>
              <w:t>Support of long and short Macro eNodeB IDs</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w:t>
            </w:r>
            <w:r>
              <w:rPr>
                <w:sz w:val="16"/>
                <w:szCs w:val="16"/>
                <w:lang w:eastAsia="zh-CN"/>
              </w:rPr>
              <w:t>7</w:t>
            </w:r>
            <w:r>
              <w:rPr>
                <w:sz w:val="16"/>
                <w:szCs w:val="16"/>
                <w:lang w:eastAsia="zh-CN"/>
              </w:rPr>
              <w:t>-</w:t>
            </w:r>
            <w:r>
              <w:rPr>
                <w:sz w:val="16"/>
                <w:szCs w:val="16"/>
                <w:lang w:eastAsia="zh-CN"/>
              </w:rPr>
              <w:t>03</w:t>
            </w:r>
          </w:p>
        </w:tc>
        <w:tc>
          <w:tcPr>
            <w:tcW w:w="800"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CT#</w:t>
            </w:r>
            <w:r>
              <w:rPr>
                <w:sz w:val="16"/>
                <w:szCs w:val="16"/>
                <w:lang w:eastAsia="zh-CN"/>
              </w:rPr>
              <w:t>75</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CP-170076</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0034</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Update instance number for the Failed-AVP in answer commands</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w:t>
            </w:r>
            <w:r>
              <w:rPr>
                <w:sz w:val="16"/>
                <w:szCs w:val="16"/>
                <w:lang w:eastAsia="zh-CN"/>
              </w:rPr>
              <w:t>7</w:t>
            </w:r>
            <w:r>
              <w:rPr>
                <w:sz w:val="16"/>
                <w:szCs w:val="16"/>
                <w:lang w:eastAsia="zh-CN"/>
              </w:rPr>
              <w:t>-</w:t>
            </w:r>
            <w:r>
              <w:rPr>
                <w:sz w:val="16"/>
                <w:szCs w:val="16"/>
                <w:lang w:eastAsia="zh-CN"/>
              </w:rPr>
              <w:t>06</w:t>
            </w:r>
          </w:p>
        </w:tc>
        <w:tc>
          <w:tcPr>
            <w:tcW w:w="800"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CT#</w:t>
            </w:r>
            <w:r>
              <w:rPr>
                <w:sz w:val="16"/>
                <w:szCs w:val="16"/>
                <w:lang w:eastAsia="zh-CN"/>
              </w:rPr>
              <w:t>76</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CP-171119</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0035</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Reference update for draft-ietf-dime-load</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w:t>
            </w:r>
            <w:r>
              <w:rPr>
                <w:sz w:val="16"/>
                <w:szCs w:val="16"/>
                <w:lang w:eastAsia="zh-CN"/>
              </w:rPr>
              <w:t>7</w:t>
            </w:r>
            <w:r>
              <w:rPr>
                <w:sz w:val="16"/>
                <w:szCs w:val="16"/>
                <w:lang w:eastAsia="zh-CN"/>
              </w:rPr>
              <w:t>-</w:t>
            </w:r>
            <w:r>
              <w:rPr>
                <w:sz w:val="16"/>
                <w:szCs w:val="16"/>
                <w:lang w:eastAsia="zh-CN"/>
              </w:rPr>
              <w:t>06</w:t>
            </w:r>
          </w:p>
        </w:tc>
        <w:tc>
          <w:tcPr>
            <w:tcW w:w="800"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CT#</w:t>
            </w:r>
            <w:r>
              <w:rPr>
                <w:sz w:val="16"/>
                <w:szCs w:val="16"/>
                <w:lang w:eastAsia="zh-CN"/>
              </w:rPr>
              <w:t>76</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CP-171133</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0040</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F</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Vendor-Specific-Application-Id AVP handling</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2018-06</w:t>
            </w:r>
          </w:p>
        </w:tc>
        <w:tc>
          <w:tcPr>
            <w:tcW w:w="800"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CT#80</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Automatic upgrade from previous Release</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2019-09</w:t>
            </w:r>
          </w:p>
        </w:tc>
        <w:tc>
          <w:tcPr>
            <w:tcW w:w="800"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CT#85</w:t>
            </w:r>
          </w:p>
        </w:tc>
        <w:tc>
          <w:tcPr>
            <w:tcW w:w="109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CP-192154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0042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A</w:t>
            </w:r>
          </w:p>
        </w:tc>
        <w:tc>
          <w:tcPr>
            <w:tcW w:w="46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draft-ietf-dime-load published as RFC 8583</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15.1.0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2020-07</w:t>
            </w:r>
          </w:p>
        </w:tc>
        <w:tc>
          <w:tcPr>
            <w:tcW w:w="800" w:type="dxa"/>
            <w:gridSpan w:val="3"/>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SA#88e</w:t>
            </w:r>
          </w:p>
        </w:tc>
        <w:tc>
          <w:tcPr>
            <w:tcW w:w="1094" w:type="dxa"/>
            <w:gridSpan w:val="2"/>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567" w:type="dxa"/>
            <w:gridSpan w:val="2"/>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5" w:type="dxa"/>
            <w:gridSpan w:val="2"/>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678" w:type="dxa"/>
            <w:gridSpan w:val="2"/>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Update to Rel-16 version (MCC)</w:t>
            </w:r>
          </w:p>
        </w:tc>
        <w:tc>
          <w:tcPr>
            <w:tcW w:w="850" w:type="dxa"/>
            <w:gridSpan w:val="2"/>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16.0.0</w:t>
            </w:r>
          </w:p>
        </w:tc>
      </w:tr>
    </w:tbl>
    <w:p>
      <w:pPr>
        <w:pStyle w:val="Normal"/>
        <w:widowControl/>
        <w:bidi w:val="0"/>
        <w:spacing w:before="0" w:after="180"/>
        <w:rPr/>
      </w:pPr>
      <w:r>
        <w:rPr/>
      </w:r>
    </w:p>
    <w:sectPr>
      <w:headerReference w:type="default" r:id="rId11"/>
      <w:footerReference w:type="default" r:id="rId12"/>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SimSun">
    <w:altName w:val="宋体"/>
    <w:charset w:val="86"/>
    <w:family w:val="auto"/>
    <w:pitch w:val="variable"/>
  </w:font>
  <w:font w:name="Courier New">
    <w:charset w:val="00"/>
    <w:family w:val="modern"/>
    <w:pitch w:val="default"/>
  </w:font>
  <w:font w:name="Tahoma">
    <w:charset w:val="00"/>
    <w:family w:val="swiss"/>
    <w:pitch w:val="variable"/>
  </w:font>
  <w:font w:name="Liberation Sans">
    <w:altName w:val="Arial"/>
    <w:charset w:val="01"/>
    <w:family w:val="swiss"/>
    <w:pitch w:val="variable"/>
  </w:font>
  <w:font w:name="Cambria">
    <w:charset w:val="00"/>
    <w:family w:val="roman"/>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4">
              <wp:simplePos x="0" y="0"/>
              <wp:positionH relativeFrom="margin">
                <wp:align>right</wp:align>
              </wp:positionH>
              <wp:positionV relativeFrom="paragraph">
                <wp:posOffset>635</wp:posOffset>
              </wp:positionV>
              <wp:extent cx="1818640" cy="180340"/>
              <wp:effectExtent l="0" t="0" r="0" b="0"/>
              <wp:wrapSquare wrapText="largest"/>
              <wp:docPr id="13" name="Frame9"/>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29.217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29.217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6">
              <wp:simplePos x="0" y="0"/>
              <wp:positionH relativeFrom="margin">
                <wp:align>center</wp:align>
              </wp:positionH>
              <wp:positionV relativeFrom="paragraph">
                <wp:posOffset>4445</wp:posOffset>
              </wp:positionV>
              <wp:extent cx="127635"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23</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23</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8">
              <wp:simplePos x="0" y="0"/>
              <wp:positionH relativeFrom="margin">
                <wp:align>left</wp:align>
              </wp:positionH>
              <wp:positionV relativeFrom="paragraph">
                <wp:posOffset>4445</wp:posOffset>
              </wp:positionV>
              <wp:extent cx="591820"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Times New Roman" w:hAnsi="Times New Roman" w:eastAsia="SimSun;宋体" w:cs="Times New Roman"/>
    </w:rPr>
  </w:style>
  <w:style w:type="character" w:styleId="WW8Num2z1">
    <w:name w:val="WW8Num2z1"/>
    <w:qFormat/>
    <w:rPr>
      <w:rFonts w:ascii="Wingdings" w:hAnsi="Wingdings" w:cs="Wingdings"/>
    </w:rPr>
  </w:style>
  <w:style w:type="character" w:styleId="WW8Num3z0">
    <w:name w:val="WW8Num3z0"/>
    <w:qFormat/>
    <w:rPr>
      <w:rFonts w:ascii="SimSun;宋体" w:hAnsi="SimSun;宋体" w:eastAsia="SimSun;宋体" w:cs="Times New Roman"/>
    </w:rPr>
  </w:style>
  <w:style w:type="character" w:styleId="WW8Num3z1">
    <w:name w:val="WW8Num3z1"/>
    <w:qFormat/>
    <w:rPr>
      <w:rFonts w:ascii="Wingdings" w:hAnsi="Wingdings" w:cs="Wingdings"/>
    </w:rPr>
  </w:style>
  <w:style w:type="character" w:styleId="WW8Num4z0">
    <w:name w:val="WW8Num4z0"/>
    <w:qFormat/>
    <w:rPr>
      <w:rFonts w:ascii="Times New Roman" w:hAnsi="Times New Roman" w:eastAsia="SimSun;宋体" w:cs="Times New Roman"/>
    </w:rPr>
  </w:style>
  <w:style w:type="character" w:styleId="WW8Num4z1">
    <w:name w:val="WW8Num4z1"/>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CommentTextChar">
    <w:name w:val="Comment Text Char"/>
    <w:qFormat/>
    <w:rPr>
      <w:lang w:val="en-GB"/>
    </w:rPr>
  </w:style>
  <w:style w:type="character" w:styleId="EXCar">
    <w:name w:val="EX Car"/>
    <w:qFormat/>
    <w:rPr>
      <w:lang w:val="en-GB"/>
    </w:rPr>
  </w:style>
  <w:style w:type="character" w:styleId="CommentSubjectChar">
    <w:name w:val="Comment Subject Char"/>
    <w:qFormat/>
    <w:rPr>
      <w:b/>
      <w:bCs/>
      <w:lang w:val="en-GB"/>
    </w:rPr>
  </w:style>
  <w:style w:type="character" w:styleId="B1Char">
    <w:name w:val="B1 Char"/>
    <w:qFormat/>
    <w:rPr>
      <w:lang w:val="en-GB"/>
    </w:rPr>
  </w:style>
  <w:style w:type="character" w:styleId="BalloonTextChar">
    <w:name w:val="Balloon Text Char"/>
    <w:qFormat/>
    <w:rPr>
      <w:rFonts w:ascii="Tahoma" w:hAnsi="Tahoma" w:cs="Tahoma"/>
      <w:sz w:val="16"/>
      <w:szCs w:val="16"/>
      <w:lang w:val="en-GB"/>
    </w:rPr>
  </w:style>
  <w:style w:type="character" w:styleId="NOChar">
    <w:name w:val="NO Char"/>
    <w:qFormat/>
    <w:rPr>
      <w:lang w:val="en-GB"/>
    </w:rPr>
  </w:style>
  <w:style w:type="character" w:styleId="THChar">
    <w:name w:val="TH Char"/>
    <w:qFormat/>
    <w:rPr>
      <w:rFonts w:ascii="Arial" w:hAnsi="Arial" w:cs="Arial"/>
      <w:b/>
      <w:lang w:val="en-GB"/>
    </w:rPr>
  </w:style>
  <w:style w:type="character" w:styleId="TFChar">
    <w:name w:val="TF Char"/>
    <w:qFormat/>
    <w:rPr>
      <w:rFonts w:ascii="Arial" w:hAnsi="Arial" w:cs="Arial"/>
      <w:b/>
      <w:lang w:val="en-GB"/>
    </w:rPr>
  </w:style>
  <w:style w:type="character" w:styleId="TALChar">
    <w:name w:val="TAL Char"/>
    <w:qFormat/>
    <w:rPr>
      <w:rFonts w:ascii="Arial" w:hAnsi="Arial" w:cs="Arial"/>
      <w:sz w:val="18"/>
      <w:lang w:val="en-GB"/>
    </w:rPr>
  </w:style>
  <w:style w:type="character" w:styleId="TAHChar">
    <w:name w:val="TAH Char"/>
    <w:qFormat/>
    <w:rPr>
      <w:rFonts w:ascii="Arial" w:hAnsi="Arial" w:cs="Arial"/>
      <w:b/>
      <w:sz w:val="18"/>
      <w:lang w:val="en-GB"/>
    </w:rPr>
  </w:style>
  <w:style w:type="character" w:styleId="TACChar">
    <w:name w:val="TAC Char"/>
    <w:qFormat/>
    <w:rPr>
      <w:rFonts w:ascii="Arial" w:hAnsi="Arial" w:cs="Arial"/>
      <w:sz w:val="18"/>
      <w:lang w:val="en-GB"/>
    </w:rPr>
  </w:style>
  <w:style w:type="character" w:styleId="TANChar">
    <w:name w:val="TAN Char"/>
    <w:basedOn w:val="TALChar"/>
    <w:qFormat/>
    <w:rPr/>
  </w:style>
  <w:style w:type="character" w:styleId="EditorsNoteChar">
    <w:name w:val="Editor's Note Char"/>
    <w:qFormat/>
    <w:rPr>
      <w:color w:val="FF0000"/>
      <w:lang w:val="en-GB"/>
    </w:rPr>
  </w:style>
  <w:style w:type="character" w:styleId="DocumentMapChar">
    <w:name w:val="Document Map Char"/>
    <w:qFormat/>
    <w:rPr>
      <w:rFonts w:ascii="SimSun;宋体" w:hAnsi="SimSun;宋体"/>
      <w:sz w:val="18"/>
      <w:szCs w:val="18"/>
      <w:lang w:val="en-GB"/>
    </w:rPr>
  </w:style>
  <w:style w:type="character" w:styleId="InternetLink">
    <w:name w:val="Hyperlink"/>
    <w:rPr>
      <w:color w:val="0000FF"/>
      <w:u w:val="single"/>
    </w:rPr>
  </w:style>
  <w:style w:type="character" w:styleId="Heading3Char1">
    <w:name w:val="Heading 3 Char1"/>
    <w:qFormat/>
    <w:rPr>
      <w:rFonts w:ascii="Arial" w:hAnsi="Arial" w:cs="Arial"/>
      <w:sz w:val="2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TOCHeading">
    <w:name w:val="TOC Heading"/>
    <w:basedOn w:val="Heading1"/>
    <w:next w:val="Normal"/>
    <w:qFormat/>
    <w:pPr>
      <w:numPr>
        <w:ilvl w:val="0"/>
        <w:numId w:val="0"/>
      </w:numPr>
      <w:pBdr>
        <w:top w:val="nil"/>
      </w:pBdr>
      <w:spacing w:lineRule="auto" w:line="276" w:before="480" w:after="0"/>
      <w:ind w:left="0" w:hanging="0"/>
      <w:outlineLvl w:val="9"/>
    </w:pPr>
    <w:rPr>
      <w:rFonts w:ascii="Cambria" w:hAnsi="Cambria" w:eastAsia="SimSun;宋体" w:cs="Times New Roman"/>
      <w:b/>
      <w:bCs/>
      <w:color w:val="365F91"/>
      <w:sz w:val="28"/>
      <w:szCs w:val="28"/>
      <w:lang w:val="en-US" w:eastAsia="zh-CN"/>
    </w:rPr>
  </w:style>
  <w:style w:type="paragraph" w:styleId="CommentSubject">
    <w:name w:val="Comment Subject"/>
    <w:basedOn w:val="CommentText"/>
    <w:next w:val="CommentText"/>
    <w:qFormat/>
    <w:pPr/>
    <w:rPr>
      <w:b/>
      <w:bCs/>
    </w:rPr>
  </w:style>
  <w:style w:type="paragraph" w:styleId="DocumentMap">
    <w:name w:val="Document Map"/>
    <w:basedOn w:val="Normal"/>
    <w:qFormat/>
    <w:pPr/>
    <w:rPr>
      <w:rFonts w:ascii="SimSun;宋体" w:hAnsi="SimSun;宋体"/>
      <w:sz w:val="18"/>
      <w:szCs w:val="18"/>
    </w:rPr>
  </w:style>
  <w:style w:type="paragraph" w:styleId="BalloonText">
    <w:name w:val="Balloon Text"/>
    <w:basedOn w:val="Normal"/>
    <w:qFormat/>
    <w:pPr>
      <w:spacing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oleObject" Target="embeddings/oleObject1.bin"/><Relationship Id="rId9" Type="http://schemas.openxmlformats.org/officeDocument/2006/relationships/image" Target="media/image3.wmf"/><Relationship Id="rId10" Type="http://schemas.openxmlformats.org/officeDocument/2006/relationships/hyperlink" Target="http://www.iana.org/assignments/enterprise-numbers"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2020-07-10T13:09:00Z</dcterms:created>
  <dc:creator>MCC Support</dc:creator>
  <dc:description/>
  <cp:keywords>LTE Policy</cp:keywords>
  <dc:language>en-US</dc:language>
  <cp:lastModifiedBy>mcc</cp:lastModifiedBy>
  <cp:lastPrinted>2014-03-14T13:41:00Z</cp:lastPrinted>
  <dcterms:modified xsi:type="dcterms:W3CDTF">2020-07-10T14:37:00Z</dcterms:modified>
  <cp:revision>4</cp:revision>
  <dc:subject>Policy and Charging Control (PCC); Congestion reporting over Np reference point (Release 13)</dc:subject>
  <dc:title>3GPP TS 29.217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_ms_pID_72543">
    <vt:lpwstr>(3)czd5APFrxF6l4Xu3C+Krl7YusR871MuaiQ/8h/BiNmWE4NP6fQVZgj0vrTOnthFmosQ1ZDkG
v2M/VfFIzvnbI/1qNrxvB2C3xle4pwmya3dGnTnoq6J+uD2OufHL4s02f9caFNQmI/m1kPPh
rPsE2cF/nANavQiuk6fJULi63FaVZoK8zAazb8TSwlyEuO55NBtt+U5L9BKbqBUtilrpc8Fj
U3Y9cQ4DLlL6QxG7bY</vt:lpwstr>
  </property>
  <property fmtid="{D5CDD505-2E9C-101B-9397-08002B2CF9AE}" pid="3" name="_new_ms_pID_725431">
    <vt:lpwstr>0gyyD94xJvoj7DX4qPtc7INzjxzAvCC6Ost7SamIsoKWvpXwwbIfcm
Psbj5Nu1hGMh+NLm8DXUOtb3z3vnFebpUe9dbltbYUvbX95Zwdvnku6gw5FRaXcKbRE6pAS5
pUBTddFq6UT90r4pRSLGB4II4MZ53et+wB3AKyvUsODYw786GgVlKEH1ziXOt1NHv8PG6sZO
NTjpcsTK9OCSd6+fIV6o4q8o39TvBJA4INPU</vt:lpwstr>
  </property>
  <property fmtid="{D5CDD505-2E9C-101B-9397-08002B2CF9AE}" pid="4" name="_new_ms_pID_725431_00">
    <vt:lpwstr>_new_ms_pID_725431</vt:lpwstr>
  </property>
  <property fmtid="{D5CDD505-2E9C-101B-9397-08002B2CF9AE}" pid="5" name="_new_ms_pID_725432">
    <vt:lpwstr>PIaA9GA2JUX9PdUUBOcLjtpaJ2KoSdj2U+Ga
NQpmj21FLExJk+aKzFa6/fIwkOuuPCwgdGi8IBezhzA32dJ1ze37nlGLVMyvTu1LabNOQ4rd
cZtGSxaB2LXCShQ57G2UUYiOS6op7KhUXmkExf5kG9i25BfCIlY2pykBMmK5JRha</vt:lpwstr>
  </property>
  <property fmtid="{D5CDD505-2E9C-101B-9397-08002B2CF9AE}" pid="6" name="_new_ms_pID_725432_00">
    <vt:lpwstr>_new_ms_pID_725432</vt:lpwstr>
  </property>
  <property fmtid="{D5CDD505-2E9C-101B-9397-08002B2CF9AE}" pid="7" name="_new_ms_pID_72543_00">
    <vt:lpwstr>_new_ms_pID_72543</vt:lpwstr>
  </property>
  <property fmtid="{D5CDD505-2E9C-101B-9397-08002B2CF9AE}" pid="8" name="sflag">
    <vt:lpwstr>1396595318</vt:lpwstr>
  </property>
</Properties>
</file>