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29</w:t>
                            </w:r>
                            <w:r>
                              <w:rPr>
                                <w:sz w:val="64"/>
                              </w:rPr>
                              <w:t>.</w:t>
                            </w:r>
                            <w:r>
                              <w:rPr>
                                <w:sz w:val="64"/>
                                <w:lang w:val="en-US" w:eastAsia="en-US"/>
                              </w:rPr>
                              <w:t>368</w:t>
                            </w:r>
                            <w:r>
                              <w:rPr>
                                <w:sz w:val="64"/>
                              </w:rPr>
                              <w:t xml:space="preserve"> </w:t>
                            </w:r>
                            <w:r>
                              <w:rPr/>
                              <w:t xml:space="preserve">V16.0.0 </w:t>
                            </w:r>
                            <w:r>
                              <w:rPr>
                                <w:sz w:val="32"/>
                              </w:rPr>
                              <w:t>(</w:t>
                            </w:r>
                            <w:r>
                              <w:rPr>
                                <w:sz w:val="32"/>
                                <w:lang w:val="en-US"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29</w:t>
                      </w:r>
                      <w:r>
                        <w:rPr>
                          <w:sz w:val="64"/>
                        </w:rPr>
                        <w:t>.</w:t>
                      </w:r>
                      <w:r>
                        <w:rPr>
                          <w:sz w:val="64"/>
                          <w:lang w:val="en-US" w:eastAsia="en-US"/>
                        </w:rPr>
                        <w:t>368</w:t>
                      </w:r>
                      <w:r>
                        <w:rPr>
                          <w:sz w:val="64"/>
                        </w:rPr>
                        <w:t xml:space="preserve"> </w:t>
                      </w:r>
                      <w:r>
                        <w:rPr/>
                        <w:t xml:space="preserve">V16.0.0 </w:t>
                      </w:r>
                      <w:r>
                        <w:rPr>
                          <w:sz w:val="32"/>
                        </w:rPr>
                        <w:t>(</w:t>
                      </w:r>
                      <w:r>
                        <w:rPr>
                          <w:sz w:val="32"/>
                          <w:lang w:val="en-US"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eastAsia="ja-JP"/>
                              </w:rPr>
                              <w:t>Core Network and Terminals</w:t>
                            </w:r>
                            <w:r>
                              <w:rPr/>
                              <w:t>;</w:t>
                            </w:r>
                          </w:p>
                          <w:p>
                            <w:pPr>
                              <w:pStyle w:val="ZT"/>
                              <w:rPr/>
                            </w:pPr>
                            <w:r>
                              <w:rPr>
                                <w:lang w:eastAsia="zh-CN"/>
                              </w:rPr>
                              <w:t>Tsp interface protocol between the MTC Interworking Function (MTC-IWF) and Service Capability Server (SCS)</w:t>
                            </w:r>
                          </w:p>
                          <w:p>
                            <w:pPr>
                              <w:pStyle w:val="ZT"/>
                              <w:rPr/>
                            </w:pPr>
                            <w:r>
                              <w:rPr>
                                <w:lang w:eastAsia="zh-CN"/>
                              </w:rPr>
                              <w:t>(</w:t>
                            </w:r>
                            <w:r>
                              <w:rPr>
                                <w:rStyle w:val="ZGSM"/>
                              </w:rPr>
                              <w:t>Release 16</w:t>
                            </w:r>
                            <w:r>
                              <w:rPr>
                                <w:lang w:eastAsia="zh-CN"/>
                              </w:rPr>
                              <w:t>)</w:t>
                            </w:r>
                          </w:p>
                          <w:p>
                            <w:pPr>
                              <w:pStyle w:val="ZT"/>
                              <w:rPr>
                                <w:lang w:eastAsia="zh-CN"/>
                              </w:rPr>
                            </w:pPr>
                            <w:r>
                              <w:rPr>
                                <w:lang w:eastAsia="zh-CN"/>
                              </w:rPr>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eastAsia="ja-JP"/>
                        </w:rPr>
                        <w:t>Core Network and Terminals</w:t>
                      </w:r>
                      <w:r>
                        <w:rPr/>
                        <w:t>;</w:t>
                      </w:r>
                    </w:p>
                    <w:p>
                      <w:pPr>
                        <w:pStyle w:val="ZT"/>
                        <w:rPr/>
                      </w:pPr>
                      <w:r>
                        <w:rPr>
                          <w:lang w:eastAsia="zh-CN"/>
                        </w:rPr>
                        <w:t>Tsp interface protocol between the MTC Interworking Function (MTC-IWF) and Service Capability Server (SCS)</w:t>
                      </w:r>
                    </w:p>
                    <w:p>
                      <w:pPr>
                        <w:pStyle w:val="ZT"/>
                        <w:rPr/>
                      </w:pPr>
                      <w:r>
                        <w:rPr>
                          <w:lang w:eastAsia="zh-CN"/>
                        </w:rPr>
                        <w:t>(</w:t>
                      </w:r>
                      <w:r>
                        <w:rPr>
                          <w:rStyle w:val="ZGSM"/>
                        </w:rPr>
                        <w:t>Release 16</w:t>
                      </w:r>
                      <w:r>
                        <w:rPr>
                          <w:lang w:eastAsia="zh-CN"/>
                        </w:rPr>
                        <w:t>)</w:t>
                      </w:r>
                    </w:p>
                    <w:p>
                      <w:pPr>
                        <w:pStyle w:val="ZT"/>
                        <w:rPr>
                          <w:lang w:eastAsia="zh-CN"/>
                        </w:rPr>
                      </w:pPr>
                      <w:r>
                        <w:rPr>
                          <w:lang w:eastAsia="zh-CN"/>
                        </w:rPr>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53810" cy="874395"/>
                <wp:effectExtent l="0" t="0" r="0" b="0"/>
                <wp:wrapTopAndBottom/>
                <wp:docPr id="9" name="Frame5"/>
                <a:graphic xmlns:a="http://schemas.openxmlformats.org/drawingml/2006/main">
                  <a:graphicData uri="http://schemas.microsoft.com/office/word/2010/wordprocessingShape">
                    <wps:wsp>
                      <wps:cNvSpPr txBox="1"/>
                      <wps:spPr>
                        <a:xfrm>
                          <a:off x="0" y="0"/>
                          <a:ext cx="63538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page">
                  <wp:posOffset>697865</wp:posOffset>
                </wp:positionH>
                <wp:positionV relativeFrom="page">
                  <wp:posOffset>1043940</wp:posOffset>
                </wp:positionV>
                <wp:extent cx="6121400" cy="453390"/>
                <wp:effectExtent l="0" t="0" r="0" b="0"/>
                <wp:wrapTopAndBottom/>
                <wp:docPr id="11" name="Frame7"/>
                <a:graphic xmlns:a="http://schemas.openxmlformats.org/drawingml/2006/main">
                  <a:graphicData uri="http://schemas.microsoft.com/office/word/2010/wordprocessingShape">
                    <wps:wsp>
                      <wps:cNvSpPr txBox="1"/>
                      <wps:spPr>
                        <a:xfrm>
                          <a:off x="0" y="0"/>
                          <a:ext cx="6121400" cy="453390"/>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lang w:eastAsia="ja-JP"/>
                              </w:rPr>
                              <w:t xml:space="preserve">UMTS, </w:t>
                            </w:r>
                            <w:r>
                              <w:rPr>
                                <w:sz w:val="18"/>
                              </w:rPr>
                              <w:t xml:space="preserve">LTE, </w:t>
                            </w:r>
                            <w:r>
                              <w:rPr>
                                <w:rFonts w:cs="Arial" w:ascii="Arial" w:hAnsi="Arial"/>
                                <w:sz w:val="18"/>
                                <w:lang w:eastAsia="ja-JP"/>
                              </w:rPr>
                              <w:t>QoS, Charging, Policy</w:t>
                            </w:r>
                          </w:p>
                        </w:txbxContent>
                      </wps:txbx>
                      <wps:bodyPr anchor="t" lIns="0" tIns="0" rIns="0" bIns="12700">
                        <a:noAutofit/>
                      </wps:bodyPr>
                    </wps:wsp>
                  </a:graphicData>
                </a:graphic>
              </wp:anchor>
            </w:drawing>
          </mc:Choice>
          <mc:Fallback>
            <w:pict>
              <v:rect fillcolor="#FFFFFF" style="position:absolute;rotation:-0;width:482pt;height:35.7pt;mso-wrap-distance-left:0pt;mso-wrap-distance-right:0pt;mso-wrap-distance-top:0pt;mso-wrap-distance-bottom:0pt;margin-top:82.2pt;mso-position-vertical-relative:page;margin-left:54.95pt;mso-position-horizontal-relative:page">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lang w:eastAsia="ja-JP"/>
                        </w:rPr>
                        <w:t xml:space="preserve">UMTS, </w:t>
                      </w:r>
                      <w:r>
                        <w:rPr>
                          <w:sz w:val="18"/>
                        </w:rPr>
                        <w:t xml:space="preserve">LTE, </w:t>
                      </w:r>
                      <w:r>
                        <w:rPr>
                          <w:rFonts w:cs="Arial" w:ascii="Arial" w:hAnsi="Arial"/>
                          <w:sz w:val="18"/>
                          <w:lang w:eastAsia="ja-JP"/>
                        </w:rPr>
                        <w:t>QoS, Charging, Policy</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DengXian;等线"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20394502">
            <w:r>
              <w:rPr>
                <w:rStyle w:val="IndexLink"/>
                <w:rFonts w:eastAsia="SimSun;宋体" w:cs="Times New Roman"/>
                <w:color w:val="auto"/>
                <w:sz w:val="22"/>
                <w:szCs w:val="20"/>
                <w:lang w:val="en-GB" w:eastAsia="en-US" w:bidi="ar-SA"/>
              </w:rPr>
              <w:t>5</w:t>
            </w:r>
          </w:hyperlink>
        </w:p>
        <w:p>
          <w:pPr>
            <w:pStyle w:val="Contents1"/>
            <w:rPr>
              <w:rFonts w:ascii="Calibri" w:hAnsi="Calibri" w:eastAsia="DengXian;等线" w:cs="Calibri"/>
              <w:szCs w:val="22"/>
              <w:lang w:val="en-US" w:eastAsia="en-US"/>
            </w:rPr>
          </w:pPr>
          <w:r>
            <w:rPr/>
            <w:t>1</w:t>
          </w:r>
          <w:r>
            <w:rPr>
              <w:rFonts w:eastAsia="DengXian;等线" w:cs="Calibri" w:ascii="Calibri" w:hAnsi="Calibri"/>
              <w:szCs w:val="22"/>
              <w:lang w:val="en-US" w:eastAsia="en-US"/>
            </w:rPr>
            <w:tab/>
          </w:r>
          <w:r>
            <w:rPr/>
            <w:t>Scope</w:t>
            <w:tab/>
          </w:r>
          <w:hyperlink w:anchor="__RefHeading___Toc20394503">
            <w:r>
              <w:rPr>
                <w:rStyle w:val="IndexLink"/>
              </w:rPr>
              <w:t>5</w:t>
            </w:r>
          </w:hyperlink>
        </w:p>
        <w:p>
          <w:pPr>
            <w:pStyle w:val="Contents1"/>
            <w:rPr>
              <w:rFonts w:ascii="Calibri" w:hAnsi="Calibri" w:eastAsia="DengXian;等线" w:cs="Calibri"/>
              <w:szCs w:val="22"/>
              <w:lang w:val="en-US" w:eastAsia="en-US"/>
            </w:rPr>
          </w:pPr>
          <w:r>
            <w:rPr/>
            <w:t>2</w:t>
          </w:r>
          <w:r>
            <w:rPr>
              <w:rFonts w:eastAsia="DengXian;等线" w:cs="Calibri" w:ascii="Calibri" w:hAnsi="Calibri"/>
              <w:szCs w:val="22"/>
              <w:lang w:val="en-US" w:eastAsia="en-US"/>
            </w:rPr>
            <w:tab/>
          </w:r>
          <w:r>
            <w:rPr/>
            <w:t>References</w:t>
            <w:tab/>
          </w:r>
          <w:hyperlink w:anchor="__RefHeading___Toc20394504">
            <w:r>
              <w:rPr>
                <w:rStyle w:val="IndexLink"/>
              </w:rPr>
              <w:t>5</w:t>
            </w:r>
          </w:hyperlink>
        </w:p>
        <w:p>
          <w:pPr>
            <w:pStyle w:val="Contents1"/>
            <w:rPr>
              <w:rFonts w:ascii="Calibri" w:hAnsi="Calibri" w:eastAsia="DengXian;等线" w:cs="Calibri"/>
              <w:szCs w:val="22"/>
              <w:lang w:val="en-US" w:eastAsia="en-US"/>
            </w:rPr>
          </w:pPr>
          <w:r>
            <w:rPr/>
            <w:t>3</w:t>
          </w:r>
          <w:r>
            <w:rPr>
              <w:rFonts w:eastAsia="DengXian;等线" w:cs="Calibri" w:ascii="Calibri" w:hAnsi="Calibri"/>
              <w:szCs w:val="22"/>
            </w:rPr>
            <w:tab/>
          </w:r>
          <w:r>
            <w:rPr/>
            <w:t>Definitions, symbols and abbreviations</w:t>
            <w:tab/>
          </w:r>
          <w:hyperlink w:anchor="__RefHeading___Toc20394505">
            <w:r>
              <w:rPr>
                <w:rStyle w:val="IndexLink"/>
              </w:rPr>
              <w:t>6</w:t>
            </w:r>
          </w:hyperlink>
        </w:p>
        <w:p>
          <w:pPr>
            <w:pStyle w:val="Contents2"/>
            <w:rPr>
              <w:rFonts w:ascii="Calibri" w:hAnsi="Calibri" w:eastAsia="DengXian;等线" w:cs="Calibri"/>
              <w:sz w:val="22"/>
              <w:szCs w:val="22"/>
              <w:lang w:val="en-US" w:eastAsia="en-US"/>
            </w:rPr>
          </w:pPr>
          <w:r>
            <w:rPr/>
            <w:t>3.1</w:t>
          </w:r>
          <w:r>
            <w:rPr>
              <w:rFonts w:eastAsia="DengXian;等线" w:cs="Calibri" w:ascii="Calibri" w:hAnsi="Calibri"/>
              <w:sz w:val="22"/>
              <w:szCs w:val="22"/>
              <w:lang w:val="en-US" w:eastAsia="en-US"/>
            </w:rPr>
            <w:tab/>
          </w:r>
          <w:r>
            <w:rPr/>
            <w:t>Definitions</w:t>
            <w:tab/>
          </w:r>
          <w:hyperlink w:anchor="__RefHeading___Toc20394506">
            <w:r>
              <w:rPr>
                <w:rStyle w:val="IndexLink"/>
              </w:rPr>
              <w:t>6</w:t>
            </w:r>
          </w:hyperlink>
        </w:p>
        <w:p>
          <w:pPr>
            <w:pStyle w:val="Contents2"/>
            <w:rPr>
              <w:rFonts w:ascii="Calibri" w:hAnsi="Calibri" w:eastAsia="DengXian;等线" w:cs="Calibri"/>
              <w:sz w:val="22"/>
              <w:szCs w:val="22"/>
              <w:lang w:val="en-US" w:eastAsia="en-US"/>
            </w:rPr>
          </w:pPr>
          <w:r>
            <w:rPr/>
            <w:t>3.2</w:t>
          </w:r>
          <w:r>
            <w:rPr>
              <w:rFonts w:eastAsia="DengXian;等线" w:cs="Calibri" w:ascii="Calibri" w:hAnsi="Calibri"/>
              <w:sz w:val="22"/>
              <w:szCs w:val="22"/>
              <w:lang w:val="en-US" w:eastAsia="en-US"/>
            </w:rPr>
            <w:tab/>
          </w:r>
          <w:r>
            <w:rPr/>
            <w:t>Symbols</w:t>
            <w:tab/>
          </w:r>
          <w:hyperlink w:anchor="__RefHeading___Toc20394507">
            <w:r>
              <w:rPr>
                <w:rStyle w:val="IndexLink"/>
              </w:rPr>
              <w:t>6</w:t>
            </w:r>
          </w:hyperlink>
        </w:p>
        <w:p>
          <w:pPr>
            <w:pStyle w:val="Contents2"/>
            <w:rPr>
              <w:rFonts w:ascii="Calibri" w:hAnsi="Calibri" w:eastAsia="DengXian;等线" w:cs="Calibri"/>
              <w:sz w:val="22"/>
              <w:szCs w:val="22"/>
              <w:lang w:val="en-US" w:eastAsia="en-US"/>
            </w:rPr>
          </w:pPr>
          <w:r>
            <w:rPr/>
            <w:t>3.3</w:t>
          </w:r>
          <w:r>
            <w:rPr>
              <w:rFonts w:eastAsia="DengXian;等线" w:cs="Calibri" w:ascii="Calibri" w:hAnsi="Calibri"/>
              <w:sz w:val="22"/>
              <w:szCs w:val="22"/>
              <w:lang w:val="en-US" w:eastAsia="en-US"/>
            </w:rPr>
            <w:tab/>
          </w:r>
          <w:r>
            <w:rPr/>
            <w:t>Abbreviations</w:t>
            <w:tab/>
          </w:r>
          <w:hyperlink w:anchor="__RefHeading___Toc20394508">
            <w:r>
              <w:rPr>
                <w:rStyle w:val="IndexLink"/>
              </w:rPr>
              <w:t>6</w:t>
            </w:r>
          </w:hyperlink>
        </w:p>
        <w:p>
          <w:pPr>
            <w:pStyle w:val="Contents1"/>
            <w:rPr>
              <w:rFonts w:ascii="Calibri" w:hAnsi="Calibri" w:eastAsia="DengXian;等线" w:cs="Calibri"/>
              <w:szCs w:val="22"/>
              <w:lang w:val="en-US" w:eastAsia="en-US"/>
            </w:rPr>
          </w:pPr>
          <w:r>
            <w:rPr/>
            <w:t>4</w:t>
          </w:r>
          <w:r>
            <w:rPr>
              <w:rFonts w:eastAsia="DengXian;等线" w:cs="Calibri" w:ascii="Calibri" w:hAnsi="Calibri"/>
              <w:szCs w:val="22"/>
              <w:lang w:val="en-US" w:eastAsia="en-US"/>
            </w:rPr>
            <w:tab/>
          </w:r>
          <w:r>
            <w:rPr>
              <w:lang w:val="en-US" w:eastAsia="en-US"/>
            </w:rPr>
            <w:t>Tsp reference point</w:t>
          </w:r>
          <w:r>
            <w:rPr/>
            <w:tab/>
          </w:r>
          <w:hyperlink w:anchor="__RefHeading___Toc20394509">
            <w:r>
              <w:rPr>
                <w:rStyle w:val="IndexLink"/>
              </w:rPr>
              <w:t>7</w:t>
            </w:r>
          </w:hyperlink>
        </w:p>
        <w:p>
          <w:pPr>
            <w:pStyle w:val="Contents2"/>
            <w:rPr>
              <w:rFonts w:ascii="Calibri" w:hAnsi="Calibri" w:eastAsia="DengXian;等线" w:cs="Calibri"/>
              <w:sz w:val="22"/>
              <w:szCs w:val="22"/>
              <w:lang w:val="en-US" w:eastAsia="en-US"/>
            </w:rPr>
          </w:pPr>
          <w:r>
            <w:rPr/>
            <w:t>4.1</w:t>
          </w:r>
          <w:r>
            <w:rPr>
              <w:rFonts w:eastAsia="DengXian;等线" w:cs="Calibri" w:ascii="Calibri" w:hAnsi="Calibri"/>
              <w:sz w:val="22"/>
              <w:szCs w:val="22"/>
              <w:lang w:val="en-US" w:eastAsia="en-US"/>
            </w:rPr>
            <w:tab/>
          </w:r>
          <w:r>
            <w:rPr/>
            <w:t>Tsp Reference model</w:t>
            <w:tab/>
          </w:r>
          <w:hyperlink w:anchor="__RefHeading___Toc20394510">
            <w:r>
              <w:rPr>
                <w:rStyle w:val="IndexLink"/>
              </w:rPr>
              <w:t>7</w:t>
            </w:r>
          </w:hyperlink>
        </w:p>
        <w:p>
          <w:pPr>
            <w:pStyle w:val="Contents2"/>
            <w:rPr>
              <w:rFonts w:ascii="Calibri" w:hAnsi="Calibri" w:eastAsia="DengXian;等线" w:cs="Calibri"/>
              <w:sz w:val="22"/>
              <w:szCs w:val="22"/>
              <w:lang w:val="en-US" w:eastAsia="en-US"/>
            </w:rPr>
          </w:pPr>
          <w:r>
            <w:rPr/>
            <w:t>4.2</w:t>
          </w:r>
          <w:r>
            <w:rPr>
              <w:rFonts w:eastAsia="DengXian;等线" w:cs="Calibri" w:ascii="Calibri" w:hAnsi="Calibri"/>
              <w:sz w:val="22"/>
              <w:szCs w:val="22"/>
            </w:rPr>
            <w:tab/>
          </w:r>
          <w:r>
            <w:rPr/>
            <w:t>Functional elements</w:t>
            <w:tab/>
          </w:r>
          <w:hyperlink w:anchor="__RefHeading___Toc20394511">
            <w:r>
              <w:rPr>
                <w:rStyle w:val="IndexLink"/>
              </w:rPr>
              <w:t>7</w:t>
            </w:r>
          </w:hyperlink>
        </w:p>
        <w:p>
          <w:pPr>
            <w:pStyle w:val="Contents3"/>
            <w:rPr>
              <w:rFonts w:ascii="Calibri" w:hAnsi="Calibri" w:eastAsia="DengXian;等线" w:cs="Calibri"/>
              <w:sz w:val="22"/>
              <w:szCs w:val="22"/>
              <w:lang w:val="en-US" w:eastAsia="en-US"/>
            </w:rPr>
          </w:pPr>
          <w:r>
            <w:rPr/>
            <w:t>4.2.1</w:t>
          </w:r>
          <w:r>
            <w:rPr>
              <w:rFonts w:eastAsia="DengXian;等线" w:cs="Calibri" w:ascii="Calibri" w:hAnsi="Calibri"/>
              <w:sz w:val="22"/>
              <w:szCs w:val="22"/>
            </w:rPr>
            <w:tab/>
          </w:r>
          <w:r>
            <w:rPr/>
            <w:t>SCS</w:t>
            <w:tab/>
          </w:r>
          <w:hyperlink w:anchor="__RefHeading___Toc20394512">
            <w:r>
              <w:rPr>
                <w:rStyle w:val="IndexLink"/>
              </w:rPr>
              <w:t>7</w:t>
            </w:r>
          </w:hyperlink>
        </w:p>
        <w:p>
          <w:pPr>
            <w:pStyle w:val="Contents3"/>
            <w:rPr>
              <w:rFonts w:ascii="Calibri" w:hAnsi="Calibri" w:eastAsia="DengXian;等线" w:cs="Calibri"/>
              <w:sz w:val="22"/>
              <w:szCs w:val="22"/>
              <w:lang w:val="en-US" w:eastAsia="en-US"/>
            </w:rPr>
          </w:pPr>
          <w:r>
            <w:rPr/>
            <w:t>4.2.2</w:t>
          </w:r>
          <w:r>
            <w:rPr>
              <w:rFonts w:eastAsia="DengXian;等线" w:cs="Calibri" w:ascii="Calibri" w:hAnsi="Calibri"/>
              <w:sz w:val="22"/>
              <w:szCs w:val="22"/>
            </w:rPr>
            <w:tab/>
          </w:r>
          <w:r>
            <w:rPr>
              <w:lang w:val="en-US" w:eastAsia="en-US"/>
            </w:rPr>
            <w:t>MTC-IWF</w:t>
          </w:r>
          <w:r>
            <w:rPr/>
            <w:tab/>
          </w:r>
          <w:hyperlink w:anchor="__RefHeading___Toc20394513">
            <w:r>
              <w:rPr>
                <w:rStyle w:val="IndexLink"/>
              </w:rPr>
              <w:t>7</w:t>
            </w:r>
          </w:hyperlink>
        </w:p>
        <w:p>
          <w:pPr>
            <w:pStyle w:val="Contents1"/>
            <w:rPr>
              <w:rFonts w:ascii="Calibri" w:hAnsi="Calibri" w:eastAsia="DengXian;等线" w:cs="Calibri"/>
              <w:szCs w:val="22"/>
              <w:lang w:val="en-US" w:eastAsia="en-US"/>
            </w:rPr>
          </w:pPr>
          <w:r>
            <w:rPr/>
            <w:t>5</w:t>
          </w:r>
          <w:r>
            <w:rPr>
              <w:rFonts w:eastAsia="DengXian;等线" w:cs="Calibri" w:ascii="Calibri" w:hAnsi="Calibri"/>
              <w:szCs w:val="22"/>
              <w:lang w:val="en-US" w:eastAsia="en-US"/>
            </w:rPr>
            <w:tab/>
          </w:r>
          <w:r>
            <w:rPr/>
            <w:t>Procedures over Tsp reference point</w:t>
            <w:tab/>
          </w:r>
          <w:hyperlink w:anchor="__RefHeading___Toc20394514">
            <w:r>
              <w:rPr>
                <w:rStyle w:val="IndexLink"/>
              </w:rPr>
              <w:t>8</w:t>
            </w:r>
          </w:hyperlink>
        </w:p>
        <w:p>
          <w:pPr>
            <w:pStyle w:val="Contents2"/>
            <w:rPr>
              <w:rFonts w:ascii="Calibri" w:hAnsi="Calibri" w:eastAsia="DengXian;等线" w:cs="Calibri"/>
              <w:sz w:val="22"/>
              <w:szCs w:val="22"/>
              <w:lang w:val="en-US" w:eastAsia="en-US"/>
            </w:rPr>
          </w:pPr>
          <w:r>
            <w:rPr/>
            <w:t>5.1</w:t>
          </w:r>
          <w:r>
            <w:rPr>
              <w:rFonts w:eastAsia="DengXian;等线" w:cs="Calibri" w:ascii="Calibri" w:hAnsi="Calibri"/>
              <w:sz w:val="22"/>
              <w:szCs w:val="22"/>
              <w:lang w:val="en-US" w:eastAsia="en-US"/>
            </w:rPr>
            <w:tab/>
          </w:r>
          <w:r>
            <w:rPr/>
            <w:t>General</w:t>
            <w:tab/>
          </w:r>
          <w:hyperlink w:anchor="__RefHeading___Toc20394515">
            <w:r>
              <w:rPr>
                <w:rStyle w:val="IndexLink"/>
              </w:rPr>
              <w:t>8</w:t>
            </w:r>
          </w:hyperlink>
        </w:p>
        <w:p>
          <w:pPr>
            <w:pStyle w:val="Contents2"/>
            <w:rPr>
              <w:rFonts w:ascii="Calibri" w:hAnsi="Calibri" w:eastAsia="DengXian;等线" w:cs="Calibri"/>
              <w:sz w:val="22"/>
              <w:szCs w:val="22"/>
              <w:lang w:val="en-US" w:eastAsia="en-US"/>
            </w:rPr>
          </w:pPr>
          <w:r>
            <w:rPr/>
            <w:t>5.2</w:t>
          </w:r>
          <w:r>
            <w:rPr>
              <w:rFonts w:eastAsia="DengXian;等线" w:cs="Calibri" w:ascii="Calibri" w:hAnsi="Calibri"/>
              <w:sz w:val="22"/>
              <w:szCs w:val="22"/>
              <w:lang w:val="en-US" w:eastAsia="en-US"/>
            </w:rPr>
            <w:tab/>
          </w:r>
          <w:r>
            <w:rPr/>
            <w:t>Reference number handling</w:t>
            <w:tab/>
          </w:r>
          <w:hyperlink w:anchor="__RefHeading___Toc20394516">
            <w:r>
              <w:rPr>
                <w:rStyle w:val="IndexLink"/>
              </w:rPr>
              <w:t>8</w:t>
            </w:r>
          </w:hyperlink>
        </w:p>
        <w:p>
          <w:pPr>
            <w:pStyle w:val="Contents2"/>
            <w:rPr>
              <w:rFonts w:ascii="Calibri" w:hAnsi="Calibri" w:eastAsia="DengXian;等线" w:cs="Calibri"/>
              <w:sz w:val="22"/>
              <w:szCs w:val="22"/>
              <w:lang w:val="en-US" w:eastAsia="en-US"/>
            </w:rPr>
          </w:pPr>
          <w:r>
            <w:rPr/>
            <w:t>5.3</w:t>
          </w:r>
          <w:r>
            <w:rPr>
              <w:rFonts w:eastAsia="DengXian;等线" w:cs="Calibri" w:ascii="Calibri" w:hAnsi="Calibri"/>
              <w:sz w:val="22"/>
              <w:szCs w:val="22"/>
            </w:rPr>
            <w:tab/>
          </w:r>
          <w:r>
            <w:rPr>
              <w:lang w:val="en-US" w:eastAsia="en-US"/>
            </w:rPr>
            <w:t>MTC-IWF selection</w:t>
          </w:r>
          <w:r>
            <w:rPr/>
            <w:tab/>
          </w:r>
          <w:hyperlink w:anchor="__RefHeading___Toc20394517">
            <w:r>
              <w:rPr>
                <w:rStyle w:val="IndexLink"/>
              </w:rPr>
              <w:t>8</w:t>
            </w:r>
          </w:hyperlink>
        </w:p>
        <w:p>
          <w:pPr>
            <w:pStyle w:val="Contents2"/>
            <w:rPr>
              <w:rFonts w:ascii="Calibri" w:hAnsi="Calibri" w:eastAsia="DengXian;等线" w:cs="Calibri"/>
              <w:sz w:val="22"/>
              <w:szCs w:val="22"/>
              <w:lang w:val="en-US" w:eastAsia="en-US"/>
            </w:rPr>
          </w:pPr>
          <w:r>
            <w:rPr/>
            <w:t>5.4</w:t>
          </w:r>
          <w:r>
            <w:rPr>
              <w:rFonts w:eastAsia="DengXian;等线" w:cs="Calibri" w:ascii="Calibri" w:hAnsi="Calibri"/>
              <w:sz w:val="22"/>
              <w:szCs w:val="22"/>
            </w:rPr>
            <w:tab/>
          </w:r>
          <w:r>
            <w:rPr>
              <w:lang w:val="en-US" w:eastAsia="en-US"/>
            </w:rPr>
            <w:t>MTC-IWF load control</w:t>
          </w:r>
          <w:r>
            <w:rPr/>
            <w:tab/>
          </w:r>
          <w:hyperlink w:anchor="__RefHeading___Toc20394518">
            <w:r>
              <w:rPr>
                <w:rStyle w:val="IndexLink"/>
              </w:rPr>
              <w:t>9</w:t>
            </w:r>
          </w:hyperlink>
        </w:p>
        <w:p>
          <w:pPr>
            <w:pStyle w:val="Contents2"/>
            <w:rPr>
              <w:rFonts w:ascii="Calibri" w:hAnsi="Calibri" w:eastAsia="DengXian;等线" w:cs="Calibri"/>
              <w:sz w:val="22"/>
              <w:szCs w:val="22"/>
              <w:lang w:val="en-US" w:eastAsia="en-US"/>
            </w:rPr>
          </w:pPr>
          <w:r>
            <w:rPr/>
            <w:t>5.5</w:t>
          </w:r>
          <w:r>
            <w:rPr>
              <w:rFonts w:eastAsia="DengXian;等线" w:cs="Calibri" w:ascii="Calibri" w:hAnsi="Calibri"/>
              <w:sz w:val="22"/>
              <w:szCs w:val="22"/>
              <w:lang w:val="en-US" w:eastAsia="en-US"/>
            </w:rPr>
            <w:tab/>
          </w:r>
          <w:r>
            <w:rPr/>
            <w:t>Request and confirmation of a device trigger</w:t>
            <w:tab/>
          </w:r>
          <w:hyperlink w:anchor="__RefHeading___Toc20394519">
            <w:r>
              <w:rPr>
                <w:rStyle w:val="IndexLink"/>
              </w:rPr>
              <w:t>9</w:t>
            </w:r>
          </w:hyperlink>
        </w:p>
        <w:p>
          <w:pPr>
            <w:pStyle w:val="Contents2"/>
            <w:rPr>
              <w:rFonts w:ascii="Calibri" w:hAnsi="Calibri" w:eastAsia="DengXian;等线" w:cs="Calibri"/>
              <w:sz w:val="22"/>
              <w:szCs w:val="22"/>
              <w:lang w:val="en-US" w:eastAsia="en-US"/>
            </w:rPr>
          </w:pPr>
          <w:r>
            <w:rPr/>
            <w:t>5.6</w:t>
          </w:r>
          <w:r>
            <w:rPr>
              <w:rFonts w:eastAsia="DengXian;等线" w:cs="Calibri" w:ascii="Calibri" w:hAnsi="Calibri"/>
              <w:sz w:val="22"/>
              <w:szCs w:val="22"/>
              <w:lang w:val="en-US" w:eastAsia="en-US"/>
            </w:rPr>
            <w:tab/>
          </w:r>
          <w:r>
            <w:rPr/>
            <w:t>Notification of Device trigger</w:t>
            <w:tab/>
          </w:r>
          <w:hyperlink w:anchor="__RefHeading___Toc20394520">
            <w:r>
              <w:rPr>
                <w:rStyle w:val="IndexLink"/>
              </w:rPr>
              <w:t>10</w:t>
            </w:r>
          </w:hyperlink>
        </w:p>
        <w:p>
          <w:pPr>
            <w:pStyle w:val="Contents2"/>
            <w:rPr>
              <w:rFonts w:ascii="Calibri" w:hAnsi="Calibri" w:eastAsia="DengXian;等线" w:cs="Calibri"/>
              <w:sz w:val="22"/>
              <w:szCs w:val="22"/>
              <w:lang w:val="en-US" w:eastAsia="en-US"/>
            </w:rPr>
          </w:pPr>
          <w:r>
            <w:rPr/>
            <w:t>5.7</w:t>
          </w:r>
          <w:r>
            <w:rPr>
              <w:rFonts w:eastAsia="DengXian;等线" w:cs="Calibri" w:ascii="Calibri" w:hAnsi="Calibri"/>
              <w:sz w:val="22"/>
              <w:szCs w:val="22"/>
              <w:lang w:val="en-US" w:eastAsia="en-US"/>
            </w:rPr>
            <w:tab/>
          </w:r>
          <w:r>
            <w:rPr/>
            <w:t>Request and confirmation of a device trigger recall request</w:t>
            <w:tab/>
          </w:r>
          <w:hyperlink w:anchor="__RefHeading___Toc20394521">
            <w:r>
              <w:rPr>
                <w:rStyle w:val="IndexLink"/>
              </w:rPr>
              <w:t>10</w:t>
            </w:r>
          </w:hyperlink>
        </w:p>
        <w:p>
          <w:pPr>
            <w:pStyle w:val="Contents2"/>
            <w:rPr>
              <w:rFonts w:ascii="Calibri" w:hAnsi="Calibri" w:eastAsia="DengXian;等线" w:cs="Calibri"/>
              <w:sz w:val="22"/>
              <w:szCs w:val="22"/>
              <w:lang w:val="en-US" w:eastAsia="en-US"/>
            </w:rPr>
          </w:pPr>
          <w:r>
            <w:rPr/>
            <w:t>5.8</w:t>
          </w:r>
          <w:r>
            <w:rPr>
              <w:rFonts w:eastAsia="DengXian;等线" w:cs="Calibri" w:ascii="Calibri" w:hAnsi="Calibri"/>
              <w:sz w:val="22"/>
              <w:szCs w:val="22"/>
              <w:lang w:val="en-US" w:eastAsia="en-US"/>
            </w:rPr>
            <w:tab/>
          </w:r>
          <w:r>
            <w:rPr/>
            <w:t>Request and confirmation of a device trigger replace request</w:t>
            <w:tab/>
          </w:r>
          <w:hyperlink w:anchor="__RefHeading___Toc20394522">
            <w:r>
              <w:rPr>
                <w:rStyle w:val="IndexLink"/>
              </w:rPr>
              <w:t>11</w:t>
            </w:r>
          </w:hyperlink>
        </w:p>
        <w:p>
          <w:pPr>
            <w:pStyle w:val="Contents2"/>
            <w:rPr>
              <w:rFonts w:ascii="Calibri" w:hAnsi="Calibri" w:eastAsia="DengXian;等线" w:cs="Calibri"/>
              <w:sz w:val="22"/>
              <w:szCs w:val="22"/>
              <w:lang w:val="en-US" w:eastAsia="en-US"/>
            </w:rPr>
          </w:pPr>
          <w:r>
            <w:rPr/>
            <w:t>5.9</w:t>
          </w:r>
          <w:r>
            <w:rPr>
              <w:rFonts w:eastAsia="DengXian;等线" w:cs="Calibri" w:ascii="Calibri" w:hAnsi="Calibri"/>
              <w:sz w:val="22"/>
              <w:szCs w:val="22"/>
              <w:lang w:val="en-US" w:eastAsia="en-US"/>
            </w:rPr>
            <w:tab/>
          </w:r>
          <w:r>
            <w:rPr/>
            <w:t>Delivery of a MSISDN-less MO-SMS</w:t>
            <w:tab/>
          </w:r>
          <w:hyperlink w:anchor="__RefHeading___Toc20394523">
            <w:r>
              <w:rPr>
                <w:rStyle w:val="IndexLink"/>
              </w:rPr>
              <w:t>11</w:t>
            </w:r>
          </w:hyperlink>
        </w:p>
        <w:p>
          <w:pPr>
            <w:pStyle w:val="Contents1"/>
            <w:rPr>
              <w:rFonts w:ascii="Calibri" w:hAnsi="Calibri" w:eastAsia="DengXian;等线" w:cs="Calibri"/>
              <w:szCs w:val="22"/>
              <w:lang w:val="en-US" w:eastAsia="en-US"/>
            </w:rPr>
          </w:pPr>
          <w:r>
            <w:rPr/>
            <w:t>6</w:t>
          </w:r>
          <w:r>
            <w:rPr>
              <w:rFonts w:eastAsia="DengXian;等线" w:cs="Calibri" w:ascii="Calibri" w:hAnsi="Calibri"/>
              <w:szCs w:val="22"/>
            </w:rPr>
            <w:tab/>
          </w:r>
          <w:r>
            <w:rPr>
              <w:lang w:val="en-US" w:eastAsia="en-US"/>
            </w:rPr>
            <w:t xml:space="preserve">Tsp </w:t>
          </w:r>
          <w:r>
            <w:rPr/>
            <w:t>protocol</w:t>
            <w:tab/>
          </w:r>
          <w:hyperlink w:anchor="__RefHeading___Toc20394524">
            <w:r>
              <w:rPr>
                <w:rStyle w:val="IndexLink"/>
              </w:rPr>
              <w:t>12</w:t>
            </w:r>
          </w:hyperlink>
        </w:p>
        <w:p>
          <w:pPr>
            <w:pStyle w:val="Contents2"/>
            <w:rPr>
              <w:rFonts w:ascii="Calibri" w:hAnsi="Calibri" w:eastAsia="DengXian;等线" w:cs="Calibri"/>
              <w:sz w:val="22"/>
              <w:szCs w:val="22"/>
              <w:lang w:val="en-US" w:eastAsia="en-US"/>
            </w:rPr>
          </w:pPr>
          <w:r>
            <w:rPr/>
            <w:t>6.1</w:t>
          </w:r>
          <w:r>
            <w:rPr>
              <w:rFonts w:eastAsia="DengXian;等线" w:cs="Calibri" w:ascii="Calibri" w:hAnsi="Calibri"/>
              <w:sz w:val="22"/>
              <w:szCs w:val="22"/>
              <w:lang w:val="en-US" w:eastAsia="en-US"/>
            </w:rPr>
            <w:tab/>
          </w:r>
          <w:r>
            <w:rPr/>
            <w:t>Protocol support</w:t>
            <w:tab/>
          </w:r>
          <w:hyperlink w:anchor="__RefHeading___Toc20394525">
            <w:r>
              <w:rPr>
                <w:rStyle w:val="IndexLink"/>
              </w:rPr>
              <w:t>12</w:t>
            </w:r>
          </w:hyperlink>
        </w:p>
        <w:p>
          <w:pPr>
            <w:pStyle w:val="Contents3"/>
            <w:rPr>
              <w:rFonts w:ascii="Calibri" w:hAnsi="Calibri" w:eastAsia="DengXian;等线" w:cs="Calibri"/>
              <w:sz w:val="22"/>
              <w:szCs w:val="22"/>
              <w:lang w:val="en-US" w:eastAsia="en-US"/>
            </w:rPr>
          </w:pPr>
          <w:r>
            <w:rPr/>
            <w:t>6.1.1</w:t>
          </w:r>
          <w:r>
            <w:rPr>
              <w:rFonts w:eastAsia="DengXian;等线" w:cs="Calibri" w:ascii="Calibri" w:hAnsi="Calibri"/>
              <w:sz w:val="22"/>
              <w:szCs w:val="22"/>
              <w:lang w:val="en-US" w:eastAsia="en-US"/>
            </w:rPr>
            <w:tab/>
          </w:r>
          <w:r>
            <w:rPr/>
            <w:t>Use of Diameter base protocol</w:t>
            <w:tab/>
          </w:r>
          <w:hyperlink w:anchor="__RefHeading___Toc20394526">
            <w:r>
              <w:rPr>
                <w:rStyle w:val="IndexLink"/>
              </w:rPr>
              <w:t>12</w:t>
            </w:r>
          </w:hyperlink>
        </w:p>
        <w:p>
          <w:pPr>
            <w:pStyle w:val="Contents3"/>
            <w:rPr>
              <w:rFonts w:ascii="Calibri" w:hAnsi="Calibri" w:eastAsia="DengXian;等线" w:cs="Calibri"/>
              <w:sz w:val="22"/>
              <w:szCs w:val="22"/>
              <w:lang w:val="en-US" w:eastAsia="en-US"/>
            </w:rPr>
          </w:pPr>
          <w:r>
            <w:rPr/>
            <w:t>6.1.2</w:t>
          </w:r>
          <w:r>
            <w:rPr>
              <w:rFonts w:eastAsia="DengXian;等线" w:cs="Calibri" w:ascii="Calibri" w:hAnsi="Calibri"/>
              <w:sz w:val="22"/>
              <w:szCs w:val="22"/>
              <w:lang w:val="en-US" w:eastAsia="en-US"/>
            </w:rPr>
            <w:tab/>
          </w:r>
          <w:r>
            <w:rPr/>
            <w:t>Transport protocol</w:t>
            <w:tab/>
          </w:r>
          <w:hyperlink w:anchor="__RefHeading___Toc20394527">
            <w:r>
              <w:rPr>
                <w:rStyle w:val="IndexLink"/>
              </w:rPr>
              <w:t>12</w:t>
            </w:r>
          </w:hyperlink>
        </w:p>
        <w:p>
          <w:pPr>
            <w:pStyle w:val="Contents3"/>
            <w:rPr>
              <w:rFonts w:ascii="Calibri" w:hAnsi="Calibri" w:eastAsia="DengXian;等线" w:cs="Calibri"/>
              <w:sz w:val="22"/>
              <w:szCs w:val="22"/>
              <w:lang w:val="en-US" w:eastAsia="en-US"/>
            </w:rPr>
          </w:pPr>
          <w:r>
            <w:rPr/>
            <w:t>6.1.3</w:t>
          </w:r>
          <w:r>
            <w:rPr>
              <w:rFonts w:eastAsia="DengXian;等线" w:cs="Calibri" w:ascii="Calibri" w:hAnsi="Calibri"/>
              <w:sz w:val="22"/>
              <w:szCs w:val="22"/>
              <w:lang w:val="en-US" w:eastAsia="en-US"/>
            </w:rPr>
            <w:tab/>
          </w:r>
          <w:r>
            <w:rPr/>
            <w:t>Advertising Application Support</w:t>
            <w:tab/>
          </w:r>
          <w:hyperlink w:anchor="__RefHeading___Toc20394528">
            <w:r>
              <w:rPr>
                <w:rStyle w:val="IndexLink"/>
              </w:rPr>
              <w:t>12</w:t>
            </w:r>
          </w:hyperlink>
        </w:p>
        <w:p>
          <w:pPr>
            <w:pStyle w:val="Contents2"/>
            <w:rPr>
              <w:rFonts w:ascii="Calibri" w:hAnsi="Calibri" w:eastAsia="DengXian;等线" w:cs="Calibri"/>
              <w:sz w:val="22"/>
              <w:szCs w:val="22"/>
              <w:lang w:val="en-US" w:eastAsia="en-US"/>
            </w:rPr>
          </w:pPr>
          <w:r>
            <w:rPr/>
            <w:t>6.2</w:t>
          </w:r>
          <w:r>
            <w:rPr>
              <w:rFonts w:eastAsia="DengXian;等线" w:cs="Calibri" w:ascii="Calibri" w:hAnsi="Calibri"/>
              <w:sz w:val="22"/>
              <w:szCs w:val="22"/>
              <w:lang w:val="en-US" w:eastAsia="en-US"/>
            </w:rPr>
            <w:tab/>
          </w:r>
          <w:r>
            <w:rPr/>
            <w:t>Initialization and maintenance of connection and session</w:t>
            <w:tab/>
          </w:r>
          <w:hyperlink w:anchor="__RefHeading___Toc20394529">
            <w:r>
              <w:rPr>
                <w:rStyle w:val="IndexLink"/>
              </w:rPr>
              <w:t>13</w:t>
            </w:r>
          </w:hyperlink>
        </w:p>
        <w:p>
          <w:pPr>
            <w:pStyle w:val="Contents2"/>
            <w:rPr>
              <w:rFonts w:ascii="Calibri" w:hAnsi="Calibri" w:eastAsia="DengXian;等线" w:cs="Calibri"/>
              <w:sz w:val="22"/>
              <w:szCs w:val="22"/>
              <w:lang w:val="en-US" w:eastAsia="en-US"/>
            </w:rPr>
          </w:pPr>
          <w:r>
            <w:rPr/>
            <w:t>6.3</w:t>
          </w:r>
          <w:r>
            <w:rPr>
              <w:rFonts w:eastAsia="DengXian;等线" w:cs="Calibri" w:ascii="Calibri" w:hAnsi="Calibri"/>
              <w:sz w:val="22"/>
              <w:szCs w:val="22"/>
              <w:lang w:val="en-US" w:eastAsia="en-US"/>
            </w:rPr>
            <w:tab/>
          </w:r>
          <w:r>
            <w:rPr/>
            <w:t>Security on the Tsp interface</w:t>
            <w:tab/>
          </w:r>
          <w:hyperlink w:anchor="__RefHeading___Toc20394530">
            <w:r>
              <w:rPr>
                <w:rStyle w:val="IndexLink"/>
              </w:rPr>
              <w:t>13</w:t>
            </w:r>
          </w:hyperlink>
        </w:p>
        <w:p>
          <w:pPr>
            <w:pStyle w:val="Contents3"/>
            <w:rPr>
              <w:rFonts w:ascii="Calibri" w:hAnsi="Calibri" w:eastAsia="DengXian;等线" w:cs="Calibri"/>
              <w:sz w:val="22"/>
              <w:szCs w:val="22"/>
              <w:lang w:val="en-US" w:eastAsia="en-US"/>
            </w:rPr>
          </w:pPr>
          <w:r>
            <w:rPr/>
            <w:t>6.3.1</w:t>
          </w:r>
          <w:r>
            <w:rPr>
              <w:rFonts w:eastAsia="DengXian;等线" w:cs="Calibri" w:ascii="Calibri" w:hAnsi="Calibri"/>
              <w:sz w:val="22"/>
              <w:szCs w:val="22"/>
              <w:lang w:val="en-US" w:eastAsia="en-US"/>
            </w:rPr>
            <w:tab/>
          </w:r>
          <w:r>
            <w:rPr/>
            <w:t>General</w:t>
            <w:tab/>
          </w:r>
          <w:hyperlink w:anchor="__RefHeading___Toc20394531">
            <w:r>
              <w:rPr>
                <w:rStyle w:val="IndexLink"/>
              </w:rPr>
              <w:t>13</w:t>
            </w:r>
          </w:hyperlink>
        </w:p>
        <w:p>
          <w:pPr>
            <w:pStyle w:val="Contents3"/>
            <w:rPr>
              <w:rFonts w:ascii="Calibri" w:hAnsi="Calibri" w:eastAsia="DengXian;等线" w:cs="Calibri"/>
              <w:sz w:val="22"/>
              <w:szCs w:val="22"/>
              <w:lang w:val="en-US" w:eastAsia="en-US"/>
            </w:rPr>
          </w:pPr>
          <w:r>
            <w:rPr/>
            <w:t>6.3.2</w:t>
          </w:r>
          <w:r>
            <w:rPr>
              <w:rFonts w:eastAsia="DengXian;等线" w:cs="Calibri" w:ascii="Calibri" w:hAnsi="Calibri"/>
              <w:sz w:val="22"/>
              <w:szCs w:val="22"/>
              <w:lang w:val="en-US" w:eastAsia="en-US"/>
            </w:rPr>
            <w:tab/>
          </w:r>
          <w:r>
            <w:rPr/>
            <w:t>Mutual authentication</w:t>
            <w:tab/>
          </w:r>
          <w:hyperlink w:anchor="__RefHeading___Toc20394532">
            <w:r>
              <w:rPr>
                <w:rStyle w:val="IndexLink"/>
              </w:rPr>
              <w:t>13</w:t>
            </w:r>
          </w:hyperlink>
        </w:p>
        <w:p>
          <w:pPr>
            <w:pStyle w:val="Contents3"/>
            <w:rPr>
              <w:rFonts w:ascii="Calibri" w:hAnsi="Calibri" w:eastAsia="DengXian;等线" w:cs="Calibri"/>
              <w:sz w:val="22"/>
              <w:szCs w:val="22"/>
              <w:lang w:val="en-US" w:eastAsia="en-US"/>
            </w:rPr>
          </w:pPr>
          <w:r>
            <w:rPr/>
            <w:t>6.3.3</w:t>
          </w:r>
          <w:r>
            <w:rPr>
              <w:rFonts w:eastAsia="DengXian;等线" w:cs="Calibri" w:ascii="Calibri" w:hAnsi="Calibri"/>
              <w:sz w:val="22"/>
              <w:szCs w:val="22"/>
              <w:lang w:val="en-US" w:eastAsia="en-US"/>
            </w:rPr>
            <w:tab/>
          </w:r>
          <w:r>
            <w:rPr/>
            <w:t>Security profiles</w:t>
            <w:tab/>
          </w:r>
          <w:hyperlink w:anchor="__RefHeading___Toc20394533">
            <w:r>
              <w:rPr>
                <w:rStyle w:val="IndexLink"/>
              </w:rPr>
              <w:t>14</w:t>
            </w:r>
          </w:hyperlink>
        </w:p>
        <w:p>
          <w:pPr>
            <w:pStyle w:val="Contents2"/>
            <w:rPr>
              <w:rFonts w:ascii="Calibri" w:hAnsi="Calibri" w:eastAsia="DengXian;等线" w:cs="Calibri"/>
              <w:sz w:val="22"/>
              <w:szCs w:val="22"/>
              <w:lang w:val="en-US" w:eastAsia="en-US"/>
            </w:rPr>
          </w:pPr>
          <w:r>
            <w:rPr/>
            <w:t>6.4</w:t>
          </w:r>
          <w:r>
            <w:rPr>
              <w:rFonts w:eastAsia="DengXian;等线" w:cs="Calibri" w:ascii="Calibri" w:hAnsi="Calibri"/>
              <w:sz w:val="22"/>
              <w:szCs w:val="22"/>
              <w:lang w:val="en-US" w:eastAsia="en-US"/>
            </w:rPr>
            <w:tab/>
          </w:r>
          <w:r>
            <w:rPr/>
            <w:t>Tsp specific AVPs</w:t>
            <w:tab/>
          </w:r>
          <w:hyperlink w:anchor="__RefHeading___Toc20394534">
            <w:r>
              <w:rPr>
                <w:rStyle w:val="IndexLink"/>
              </w:rPr>
              <w:t>14</w:t>
            </w:r>
          </w:hyperlink>
        </w:p>
        <w:p>
          <w:pPr>
            <w:pStyle w:val="Contents3"/>
            <w:rPr>
              <w:rFonts w:ascii="Calibri" w:hAnsi="Calibri" w:eastAsia="DengXian;等线" w:cs="Calibri"/>
              <w:sz w:val="22"/>
              <w:szCs w:val="22"/>
              <w:lang w:val="en-US" w:eastAsia="en-US"/>
            </w:rPr>
          </w:pPr>
          <w:r>
            <w:rPr/>
            <w:t>6.4.1</w:t>
          </w:r>
          <w:r>
            <w:rPr>
              <w:rFonts w:eastAsia="DengXian;等线" w:cs="Calibri" w:ascii="Calibri" w:hAnsi="Calibri"/>
              <w:sz w:val="22"/>
              <w:szCs w:val="22"/>
              <w:lang w:val="en-US" w:eastAsia="en-US"/>
            </w:rPr>
            <w:tab/>
          </w:r>
          <w:r>
            <w:rPr/>
            <w:t>General</w:t>
            <w:tab/>
          </w:r>
          <w:hyperlink w:anchor="__RefHeading___Toc20394535">
            <w:r>
              <w:rPr>
                <w:rStyle w:val="IndexLink"/>
              </w:rPr>
              <w:t>14</w:t>
            </w:r>
          </w:hyperlink>
        </w:p>
        <w:p>
          <w:pPr>
            <w:pStyle w:val="Contents3"/>
            <w:rPr>
              <w:rFonts w:ascii="Calibri" w:hAnsi="Calibri" w:eastAsia="DengXian;等线" w:cs="Calibri"/>
              <w:sz w:val="22"/>
              <w:szCs w:val="22"/>
              <w:lang w:val="en-US" w:eastAsia="en-US"/>
            </w:rPr>
          </w:pPr>
          <w:r>
            <w:rPr/>
            <w:t>6.4.</w:t>
          </w:r>
          <w:r>
            <w:rPr>
              <w:lang w:val="en-US" w:eastAsia="en-US"/>
            </w:rPr>
            <w:t>2</w:t>
          </w:r>
          <w:r>
            <w:rPr>
              <w:rFonts w:eastAsia="DengXian;等线" w:cs="Calibri" w:ascii="Calibri" w:hAnsi="Calibri"/>
              <w:sz w:val="22"/>
              <w:szCs w:val="22"/>
              <w:lang w:val="en-US" w:eastAsia="en-US"/>
            </w:rPr>
            <w:tab/>
          </w:r>
          <w:r>
            <w:rPr/>
            <w:t>Device-Action AVP</w:t>
            <w:tab/>
          </w:r>
          <w:hyperlink w:anchor="__RefHeading___Toc20394536">
            <w:r>
              <w:rPr>
                <w:rStyle w:val="IndexLink"/>
              </w:rPr>
              <w:t>15</w:t>
            </w:r>
          </w:hyperlink>
        </w:p>
        <w:p>
          <w:pPr>
            <w:pStyle w:val="Contents3"/>
            <w:rPr>
              <w:rFonts w:ascii="Calibri" w:hAnsi="Calibri" w:eastAsia="DengXian;等线" w:cs="Calibri"/>
              <w:sz w:val="22"/>
              <w:szCs w:val="22"/>
              <w:lang w:val="en-US" w:eastAsia="en-US"/>
            </w:rPr>
          </w:pPr>
          <w:r>
            <w:rPr/>
            <w:t>6.4.</w:t>
          </w:r>
          <w:r>
            <w:rPr>
              <w:lang w:val="en-US" w:eastAsia="en-US"/>
            </w:rPr>
            <w:t>3</w:t>
          </w:r>
          <w:r>
            <w:rPr>
              <w:rFonts w:eastAsia="DengXian;等线" w:cs="Calibri" w:ascii="Calibri" w:hAnsi="Calibri"/>
              <w:sz w:val="22"/>
              <w:szCs w:val="22"/>
              <w:lang w:val="en-US" w:eastAsia="en-US"/>
            </w:rPr>
            <w:tab/>
          </w:r>
          <w:r>
            <w:rPr/>
            <w:t>Device-Notification AVP</w:t>
            <w:tab/>
          </w:r>
          <w:hyperlink w:anchor="__RefHeading___Toc20394537">
            <w:r>
              <w:rPr>
                <w:rStyle w:val="IndexLink"/>
              </w:rPr>
              <w:t>15</w:t>
            </w:r>
          </w:hyperlink>
        </w:p>
        <w:p>
          <w:pPr>
            <w:pStyle w:val="Contents3"/>
            <w:rPr>
              <w:rFonts w:ascii="Calibri" w:hAnsi="Calibri" w:eastAsia="DengXian;等线" w:cs="Calibri"/>
              <w:sz w:val="22"/>
              <w:szCs w:val="22"/>
              <w:lang w:val="en-US" w:eastAsia="en-US"/>
            </w:rPr>
          </w:pPr>
          <w:r>
            <w:rPr/>
            <w:t>6.4.4</w:t>
          </w:r>
          <w:r>
            <w:rPr>
              <w:rFonts w:eastAsia="DengXian;等线" w:cs="Calibri" w:ascii="Calibri" w:hAnsi="Calibri"/>
              <w:sz w:val="22"/>
              <w:szCs w:val="22"/>
              <w:lang w:val="en-US" w:eastAsia="en-US"/>
            </w:rPr>
            <w:tab/>
          </w:r>
          <w:r>
            <w:rPr/>
            <w:t>Trigger-Data AVP</w:t>
            <w:tab/>
          </w:r>
          <w:hyperlink w:anchor="__RefHeading___Toc20394538">
            <w:r>
              <w:rPr>
                <w:rStyle w:val="IndexLink"/>
              </w:rPr>
              <w:t>16</w:t>
            </w:r>
          </w:hyperlink>
        </w:p>
        <w:p>
          <w:pPr>
            <w:pStyle w:val="Contents3"/>
            <w:rPr>
              <w:rFonts w:ascii="Calibri" w:hAnsi="Calibri" w:eastAsia="DengXian;等线" w:cs="Calibri"/>
              <w:sz w:val="22"/>
              <w:szCs w:val="22"/>
              <w:lang w:val="en-US" w:eastAsia="en-US"/>
            </w:rPr>
          </w:pPr>
          <w:r>
            <w:rPr/>
            <w:t>6.4.5</w:t>
          </w:r>
          <w:r>
            <w:rPr>
              <w:rFonts w:eastAsia="DengXian;等线" w:cs="Calibri" w:ascii="Calibri" w:hAnsi="Calibri"/>
              <w:sz w:val="22"/>
              <w:szCs w:val="22"/>
              <w:lang w:val="en-US" w:eastAsia="en-US"/>
            </w:rPr>
            <w:tab/>
          </w:r>
          <w:r>
            <w:rPr/>
            <w:t>Payload AVP</w:t>
            <w:tab/>
          </w:r>
          <w:hyperlink w:anchor="__RefHeading___Toc20394539">
            <w:r>
              <w:rPr>
                <w:rStyle w:val="IndexLink"/>
              </w:rPr>
              <w:t>16</w:t>
            </w:r>
          </w:hyperlink>
        </w:p>
        <w:p>
          <w:pPr>
            <w:pStyle w:val="Contents3"/>
            <w:rPr>
              <w:rFonts w:ascii="Calibri" w:hAnsi="Calibri" w:eastAsia="DengXian;等线" w:cs="Calibri"/>
              <w:sz w:val="22"/>
              <w:szCs w:val="22"/>
              <w:lang w:val="en-US" w:eastAsia="en-US"/>
            </w:rPr>
          </w:pPr>
          <w:r>
            <w:rPr/>
            <w:t>6.4.6</w:t>
          </w:r>
          <w:r>
            <w:rPr>
              <w:rFonts w:eastAsia="DengXian;等线" w:cs="Calibri" w:ascii="Calibri" w:hAnsi="Calibri"/>
              <w:sz w:val="22"/>
              <w:szCs w:val="22"/>
              <w:lang w:val="en-US" w:eastAsia="en-US"/>
            </w:rPr>
            <w:tab/>
          </w:r>
          <w:r>
            <w:rPr/>
            <w:t>Action-Type AVP</w:t>
            <w:tab/>
          </w:r>
          <w:hyperlink w:anchor="__RefHeading___Toc20394540">
            <w:r>
              <w:rPr>
                <w:rStyle w:val="IndexLink"/>
              </w:rPr>
              <w:t>16</w:t>
            </w:r>
          </w:hyperlink>
        </w:p>
        <w:p>
          <w:pPr>
            <w:pStyle w:val="Contents3"/>
            <w:rPr>
              <w:rFonts w:ascii="Calibri" w:hAnsi="Calibri" w:eastAsia="DengXian;等线" w:cs="Calibri"/>
              <w:sz w:val="22"/>
              <w:szCs w:val="22"/>
              <w:lang w:val="en-US" w:eastAsia="en-US"/>
            </w:rPr>
          </w:pPr>
          <w:r>
            <w:rPr/>
            <w:t>6.4.7</w:t>
          </w:r>
          <w:r>
            <w:rPr>
              <w:rFonts w:eastAsia="DengXian;等线" w:cs="Calibri" w:ascii="Calibri" w:hAnsi="Calibri"/>
              <w:sz w:val="22"/>
              <w:szCs w:val="22"/>
              <w:lang w:val="en-US" w:eastAsia="en-US"/>
            </w:rPr>
            <w:tab/>
          </w:r>
          <w:r>
            <w:rPr/>
            <w:t>Priority-Indication AVP</w:t>
            <w:tab/>
          </w:r>
          <w:hyperlink w:anchor="__RefHeading___Toc20394541">
            <w:r>
              <w:rPr>
                <w:rStyle w:val="IndexLink"/>
              </w:rPr>
              <w:t>16</w:t>
            </w:r>
          </w:hyperlink>
        </w:p>
        <w:p>
          <w:pPr>
            <w:pStyle w:val="Contents3"/>
            <w:rPr>
              <w:rFonts w:ascii="Calibri" w:hAnsi="Calibri" w:eastAsia="DengXian;等线" w:cs="Calibri"/>
              <w:sz w:val="22"/>
              <w:szCs w:val="22"/>
              <w:lang w:val="en-US" w:eastAsia="en-US"/>
            </w:rPr>
          </w:pPr>
          <w:r>
            <w:rPr/>
            <w:t>6.4.8</w:t>
          </w:r>
          <w:r>
            <w:rPr>
              <w:rFonts w:eastAsia="DengXian;等线" w:cs="Calibri" w:ascii="Calibri" w:hAnsi="Calibri"/>
              <w:sz w:val="22"/>
              <w:szCs w:val="22"/>
              <w:lang w:val="en-US" w:eastAsia="en-US"/>
            </w:rPr>
            <w:tab/>
          </w:r>
          <w:r>
            <w:rPr/>
            <w:t>Reference-Number AVP</w:t>
            <w:tab/>
          </w:r>
          <w:hyperlink w:anchor="__RefHeading___Toc20394542">
            <w:r>
              <w:rPr>
                <w:rStyle w:val="IndexLink"/>
              </w:rPr>
              <w:t>17</w:t>
            </w:r>
          </w:hyperlink>
        </w:p>
        <w:p>
          <w:pPr>
            <w:pStyle w:val="Contents3"/>
            <w:rPr>
              <w:rFonts w:ascii="Calibri" w:hAnsi="Calibri" w:eastAsia="DengXian;等线" w:cs="Calibri"/>
              <w:sz w:val="22"/>
              <w:szCs w:val="22"/>
              <w:lang w:val="en-US" w:eastAsia="en-US"/>
            </w:rPr>
          </w:pPr>
          <w:r>
            <w:rPr/>
            <w:t>6.4.9</w:t>
          </w:r>
          <w:r>
            <w:rPr>
              <w:rFonts w:eastAsia="DengXian;等线" w:cs="Calibri" w:ascii="Calibri" w:hAnsi="Calibri"/>
              <w:sz w:val="22"/>
              <w:szCs w:val="22"/>
              <w:lang w:val="en-US" w:eastAsia="en-US"/>
            </w:rPr>
            <w:tab/>
          </w:r>
          <w:r>
            <w:rPr/>
            <w:t>Request-Status AVP</w:t>
            <w:tab/>
          </w:r>
          <w:hyperlink w:anchor="__RefHeading___Toc20394543">
            <w:r>
              <w:rPr>
                <w:rStyle w:val="IndexLink"/>
              </w:rPr>
              <w:t>17</w:t>
            </w:r>
          </w:hyperlink>
        </w:p>
        <w:p>
          <w:pPr>
            <w:pStyle w:val="Contents3"/>
            <w:rPr>
              <w:rFonts w:ascii="Calibri" w:hAnsi="Calibri" w:eastAsia="DengXian;等线" w:cs="Calibri"/>
              <w:sz w:val="22"/>
              <w:szCs w:val="22"/>
              <w:lang w:val="en-US" w:eastAsia="en-US"/>
            </w:rPr>
          </w:pPr>
          <w:r>
            <w:rPr/>
            <w:t>6.4.10</w:t>
          </w:r>
          <w:r>
            <w:rPr>
              <w:rFonts w:eastAsia="DengXian;等线" w:cs="Calibri" w:ascii="Calibri" w:hAnsi="Calibri"/>
              <w:sz w:val="22"/>
              <w:szCs w:val="22"/>
              <w:lang w:val="en-US" w:eastAsia="en-US"/>
            </w:rPr>
            <w:tab/>
          </w:r>
          <w:r>
            <w:rPr/>
            <w:t>Delivery-Outcome AVP</w:t>
            <w:tab/>
          </w:r>
          <w:hyperlink w:anchor="__RefHeading___Toc20394544">
            <w:r>
              <w:rPr>
                <w:rStyle w:val="IndexLink"/>
              </w:rPr>
              <w:t>18</w:t>
            </w:r>
          </w:hyperlink>
        </w:p>
        <w:p>
          <w:pPr>
            <w:pStyle w:val="Contents3"/>
            <w:rPr>
              <w:rFonts w:ascii="Calibri" w:hAnsi="Calibri" w:eastAsia="DengXian;等线" w:cs="Calibri"/>
              <w:sz w:val="22"/>
              <w:szCs w:val="22"/>
              <w:lang w:val="en-US" w:eastAsia="en-US"/>
            </w:rPr>
          </w:pPr>
          <w:r>
            <w:rPr/>
            <w:t>6.4.11</w:t>
          </w:r>
          <w:r>
            <w:rPr>
              <w:rFonts w:eastAsia="DengXian;等线" w:cs="Calibri" w:ascii="Calibri" w:hAnsi="Calibri"/>
              <w:sz w:val="22"/>
              <w:szCs w:val="22"/>
              <w:lang w:val="en-US" w:eastAsia="en-US"/>
            </w:rPr>
            <w:tab/>
          </w:r>
          <w:r>
            <w:rPr/>
            <w:t>Application-Port-Identifier AVP</w:t>
            <w:tab/>
          </w:r>
          <w:hyperlink w:anchor="__RefHeading___Toc20394545">
            <w:r>
              <w:rPr>
                <w:rStyle w:val="IndexLink"/>
              </w:rPr>
              <w:t>19</w:t>
            </w:r>
          </w:hyperlink>
        </w:p>
        <w:p>
          <w:pPr>
            <w:pStyle w:val="Contents3"/>
            <w:rPr>
              <w:rFonts w:ascii="Calibri" w:hAnsi="Calibri" w:eastAsia="DengXian;等线" w:cs="Calibri"/>
              <w:sz w:val="22"/>
              <w:szCs w:val="22"/>
              <w:lang w:val="en-US" w:eastAsia="en-US"/>
            </w:rPr>
          </w:pPr>
          <w:r>
            <w:rPr/>
            <w:t>6.4.12</w:t>
          </w:r>
          <w:r>
            <w:rPr>
              <w:rFonts w:eastAsia="DengXian;等线" w:cs="Calibri" w:ascii="Calibri" w:hAnsi="Calibri"/>
              <w:sz w:val="22"/>
              <w:szCs w:val="22"/>
              <w:lang w:val="en-US" w:eastAsia="en-US"/>
            </w:rPr>
            <w:tab/>
          </w:r>
          <w:r>
            <w:rPr/>
            <w:t>Old-Reference-Number AVP</w:t>
            <w:tab/>
          </w:r>
          <w:hyperlink w:anchor="__RefHeading___Toc20394546">
            <w:r>
              <w:rPr>
                <w:rStyle w:val="IndexLink"/>
              </w:rPr>
              <w:t>19</w:t>
            </w:r>
          </w:hyperlink>
        </w:p>
        <w:p>
          <w:pPr>
            <w:pStyle w:val="Contents3"/>
            <w:rPr>
              <w:rFonts w:ascii="Calibri" w:hAnsi="Calibri" w:eastAsia="DengXian;等线" w:cs="Calibri"/>
              <w:sz w:val="22"/>
              <w:szCs w:val="22"/>
              <w:lang w:val="en-US" w:eastAsia="en-US"/>
            </w:rPr>
          </w:pPr>
          <w:r>
            <w:rPr/>
            <w:t>6.4.13</w:t>
          </w:r>
          <w:r>
            <w:rPr>
              <w:rFonts w:eastAsia="DengXian;等线" w:cs="Calibri" w:ascii="Calibri" w:hAnsi="Calibri"/>
              <w:sz w:val="22"/>
              <w:szCs w:val="22"/>
              <w:lang w:val="en-US" w:eastAsia="en-US"/>
            </w:rPr>
            <w:tab/>
          </w:r>
          <w:r>
            <w:rPr/>
            <w:t>Feature-Supported-In-Final-Target AVP</w:t>
            <w:tab/>
          </w:r>
          <w:hyperlink w:anchor="__RefHeading___Toc20394547">
            <w:r>
              <w:rPr>
                <w:rStyle w:val="IndexLink"/>
              </w:rPr>
              <w:t>19</w:t>
            </w:r>
          </w:hyperlink>
        </w:p>
        <w:p>
          <w:pPr>
            <w:pStyle w:val="Contents2"/>
            <w:rPr>
              <w:rFonts w:ascii="Calibri" w:hAnsi="Calibri" w:eastAsia="DengXian;等线" w:cs="Calibri"/>
              <w:sz w:val="22"/>
              <w:szCs w:val="22"/>
              <w:lang w:val="en-US" w:eastAsia="en-US"/>
            </w:rPr>
          </w:pPr>
          <w:r>
            <w:rPr/>
            <w:t>6.5</w:t>
          </w:r>
          <w:r>
            <w:rPr>
              <w:rFonts w:eastAsia="DengXian;等线" w:cs="Calibri" w:ascii="Calibri" w:hAnsi="Calibri"/>
              <w:sz w:val="22"/>
              <w:szCs w:val="22"/>
              <w:lang w:val="en-US" w:eastAsia="en-US"/>
            </w:rPr>
            <w:tab/>
          </w:r>
          <w:r>
            <w:rPr/>
            <w:t>Tsp re-used AVPs</w:t>
            <w:tab/>
          </w:r>
          <w:hyperlink w:anchor="__RefHeading___Toc20394548">
            <w:r>
              <w:rPr>
                <w:rStyle w:val="IndexLink"/>
              </w:rPr>
              <w:t>19</w:t>
            </w:r>
          </w:hyperlink>
        </w:p>
        <w:p>
          <w:pPr>
            <w:pStyle w:val="Contents3"/>
            <w:rPr>
              <w:rFonts w:ascii="Calibri" w:hAnsi="Calibri" w:eastAsia="DengXian;等线" w:cs="Calibri"/>
              <w:sz w:val="22"/>
              <w:szCs w:val="22"/>
              <w:lang w:val="en-US" w:eastAsia="en-US"/>
            </w:rPr>
          </w:pPr>
          <w:r>
            <w:rPr/>
            <w:t>6.5.1</w:t>
          </w:r>
          <w:r>
            <w:rPr>
              <w:rFonts w:eastAsia="DengXian;等线" w:cs="Calibri" w:ascii="Calibri" w:hAnsi="Calibri"/>
              <w:sz w:val="22"/>
              <w:szCs w:val="22"/>
              <w:lang w:val="en-US" w:eastAsia="en-US"/>
            </w:rPr>
            <w:tab/>
          </w:r>
          <w:r>
            <w:rPr/>
            <w:t>General</w:t>
            <w:tab/>
          </w:r>
          <w:hyperlink w:anchor="__RefHeading___Toc20394549">
            <w:r>
              <w:rPr>
                <w:rStyle w:val="IndexLink"/>
              </w:rPr>
              <w:t>19</w:t>
            </w:r>
          </w:hyperlink>
        </w:p>
        <w:p>
          <w:pPr>
            <w:pStyle w:val="Contents3"/>
            <w:rPr>
              <w:rFonts w:ascii="Calibri" w:hAnsi="Calibri" w:eastAsia="DengXian;等线" w:cs="Calibri"/>
              <w:sz w:val="22"/>
              <w:szCs w:val="22"/>
              <w:lang w:val="en-US" w:eastAsia="en-US"/>
            </w:rPr>
          </w:pPr>
          <w:r>
            <w:rPr/>
            <w:t>6.5.2</w:t>
          </w:r>
          <w:r>
            <w:rPr>
              <w:rFonts w:eastAsia="DengXian;等线" w:cs="Calibri" w:ascii="Calibri" w:hAnsi="Calibri"/>
              <w:sz w:val="22"/>
              <w:szCs w:val="22"/>
              <w:lang w:val="en-US" w:eastAsia="en-US"/>
            </w:rPr>
            <w:tab/>
          </w:r>
          <w:r>
            <w:rPr/>
            <w:t>Supported-Feature-List AVP</w:t>
            <w:tab/>
          </w:r>
          <w:hyperlink w:anchor="__RefHeading___Toc20394550">
            <w:r>
              <w:rPr>
                <w:rStyle w:val="IndexLink"/>
              </w:rPr>
              <w:t>20</w:t>
            </w:r>
          </w:hyperlink>
        </w:p>
        <w:p>
          <w:pPr>
            <w:pStyle w:val="Contents4"/>
            <w:rPr>
              <w:rFonts w:ascii="Calibri" w:hAnsi="Calibri" w:eastAsia="DengXian;等线" w:cs="Calibri"/>
              <w:sz w:val="22"/>
              <w:szCs w:val="22"/>
              <w:lang w:val="en-US" w:eastAsia="en-US"/>
            </w:rPr>
          </w:pPr>
          <w:r>
            <w:rPr/>
            <w:t>6.5.2.1</w:t>
          </w:r>
          <w:r>
            <w:rPr>
              <w:rFonts w:eastAsia="DengXian;等线" w:cs="Calibri" w:ascii="Calibri" w:hAnsi="Calibri"/>
              <w:sz w:val="22"/>
              <w:szCs w:val="22"/>
            </w:rPr>
            <w:tab/>
          </w:r>
          <w:r>
            <w:rPr/>
            <w:t>Use of the Supported-Features AVP</w:t>
            <w:tab/>
          </w:r>
          <w:hyperlink w:anchor="__RefHeading___Toc20394551">
            <w:r>
              <w:rPr>
                <w:rStyle w:val="IndexLink"/>
              </w:rPr>
              <w:t>20</w:t>
            </w:r>
          </w:hyperlink>
        </w:p>
        <w:p>
          <w:pPr>
            <w:pStyle w:val="Contents4"/>
            <w:rPr>
              <w:rFonts w:ascii="Calibri" w:hAnsi="Calibri" w:eastAsia="DengXian;等线" w:cs="Calibri"/>
              <w:sz w:val="22"/>
              <w:szCs w:val="22"/>
              <w:lang w:val="en-US" w:eastAsia="en-US"/>
            </w:rPr>
          </w:pPr>
          <w:r>
            <w:rPr/>
            <w:t>6.5.2.2</w:t>
          </w:r>
          <w:r>
            <w:rPr>
              <w:rFonts w:eastAsia="DengXian;等线" w:cs="Calibri" w:ascii="Calibri" w:hAnsi="Calibri"/>
              <w:sz w:val="22"/>
              <w:szCs w:val="22"/>
              <w:lang w:val="en-US" w:eastAsia="en-US"/>
            </w:rPr>
            <w:tab/>
          </w:r>
          <w:r>
            <w:rPr/>
            <w:t>Supported-Feature-List AVP for the Tsp application</w:t>
            <w:tab/>
          </w:r>
          <w:hyperlink w:anchor="__RefHeading___Toc20394552">
            <w:r>
              <w:rPr>
                <w:rStyle w:val="IndexLink"/>
              </w:rPr>
              <w:t>20</w:t>
            </w:r>
          </w:hyperlink>
        </w:p>
        <w:p>
          <w:pPr>
            <w:pStyle w:val="Contents2"/>
            <w:rPr>
              <w:rFonts w:ascii="Calibri" w:hAnsi="Calibri" w:eastAsia="DengXian;等线" w:cs="Calibri"/>
              <w:sz w:val="22"/>
              <w:szCs w:val="22"/>
              <w:lang w:val="en-US" w:eastAsia="en-US"/>
            </w:rPr>
          </w:pPr>
          <w:r>
            <w:rPr/>
            <w:t>6.6</w:t>
          </w:r>
          <w:r>
            <w:rPr>
              <w:rFonts w:eastAsia="DengXian;等线" w:cs="Calibri" w:ascii="Calibri" w:hAnsi="Calibri"/>
              <w:sz w:val="22"/>
              <w:szCs w:val="22"/>
            </w:rPr>
            <w:tab/>
          </w:r>
          <w:r>
            <w:rPr>
              <w:lang w:val="en-US" w:eastAsia="en-US"/>
            </w:rPr>
            <w:t>Tsp Messages</w:t>
          </w:r>
          <w:r>
            <w:rPr/>
            <w:tab/>
          </w:r>
          <w:hyperlink w:anchor="__RefHeading___Toc20394553">
            <w:r>
              <w:rPr>
                <w:rStyle w:val="IndexLink"/>
              </w:rPr>
              <w:t>21</w:t>
            </w:r>
          </w:hyperlink>
        </w:p>
        <w:p>
          <w:pPr>
            <w:pStyle w:val="Contents3"/>
            <w:rPr>
              <w:rFonts w:ascii="Calibri" w:hAnsi="Calibri" w:eastAsia="DengXian;等线" w:cs="Calibri"/>
              <w:sz w:val="22"/>
              <w:szCs w:val="22"/>
              <w:lang w:val="en-US" w:eastAsia="en-US"/>
            </w:rPr>
          </w:pPr>
          <w:r>
            <w:rPr/>
            <w:t>6.6.</w:t>
          </w:r>
          <w:r>
            <w:rPr>
              <w:lang w:val="en-US" w:eastAsia="en-US"/>
            </w:rPr>
            <w:t>1</w:t>
          </w:r>
          <w:r>
            <w:rPr>
              <w:rFonts w:eastAsia="DengXian;等线" w:cs="Calibri" w:ascii="Calibri" w:hAnsi="Calibri"/>
              <w:sz w:val="22"/>
              <w:szCs w:val="22"/>
              <w:lang w:val="en-US" w:eastAsia="en-US"/>
            </w:rPr>
            <w:tab/>
          </w:r>
          <w:r>
            <w:rPr/>
            <w:t>Command-Code Values</w:t>
            <w:tab/>
          </w:r>
          <w:hyperlink w:anchor="__RefHeading___Toc20394554">
            <w:r>
              <w:rPr>
                <w:rStyle w:val="IndexLink"/>
              </w:rPr>
              <w:t>21</w:t>
            </w:r>
          </w:hyperlink>
        </w:p>
        <w:p>
          <w:pPr>
            <w:pStyle w:val="Contents3"/>
            <w:rPr>
              <w:rFonts w:ascii="Calibri" w:hAnsi="Calibri" w:eastAsia="DengXian;等线" w:cs="Calibri"/>
              <w:sz w:val="22"/>
              <w:szCs w:val="22"/>
              <w:lang w:val="en-US" w:eastAsia="en-US"/>
            </w:rPr>
          </w:pPr>
          <w:r>
            <w:rPr/>
            <w:t>6.6.2</w:t>
          </w:r>
          <w:r>
            <w:rPr>
              <w:rFonts w:eastAsia="DengXian;等线" w:cs="Calibri" w:ascii="Calibri" w:hAnsi="Calibri"/>
              <w:sz w:val="22"/>
              <w:szCs w:val="22"/>
              <w:lang w:val="en-US" w:eastAsia="en-US"/>
            </w:rPr>
            <w:tab/>
          </w:r>
          <w:r>
            <w:rPr/>
            <w:t>Device</w:t>
          </w:r>
          <w:r>
            <w:rPr>
              <w:lang w:val="en-US" w:eastAsia="en-US"/>
            </w:rPr>
            <w:t>-</w:t>
          </w:r>
          <w:r>
            <w:rPr/>
            <w:t>Action</w:t>
          </w:r>
          <w:r>
            <w:rPr>
              <w:lang w:val="en-US" w:eastAsia="en-US"/>
            </w:rPr>
            <w:t>-</w:t>
          </w:r>
          <w:r>
            <w:rPr/>
            <w:t>Request (DAR) command</w:t>
            <w:tab/>
          </w:r>
          <w:hyperlink w:anchor="__RefHeading___Toc20394555">
            <w:r>
              <w:rPr>
                <w:rStyle w:val="IndexLink"/>
              </w:rPr>
              <w:t>21</w:t>
            </w:r>
          </w:hyperlink>
        </w:p>
        <w:p>
          <w:pPr>
            <w:pStyle w:val="Contents3"/>
            <w:rPr>
              <w:rFonts w:ascii="Calibri" w:hAnsi="Calibri" w:eastAsia="DengXian;等线" w:cs="Calibri"/>
              <w:sz w:val="22"/>
              <w:szCs w:val="22"/>
              <w:lang w:val="en-US" w:eastAsia="en-US"/>
            </w:rPr>
          </w:pPr>
          <w:r>
            <w:rPr/>
            <w:t>6.6.3</w:t>
          </w:r>
          <w:r>
            <w:rPr>
              <w:rFonts w:eastAsia="DengXian;等线" w:cs="Calibri" w:ascii="Calibri" w:hAnsi="Calibri"/>
              <w:sz w:val="22"/>
              <w:szCs w:val="22"/>
              <w:lang w:val="en-US" w:eastAsia="en-US"/>
            </w:rPr>
            <w:tab/>
          </w:r>
          <w:r>
            <w:rPr/>
            <w:t>Device-Action</w:t>
          </w:r>
          <w:r>
            <w:rPr>
              <w:lang w:val="en-US" w:eastAsia="en-US"/>
            </w:rPr>
            <w:t>-</w:t>
          </w:r>
          <w:r>
            <w:rPr/>
            <w:t>Answer (DAA) command</w:t>
            <w:tab/>
          </w:r>
          <w:hyperlink w:anchor="__RefHeading___Toc20394556">
            <w:r>
              <w:rPr>
                <w:rStyle w:val="IndexLink"/>
              </w:rPr>
              <w:t>22</w:t>
            </w:r>
          </w:hyperlink>
        </w:p>
        <w:p>
          <w:pPr>
            <w:pStyle w:val="Contents3"/>
            <w:rPr>
              <w:rFonts w:ascii="Calibri" w:hAnsi="Calibri" w:eastAsia="DengXian;等线" w:cs="Calibri"/>
              <w:sz w:val="22"/>
              <w:szCs w:val="22"/>
              <w:lang w:val="en-US" w:eastAsia="en-US"/>
            </w:rPr>
          </w:pPr>
          <w:r>
            <w:rPr/>
            <w:t>6.6.4</w:t>
          </w:r>
          <w:r>
            <w:rPr>
              <w:rFonts w:eastAsia="DengXian;等线" w:cs="Calibri" w:ascii="Calibri" w:hAnsi="Calibri"/>
              <w:sz w:val="22"/>
              <w:szCs w:val="22"/>
              <w:lang w:val="en-US" w:eastAsia="en-US"/>
            </w:rPr>
            <w:tab/>
          </w:r>
          <w:r>
            <w:rPr>
              <w:lang w:val="en-US" w:eastAsia="en-US"/>
            </w:rPr>
            <w:t>Device-Notification-Request (DNR) command</w:t>
          </w:r>
          <w:r>
            <w:rPr/>
            <w:tab/>
          </w:r>
          <w:hyperlink w:anchor="__RefHeading___Toc20394557">
            <w:r>
              <w:rPr>
                <w:rStyle w:val="IndexLink"/>
              </w:rPr>
              <w:t>22</w:t>
            </w:r>
          </w:hyperlink>
        </w:p>
        <w:p>
          <w:pPr>
            <w:pStyle w:val="Contents3"/>
            <w:rPr>
              <w:rFonts w:ascii="Calibri" w:hAnsi="Calibri" w:eastAsia="DengXian;等线" w:cs="Calibri"/>
              <w:sz w:val="22"/>
              <w:szCs w:val="22"/>
              <w:lang w:val="en-US" w:eastAsia="en-US"/>
            </w:rPr>
          </w:pPr>
          <w:r>
            <w:rPr/>
            <w:t>6.6.5</w:t>
          </w:r>
          <w:r>
            <w:rPr>
              <w:rFonts w:eastAsia="DengXian;等线" w:cs="Calibri" w:ascii="Calibri" w:hAnsi="Calibri"/>
              <w:sz w:val="22"/>
              <w:szCs w:val="22"/>
              <w:lang w:val="en-US" w:eastAsia="en-US"/>
            </w:rPr>
            <w:tab/>
          </w:r>
          <w:r>
            <w:rPr/>
            <w:t>Device-Notification</w:t>
          </w:r>
          <w:r>
            <w:rPr>
              <w:lang w:val="en-US" w:eastAsia="en-US"/>
            </w:rPr>
            <w:t>-</w:t>
          </w:r>
          <w:r>
            <w:rPr/>
            <w:t>Answer (DNA) command</w:t>
            <w:tab/>
          </w:r>
          <w:hyperlink w:anchor="__RefHeading___Toc20394558">
            <w:r>
              <w:rPr>
                <w:rStyle w:val="IndexLink"/>
              </w:rPr>
              <w:t>22</w:t>
            </w:r>
          </w:hyperlink>
        </w:p>
        <w:p>
          <w:pPr>
            <w:pStyle w:val="Contents8"/>
            <w:rPr>
              <w:rFonts w:ascii="Calibri" w:hAnsi="Calibri" w:eastAsia="DengXian;等线" w:cs="Calibri"/>
              <w:b w:val="false"/>
              <w:b w:val="false"/>
              <w:szCs w:val="22"/>
              <w:lang w:val="en-US" w:eastAsia="en-US"/>
            </w:rPr>
          </w:pPr>
          <w:r>
            <w:rPr/>
            <w:t>Annex A (informative):</w:t>
            <w:tab/>
          </w:r>
          <w:r>
            <w:rPr>
              <w:lang w:val="en-US" w:eastAsia="en-US"/>
            </w:rPr>
            <w:t>Tsp Message Flows</w:t>
          </w:r>
          <w:r>
            <w:rPr/>
            <w:tab/>
          </w:r>
          <w:hyperlink w:anchor="__RefHeading___Toc20394559">
            <w:r>
              <w:rPr>
                <w:rStyle w:val="IndexLink"/>
              </w:rPr>
              <w:t>24</w:t>
            </w:r>
          </w:hyperlink>
        </w:p>
        <w:p>
          <w:pPr>
            <w:pStyle w:val="Contents1"/>
            <w:rPr>
              <w:rFonts w:ascii="Calibri" w:hAnsi="Calibri" w:eastAsia="DengXian;等线" w:cs="Calibri"/>
              <w:szCs w:val="22"/>
              <w:lang w:val="en-US" w:eastAsia="en-US"/>
            </w:rPr>
          </w:pPr>
          <w:r>
            <w:rPr/>
            <w:t>A.1</w:t>
          </w:r>
          <w:r>
            <w:rPr>
              <w:rFonts w:eastAsia="DengXian;等线" w:cs="Calibri" w:ascii="Calibri" w:hAnsi="Calibri"/>
              <w:szCs w:val="22"/>
            </w:rPr>
            <w:tab/>
          </w:r>
          <w:r>
            <w:rPr>
              <w:lang w:val="en-US" w:eastAsia="en-US"/>
            </w:rPr>
            <w:t>General</w:t>
          </w:r>
          <w:r>
            <w:rPr/>
            <w:tab/>
          </w:r>
          <w:hyperlink w:anchor="__RefHeading___Toc20394560">
            <w:r>
              <w:rPr>
                <w:rStyle w:val="IndexLink"/>
              </w:rPr>
              <w:t>24</w:t>
            </w:r>
          </w:hyperlink>
        </w:p>
        <w:p>
          <w:pPr>
            <w:pStyle w:val="Contents1"/>
            <w:rPr>
              <w:rFonts w:ascii="Calibri" w:hAnsi="Calibri" w:eastAsia="DengXian;等线" w:cs="Calibri"/>
              <w:szCs w:val="22"/>
              <w:lang w:val="en-US" w:eastAsia="en-US"/>
            </w:rPr>
          </w:pPr>
          <w:r>
            <w:rPr/>
            <w:t>A.2</w:t>
          </w:r>
          <w:r>
            <w:rPr>
              <w:rFonts w:eastAsia="DengXian;等线" w:cs="Calibri" w:ascii="Calibri" w:hAnsi="Calibri"/>
              <w:szCs w:val="22"/>
            </w:rPr>
            <w:tab/>
          </w:r>
          <w:r>
            <w:rPr/>
            <w:t>Tsp Submission, T4 Delivery</w:t>
            <w:tab/>
          </w:r>
          <w:hyperlink w:anchor="__RefHeading___Toc20394561">
            <w:r>
              <w:rPr>
                <w:rStyle w:val="IndexLink"/>
              </w:rPr>
              <w:t>24</w:t>
            </w:r>
          </w:hyperlink>
        </w:p>
        <w:p>
          <w:pPr>
            <w:pStyle w:val="Contents1"/>
            <w:rPr>
              <w:rFonts w:ascii="Calibri" w:hAnsi="Calibri" w:eastAsia="DengXian;等线" w:cs="Calibri"/>
              <w:szCs w:val="22"/>
              <w:lang w:val="en-US" w:eastAsia="en-US"/>
            </w:rPr>
          </w:pPr>
          <w:r>
            <w:rPr/>
            <w:t>A.3</w:t>
          </w:r>
          <w:r>
            <w:rPr>
              <w:rFonts w:eastAsia="DengXian;等线" w:cs="Calibri" w:ascii="Calibri" w:hAnsi="Calibri"/>
              <w:szCs w:val="22"/>
            </w:rPr>
            <w:tab/>
          </w:r>
          <w:r>
            <w:rPr/>
            <w:t>Tsp failed Submission</w:t>
            <w:tab/>
          </w:r>
          <w:hyperlink w:anchor="__RefHeading___Toc20394562">
            <w:r>
              <w:rPr>
                <w:rStyle w:val="IndexLink"/>
              </w:rPr>
              <w:t>25</w:t>
            </w:r>
          </w:hyperlink>
        </w:p>
        <w:p>
          <w:pPr>
            <w:pStyle w:val="Contents1"/>
            <w:rPr>
              <w:rFonts w:ascii="Calibri" w:hAnsi="Calibri" w:eastAsia="DengXian;等线" w:cs="Calibri"/>
              <w:szCs w:val="22"/>
              <w:lang w:val="en-US" w:eastAsia="en-US"/>
            </w:rPr>
          </w:pPr>
          <w:r>
            <w:rPr/>
            <w:t>A.4</w:t>
          </w:r>
          <w:r>
            <w:rPr>
              <w:rFonts w:eastAsia="DengXian;等线" w:cs="Calibri" w:ascii="Calibri" w:hAnsi="Calibri"/>
              <w:szCs w:val="22"/>
            </w:rPr>
            <w:tab/>
          </w:r>
          <w:r>
            <w:rPr/>
            <w:t>Tsp Submission, Failed T4 Delivery</w:t>
            <w:tab/>
          </w:r>
          <w:hyperlink w:anchor="__RefHeading___Toc20394563">
            <w:r>
              <w:rPr>
                <w:rStyle w:val="IndexLink"/>
              </w:rPr>
              <w:t>26</w:t>
            </w:r>
          </w:hyperlink>
        </w:p>
        <w:p>
          <w:pPr>
            <w:pStyle w:val="Contents1"/>
            <w:rPr>
              <w:rFonts w:ascii="Calibri" w:hAnsi="Calibri" w:eastAsia="DengXian;等线" w:cs="Calibri"/>
              <w:szCs w:val="22"/>
              <w:lang w:val="en-US" w:eastAsia="en-US"/>
            </w:rPr>
          </w:pPr>
          <w:r>
            <w:rPr/>
            <w:t>A.5</w:t>
          </w:r>
          <w:r>
            <w:rPr>
              <w:rFonts w:eastAsia="DengXian;等线" w:cs="Calibri" w:ascii="Calibri" w:hAnsi="Calibri"/>
              <w:szCs w:val="22"/>
            </w:rPr>
            <w:tab/>
          </w:r>
          <w:r>
            <w:rPr/>
            <w:t>Tsp Recall Submission, Recall Success</w:t>
            <w:tab/>
          </w:r>
          <w:hyperlink w:anchor="__RefHeading___Toc20394564">
            <w:r>
              <w:rPr>
                <w:rStyle w:val="IndexLink"/>
              </w:rPr>
              <w:t>27</w:t>
            </w:r>
          </w:hyperlink>
        </w:p>
        <w:p>
          <w:pPr>
            <w:pStyle w:val="Contents1"/>
            <w:rPr>
              <w:rFonts w:ascii="Calibri" w:hAnsi="Calibri" w:eastAsia="DengXian;等线" w:cs="Calibri"/>
              <w:szCs w:val="22"/>
              <w:lang w:val="en-US" w:eastAsia="en-US"/>
            </w:rPr>
          </w:pPr>
          <w:r>
            <w:rPr/>
            <w:t>A.6</w:t>
          </w:r>
          <w:r>
            <w:rPr>
              <w:rFonts w:eastAsia="DengXian;等线" w:cs="Calibri" w:ascii="Calibri" w:hAnsi="Calibri"/>
              <w:szCs w:val="22"/>
            </w:rPr>
            <w:tab/>
          </w:r>
          <w:r>
            <w:rPr/>
            <w:t>Tsp Recall Submission, Recall Failure</w:t>
            <w:tab/>
          </w:r>
          <w:hyperlink w:anchor="__RefHeading___Toc20394565">
            <w:r>
              <w:rPr>
                <w:rStyle w:val="IndexLink"/>
              </w:rPr>
              <w:t>28</w:t>
            </w:r>
          </w:hyperlink>
        </w:p>
        <w:p>
          <w:pPr>
            <w:pStyle w:val="Contents1"/>
            <w:rPr>
              <w:rFonts w:ascii="Calibri" w:hAnsi="Calibri" w:eastAsia="DengXian;等线" w:cs="Calibri"/>
              <w:szCs w:val="22"/>
              <w:lang w:val="en-US" w:eastAsia="en-US"/>
            </w:rPr>
          </w:pPr>
          <w:r>
            <w:rPr/>
            <w:t>A.7</w:t>
          </w:r>
          <w:r>
            <w:rPr>
              <w:rFonts w:eastAsia="DengXian;等线" w:cs="Calibri" w:ascii="Calibri" w:hAnsi="Calibri"/>
              <w:szCs w:val="22"/>
            </w:rPr>
            <w:tab/>
          </w:r>
          <w:r>
            <w:rPr/>
            <w:t>Tsp Replace Submission, Replace Success</w:t>
            <w:tab/>
          </w:r>
          <w:hyperlink w:anchor="__RefHeading___Toc20394566">
            <w:r>
              <w:rPr>
                <w:rStyle w:val="IndexLink"/>
              </w:rPr>
              <w:t>28</w:t>
            </w:r>
          </w:hyperlink>
        </w:p>
        <w:p>
          <w:pPr>
            <w:pStyle w:val="Contents1"/>
            <w:rPr>
              <w:rFonts w:ascii="Calibri" w:hAnsi="Calibri" w:eastAsia="DengXian;等线" w:cs="Calibri"/>
              <w:szCs w:val="22"/>
              <w:lang w:val="en-US" w:eastAsia="en-US"/>
            </w:rPr>
          </w:pPr>
          <w:r>
            <w:rPr/>
            <w:t>A.8</w:t>
          </w:r>
          <w:r>
            <w:rPr>
              <w:rFonts w:eastAsia="DengXian;等线" w:cs="Calibri" w:ascii="Calibri" w:hAnsi="Calibri"/>
              <w:szCs w:val="22"/>
            </w:rPr>
            <w:tab/>
          </w:r>
          <w:r>
            <w:rPr/>
            <w:t>Tsp Replace Submission, Replace Failure</w:t>
            <w:tab/>
          </w:r>
          <w:hyperlink w:anchor="__RefHeading___Toc20394567">
            <w:r>
              <w:rPr>
                <w:rStyle w:val="IndexLink"/>
              </w:rPr>
              <w:t>29</w:t>
            </w:r>
          </w:hyperlink>
        </w:p>
        <w:p>
          <w:pPr>
            <w:pStyle w:val="Contents1"/>
            <w:rPr>
              <w:rFonts w:ascii="Calibri" w:hAnsi="Calibri" w:eastAsia="DengXian;等线" w:cs="Calibri"/>
              <w:szCs w:val="22"/>
              <w:lang w:val="en-US" w:eastAsia="en-US"/>
            </w:rPr>
          </w:pPr>
          <w:r>
            <w:rPr/>
            <w:t>A.9</w:t>
          </w:r>
          <w:r>
            <w:rPr>
              <w:rFonts w:eastAsia="DengXian;等线" w:cs="Calibri" w:ascii="Calibri" w:hAnsi="Calibri"/>
              <w:szCs w:val="22"/>
            </w:rPr>
            <w:tab/>
          </w:r>
          <w:r>
            <w:rPr/>
            <w:t>Delivery of a MSISDN-less MO-SMS</w:t>
            <w:tab/>
          </w:r>
          <w:hyperlink w:anchor="__RefHeading___Toc20394568">
            <w:r>
              <w:rPr>
                <w:rStyle w:val="IndexLink"/>
              </w:rPr>
              <w:t>31</w:t>
            </w:r>
          </w:hyperlink>
        </w:p>
        <w:p>
          <w:pPr>
            <w:pStyle w:val="Contents2"/>
            <w:rPr>
              <w:rFonts w:ascii="Calibri" w:hAnsi="Calibri" w:eastAsia="DengXian;等线" w:cs="Calibri"/>
              <w:sz w:val="22"/>
              <w:szCs w:val="22"/>
              <w:lang w:val="en-US" w:eastAsia="en-US"/>
            </w:rPr>
          </w:pPr>
          <w:r>
            <w:rPr/>
            <w:t>B.1</w:t>
          </w:r>
          <w:r>
            <w:rPr>
              <w:rFonts w:eastAsia="DengXian;等线" w:cs="Calibri" w:ascii="Calibri" w:hAnsi="Calibri"/>
              <w:sz w:val="22"/>
              <w:szCs w:val="22"/>
              <w:lang w:val="en-US" w:eastAsia="en-US"/>
            </w:rPr>
            <w:tab/>
          </w:r>
          <w:r>
            <w:rPr/>
            <w:t>General</w:t>
            <w:tab/>
          </w:r>
          <w:hyperlink w:anchor="__RefHeading___Toc20394569">
            <w:r>
              <w:rPr>
                <w:rStyle w:val="IndexLink"/>
              </w:rPr>
              <w:t>32</w:t>
            </w:r>
          </w:hyperlink>
        </w:p>
        <w:p>
          <w:pPr>
            <w:pStyle w:val="Contents2"/>
            <w:rPr>
              <w:rFonts w:ascii="Calibri" w:hAnsi="Calibri" w:eastAsia="DengXian;等线" w:cs="Calibri"/>
              <w:sz w:val="22"/>
              <w:szCs w:val="22"/>
              <w:lang w:val="en-US" w:eastAsia="en-US"/>
            </w:rPr>
          </w:pPr>
          <w:r>
            <w:rPr/>
            <w:t>B.2</w:t>
          </w:r>
          <w:r>
            <w:rPr>
              <w:rFonts w:eastAsia="DengXian;等线" w:cs="Calibri" w:ascii="Calibri" w:hAnsi="Calibri"/>
              <w:sz w:val="22"/>
              <w:szCs w:val="22"/>
              <w:lang w:val="en-US" w:eastAsia="en-US"/>
            </w:rPr>
            <w:tab/>
          </w:r>
          <w:r>
            <w:rPr/>
            <w:t>SCS behaviour</w:t>
            <w:tab/>
          </w:r>
          <w:hyperlink w:anchor="__RefHeading___Toc20394570">
            <w:r>
              <w:rPr>
                <w:rStyle w:val="IndexLink"/>
              </w:rPr>
              <w:t>32</w:t>
            </w:r>
          </w:hyperlink>
        </w:p>
        <w:p>
          <w:pPr>
            <w:pStyle w:val="Contents2"/>
            <w:rPr>
              <w:rFonts w:ascii="Calibri" w:hAnsi="Calibri" w:eastAsia="DengXian;等线" w:cs="Calibri"/>
              <w:sz w:val="22"/>
              <w:szCs w:val="22"/>
              <w:lang w:val="en-US" w:eastAsia="en-US"/>
            </w:rPr>
          </w:pPr>
          <w:r>
            <w:rPr/>
            <w:t>B.3</w:t>
          </w:r>
          <w:r>
            <w:rPr>
              <w:rFonts w:eastAsia="DengXian;等线" w:cs="Calibri" w:ascii="Calibri" w:hAnsi="Calibri"/>
              <w:sz w:val="22"/>
              <w:szCs w:val="22"/>
              <w:lang w:val="en-US" w:eastAsia="en-US"/>
            </w:rPr>
            <w:tab/>
          </w:r>
          <w:r>
            <w:rPr/>
            <w:t>MTC-IWF behaviour</w:t>
            <w:tab/>
          </w:r>
          <w:hyperlink w:anchor="__RefHeading___Toc20394571">
            <w:r>
              <w:rPr>
                <w:rStyle w:val="IndexLink"/>
              </w:rPr>
              <w:t>32</w:t>
            </w:r>
          </w:hyperlink>
        </w:p>
        <w:p>
          <w:pPr>
            <w:pStyle w:val="Contents8"/>
            <w:rPr>
              <w:rFonts w:ascii="Calibri" w:hAnsi="Calibri" w:eastAsia="DengXian;等线" w:cs="Calibri"/>
              <w:szCs w:val="22"/>
              <w:lang w:val="en-US" w:eastAsia="en-US"/>
            </w:rPr>
          </w:pPr>
          <w:r>
            <w:rPr>
              <w:b w:val="false"/>
            </w:rPr>
            <w:t>Annex C (informative):</w:t>
            <w:tab/>
            <w:t>Change history</w:t>
            <w:tab/>
          </w:r>
          <w:hyperlink w:anchor="__RefHeading___Toc20394572">
            <w:r>
              <w:rPr>
                <w:rStyle w:val="IndexLink"/>
                <w:b w:val="false"/>
              </w:rPr>
              <w:t>33</w:t>
            </w:r>
          </w:hyperlink>
          <w:r>
            <w:rPr>
              <w:rStyle w:val="IndexLink"/>
              <w:b w:val="false"/>
            </w:rPr>
            <w:fldChar w:fldCharType="end"/>
          </w:r>
        </w:p>
      </w:sdtContent>
    </w:sdt>
    <w:p>
      <w:pPr>
        <w:pStyle w:val="Normal"/>
        <w:rPr>
          <w:rFonts w:ascii="Calibri" w:hAnsi="Calibri" w:eastAsia="DengXian;等线" w:cs="Calibri"/>
          <w:b/>
          <w:b/>
          <w:szCs w:val="22"/>
          <w:lang w:val="en-US" w:eastAsia="en-US"/>
        </w:rPr>
      </w:pPr>
      <w:r>
        <w:rPr>
          <w:rFonts w:eastAsia="DengXian;等线" w:cs="Calibri" w:ascii="Calibri" w:hAnsi="Calibri"/>
          <w:b/>
          <w:szCs w:val="22"/>
          <w:lang w:val="en-US" w:eastAsia="en-US"/>
        </w:rPr>
      </w:r>
      <w:r>
        <w:br w:type="page"/>
      </w:r>
    </w:p>
    <w:p>
      <w:pPr>
        <w:pStyle w:val="Heading1"/>
        <w:ind w:left="1134" w:hanging="1134"/>
        <w:rPr/>
      </w:pPr>
      <w:bookmarkStart w:id="6" w:name="__RefHeading___Toc20394502"/>
      <w:bookmarkEnd w:id="6"/>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20394503"/>
      <w:bookmarkEnd w:id="7"/>
      <w:r>
        <w:rPr/>
        <w:t>1</w:t>
        <w:tab/>
        <w:t>Scope</w:t>
      </w:r>
    </w:p>
    <w:p>
      <w:pPr>
        <w:pStyle w:val="Normal"/>
        <w:rPr/>
      </w:pPr>
      <w:r>
        <w:rPr>
          <w:lang w:eastAsia="ja-JP"/>
        </w:rPr>
        <w:t xml:space="preserve">The present document provides the stage 3 specification of the </w:t>
      </w:r>
      <w:r>
        <w:rPr>
          <w:lang w:eastAsia="zh-CN"/>
        </w:rPr>
        <w:t>Tsp</w:t>
      </w:r>
      <w:r>
        <w:rPr>
          <w:lang w:eastAsia="ja-JP"/>
        </w:rPr>
        <w:t xml:space="preserve"> reference point for the present release. </w:t>
      </w:r>
      <w:r>
        <w:rPr/>
        <w:t xml:space="preserve">The </w:t>
      </w:r>
      <w:r>
        <w:rPr>
          <w:lang w:eastAsia="ja-JP"/>
        </w:rPr>
        <w:t xml:space="preserve">functional requirements and the stage 2 specifications of the </w:t>
      </w:r>
      <w:r>
        <w:rPr>
          <w:lang w:eastAsia="zh-CN"/>
        </w:rPr>
        <w:t>Tsp</w:t>
      </w:r>
      <w:r>
        <w:rPr>
          <w:lang w:eastAsia="ja-JP"/>
        </w:rPr>
        <w:t xml:space="preserve"> reference point are contained </w:t>
      </w:r>
      <w:r>
        <w:rPr/>
        <w:t>in T</w:t>
      </w:r>
      <w:r>
        <w:rPr>
          <w:lang w:eastAsia="ja-JP"/>
        </w:rPr>
        <w:t>S </w:t>
      </w:r>
      <w:r>
        <w:rPr/>
        <w:t>23.682 [</w:t>
      </w:r>
      <w:r>
        <w:rPr>
          <w:lang w:eastAsia="zh-CN"/>
        </w:rPr>
        <w:t>2</w:t>
      </w:r>
      <w:r>
        <w:rPr/>
        <w:t>].</w:t>
      </w:r>
      <w:r>
        <w:rPr>
          <w:lang w:eastAsia="ja-JP"/>
        </w:rPr>
        <w:t xml:space="preserve"> </w:t>
      </w:r>
      <w:r>
        <w:rPr/>
        <w:t xml:space="preserve">The </w:t>
      </w:r>
      <w:r>
        <w:rPr>
          <w:lang w:eastAsia="zh-CN"/>
        </w:rPr>
        <w:t>Tsp</w:t>
      </w:r>
      <w:r>
        <w:rPr/>
        <w:t xml:space="preserve"> reference point </w:t>
      </w:r>
      <w:r>
        <w:rPr>
          <w:lang w:eastAsia="ja-JP"/>
        </w:rPr>
        <w:t xml:space="preserve">lies </w:t>
      </w:r>
      <w:r>
        <w:rPr/>
        <w:t>between the Service Capability Server</w:t>
      </w:r>
      <w:r>
        <w:rPr>
          <w:lang w:eastAsia="zh-CN"/>
        </w:rPr>
        <w:t xml:space="preserve"> (SCS)</w:t>
      </w:r>
      <w:r>
        <w:rPr/>
        <w:t xml:space="preserve"> and the Machine Type Communication Inter Working Function </w:t>
      </w:r>
      <w:r>
        <w:rPr>
          <w:lang w:eastAsia="zh-CN"/>
        </w:rPr>
        <w:t>(MTC-IWF)</w:t>
      </w:r>
      <w:r>
        <w:rPr/>
        <w:t>.</w:t>
      </w:r>
    </w:p>
    <w:p>
      <w:pPr>
        <w:pStyle w:val="Heading1"/>
        <w:ind w:left="1134" w:hanging="1134"/>
        <w:rPr/>
      </w:pPr>
      <w:bookmarkStart w:id="8" w:name="__RefHeading___Toc20394504"/>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r>
      <w:r>
        <w:rPr>
          <w:lang w:eastAsia="en-GB"/>
        </w:rPr>
        <w:t>3GPP </w:t>
      </w:r>
      <w:r>
        <w:rPr/>
        <w:t>TR 21.905: "Vocabulary for 3GPP Specifications".</w:t>
      </w:r>
    </w:p>
    <w:p>
      <w:pPr>
        <w:pStyle w:val="EX"/>
        <w:rPr>
          <w:lang w:eastAsia="en-GB"/>
        </w:rPr>
      </w:pPr>
      <w:r>
        <w:rPr>
          <w:lang w:eastAsia="en-GB"/>
        </w:rPr>
        <w:t>[</w:t>
      </w:r>
      <w:r>
        <w:rPr>
          <w:lang w:eastAsia="zh-CN"/>
        </w:rPr>
        <w:t>2</w:t>
      </w:r>
      <w:r>
        <w:rPr>
          <w:lang w:eastAsia="en-GB"/>
        </w:rPr>
        <w:t>]</w:t>
        <w:tab/>
        <w:t>3GPP TS 23.682: "Architecture enhancements to facilitate communications with packet data networks and applications".</w:t>
      </w:r>
    </w:p>
    <w:p>
      <w:pPr>
        <w:pStyle w:val="EX"/>
        <w:rPr>
          <w:lang w:eastAsia="en-GB"/>
        </w:rPr>
      </w:pPr>
      <w:r>
        <w:rPr>
          <w:lang w:eastAsia="en-GB"/>
        </w:rPr>
        <w:t>[3]</w:t>
        <w:tab/>
        <w:t>3GPP TS 29.329: "Sh Interface based on the Diameter protocol".</w:t>
      </w:r>
    </w:p>
    <w:p>
      <w:pPr>
        <w:pStyle w:val="EX"/>
        <w:rPr/>
      </w:pPr>
      <w:r>
        <w:rPr>
          <w:lang w:eastAsia="en-GB"/>
        </w:rPr>
        <w:t>[4]</w:t>
        <w:tab/>
        <w:t>IETF RFC 791: "Transmission Control Protocol".</w:t>
      </w:r>
    </w:p>
    <w:p>
      <w:pPr>
        <w:pStyle w:val="EX"/>
        <w:rPr/>
      </w:pPr>
      <w:r>
        <w:rPr>
          <w:lang w:eastAsia="en-GB"/>
        </w:rPr>
        <w:t>[5]</w:t>
        <w:tab/>
        <w:t>IETF RFC 2234: "Augmented BNF for syntax specifications".</w:t>
      </w:r>
    </w:p>
    <w:p>
      <w:pPr>
        <w:pStyle w:val="EX"/>
        <w:rPr/>
      </w:pPr>
      <w:r>
        <w:rPr>
          <w:lang w:eastAsia="en-GB"/>
        </w:rPr>
        <w:t>[6]</w:t>
        <w:tab/>
        <w:t>IETF RFC 3588: "Diameter Base Protocol".</w:t>
      </w:r>
    </w:p>
    <w:p>
      <w:pPr>
        <w:pStyle w:val="EX"/>
        <w:rPr/>
      </w:pPr>
      <w:r>
        <w:rPr>
          <w:lang w:eastAsia="en-GB"/>
        </w:rPr>
        <w:t>[7]</w:t>
        <w:tab/>
        <w:t>IETF RFC 4006: "Diameter Credit Control Application".</w:t>
      </w:r>
    </w:p>
    <w:p>
      <w:pPr>
        <w:pStyle w:val="EX"/>
        <w:rPr/>
      </w:pPr>
      <w:r>
        <w:rPr>
          <w:lang w:eastAsia="en-GB"/>
        </w:rPr>
        <w:t>[8]</w:t>
        <w:tab/>
        <w:t>IETF RFC 4960: "Stream Control Transmission Protocol".</w:t>
      </w:r>
    </w:p>
    <w:p>
      <w:pPr>
        <w:pStyle w:val="EX"/>
        <w:rPr/>
      </w:pPr>
      <w:r>
        <w:rPr>
          <w:lang w:eastAsia="en-GB"/>
        </w:rPr>
        <w:t>[9]</w:t>
        <w:tab/>
        <w:t>IETF RFC 5719: "Updated IANA Considerations for Diameter Command Code Allocations".</w:t>
      </w:r>
    </w:p>
    <w:p>
      <w:pPr>
        <w:pStyle w:val="EX"/>
        <w:rPr/>
      </w:pPr>
      <w:r>
        <w:rPr>
          <w:lang w:eastAsia="en-GB"/>
        </w:rPr>
        <w:t>[10]</w:t>
        <w:tab/>
        <w:t>3GPP TS 33.210: "</w:t>
      </w:r>
      <w:r>
        <w:rPr/>
        <w:t>Network Domain Security (NDS); IP network layer security</w:t>
      </w:r>
      <w:r>
        <w:rPr>
          <w:lang w:eastAsia="en-GB"/>
        </w:rPr>
        <w:t>".</w:t>
      </w:r>
    </w:p>
    <w:p>
      <w:pPr>
        <w:pStyle w:val="EX"/>
        <w:rPr/>
      </w:pPr>
      <w:r>
        <w:rPr>
          <w:lang w:eastAsia="en-GB"/>
        </w:rPr>
        <w:t>[11]</w:t>
        <w:tab/>
        <w:t>3GPP TS 33.310: "Network Domain Security (NDS); Authentication Framework (AF)".</w:t>
      </w:r>
    </w:p>
    <w:p>
      <w:pPr>
        <w:pStyle w:val="EX"/>
        <w:rPr>
          <w:lang w:eastAsia="en-GB"/>
        </w:rPr>
      </w:pPr>
      <w:r>
        <w:rPr>
          <w:lang w:eastAsia="en-GB"/>
        </w:rPr>
        <w:t>[12]</w:t>
        <w:tab/>
        <w:t>3GPP TS 29.336: "Home Subscriber Server (HSS) diameter interfaces for interworking with packet data networks and applications".</w:t>
      </w:r>
    </w:p>
    <w:p>
      <w:pPr>
        <w:pStyle w:val="EX"/>
        <w:rPr/>
      </w:pPr>
      <w:r>
        <w:rPr>
          <w:lang w:eastAsia="en-GB"/>
        </w:rPr>
        <w:t>[13]</w:t>
        <w:tab/>
        <w:t>3GPP </w:t>
      </w:r>
      <w:r>
        <w:rPr/>
        <w:t>TS 29.303: "Domain Name System Procedures; Stage 3".</w:t>
      </w:r>
    </w:p>
    <w:p>
      <w:pPr>
        <w:pStyle w:val="EX"/>
        <w:rPr/>
      </w:pPr>
      <w:r>
        <w:rPr/>
        <w:t>[14]</w:t>
        <w:tab/>
      </w:r>
      <w:r>
        <w:rPr>
          <w:lang w:eastAsia="en-GB"/>
        </w:rPr>
        <w:t>3GPP TS 23.003: "Numbering, addressing and identification".</w:t>
      </w:r>
    </w:p>
    <w:p>
      <w:pPr>
        <w:pStyle w:val="EX"/>
        <w:rPr/>
      </w:pPr>
      <w:r>
        <w:rPr>
          <w:lang w:eastAsia="en-GB"/>
        </w:rPr>
        <w:t>[</w:t>
      </w:r>
      <w:r>
        <w:rPr/>
        <w:t>15</w:t>
      </w:r>
      <w:r>
        <w:rPr>
          <w:lang w:eastAsia="en-GB"/>
        </w:rPr>
        <w:t>]</w:t>
        <w:tab/>
        <w:t>3GPP TS 23.040: "Technical realization of the Short Message Service (SMS)".</w:t>
      </w:r>
    </w:p>
    <w:p>
      <w:pPr>
        <w:pStyle w:val="EX"/>
        <w:rPr>
          <w:lang w:eastAsia="en-GB"/>
        </w:rPr>
      </w:pPr>
      <w:r>
        <w:rPr>
          <w:lang w:eastAsia="en-GB"/>
        </w:rPr>
        <w:t>[16]</w:t>
        <w:tab/>
        <w:t>3GPP TS 29.229: "</w:t>
      </w:r>
      <w:r>
        <w:rPr/>
        <w:t>Cx and Dx interfaces based on the Diameter protocol</w:t>
      </w:r>
      <w:r>
        <w:rPr>
          <w:lang w:eastAsia="en-GB"/>
        </w:rPr>
        <w:t>".</w:t>
      </w:r>
    </w:p>
    <w:p>
      <w:pPr>
        <w:pStyle w:val="EX"/>
        <w:rPr>
          <w:lang w:eastAsia="en-GB"/>
        </w:rPr>
      </w:pPr>
      <w:r>
        <w:rPr>
          <w:lang w:eastAsia="en-GB"/>
        </w:rPr>
        <w:t>[17]</w:t>
        <w:tab/>
        <w:t>3GPP TS 29.337: "</w:t>
      </w:r>
      <w:r>
        <w:rPr/>
        <w:t>Diameter-based T4</w:t>
      </w:r>
      <w:r>
        <w:rPr/>
        <w:t xml:space="preserve"> interface</w:t>
      </w:r>
      <w:r>
        <w:rPr/>
        <w:t xml:space="preserve"> for </w:t>
      </w:r>
      <w:r>
        <w:rPr/>
        <w:t>communications with packet data networks and applications</w:t>
      </w:r>
      <w:r>
        <w:rPr>
          <w:lang w:eastAsia="en-GB"/>
        </w:rPr>
        <w:t>".</w:t>
      </w:r>
    </w:p>
    <w:p>
      <w:pPr>
        <w:pStyle w:val="EX"/>
        <w:rPr/>
      </w:pPr>
      <w:r>
        <w:rPr/>
        <w:t>[18]</w:t>
        <w:tab/>
        <w:t>IETF RFC 6733: "Diameter Base Protocol".</w:t>
      </w:r>
    </w:p>
    <w:p>
      <w:pPr>
        <w:pStyle w:val="EX"/>
        <w:rPr/>
      </w:pPr>
      <w:r>
        <w:rPr>
          <w:lang w:eastAsia="zh-CN"/>
        </w:rPr>
        <w:t>[19]</w:t>
        <w:tab/>
        <w:t>IETF</w:t>
      </w:r>
      <w:r>
        <w:rPr>
          <w:rFonts w:eastAsia="Batang;Batang" w:cs="Batang;Batang" w:ascii="Batang;Batang" w:hAnsi="Batang;Batang"/>
          <w:lang w:val="en-US" w:eastAsia="zh-CN"/>
        </w:rPr>
        <w:t> </w:t>
      </w:r>
      <w:r>
        <w:rPr>
          <w:lang w:eastAsia="zh-CN"/>
        </w:rPr>
        <w:t>RFC 8583:"Diameter Load Information Conveyance".</w:t>
      </w:r>
    </w:p>
    <w:p>
      <w:pPr>
        <w:pStyle w:val="EX"/>
        <w:rPr/>
      </w:pPr>
      <w:r>
        <w:rPr/>
        <w:t>[20]</w:t>
        <w:tab/>
        <w:t>3GPP TS 29.338: "Diameter based protocols to support SMS capable MMEs".</w:t>
      </w:r>
    </w:p>
    <w:p>
      <w:pPr>
        <w:pStyle w:val="Heading1"/>
        <w:ind w:left="1134" w:hanging="1134"/>
        <w:rPr/>
      </w:pPr>
      <w:bookmarkStart w:id="9" w:name="__RefHeading___Toc20394505"/>
      <w:bookmarkEnd w:id="9"/>
      <w:r>
        <w:rPr>
          <w:lang w:eastAsia="en-GB"/>
        </w:rPr>
        <w:t>3</w:t>
        <w:tab/>
      </w:r>
      <w:r>
        <w:rPr/>
        <w:t>Definitions, symbols and abbreviations</w:t>
      </w:r>
    </w:p>
    <w:p>
      <w:pPr>
        <w:pStyle w:val="Heading2"/>
        <w:rPr/>
      </w:pPr>
      <w:bookmarkStart w:id="10" w:name="__RefHeading___Toc20394506"/>
      <w:bookmarkEnd w:id="10"/>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Heading2"/>
        <w:rPr/>
      </w:pPr>
      <w:bookmarkStart w:id="11" w:name="__RefHeading___Toc20394507"/>
      <w:bookmarkEnd w:id="11"/>
      <w:r>
        <w:rPr/>
        <w:t>3.2</w:t>
        <w:tab/>
        <w:t>Symbols</w:t>
      </w:r>
    </w:p>
    <w:p>
      <w:pPr>
        <w:pStyle w:val="Normal"/>
        <w:keepNext w:val="true"/>
        <w:rPr/>
      </w:pPr>
      <w:r>
        <w:rPr/>
        <w:t>For the purposes of the present document, no symbols are defined.</w:t>
      </w:r>
    </w:p>
    <w:p>
      <w:pPr>
        <w:pStyle w:val="Heading2"/>
        <w:rPr/>
      </w:pPr>
      <w:bookmarkStart w:id="12" w:name="__RefHeading___Toc20394508"/>
      <w:bookmarkEnd w:id="12"/>
      <w:r>
        <w:rPr/>
        <w:t>3.3</w:t>
        <w:tab/>
        <w:t>Abbreviations</w:t>
      </w:r>
    </w:p>
    <w:p>
      <w:pPr>
        <w:pStyle w:val="Normal"/>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AVP</w:t>
        <w:tab/>
        <w:t>Attribute Value Pair</w:t>
      </w:r>
    </w:p>
    <w:p>
      <w:pPr>
        <w:pStyle w:val="EW"/>
        <w:rPr/>
      </w:pPr>
      <w:r>
        <w:rPr/>
        <w:t>CEA</w:t>
        <w:tab/>
        <w:t>Capabilities-Exchange-Answer</w:t>
      </w:r>
    </w:p>
    <w:p>
      <w:pPr>
        <w:pStyle w:val="EW"/>
        <w:rPr/>
      </w:pPr>
      <w:r>
        <w:rPr/>
        <w:t>CER</w:t>
        <w:tab/>
        <w:t>Capabilities-Exchange-Request</w:t>
      </w:r>
    </w:p>
    <w:p>
      <w:pPr>
        <w:pStyle w:val="EW"/>
        <w:rPr/>
      </w:pPr>
      <w:r>
        <w:rPr/>
        <w:t>DAA</w:t>
        <w:tab/>
        <w:t>Device-Action-Answer</w:t>
      </w:r>
    </w:p>
    <w:p>
      <w:pPr>
        <w:pStyle w:val="EW"/>
        <w:rPr/>
      </w:pPr>
      <w:r>
        <w:rPr/>
        <w:t>DAR</w:t>
        <w:tab/>
        <w:t>Device-Action-Request</w:t>
      </w:r>
    </w:p>
    <w:p>
      <w:pPr>
        <w:pStyle w:val="EW"/>
        <w:rPr/>
      </w:pPr>
      <w:r>
        <w:rPr/>
        <w:t>DNA</w:t>
        <w:tab/>
        <w:t>Device-Notification-Answer</w:t>
      </w:r>
    </w:p>
    <w:p>
      <w:pPr>
        <w:pStyle w:val="EW"/>
        <w:rPr/>
      </w:pPr>
      <w:r>
        <w:rPr/>
        <w:t>DNR</w:t>
        <w:tab/>
        <w:t>Device-Notification-Request</w:t>
      </w:r>
    </w:p>
    <w:p>
      <w:pPr>
        <w:pStyle w:val="EW"/>
        <w:rPr/>
      </w:pPr>
      <w:r>
        <w:rPr/>
        <w:t>DNS</w:t>
        <w:tab/>
        <w:t>Domain Name System</w:t>
      </w:r>
    </w:p>
    <w:p>
      <w:pPr>
        <w:pStyle w:val="EW"/>
        <w:rPr/>
      </w:pPr>
      <w:r>
        <w:rPr/>
        <w:t>ESP</w:t>
        <w:tab/>
        <w:t>Encapsulating Security Payload</w:t>
      </w:r>
    </w:p>
    <w:p>
      <w:pPr>
        <w:pStyle w:val="EW"/>
        <w:rPr/>
      </w:pPr>
      <w:r>
        <w:rPr/>
        <w:t>IKE</w:t>
        <w:tab/>
        <w:t>Internet Key Exchange</w:t>
      </w:r>
    </w:p>
    <w:p>
      <w:pPr>
        <w:pStyle w:val="EW"/>
        <w:rPr/>
      </w:pPr>
      <w:r>
        <w:rPr/>
        <w:t>IWF</w:t>
        <w:tab/>
        <w:t>Inter Working Function</w:t>
      </w:r>
    </w:p>
    <w:p>
      <w:pPr>
        <w:pStyle w:val="EW"/>
        <w:rPr/>
      </w:pPr>
      <w:r>
        <w:rPr/>
        <w:t>MTC</w:t>
        <w:tab/>
        <w:t>Machine Type Communication</w:t>
      </w:r>
    </w:p>
    <w:p>
      <w:pPr>
        <w:pStyle w:val="EW"/>
        <w:rPr/>
      </w:pPr>
      <w:r>
        <w:rPr/>
        <w:t>PKI</w:t>
        <w:tab/>
        <w:t>Public key infrastructure</w:t>
      </w:r>
    </w:p>
    <w:p>
      <w:pPr>
        <w:pStyle w:val="EW"/>
        <w:rPr/>
      </w:pPr>
      <w:r>
        <w:rPr/>
        <w:t>SCS</w:t>
        <w:tab/>
        <w:t>Service Capability Server</w:t>
      </w:r>
    </w:p>
    <w:p>
      <w:pPr>
        <w:pStyle w:val="EW"/>
        <w:rPr/>
      </w:pPr>
      <w:r>
        <w:rPr/>
        <w:t>TLS</w:t>
        <w:tab/>
        <w:t>Transport Layer Security</w:t>
      </w:r>
    </w:p>
    <w:p>
      <w:pPr>
        <w:pStyle w:val="EW"/>
        <w:rPr/>
      </w:pPr>
      <w:r>
        <w:rPr/>
      </w:r>
    </w:p>
    <w:p>
      <w:pPr>
        <w:pStyle w:val="Heading1"/>
        <w:ind w:left="1134" w:hanging="1134"/>
        <w:rPr/>
      </w:pPr>
      <w:bookmarkStart w:id="13" w:name="__RefHeading___Toc20394509"/>
      <w:bookmarkEnd w:id="13"/>
      <w:r>
        <w:rPr/>
        <w:t>4</w:t>
        <w:tab/>
      </w:r>
      <w:r>
        <w:rPr>
          <w:lang w:eastAsia="zh-CN"/>
        </w:rPr>
        <w:t>Tsp</w:t>
      </w:r>
      <w:r>
        <w:rPr>
          <w:lang w:eastAsia="ja-JP"/>
        </w:rPr>
        <w:t xml:space="preserve"> reference point</w:t>
      </w:r>
    </w:p>
    <w:p>
      <w:pPr>
        <w:pStyle w:val="Heading2"/>
        <w:rPr/>
      </w:pPr>
      <w:bookmarkStart w:id="14" w:name="__RefHeading___Toc20394510"/>
      <w:bookmarkEnd w:id="14"/>
      <w:r>
        <w:rPr/>
        <w:t>4.1</w:t>
        <w:tab/>
        <w:t>Tsp Reference model</w:t>
      </w:r>
    </w:p>
    <w:p>
      <w:pPr>
        <w:pStyle w:val="Normal"/>
        <w:rPr/>
      </w:pPr>
      <w:r>
        <w:rPr>
          <w:lang w:eastAsia="ja-JP"/>
        </w:rPr>
        <w:t xml:space="preserve">The </w:t>
      </w:r>
      <w:r>
        <w:rPr>
          <w:lang w:eastAsia="zh-CN"/>
        </w:rPr>
        <w:t>Tsp</w:t>
      </w:r>
      <w:r>
        <w:rPr>
          <w:lang w:eastAsia="ja-JP"/>
        </w:rPr>
        <w:t xml:space="preserve"> reference point is defined between the Service Capability Server (SCS) and the Machine Type Communication Inter Working Function (</w:t>
      </w:r>
      <w:r>
        <w:rPr>
          <w:lang w:eastAsia="zh-CN"/>
        </w:rPr>
        <w:t>MTC-IWF)</w:t>
      </w:r>
      <w:r>
        <w:rPr>
          <w:lang w:eastAsia="ja-JP"/>
        </w:rPr>
        <w:t>. The relationships between the different functional entities involved are depicted in figure 4.1.1.</w:t>
      </w:r>
    </w:p>
    <w:p>
      <w:pPr>
        <w:pStyle w:val="TH"/>
        <w:rPr/>
      </w:pPr>
      <w:bookmarkStart w:id="15" w:name="_1399353809"/>
      <w:bookmarkStart w:id="16" w:name="_1399353666"/>
      <w:bookmarkStart w:id="17" w:name="_1399168646"/>
      <w:bookmarkStart w:id="18" w:name="_1399161451"/>
      <w:bookmarkStart w:id="19" w:name="_1399161036"/>
      <w:bookmarkStart w:id="20" w:name="_1399160912"/>
      <w:bookmarkStart w:id="21" w:name="_1399158709"/>
      <w:bookmarkStart w:id="22" w:name="_1391409963"/>
      <w:bookmarkStart w:id="23" w:name="_1391409957"/>
      <w:bookmarkEnd w:id="15"/>
      <w:bookmarkEnd w:id="16"/>
      <w:bookmarkEnd w:id="17"/>
      <w:bookmarkEnd w:id="18"/>
      <w:bookmarkEnd w:id="19"/>
      <w:bookmarkEnd w:id="20"/>
      <w:bookmarkEnd w:id="21"/>
      <w:bookmarkEnd w:id="22"/>
      <w:bookmarkEnd w:id="23"/>
      <w:r>
        <w:rPr/>
        <w:object w:dxaOrig="9569" w:dyaOrig="476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79.4pt;height:238.1pt" filled="f" o:ole="">
            <v:imagedata r:id="rId7" o:title=""/>
          </v:shape>
          <o:OLEObject Type="Embed" ProgID="" ShapeID="ole_rId6" DrawAspect="Content" ObjectID="_1023143298" r:id="rId6"/>
        </w:object>
      </w:r>
    </w:p>
    <w:p>
      <w:pPr>
        <w:pStyle w:val="TF"/>
        <w:rPr/>
      </w:pPr>
      <w:r>
        <w:rPr/>
        <w:t xml:space="preserve">Figure 4.1.1: </w:t>
      </w:r>
      <w:r>
        <w:rPr>
          <w:lang w:eastAsia="zh-CN"/>
        </w:rPr>
        <w:t>Tsp</w:t>
      </w:r>
      <w:r>
        <w:rPr/>
        <w:t xml:space="preserve"> reference point at </w:t>
      </w:r>
      <w:r>
        <w:rPr>
          <w:lang w:eastAsia="zh-CN"/>
        </w:rPr>
        <w:t xml:space="preserve">3GPP Architecture </w:t>
      </w:r>
      <w:r>
        <w:rPr>
          <w:rFonts w:cs="Arial"/>
          <w:lang w:eastAsia="zh-CN"/>
        </w:rPr>
        <w:t>f</w:t>
      </w:r>
      <w:r>
        <w:rPr/>
        <w:t>or Machine -Type Communication</w:t>
      </w:r>
    </w:p>
    <w:p>
      <w:pPr>
        <w:pStyle w:val="Heading2"/>
        <w:rPr/>
      </w:pPr>
      <w:bookmarkStart w:id="24" w:name="__RefHeading___Toc20394511"/>
      <w:bookmarkEnd w:id="24"/>
      <w:r>
        <w:rPr>
          <w:lang w:eastAsia="ja-JP"/>
        </w:rPr>
        <w:t>4.</w:t>
      </w:r>
      <w:r>
        <w:rPr/>
        <w:t>2</w:t>
      </w:r>
      <w:r>
        <w:rPr>
          <w:lang w:eastAsia="ja-JP"/>
        </w:rPr>
        <w:tab/>
      </w:r>
      <w:r>
        <w:rPr/>
        <w:t>Functional elements</w:t>
      </w:r>
    </w:p>
    <w:p>
      <w:pPr>
        <w:pStyle w:val="Heading3"/>
        <w:rPr/>
      </w:pPr>
      <w:bookmarkStart w:id="25" w:name="__RefHeading___Toc20394512"/>
      <w:bookmarkEnd w:id="25"/>
      <w:r>
        <w:rPr>
          <w:lang w:eastAsia="ja-JP"/>
        </w:rPr>
        <w:t>4.</w:t>
      </w:r>
      <w:r>
        <w:rPr/>
        <w:t>2</w:t>
      </w:r>
      <w:r>
        <w:rPr>
          <w:lang w:eastAsia="ja-JP"/>
        </w:rPr>
        <w:t>.1</w:t>
        <w:tab/>
      </w:r>
      <w:r>
        <w:rPr/>
        <w:t>SCS</w:t>
      </w:r>
    </w:p>
    <w:p>
      <w:pPr>
        <w:pStyle w:val="Normal"/>
        <w:rPr/>
      </w:pPr>
      <w:r>
        <w:rPr>
          <w:lang w:eastAsia="ko-KR"/>
        </w:rPr>
        <w:t>The SCS is the entity which connects MTC application servers to the 3GPP network to enable them to communicate through specific 3GPP defined services with UEs used for MTC and with the MTC-IWF in the HPLMN. The SCS offers capabilities for use by one or multiple MTC application servers.</w:t>
      </w:r>
    </w:p>
    <w:p>
      <w:pPr>
        <w:pStyle w:val="Normal"/>
        <w:rPr>
          <w:lang w:eastAsia="ko-KR"/>
        </w:rPr>
      </w:pPr>
      <w:r>
        <w:rPr>
          <w:lang w:eastAsia="zh-CN"/>
        </w:rPr>
        <w:t>An SCS can be connected to one or more MTC-IWFs.</w:t>
      </w:r>
    </w:p>
    <w:p>
      <w:pPr>
        <w:pStyle w:val="Normal"/>
        <w:rPr/>
      </w:pPr>
      <w:r>
        <w:rPr/>
        <w:t>The SCS is controlled by the operator of the HPLMN or by a MTC Service Provider.</w:t>
      </w:r>
    </w:p>
    <w:p>
      <w:pPr>
        <w:pStyle w:val="Heading3"/>
        <w:rPr/>
      </w:pPr>
      <w:bookmarkStart w:id="26" w:name="__RefHeading___Toc20394513"/>
      <w:bookmarkEnd w:id="26"/>
      <w:r>
        <w:rPr>
          <w:lang w:eastAsia="ja-JP"/>
        </w:rPr>
        <w:t>4.</w:t>
      </w:r>
      <w:r>
        <w:rPr/>
        <w:t>2</w:t>
      </w:r>
      <w:r>
        <w:rPr>
          <w:lang w:eastAsia="ja-JP"/>
        </w:rPr>
        <w:t>.2</w:t>
        <w:tab/>
      </w:r>
      <w:r>
        <w:rPr>
          <w:lang w:eastAsia="zh-CN"/>
        </w:rPr>
        <w:t>MTC-IWF</w:t>
      </w:r>
    </w:p>
    <w:p>
      <w:pPr>
        <w:pStyle w:val="Normal"/>
        <w:rPr/>
      </w:pPr>
      <w:r>
        <w:rPr/>
        <w:t>The MTC-IWF resides in the HPLMN. An MTC-IWF could be a standalone entity or a functional entity of another network element. The MTC-IWF hides the internal PLMN topology and relays or translates information sent over Tsp to invoke specific functionality in the PLMN.</w:t>
      </w:r>
    </w:p>
    <w:p>
      <w:pPr>
        <w:pStyle w:val="Normal"/>
        <w:rPr>
          <w:lang w:eastAsia="zh-CN"/>
        </w:rPr>
      </w:pPr>
      <w:r>
        <w:rPr>
          <w:lang w:eastAsia="zh-CN"/>
        </w:rPr>
        <w:t>An MTC-IWF can be connected to one or more SCSs.</w:t>
      </w:r>
    </w:p>
    <w:p>
      <w:pPr>
        <w:pStyle w:val="Normal"/>
        <w:rPr/>
      </w:pPr>
      <w:r>
        <w:rPr/>
        <w:t>The functionality of the MTC-IWF includes the following:</w:t>
      </w:r>
    </w:p>
    <w:p>
      <w:pPr>
        <w:pStyle w:val="B1"/>
        <w:rPr/>
      </w:pPr>
      <w:r>
        <w:rPr/>
        <w:t>-</w:t>
        <w:tab/>
        <w:t>terminates the Tsp, S6m, T4 and Rf/Ga reference points;</w:t>
      </w:r>
    </w:p>
    <w:p>
      <w:pPr>
        <w:pStyle w:val="B1"/>
        <w:rPr/>
      </w:pPr>
      <w:r>
        <w:rPr/>
        <w:t>-</w:t>
        <w:tab/>
        <w:t>supports ability to authorize</w:t>
      </w:r>
      <w:r>
        <w:rPr>
          <w:lang w:eastAsia="zh-CN"/>
        </w:rPr>
        <w:t xml:space="preserve"> the SCS before communication establishment with the 3GPP network;</w:t>
      </w:r>
    </w:p>
    <w:p>
      <w:pPr>
        <w:pStyle w:val="B1"/>
        <w:rPr>
          <w:lang w:eastAsia="zh-CN"/>
        </w:rPr>
      </w:pPr>
      <w:r>
        <w:rPr>
          <w:lang w:eastAsia="zh-CN"/>
        </w:rPr>
        <w:t>-</w:t>
        <w:tab/>
        <w:t>supports ability to authorize control plane requests from an SCS;</w:t>
      </w:r>
    </w:p>
    <w:p>
      <w:pPr>
        <w:pStyle w:val="B1"/>
        <w:rPr/>
      </w:pPr>
      <w:r>
        <w:rPr/>
        <w:t>-</w:t>
        <w:tab/>
        <w:t>supports the following device trigger functionality:</w:t>
      </w:r>
    </w:p>
    <w:p>
      <w:pPr>
        <w:pStyle w:val="B2"/>
        <w:rPr/>
      </w:pPr>
      <w:r>
        <w:rPr/>
        <w:t>-</w:t>
        <w:tab/>
        <w:t>reception of a device trigger request from SCS;</w:t>
      </w:r>
    </w:p>
    <w:p>
      <w:pPr>
        <w:pStyle w:val="B2"/>
        <w:rPr/>
      </w:pPr>
      <w:r>
        <w:rPr/>
        <w:t>-</w:t>
        <w:tab/>
        <w:t>reception of a device trigger recall/replace request from SCS;</w:t>
      </w:r>
    </w:p>
    <w:p>
      <w:pPr>
        <w:pStyle w:val="B2"/>
        <w:rPr/>
      </w:pPr>
      <w:r>
        <w:rPr/>
        <w:t>-</w:t>
        <w:tab/>
        <w:t>reporting to the SCS the acceptance or non-acceptance of the device trigger request</w:t>
      </w:r>
      <w:r>
        <w:rPr>
          <w:lang w:val="en-US" w:eastAsia="en-US"/>
        </w:rPr>
        <w:t>;</w:t>
      </w:r>
    </w:p>
    <w:p>
      <w:pPr>
        <w:pStyle w:val="B2"/>
        <w:rPr/>
      </w:pPr>
      <w:r>
        <w:rPr/>
        <w:t>-</w:t>
        <w:tab/>
        <w:t>reporting to the SCS the acceptance or non-acceptance of the device trigger recall/replace request;</w:t>
      </w:r>
    </w:p>
    <w:p>
      <w:pPr>
        <w:pStyle w:val="B1"/>
        <w:rPr/>
      </w:pPr>
      <w:r>
        <w:rPr/>
        <w:t>-</w:t>
        <w:tab/>
        <w:t>reports to the SCS the success, failure or unconfirmed outcome of a device trigger delivery;</w:t>
      </w:r>
    </w:p>
    <w:p>
      <w:pPr>
        <w:pStyle w:val="B1"/>
        <w:rPr/>
      </w:pPr>
      <w:r>
        <w:rPr/>
        <w:t>-</w:t>
        <w:tab/>
        <w:t>reports to the SCS the success, failure or unconfirmed outcome of the device trigger recall/replace request;</w:t>
      </w:r>
    </w:p>
    <w:p>
      <w:pPr>
        <w:pStyle w:val="B1"/>
        <w:rPr/>
      </w:pPr>
      <w:r>
        <w:rPr/>
        <w:t>-</w:t>
        <w:tab/>
        <w:t>provides load control information to SCS as part of the response to trigger requests;</w:t>
      </w:r>
    </w:p>
    <w:p>
      <w:pPr>
        <w:pStyle w:val="B1"/>
        <w:rPr/>
      </w:pPr>
      <w:r>
        <w:rPr/>
        <w:t>-</w:t>
        <w:tab/>
        <w:t>for MSISDN-less MO-SMS, delivers a payload and application port ID and the external ID of the UE to the SCS;</w:t>
      </w:r>
    </w:p>
    <w:p>
      <w:pPr>
        <w:pStyle w:val="B1"/>
        <w:rPr/>
      </w:pPr>
      <w:r>
        <w:rPr/>
        <w:t>-</w:t>
        <w:tab/>
        <w:t>supports ability for secure communication between the 3GPP network and the SCS.</w:t>
      </w:r>
    </w:p>
    <w:p>
      <w:pPr>
        <w:pStyle w:val="Normal"/>
        <w:rPr/>
      </w:pPr>
      <w:r>
        <w:rPr/>
        <w:t xml:space="preserve">The architecture allows the use of multiple </w:t>
      </w:r>
      <w:r>
        <w:rPr>
          <w:lang w:val="en-US" w:eastAsia="en-US"/>
        </w:rPr>
        <w:t xml:space="preserve">MTC-IWFs </w:t>
      </w:r>
      <w:r>
        <w:rPr/>
        <w:t>within a HPLMN</w:t>
      </w:r>
      <w:r>
        <w:rPr>
          <w:lang w:eastAsia="zh-CN"/>
        </w:rPr>
        <w:t>.</w:t>
      </w:r>
    </w:p>
    <w:p>
      <w:pPr>
        <w:pStyle w:val="Heading1"/>
        <w:ind w:left="1134" w:hanging="1134"/>
        <w:rPr/>
      </w:pPr>
      <w:bookmarkStart w:id="27" w:name="__RefHeading___Toc20394514"/>
      <w:bookmarkEnd w:id="27"/>
      <w:r>
        <w:rPr/>
        <w:t>5</w:t>
        <w:tab/>
        <w:t>Procedures over Tsp reference point</w:t>
      </w:r>
    </w:p>
    <w:p>
      <w:pPr>
        <w:pStyle w:val="Heading2"/>
        <w:rPr/>
      </w:pPr>
      <w:bookmarkStart w:id="28" w:name="__RefHeading___Toc20394515"/>
      <w:bookmarkEnd w:id="28"/>
      <w:r>
        <w:rPr/>
        <w:t>5.1</w:t>
        <w:tab/>
        <w:t>General</w:t>
      </w:r>
    </w:p>
    <w:p>
      <w:pPr>
        <w:pStyle w:val="Normal"/>
        <w:rPr/>
      </w:pPr>
      <w:r>
        <w:rPr/>
        <w:t>The following procedures apply over the Tsp reference point:</w:t>
      </w:r>
    </w:p>
    <w:p>
      <w:pPr>
        <w:pStyle w:val="B1"/>
        <w:rPr/>
      </w:pPr>
      <w:r>
        <w:rPr/>
        <w:t>-</w:t>
        <w:tab/>
        <w:t>Request and confirmation of a device trigger</w:t>
      </w:r>
    </w:p>
    <w:p>
      <w:pPr>
        <w:pStyle w:val="B1"/>
        <w:rPr/>
      </w:pPr>
      <w:r>
        <w:rPr/>
        <w:t>-</w:t>
        <w:tab/>
        <w:t>Notification of a device trigger</w:t>
      </w:r>
    </w:p>
    <w:p>
      <w:pPr>
        <w:pStyle w:val="B1"/>
        <w:rPr/>
      </w:pPr>
      <w:r>
        <w:rPr/>
        <w:t>-</w:t>
        <w:tab/>
        <w:t>Recalling or replacing of an already submitted device trigger</w:t>
      </w:r>
    </w:p>
    <w:p>
      <w:pPr>
        <w:pStyle w:val="B1"/>
        <w:rPr/>
      </w:pPr>
      <w:r>
        <w:rPr/>
        <w:t>-</w:t>
        <w:tab/>
        <w:t>Delivery of a MSISDN-less MO-SMS</w:t>
      </w:r>
    </w:p>
    <w:p>
      <w:pPr>
        <w:pStyle w:val="Heading2"/>
        <w:rPr/>
      </w:pPr>
      <w:bookmarkStart w:id="29" w:name="__RefHeading___Toc20394516"/>
      <w:bookmarkEnd w:id="29"/>
      <w:r>
        <w:rPr/>
        <w:t>5.2</w:t>
        <w:tab/>
        <w:t>Reference number handling</w:t>
      </w:r>
    </w:p>
    <w:p>
      <w:pPr>
        <w:pStyle w:val="Normal"/>
        <w:rPr/>
      </w:pPr>
      <w:r>
        <w:rPr/>
        <w:t>The reference number shall be assigned by the SCS. The reference number shall be provided by the SCS to the MTC-IWF in the first procedure initiated for a specific target of a specific action request (e.g. for a device trigger request towards a specific MTC device). The MTC-IWF and SCS shall use this reference number for all consecutive related procedures (e.g. for a confirmation of device trigger and notification of device trigger).</w:t>
      </w:r>
    </w:p>
    <w:p>
      <w:pPr>
        <w:pStyle w:val="Normal"/>
        <w:rPr/>
      </w:pPr>
      <w:r>
        <w:rPr/>
        <w:t>The reference number shall be kept in MTC-IWF and in SCS until all related procedures for a specific target of a specific action request initiated by the SCS are completed (e.g. until the notification of device trigger is completed).</w:t>
      </w:r>
    </w:p>
    <w:p>
      <w:pPr>
        <w:pStyle w:val="Normal"/>
        <w:rPr>
          <w:lang w:eastAsia="zh-CN"/>
        </w:rPr>
      </w:pPr>
      <w:r>
        <w:rPr/>
        <w:t>For each new specific action request other than Device Trigger Recall Request, the SCS shall assign a reference number, which is different from any other reference number it has previously assigned to any other another action request with not yet completed related procedures.</w:t>
      </w:r>
    </w:p>
    <w:p>
      <w:pPr>
        <w:pStyle w:val="Heading2"/>
        <w:rPr/>
      </w:pPr>
      <w:bookmarkStart w:id="30" w:name="__RefHeading___Toc20394517"/>
      <w:bookmarkEnd w:id="30"/>
      <w:r>
        <w:rPr>
          <w:lang w:eastAsia="ja-JP"/>
        </w:rPr>
        <w:t>5.3</w:t>
        <w:tab/>
        <w:t>MTC-IWF selection</w:t>
      </w:r>
    </w:p>
    <w:p>
      <w:pPr>
        <w:pStyle w:val="Normal"/>
        <w:rPr/>
      </w:pPr>
      <w:r>
        <w:rPr/>
        <w:t>To discover the MTC-IWF with which to establish the Tsp session, the SCS may use:</w:t>
      </w:r>
    </w:p>
    <w:p>
      <w:pPr>
        <w:pStyle w:val="B1"/>
        <w:rPr/>
      </w:pPr>
      <w:r>
        <w:rPr/>
        <w:t>-</w:t>
        <w:tab/>
        <w:t>a pre-configured MTC-IWF identity</w:t>
      </w:r>
    </w:p>
    <w:p>
      <w:pPr>
        <w:pStyle w:val="B1"/>
        <w:rPr/>
      </w:pPr>
      <w:r>
        <w:rPr/>
        <w:t>-</w:t>
        <w:tab/>
        <w:t>DNS</w:t>
      </w:r>
    </w:p>
    <w:p>
      <w:pPr>
        <w:pStyle w:val="B1"/>
        <w:rPr/>
      </w:pPr>
      <w:r>
        <w:rPr/>
        <w:t>-</w:t>
        <w:tab/>
        <w:t>Diameter routing</w:t>
      </w:r>
    </w:p>
    <w:p>
      <w:pPr>
        <w:pStyle w:val="Normal"/>
        <w:rPr/>
      </w:pPr>
      <w:r>
        <w:rPr>
          <w:lang w:eastAsia="zh-CN"/>
        </w:rPr>
        <w:t>For DNS, the Domain Name System procedures as specified in TS 29.303 [13] may be used by the SCS for MTC-IWF selection.</w:t>
      </w:r>
      <w:r>
        <w:rPr/>
        <w:t xml:space="preserve"> The External Identifier is defined in TS 23.003 [</w:t>
      </w:r>
      <w:r>
        <w:rPr>
          <w:lang w:eastAsia="zh-CN"/>
        </w:rPr>
        <w:t>14]</w:t>
      </w:r>
      <w:r>
        <w:rPr/>
        <w:t xml:space="preserve"> and is composed of Domain Identifier and Local Identifier. The DNS query can be performed deriving the domain name to be resolved from the Domain Identifier part of the External Identifier.</w:t>
      </w:r>
    </w:p>
    <w:p>
      <w:pPr>
        <w:pStyle w:val="Normal"/>
        <w:rPr/>
      </w:pPr>
      <w:r>
        <w:rPr/>
        <w:t>For Diameter Routeing, the Destination Realm should be derived from the Domain Identifier part of the External Identifier.</w:t>
      </w:r>
    </w:p>
    <w:p>
      <w:pPr>
        <w:pStyle w:val="Heading2"/>
        <w:rPr/>
      </w:pPr>
      <w:bookmarkStart w:id="31" w:name="__RefHeading___Toc20394518"/>
      <w:bookmarkEnd w:id="31"/>
      <w:r>
        <w:rPr>
          <w:lang w:eastAsia="ja-JP"/>
        </w:rPr>
        <w:t>5.4</w:t>
        <w:tab/>
        <w:t>MTC-IWF load control</w:t>
      </w:r>
    </w:p>
    <w:p>
      <w:pPr>
        <w:pStyle w:val="Normal"/>
        <w:rPr/>
      </w:pPr>
      <w:r>
        <w:rPr/>
        <w:t>Upon receiving a device action request from the SCS:</w:t>
      </w:r>
    </w:p>
    <w:p>
      <w:pPr>
        <w:pStyle w:val="B1"/>
        <w:rPr/>
      </w:pPr>
      <w:r>
        <w:rPr/>
        <w:t>-</w:t>
        <w:tab/>
        <w:t>if the MTC-IWF determines that the SCS has reached or exceeded the quota of Tsp requests that it is allowed to send, the MTC-IWF may respond to the SCS with a Device-Action-Answer command containing the Request-Status AVP with the value set to QUOTAEXCEEDED.</w:t>
      </w:r>
    </w:p>
    <w:p>
      <w:pPr>
        <w:pStyle w:val="B1"/>
        <w:rPr/>
      </w:pPr>
      <w:r>
        <w:rPr/>
        <w:t>-</w:t>
        <w:tab/>
        <w:t>if the MTC-IWF determines that the SCS has exceeded its rate of initiating Tsp requests, the MTC-IWF may respond to the SCS with a Device-Action-Answer command containing the Request-Status AVP with a value set to RATEEXCEEDED.</w:t>
      </w:r>
    </w:p>
    <w:p>
      <w:pPr>
        <w:pStyle w:val="B1"/>
        <w:rPr/>
      </w:pPr>
      <w:r>
        <w:rPr/>
        <w:t>-</w:t>
        <w:tab/>
        <w:t>if the MTC-IWF is in an overload condition, the MTC-IWF may respond to the SCS with a Device-Action-Answer command containing the Result-Code AVP with the value set to DIAMETER_TOO_BUSY, see IETF RFC 6733 [18].</w:t>
      </w:r>
    </w:p>
    <w:p>
      <w:pPr>
        <w:pStyle w:val="Normal"/>
        <w:rPr/>
      </w:pPr>
      <w:r>
        <w:rPr/>
        <w:t>For the above cases, the SCS on receiving the response from MTC-IWF, may  provide an indication of the failed request to the application requesting services to the SCS.</w:t>
      </w:r>
    </w:p>
    <w:p>
      <w:pPr>
        <w:pStyle w:val="Normal"/>
        <w:rPr/>
      </w:pPr>
      <w:r>
        <w:rPr/>
        <w:t>Alternatively, for RATEEXCEEDED and DIAMETER_TOO_BUSY, the SCS may implement a backoff timer which when running the SCS does not initiate Tsp requests to the MTC-IWF. Once the timer expires, the SCS may attempt to use the MTC-IWF which was formerly in an overload condition or for which SCS had exceeded the rate of Tsp requests. The algorithm the SCS uses for the backoff timer is out of scope of the 3GPP specification.</w:t>
      </w:r>
    </w:p>
    <w:p>
      <w:pPr>
        <w:pStyle w:val="Heading2"/>
        <w:rPr/>
      </w:pPr>
      <w:bookmarkStart w:id="32" w:name="__RefHeading___Toc20394519"/>
      <w:bookmarkEnd w:id="32"/>
      <w:r>
        <w:rPr/>
        <w:t>5.5</w:t>
        <w:tab/>
        <w:t>Request and confirmation of a device trigger</w:t>
      </w:r>
    </w:p>
    <w:p>
      <w:pPr>
        <w:pStyle w:val="Normal"/>
        <w:rPr/>
      </w:pPr>
      <w:r>
        <w:rPr/>
        <w:t>In order to request the MTC-IWF to perform a device trigger, the SCS shall send a Device-Action-Request command with the following AVP values within the Device-Action AVP:</w:t>
      </w:r>
    </w:p>
    <w:p>
      <w:pPr>
        <w:pStyle w:val="B1"/>
        <w:rPr/>
      </w:pPr>
      <w:r>
        <w:rPr/>
        <w:t>a)</w:t>
        <w:tab/>
        <w:t>Action-Type AVP set to the value Device Trigger Request (1).</w:t>
      </w:r>
    </w:p>
    <w:p>
      <w:pPr>
        <w:pStyle w:val="B1"/>
        <w:rPr/>
      </w:pPr>
      <w:r>
        <w:rPr/>
        <w:t>b)</w:t>
        <w:tab/>
        <w:t>Either MSISDN AVP or External-Id AVP set to the identifier of the MTC device to be triggered.</w:t>
      </w:r>
    </w:p>
    <w:p>
      <w:pPr>
        <w:pStyle w:val="B1"/>
        <w:rPr/>
      </w:pPr>
      <w:r>
        <w:rPr/>
        <w:t>c)</w:t>
        <w:tab/>
        <w:t>SCS-Identity AVP, containing the identity of the SCS that is requesting a device trigger to the UE.</w:t>
      </w:r>
    </w:p>
    <w:p>
      <w:pPr>
        <w:pStyle w:val="B1"/>
        <w:rPr/>
      </w:pPr>
      <w:r>
        <w:rPr/>
        <w:t>d)</w:t>
        <w:tab/>
        <w:t>Reference-Number AVP, containing a newly assigned reference number the SCS has assigned to the</w:t>
        <w:tab/>
        <w:t>specific action request.</w:t>
      </w:r>
    </w:p>
    <w:p>
      <w:pPr>
        <w:pStyle w:val="B1"/>
        <w:rPr/>
      </w:pPr>
      <w:r>
        <w:rPr/>
        <w:t>e)</w:t>
        <w:tab/>
        <w:t>Trigger-Data AVP containing data to be sent to the MTC device with the trigger by the MTC-IWF in the Payload AVP, priority of the trigger in the Priority-Indication AVP and the triggering application addressed in the device indicated in the Application-Port-Identifier AVP.</w:t>
      </w:r>
    </w:p>
    <w:p>
      <w:pPr>
        <w:pStyle w:val="B1"/>
        <w:rPr/>
      </w:pPr>
      <w:r>
        <w:rPr/>
        <w:t>f)</w:t>
        <w:tab/>
        <w:t>Validity-Time AVP, indicating the validity time of the device trigger request since the time the device action request has been received by the MTC-IWF.</w:t>
      </w:r>
    </w:p>
    <w:p>
      <w:pPr>
        <w:pStyle w:val="Normal"/>
        <w:rPr/>
      </w:pPr>
      <w:r>
        <w:rPr/>
        <w:t xml:space="preserve">After the MTC-IWF has received from the SCS a Device-Action-Request command with device action set to Device Trigger Request (1), after receiving the </w:t>
      </w:r>
      <w:r>
        <w:rPr>
          <w:lang w:eastAsia="zh-CN"/>
        </w:rPr>
        <w:t>Device</w:t>
      </w:r>
      <w:r>
        <w:rPr/>
        <w:t>-</w:t>
      </w:r>
      <w:r>
        <w:rPr>
          <w:lang w:eastAsia="zh-CN"/>
        </w:rPr>
        <w:t>Trigger</w:t>
      </w:r>
      <w:r>
        <w:rPr/>
        <w:t>-Answer from SMS-SC, the MTC-IWF shall confirm the status of a device trigger request to the SCS by sending a Device-Action-Answer command and shall include the following AVP values within the Device-Notification AVP:</w:t>
      </w:r>
    </w:p>
    <w:p>
      <w:pPr>
        <w:pStyle w:val="B1"/>
        <w:rPr/>
      </w:pPr>
      <w:r>
        <w:rPr/>
        <w:t>a)</w:t>
        <w:tab/>
        <w:t>Action-Type AVP set to the value Device Trigger Request (1).</w:t>
      </w:r>
    </w:p>
    <w:p>
      <w:pPr>
        <w:pStyle w:val="B1"/>
        <w:rPr/>
      </w:pPr>
      <w:r>
        <w:rPr/>
        <w:t>b)</w:t>
        <w:tab/>
        <w:t>Reference-Number AVP, containing the reference number received from the SCS for the specific action request.</w:t>
      </w:r>
    </w:p>
    <w:p>
      <w:pPr>
        <w:pStyle w:val="B1"/>
        <w:rPr/>
      </w:pPr>
      <w:r>
        <w:rPr/>
        <w:t>c)</w:t>
        <w:tab/>
        <w:t>Request-Status AVP set to value indicating the status of the device trigger request requested by the SCS.</w:t>
      </w:r>
    </w:p>
    <w:p>
      <w:pPr>
        <w:pStyle w:val="Normal"/>
        <w:rPr/>
      </w:pPr>
      <w:r>
        <w:rPr/>
        <w:t>The MTC-IWF may also include the following AVP within the Device-Notification AVP:</w:t>
      </w:r>
    </w:p>
    <w:p>
      <w:pPr>
        <w:pStyle w:val="B1"/>
        <w:rPr/>
      </w:pPr>
      <w:r>
        <w:rPr/>
        <w:t>a)</w:t>
        <w:tab/>
        <w:t>Either MSISDN AVP or External-Id AVP set to the identifier of the MTC device to be triggered.</w:t>
      </w:r>
    </w:p>
    <w:p>
      <w:pPr>
        <w:pStyle w:val="B1"/>
        <w:rPr/>
      </w:pPr>
      <w:r>
        <w:rPr/>
        <w:t>b)</w:t>
        <w:tab/>
        <w:t>SCS-Identity AVP, containing the identity of the SCS that requested a device trigger to the UE.</w:t>
      </w:r>
    </w:p>
    <w:p>
      <w:pPr>
        <w:pStyle w:val="Normal"/>
        <w:rPr/>
      </w:pPr>
      <w:r>
        <w:rPr/>
        <w:t>If the MTC-IWF concludes that it needs to abort the device trigger, it shall indicate the unsuccessful outcome with the Request-Status AVP and may release the reference number received from the SCS for the specific action request.</w:t>
      </w:r>
    </w:p>
    <w:p>
      <w:pPr>
        <w:pStyle w:val="Heading2"/>
        <w:rPr/>
      </w:pPr>
      <w:bookmarkStart w:id="33" w:name="__RefHeading___Toc20394520"/>
      <w:bookmarkEnd w:id="33"/>
      <w:r>
        <w:rPr/>
        <w:t>5.6</w:t>
        <w:tab/>
        <w:t>Notification of Device trigger</w:t>
      </w:r>
    </w:p>
    <w:p>
      <w:pPr>
        <w:pStyle w:val="Normal"/>
        <w:rPr/>
      </w:pPr>
      <w:r>
        <w:rPr/>
        <w:t>The MTC-IWF shall notify the SCS of the outcome of a device trigger request by sending a Device-Notification-Request command to the SCS with the following AVP values set in the Device-Notification AVP:</w:t>
      </w:r>
    </w:p>
    <w:p>
      <w:pPr>
        <w:pStyle w:val="B1"/>
        <w:rPr/>
      </w:pPr>
      <w:r>
        <w:rPr/>
        <w:t>a)</w:t>
        <w:tab/>
        <w:t>Action-Type AVP set to the value Delivery Report (2).</w:t>
      </w:r>
    </w:p>
    <w:p>
      <w:pPr>
        <w:pStyle w:val="B1"/>
        <w:rPr/>
      </w:pPr>
      <w:r>
        <w:rPr/>
        <w:t>b)</w:t>
        <w:tab/>
        <w:t>Either MSISDN AVP or External-Id AVP set to the identifier of the MTC device triggered.</w:t>
      </w:r>
    </w:p>
    <w:p>
      <w:pPr>
        <w:pStyle w:val="B1"/>
        <w:rPr/>
      </w:pPr>
      <w:r>
        <w:rPr/>
        <w:t>c)</w:t>
        <w:tab/>
        <w:t>SCS-Identity AVP, containing the identity of the SCS that requested a device trigger to the UE.</w:t>
      </w:r>
    </w:p>
    <w:p>
      <w:pPr>
        <w:pStyle w:val="B1"/>
        <w:rPr/>
      </w:pPr>
      <w:r>
        <w:rPr/>
        <w:t>d)</w:t>
        <w:tab/>
        <w:t>Reference-Number AVP as received in the corresponding Device-Action-Request command by the SCS.</w:t>
      </w:r>
    </w:p>
    <w:p>
      <w:pPr>
        <w:pStyle w:val="B1"/>
        <w:rPr/>
      </w:pPr>
      <w:r>
        <w:rPr/>
        <w:t>e)</w:t>
        <w:tab/>
        <w:t>Delivery-Outcome AVP set to the proper value, depending on success, failure or unconfirmed outcome of the delivery of the trigger request by the MTC-IWF to the MTC device.</w:t>
      </w:r>
    </w:p>
    <w:p>
      <w:pPr>
        <w:pStyle w:val="Normal"/>
        <w:rPr/>
      </w:pPr>
      <w:r>
        <w:rPr/>
        <w:t>The SCS shall acknowledge the receipt of the Device-Notification-Request command by sending to the MTC-IWF a Device-Notification-Answer command.</w:t>
      </w:r>
    </w:p>
    <w:p>
      <w:pPr>
        <w:pStyle w:val="Normal"/>
        <w:rPr/>
      </w:pPr>
      <w:r>
        <w:rPr/>
        <w:t>When the procedure is completed in the MTC-IWF and the SCS the reference number shall be released.</w:t>
      </w:r>
    </w:p>
    <w:p>
      <w:pPr>
        <w:pStyle w:val="Heading2"/>
        <w:rPr/>
      </w:pPr>
      <w:bookmarkStart w:id="34" w:name="__RefHeading___Toc20394521"/>
      <w:bookmarkEnd w:id="34"/>
      <w:r>
        <w:rPr/>
        <w:t>5.7</w:t>
        <w:tab/>
        <w:t>Request and confirmation of a device trigger recall request</w:t>
      </w:r>
    </w:p>
    <w:p>
      <w:pPr>
        <w:pStyle w:val="Normal"/>
        <w:rPr/>
      </w:pPr>
      <w:r>
        <w:rPr/>
        <w:t>In order to request the MTC-IWF to perform a device trigger recall, the SCS shall send a Device-Action-Request command with the following AVP values within the Device-Action AVP:</w:t>
      </w:r>
    </w:p>
    <w:p>
      <w:pPr>
        <w:pStyle w:val="B1"/>
        <w:rPr/>
      </w:pPr>
      <w:r>
        <w:rPr/>
        <w:t>a)</w:t>
        <w:tab/>
        <w:t>Action-Type AVP set to the value Device Trigger Recall (3).</w:t>
      </w:r>
    </w:p>
    <w:p>
      <w:pPr>
        <w:pStyle w:val="B1"/>
        <w:rPr/>
      </w:pPr>
      <w:r>
        <w:rPr/>
        <w:t>b)</w:t>
        <w:tab/>
        <w:t>Either MSISDN AVP or External-Id AVP set to the identifier of the MTC device to be triggered.</w:t>
      </w:r>
    </w:p>
    <w:p>
      <w:pPr>
        <w:pStyle w:val="B1"/>
        <w:rPr/>
      </w:pPr>
      <w:r>
        <w:rPr/>
        <w:t>c)</w:t>
        <w:tab/>
        <w:t>SCS-Identity AVP, containing the identity of the SCS that is requesting a device trigger to the UE.</w:t>
      </w:r>
    </w:p>
    <w:p>
      <w:pPr>
        <w:pStyle w:val="B1"/>
        <w:rPr/>
      </w:pPr>
      <w:r>
        <w:rPr/>
        <w:t>d)</w:t>
        <w:tab/>
        <w:t>Reference-Number AVP, containing the assigned reference number the SCS has assigned to the trigger message to be recalled.</w:t>
      </w:r>
    </w:p>
    <w:p>
      <w:pPr>
        <w:pStyle w:val="Normal"/>
        <w:rPr/>
      </w:pPr>
      <w:r>
        <w:rPr/>
        <w:t xml:space="preserve">After the MTC-IWF has received from the SCS a Device-Action-Request command with device action set to Device Trigger Recall (3), after receiving the </w:t>
      </w:r>
      <w:r>
        <w:rPr>
          <w:lang w:eastAsia="zh-CN"/>
        </w:rPr>
        <w:t>Device</w:t>
      </w:r>
      <w:r>
        <w:rPr/>
        <w:t>-</w:t>
      </w:r>
      <w:r>
        <w:rPr>
          <w:lang w:eastAsia="zh-CN"/>
        </w:rPr>
        <w:t>Trigger</w:t>
      </w:r>
      <w:r>
        <w:rPr/>
        <w:t>-Answer from SMS-SC the MTC-IWF shall confirm the status of a device trigger recall request to the SCS by sending a Device-Action-Answer command and shall include the following AVP values within the Device-Notification AVP:</w:t>
      </w:r>
    </w:p>
    <w:p>
      <w:pPr>
        <w:pStyle w:val="B1"/>
        <w:rPr/>
      </w:pPr>
      <w:r>
        <w:rPr/>
        <w:t>a)</w:t>
        <w:tab/>
        <w:t>Action-Type AVP set to the value Device Trigger Recall (3).</w:t>
      </w:r>
    </w:p>
    <w:p>
      <w:pPr>
        <w:pStyle w:val="B1"/>
        <w:rPr/>
      </w:pPr>
      <w:r>
        <w:rPr/>
        <w:t>b)</w:t>
        <w:tab/>
        <w:t>Reference-Number AVP, containing the reference number of the recalled trigger message from the SCS.</w:t>
      </w:r>
    </w:p>
    <w:p>
      <w:pPr>
        <w:pStyle w:val="B1"/>
        <w:rPr/>
      </w:pPr>
      <w:r>
        <w:rPr/>
        <w:t>c)</w:t>
        <w:tab/>
        <w:t>Request-Status AVP set to value indicating the status of the device trigger recall.</w:t>
      </w:r>
    </w:p>
    <w:p>
      <w:pPr>
        <w:pStyle w:val="Normal"/>
        <w:rPr/>
      </w:pPr>
      <w:r>
        <w:rPr/>
        <w:t>If the MTC-IWF concludes that it needs to abort the device trigger recall, it shall indicate the unsuccessful outcome with the Request-Status AVP.</w:t>
      </w:r>
    </w:p>
    <w:p>
      <w:pPr>
        <w:pStyle w:val="Normal"/>
        <w:rPr/>
      </w:pPr>
      <w:r>
        <w:rPr/>
        <w:t>The MTC-IWF may release the reference number received from the SCS if the trigger to be recalled is indicated as successfully recalled.</w:t>
      </w:r>
    </w:p>
    <w:p>
      <w:pPr>
        <w:pStyle w:val="Heading2"/>
        <w:rPr/>
      </w:pPr>
      <w:bookmarkStart w:id="35" w:name="__RefHeading___Toc20394522"/>
      <w:bookmarkEnd w:id="35"/>
      <w:r>
        <w:rPr/>
        <w:t>5.8</w:t>
        <w:tab/>
        <w:t>Request and confirmation of a device trigger replace request</w:t>
      </w:r>
    </w:p>
    <w:p>
      <w:pPr>
        <w:pStyle w:val="Normal"/>
        <w:rPr/>
      </w:pPr>
      <w:r>
        <w:rPr/>
        <w:t>In order to request the MTC-IWF to perform a device trigger replace, the SCS shall send a Device-Action-Request command with the following AVP values within the Device-Action AVP:</w:t>
      </w:r>
    </w:p>
    <w:p>
      <w:pPr>
        <w:pStyle w:val="B1"/>
        <w:rPr/>
      </w:pPr>
      <w:r>
        <w:rPr/>
        <w:t>a)</w:t>
        <w:tab/>
        <w:t>Action-Type AVP set to the value Device Trigger Replace (4).</w:t>
      </w:r>
    </w:p>
    <w:p>
      <w:pPr>
        <w:pStyle w:val="B1"/>
        <w:rPr/>
      </w:pPr>
      <w:r>
        <w:rPr/>
        <w:t>b)</w:t>
        <w:tab/>
        <w:t>Either MSISDN AVP or External-Id AVP set to the identifier of the MTC device to be triggered.</w:t>
      </w:r>
    </w:p>
    <w:p>
      <w:pPr>
        <w:pStyle w:val="B1"/>
        <w:rPr/>
      </w:pPr>
      <w:r>
        <w:rPr/>
        <w:t>c)</w:t>
        <w:tab/>
        <w:t>SCS-Identity AVP, containing the identity of the SCS that is requesting a device trigger to the UE</w:t>
      </w:r>
    </w:p>
    <w:p>
      <w:pPr>
        <w:pStyle w:val="B1"/>
        <w:rPr/>
      </w:pPr>
      <w:r>
        <w:rPr/>
        <w:t>d)</w:t>
        <w:tab/>
        <w:t>Reference-Number AVP, containing a newly assigned reference number the SCS has assigned to the specific action request.</w:t>
      </w:r>
    </w:p>
    <w:p>
      <w:pPr>
        <w:pStyle w:val="B1"/>
        <w:rPr/>
      </w:pPr>
      <w:r>
        <w:rPr/>
        <w:t>e)</w:t>
        <w:tab/>
        <w:t>Old-Reference-Number AVP, containing the assigned reference number by the SCS for the trigger to be replaced.</w:t>
      </w:r>
    </w:p>
    <w:p>
      <w:pPr>
        <w:pStyle w:val="B1"/>
        <w:rPr/>
      </w:pPr>
      <w:r>
        <w:rPr/>
        <w:t>f)</w:t>
        <w:tab/>
        <w:t>Trigger-Data AVP containing data to be sent to the MTC device with the trigger by the MTC-IWF in the Payload AVP, priority of the trigger in the Priority-Indication AVP and the triggering application addressed in the device indicated in the Application-Port-Identifier AVP.</w:t>
      </w:r>
    </w:p>
    <w:p>
      <w:pPr>
        <w:pStyle w:val="B1"/>
        <w:rPr/>
      </w:pPr>
      <w:r>
        <w:rPr/>
        <w:t>g)</w:t>
        <w:tab/>
        <w:t>Validity-Time AVP, indicating the validity time of the device trigger request since the time the device action request has been received by the MTC-IWF.</w:t>
      </w:r>
    </w:p>
    <w:p>
      <w:pPr>
        <w:pStyle w:val="Normal"/>
        <w:rPr/>
      </w:pPr>
      <w:r>
        <w:rPr/>
        <w:t xml:space="preserve">After the MTC-IWF has received from the SCS a Device-Action-Request command with device action set to Device Trigger Replace (4), after receiving the </w:t>
      </w:r>
      <w:r>
        <w:rPr>
          <w:lang w:eastAsia="zh-CN"/>
        </w:rPr>
        <w:t>Device</w:t>
      </w:r>
      <w:r>
        <w:rPr/>
        <w:t>-</w:t>
      </w:r>
      <w:r>
        <w:rPr>
          <w:lang w:eastAsia="zh-CN"/>
        </w:rPr>
        <w:t>Trigger</w:t>
      </w:r>
      <w:r>
        <w:rPr/>
        <w:t>-Answer from SMS-SC the MTC-IWF shall confirm the status of a Device Trigger Replace Request to the SCS by sending a Device-Action-Answer command and shall include the following AVP values within the Device-Notification AVP:</w:t>
      </w:r>
    </w:p>
    <w:p>
      <w:pPr>
        <w:pStyle w:val="B1"/>
        <w:rPr/>
      </w:pPr>
      <w:r>
        <w:rPr/>
        <w:t>a)</w:t>
        <w:tab/>
        <w:t>Action-Type AVP set to the value Device Trigger Replace (4).</w:t>
      </w:r>
    </w:p>
    <w:p>
      <w:pPr>
        <w:pStyle w:val="B1"/>
        <w:rPr>
          <w:lang w:val="en-US"/>
        </w:rPr>
      </w:pPr>
      <w:r>
        <w:rPr/>
        <w:t>b)</w:t>
        <w:tab/>
        <w:t>Reference-Number AVP, containing the reference number received from the SCS for the specific action request.</w:t>
      </w:r>
    </w:p>
    <w:p>
      <w:pPr>
        <w:pStyle w:val="B1"/>
        <w:rPr>
          <w:lang w:val="en-US"/>
        </w:rPr>
      </w:pPr>
      <w:r>
        <w:rPr/>
        <w:t>c)</w:t>
        <w:tab/>
        <w:t>Old-Reference-Number AVP, containing the reference number previously received from the SCS for the trigger to be replaced.</w:t>
      </w:r>
    </w:p>
    <w:p>
      <w:pPr>
        <w:pStyle w:val="B1"/>
        <w:rPr/>
      </w:pPr>
      <w:r>
        <w:rPr/>
        <w:t>d)</w:t>
        <w:tab/>
        <w:t>Request-Status AVP set to value indicating the status of the device trigger replace requested by the SCS.</w:t>
      </w:r>
    </w:p>
    <w:p>
      <w:pPr>
        <w:pStyle w:val="Normal"/>
        <w:rPr/>
      </w:pPr>
      <w:r>
        <w:rPr/>
        <w:t>The MTC-IWF may also include the following AVP within the Device-Notification AVP:</w:t>
      </w:r>
    </w:p>
    <w:p>
      <w:pPr>
        <w:pStyle w:val="B1"/>
        <w:rPr/>
      </w:pPr>
      <w:r>
        <w:rPr/>
        <w:t>a)</w:t>
        <w:tab/>
        <w:t>Either MSISDN AVP or External-Id AVP set to the identifier of the MTC device to be triggered.</w:t>
      </w:r>
    </w:p>
    <w:p>
      <w:pPr>
        <w:pStyle w:val="B1"/>
        <w:rPr/>
      </w:pPr>
      <w:r>
        <w:rPr/>
        <w:t>b)</w:t>
        <w:tab/>
        <w:t>SCS-Identity AVP, containing the identity of the SCS that requested a device trigger replace to the UE.</w:t>
      </w:r>
    </w:p>
    <w:p>
      <w:pPr>
        <w:pStyle w:val="Normal"/>
        <w:rPr/>
      </w:pPr>
      <w:r>
        <w:rPr/>
        <w:t>The MTC-IWF may then release the "old" reference number previously received from the SCS if the trigger to be replaced is indicated as successfully replaced.</w:t>
      </w:r>
    </w:p>
    <w:p>
      <w:pPr>
        <w:pStyle w:val="Normal"/>
        <w:rPr/>
      </w:pPr>
      <w:r>
        <w:rPr/>
        <w:t>If the MTC-IWF concludes that it needs to abort the device trigger replace, it shall indicate the unsuccessful outcome with the Request-Status AVP and may release the reference number received from the SCS for the requested trigger replace action, except for the status codes: ORIGINALMESSAGESENT.</w:t>
      </w:r>
    </w:p>
    <w:p>
      <w:pPr>
        <w:pStyle w:val="Normal"/>
        <w:rPr>
          <w:lang w:eastAsia="zh-CN"/>
        </w:rPr>
      </w:pPr>
      <w:r>
        <w:rPr>
          <w:lang w:eastAsia="zh-CN"/>
        </w:rPr>
        <w:t>If the Request-Status indicates either " REPLACEFAIL " or " ORIGINALMESSAGESENT " and MTC error diagnostic is provided by the SMS-SC to the MTC-IWF, the MTC-IWF shall forward the MTC error diagnostic to the SCS.</w:t>
      </w:r>
    </w:p>
    <w:p>
      <w:pPr>
        <w:pStyle w:val="Heading2"/>
        <w:rPr/>
      </w:pPr>
      <w:bookmarkStart w:id="36" w:name="__RefHeading___Toc20394523"/>
      <w:bookmarkEnd w:id="36"/>
      <w:r>
        <w:rPr/>
        <w:t>5.9</w:t>
        <w:tab/>
        <w:t>Delivery of a MSISDN-less MO-SMS</w:t>
      </w:r>
    </w:p>
    <w:p>
      <w:pPr>
        <w:pStyle w:val="Normal"/>
        <w:rPr/>
      </w:pPr>
      <w:r>
        <w:rPr/>
        <w:t>If the MTC-IWF supports the "MSISDN-less MO-SMS Delivery" feature and receives an MSISDN-less MO-SMS via T4, the MTC-IWF will use the IMSI of the UE and application port ID received over T4 to query the HSS/HLR for an external ID, and the MTC-IWF shall then notify the SCS identified with the destination SME address (long/short code of the SCS/AS) received on the T4 interface by sending a Device-Notification-Request command to the SCS with the following AVPs in the Device-Notification AVP:</w:t>
      </w:r>
    </w:p>
    <w:p>
      <w:pPr>
        <w:pStyle w:val="B1"/>
        <w:rPr/>
      </w:pPr>
      <w:r>
        <w:rPr/>
        <w:t>a)</w:t>
        <w:tab/>
        <w:t>Action-Type AVP set to the value "MSISDN-less MO-SMS Delivery (5)".</w:t>
      </w:r>
    </w:p>
    <w:p>
      <w:pPr>
        <w:pStyle w:val="B1"/>
        <w:rPr/>
      </w:pPr>
      <w:r>
        <w:rPr/>
        <w:t>b)</w:t>
        <w:tab/>
      </w:r>
      <w:r>
        <w:rPr>
          <w:rFonts w:cs="Arial"/>
        </w:rPr>
        <w:t xml:space="preserve">SM-RP-UI AVP containing the </w:t>
      </w:r>
      <w:r>
        <w:rPr/>
        <w:t>short message transfer protocol data unit as received on the T4 interface.</w:t>
      </w:r>
    </w:p>
    <w:p>
      <w:pPr>
        <w:pStyle w:val="B1"/>
        <w:rPr/>
      </w:pPr>
      <w:r>
        <w:rPr/>
        <w:t>c)</w:t>
        <w:tab/>
        <w:t>Application-Port-Identifier AVP containing the Application Port as received on the T4 interface, and</w:t>
      </w:r>
    </w:p>
    <w:p>
      <w:pPr>
        <w:pStyle w:val="B1"/>
        <w:rPr/>
      </w:pPr>
      <w:r>
        <w:rPr/>
        <w:t>d)</w:t>
        <w:tab/>
        <w:t>External-Id AVP set to the identifier of the UE that send the SMS, as received from the HSS/HLR.</w:t>
      </w:r>
    </w:p>
    <w:p>
      <w:pPr>
        <w:pStyle w:val="Normal"/>
        <w:rPr/>
      </w:pPr>
      <w:r>
        <w:rPr/>
        <w:t>The SCS shall acknowledge the receipt of the Device-Notification-Request command by sending to the MTC-IWF a Device-Notification-Answer command.</w:t>
      </w:r>
    </w:p>
    <w:p>
      <w:pPr>
        <w:pStyle w:val="Heading1"/>
        <w:ind w:left="1134" w:hanging="1134"/>
        <w:rPr/>
      </w:pPr>
      <w:bookmarkStart w:id="37" w:name="__RefHeading___Toc20394524"/>
      <w:bookmarkEnd w:id="37"/>
      <w:r>
        <w:rPr>
          <w:lang w:eastAsia="ja-JP"/>
        </w:rPr>
        <w:t>6</w:t>
        <w:tab/>
      </w:r>
      <w:r>
        <w:rPr>
          <w:lang w:eastAsia="zh-CN"/>
        </w:rPr>
        <w:t>Tsp</w:t>
      </w:r>
      <w:r>
        <w:rPr>
          <w:lang w:eastAsia="ja-JP"/>
        </w:rPr>
        <w:t xml:space="preserve"> </w:t>
      </w:r>
      <w:r>
        <w:rPr/>
        <w:t>protocol</w:t>
      </w:r>
    </w:p>
    <w:p>
      <w:pPr>
        <w:pStyle w:val="Heading2"/>
        <w:rPr/>
      </w:pPr>
      <w:bookmarkStart w:id="38" w:name="__RefHeading___Toc20394525"/>
      <w:bookmarkEnd w:id="38"/>
      <w:r>
        <w:rPr/>
        <w:t>6.1</w:t>
        <w:tab/>
        <w:t>Protocol support</w:t>
      </w:r>
    </w:p>
    <w:p>
      <w:pPr>
        <w:pStyle w:val="Heading3"/>
        <w:rPr/>
      </w:pPr>
      <w:bookmarkStart w:id="39" w:name="__RefHeading___Toc20394526"/>
      <w:bookmarkEnd w:id="39"/>
      <w:r>
        <w:rPr/>
        <w:t>6.1.1</w:t>
        <w:tab/>
        <w:t>Use of Diameter base protocol</w:t>
      </w:r>
    </w:p>
    <w:p>
      <w:pPr>
        <w:pStyle w:val="Normal"/>
        <w:rPr/>
      </w:pPr>
      <w:r>
        <w:rPr/>
        <w:t>The Diameter Base Protocol as specified in IETF RFC 6733 [18] shall apply except as modified by the defined support of the methods and the defined support of the commands and AVPs, result and error codes as specified in this specification. Unless otherwise specified, the procedures specified in IETF RFC 6733 [18] (including error handling and unrecognised information handling) shall be used unmodified. Only commands related to peer-to-peer connection are re-used from the Diameter Base Protocol, i.e. Capabilities-Exchange-Request (CER), Capabilities-Exchange-Answer (CEA), Disconnect-Peer-Request (DPR), Disconnect-Peer-Answer (DPA), Device-Watchdog-Request (DWR) and Device-Watchdog-Answer (DWA).</w:t>
      </w:r>
    </w:p>
    <w:p>
      <w:pPr>
        <w:pStyle w:val="Normal"/>
        <w:rPr/>
      </w:pPr>
      <w:r>
        <w:rPr/>
        <w:t>With regards to the Diameter protocol defined over the Tsp interface, the MTC-IWF acts as the Diameter server, in the sense that it is the network element that handles action requests and sends notifications for a particular realm. The SCS acts as the Diameter client, in the sense that it is the network element requesting actions and handles notification from the MTC-IWF.</w:t>
      </w:r>
    </w:p>
    <w:p>
      <w:pPr>
        <w:pStyle w:val="Normal"/>
        <w:rPr/>
      </w:pPr>
      <w:r>
        <w:rPr/>
        <w:t>A Diameter routing table entry can have a different destination based on the application identifier of the command. The application identifier stored in the command header must match the value of any application identifier AVPs in the command body. Diameter agents (relay, proxy, redirection, translation agents) should use the application identifier in the command header to route to a suitable destination.</w:t>
      </w:r>
    </w:p>
    <w:p>
      <w:pPr>
        <w:pStyle w:val="Heading3"/>
        <w:rPr/>
      </w:pPr>
      <w:bookmarkStart w:id="40" w:name="__RefHeading___Toc20394527"/>
      <w:bookmarkEnd w:id="40"/>
      <w:r>
        <w:rPr/>
        <w:t>6.1.2</w:t>
        <w:tab/>
        <w:t>Transport protocol</w:t>
      </w:r>
    </w:p>
    <w:p>
      <w:pPr>
        <w:pStyle w:val="Normal"/>
        <w:rPr/>
      </w:pPr>
      <w:r>
        <w:rPr/>
        <w:t>Diameter messages over the Tsp interface shall make use of SCTP IETF RFC 4960 [8] or TCP IETF RFC 791 [4].</w:t>
      </w:r>
    </w:p>
    <w:p>
      <w:pPr>
        <w:pStyle w:val="Heading3"/>
        <w:rPr/>
      </w:pPr>
      <w:bookmarkStart w:id="41" w:name="__RefHeading___Toc20394528"/>
      <w:bookmarkEnd w:id="41"/>
      <w:r>
        <w:rPr/>
        <w:t>6.1.3</w:t>
        <w:tab/>
        <w:t>Advertising Application Support</w:t>
      </w:r>
    </w:p>
    <w:p>
      <w:pPr>
        <w:pStyle w:val="Normal"/>
        <w:rPr/>
      </w:pPr>
      <w:r>
        <w:rPr/>
        <w:t>The Diameter application identifier assigned to the Tsp interface application is 16777309.</w:t>
      </w:r>
    </w:p>
    <w:p>
      <w:pPr>
        <w:pStyle w:val="Normal"/>
        <w:rPr/>
      </w:pPr>
      <w:r>
        <w:rPr/>
        <w:t>The SCS and MTC-IWF shall advertise support of the Diameter Tsp application by including the value of the Tsp application identifier in the Auth-Application-Id AVP within the Vendor-Specific-Application-Id grouped AVP of the CER and CEA commands.</w:t>
      </w:r>
    </w:p>
    <w:p>
      <w:pPr>
        <w:pStyle w:val="Normal"/>
        <w:rPr/>
      </w:pPr>
      <w:r>
        <w:rPr/>
        <w:t>The vendor identifier value of 3GPP (10415) shall be included in the Supported-Vendor-Id AVP of the CER and CEA commands, and in the Vendor-Id AVP within the Vendor-Specific-Application-Id grouped AVP of the CER and CEA commands.</w:t>
      </w:r>
    </w:p>
    <w:p>
      <w:pPr>
        <w:pStyle w:val="Normal"/>
        <w:rPr/>
      </w:pPr>
      <w:r>
        <w:rPr/>
        <w:t>The Vendor-Id AVP included in CER and CEA commands that is not included in the Vendor-Specific-Application-Id AVPs as described above shall indicate the manufacturer of the Diameter node as per IETF RFC 6733 [18].</w:t>
      </w:r>
    </w:p>
    <w:p>
      <w:pPr>
        <w:pStyle w:val="Heading2"/>
        <w:rPr/>
      </w:pPr>
      <w:bookmarkStart w:id="42" w:name="__RefHeading___Toc20394529"/>
      <w:bookmarkEnd w:id="42"/>
      <w:r>
        <w:rPr/>
        <w:t>6.2</w:t>
        <w:tab/>
        <w:t>Initialization and maintenance of connection and session</w:t>
      </w:r>
    </w:p>
    <w:p>
      <w:pPr>
        <w:pStyle w:val="Normal"/>
        <w:rPr/>
      </w:pPr>
      <w:r>
        <w:rPr/>
        <w:t>A Tsp peer-to-peer connection is a connection between SCS and MTC-IWF. It has no associated meaning beyond this link - i.e. it has no meaning between communication endpoints such as MTC applications and the UEs. A Tsp peer-to-peer connection may carry commands associated with multiple MTC applications and/or multiple UEs.</w:t>
      </w:r>
    </w:p>
    <w:p>
      <w:pPr>
        <w:pStyle w:val="Normal"/>
        <w:rPr/>
      </w:pPr>
      <w:r>
        <w:rPr/>
        <w:t xml:space="preserve">A Tsp Diameter session shall consist of a single request and answer pair. The Tsp Diameter session is terminated after each request and answer pair interaction, i.e. the Tsp Diameter session shall not keep the session state. </w:t>
        <w:br/>
        <w:t>In order to indicate that the session state is not to be maintained, the Diameter client and server shall include the Auth-Session-State AVP with the value set to NO_STATE_MAINTAINED (1), in the request and in the answer messages (see IETF RFC 6733 [18]).</w:t>
      </w:r>
    </w:p>
    <w:p>
      <w:pPr>
        <w:pStyle w:val="Normal"/>
        <w:rPr/>
      </w:pPr>
      <w:r>
        <w:rPr/>
        <w:t>Communications between UE and MTC application may span multiple Tsp Diameter sessions.</w:t>
      </w:r>
    </w:p>
    <w:p>
      <w:pPr>
        <w:pStyle w:val="Heading2"/>
        <w:rPr/>
      </w:pPr>
      <w:bookmarkStart w:id="43" w:name="__RefHeading___Toc20394530"/>
      <w:bookmarkEnd w:id="43"/>
      <w:r>
        <w:rPr/>
        <w:t>6.3</w:t>
        <w:tab/>
        <w:t>Security on the Tsp interface</w:t>
      </w:r>
    </w:p>
    <w:p>
      <w:pPr>
        <w:pStyle w:val="Heading3"/>
        <w:rPr/>
      </w:pPr>
      <w:bookmarkStart w:id="44" w:name="__RefHeading___Toc20394531"/>
      <w:bookmarkEnd w:id="44"/>
      <w:r>
        <w:rPr/>
        <w:t>6.3.1</w:t>
        <w:tab/>
        <w:t>General</w:t>
      </w:r>
    </w:p>
    <w:p>
      <w:pPr>
        <w:pStyle w:val="Normal"/>
        <w:rPr/>
      </w:pPr>
      <w:r>
        <w:rPr/>
        <w:t xml:space="preserve">The Diameter security mechanisms as specified in IETF RFC 6733 [18] shall apply </w:t>
      </w:r>
      <w:r>
        <w:rPr>
          <w:lang w:eastAsia="zh-CN"/>
        </w:rPr>
        <w:t xml:space="preserve">to </w:t>
      </w:r>
      <w:r>
        <w:rPr>
          <w:lang w:eastAsia="zh-CN"/>
        </w:rPr>
        <w:t xml:space="preserve">the Tsp </w:t>
      </w:r>
      <w:r>
        <w:rPr>
          <w:lang w:eastAsia="zh-CN"/>
        </w:rPr>
        <w:t>reference point</w:t>
      </w:r>
      <w:r>
        <w:rPr>
          <w:lang w:eastAsia="zh-CN"/>
        </w:rPr>
        <w:t xml:space="preserve"> unless explicitly stated otherwise</w:t>
      </w:r>
      <w:r>
        <w:rPr/>
        <w:t>.</w:t>
      </w:r>
    </w:p>
    <w:p>
      <w:pPr>
        <w:pStyle w:val="NO"/>
        <w:rPr/>
      </w:pPr>
      <w:r>
        <w:rPr/>
        <w:t>NOTE:</w:t>
        <w:tab/>
        <w:t>The use of Diameter is based on IETF RFC 3588 [6] in pre Release-14. Nevertheless, the security mechanism defined for the Tsp reference point rather aligns with the security mechanism in IETF RFC 6733 [18]. The only difference to the security in IETF RFC 6733 [18] is that the support for DTLS is made conditional on the support of SCTP.</w:t>
      </w:r>
    </w:p>
    <w:p>
      <w:pPr>
        <w:pStyle w:val="Heading3"/>
        <w:rPr/>
      </w:pPr>
      <w:bookmarkStart w:id="45" w:name="__RefHeading___Toc20394532"/>
      <w:bookmarkEnd w:id="45"/>
      <w:r>
        <w:rPr/>
        <w:t>6.3.2</w:t>
        <w:tab/>
        <w:t>Mutual authentication</w:t>
      </w:r>
    </w:p>
    <w:p>
      <w:pPr>
        <w:pStyle w:val="Normal"/>
        <w:rPr/>
      </w:pPr>
      <w:r>
        <w:rPr/>
        <w:t>The present document covers only Tsp interface security procedures for deployments where a DIAMETER message on the Tsp interface between MTC-IWF and SCS shall pass through at most one DIAMETER agent in the security domain, in which the MTC-IWF resides (called 'MTC-IWF-side agent' in the sequel), and one DIAMETER agent in the security domain, in which the SCS resides (called 'SCS-side agent' in the sequel).</w:t>
      </w:r>
    </w:p>
    <w:p>
      <w:pPr>
        <w:pStyle w:val="NO"/>
        <w:rPr/>
      </w:pPr>
      <w:r>
        <w:rPr/>
        <w:t>NOTE 1:</w:t>
        <w:tab/>
        <w:t>Other deployments are possible, but they are not recommended for the purposes of the Tsp interface.</w:t>
      </w:r>
    </w:p>
    <w:p>
      <w:pPr>
        <w:pStyle w:val="Normal"/>
        <w:rPr/>
      </w:pPr>
      <w:r>
        <w:rPr/>
        <w:t>Mutual authentication between a node in the security domain, in which the MTC-IWF resides, and a node in the security domain, in which the SCS resides, shall be performed using TLS or IPsec as specified in IETF RFC 6733 [18], with the exception that the security profiles specified in clause 6. 3.3 of the present document shall apply.</w:t>
      </w:r>
    </w:p>
    <w:p>
      <w:pPr>
        <w:pStyle w:val="Normal"/>
        <w:rPr/>
      </w:pPr>
      <w:r>
        <w:rPr/>
        <w:t>The following rules shall apply:</w:t>
      </w:r>
    </w:p>
    <w:p>
      <w:pPr>
        <w:pStyle w:val="B1"/>
        <w:rPr/>
      </w:pPr>
      <w:r>
        <w:rPr/>
        <w:t>-</w:t>
        <w:tab/>
        <w:t>There shall be no intermediate DIAMETER agent in a third security domain between the security domain of the MTC-IWF and the security domain of the SCS.</w:t>
      </w:r>
    </w:p>
    <w:p>
      <w:pPr>
        <w:pStyle w:val="B1"/>
        <w:rPr/>
      </w:pPr>
      <w:r>
        <w:rPr/>
        <w:t>-</w:t>
        <w:tab/>
        <w:t>In the security domain of the MTC-IWF, the node performing the Tsp-related mutual authentication shall be the MTC-IWF-side agent, if present, and the MTC-IWF otherwise.</w:t>
      </w:r>
    </w:p>
    <w:p>
      <w:pPr>
        <w:pStyle w:val="B1"/>
        <w:rPr/>
      </w:pPr>
      <w:r>
        <w:rPr/>
        <w:t>-</w:t>
        <w:tab/>
        <w:t>In the security domain of the SCS, the node performing the Tsp-related mutual authentication shall be the SCS -side agent, if present, and the SCS otherwise.</w:t>
      </w:r>
    </w:p>
    <w:p>
      <w:pPr>
        <w:pStyle w:val="B1"/>
        <w:rPr/>
      </w:pPr>
      <w:r>
        <w:rPr/>
        <w:t>-</w:t>
        <w:tab/>
        <w:t>The peers shall verify the peer identity received in CER/CEA messages against the identity (e.g. name in the certificate) authenticated by means of TLS or IPsec.</w:t>
      </w:r>
    </w:p>
    <w:p>
      <w:pPr>
        <w:pStyle w:val="B1"/>
        <w:rPr/>
      </w:pPr>
      <w:r>
        <w:rPr/>
        <w:t>-</w:t>
        <w:tab/>
        <w:t>Domain authorization check: a suitable node in the security domain receiving a Tsp-related DIAMETER message shall check that the originator of this message, i.e the SCS (or MTC-IWF respectively), as identified at the application layer, is indeed authorized to send this message via the peer whose identity was verified in the previous step. This check may be performed through suitable local tables associating SCSs (or MTC-IWFs respectively) with nodes in the originating security domain whose identities can be verified by the receiving domain. The node performing this domain authorization check shall be either the MTC-IWF or the MTC-IWF-side agent for messages destined to the MTC-IWF and either the SCS or the SCS-side agent for messages destined to the SCS.</w:t>
      </w:r>
    </w:p>
    <w:p>
      <w:pPr>
        <w:pStyle w:val="NO"/>
        <w:rPr/>
      </w:pPr>
      <w:r>
        <w:rPr/>
        <w:t>NOTE 2:</w:t>
        <w:tab/>
        <w:t>The MTC-IWF can perform the domain authorization check even in the presence of an MTC-IWF-side agent as the latter includes the verified peer identity in the Route-Record AVP. (Analogously for the SCS -side) The concept of domain authorization check is defined by the bullet above and not taken from another normative document.</w:t>
      </w:r>
    </w:p>
    <w:p>
      <w:pPr>
        <w:pStyle w:val="B1"/>
        <w:rPr/>
      </w:pPr>
      <w:r>
        <w:rPr/>
        <w:t>-</w:t>
        <w:tab/>
        <w:t>The MTC-IWF-side agent (the SCS-side agent respectively) shall perform egress filtering in that it only forwards (Tsp-related) DIAMETER messages originating from MTC-IWFs (SCSs respectively) in its own security domain.</w:t>
      </w:r>
    </w:p>
    <w:p>
      <w:pPr>
        <w:pStyle w:val="Heading3"/>
        <w:rPr/>
      </w:pPr>
      <w:bookmarkStart w:id="46" w:name="__RefHeading___Toc20394533"/>
      <w:bookmarkEnd w:id="46"/>
      <w:r>
        <w:rPr/>
        <w:t>6.3.3</w:t>
        <w:tab/>
        <w:t>Security profiles</w:t>
      </w:r>
    </w:p>
    <w:p>
      <w:pPr>
        <w:pStyle w:val="Normal"/>
        <w:rPr/>
      </w:pPr>
      <w:r>
        <w:rPr/>
        <w:t>The support of TLS on Tsp is mandatory. The support of IKE/IPsec is optional. If SCTP is supported, then DTLS shall be supported.</w:t>
      </w:r>
    </w:p>
    <w:p>
      <w:pPr>
        <w:pStyle w:val="Normal"/>
        <w:rPr/>
      </w:pPr>
      <w:r>
        <w:rPr/>
        <w:t>Security profiles for IKE, IPsec, and TLS shall be according to the following provisions:</w:t>
      </w:r>
    </w:p>
    <w:p>
      <w:pPr>
        <w:pStyle w:val="B1"/>
        <w:rPr/>
      </w:pPr>
      <w:r>
        <w:rPr/>
        <w:t>-</w:t>
        <w:tab/>
        <w:t>The profile for TLS implementation and usage shall follow the provisions given in TS 33.310 [11], Annex E. The mutual authentication shall be based on certificates according to the profiles given in TS 33.310 [11], clauses 6.1.3a and 6.1.4a. The structure of the PKI used for these certificates is out of scope of the present document, thus the provisions in these clauses on issuers of the certificates do not apply.</w:t>
      </w:r>
    </w:p>
    <w:p>
      <w:pPr>
        <w:pStyle w:val="B1"/>
        <w:rPr/>
      </w:pPr>
      <w:r>
        <w:rPr/>
        <w:t>-</w:t>
        <w:tab/>
        <w:t>If IKE/IPsec is supported then the implementation of IKEv2 is mandatory with mutual authentication based on certificates according to the profile given in TS 33.310 [11]. The certificate profiles shall follow TS 33.310 [11], clauses 6.1.3 and 6.1.4. The structure of the PKI used for these certificates is out of scope of the present document, thus the provisions in these clauses on issuers of the certificates do not apply.</w:t>
      </w:r>
    </w:p>
    <w:p>
      <w:pPr>
        <w:pStyle w:val="B1"/>
        <w:rPr/>
      </w:pPr>
      <w:r>
        <w:rPr/>
        <w:t>-</w:t>
        <w:tab/>
        <w:t>If IKE/IPsec is supported then IPsec ESP shall be implemented according to the profile in TS 33.210 [10]. Tunnel mode is mandatory to support. Transport mode is optional to support.</w:t>
      </w:r>
    </w:p>
    <w:p>
      <w:pPr>
        <w:pStyle w:val="B1"/>
        <w:rPr/>
      </w:pPr>
      <w:r>
        <w:rPr/>
        <w:t>The security profile for DTLS is defined in TS 33.310 [11], Annex E.</w:t>
      </w:r>
    </w:p>
    <w:p>
      <w:pPr>
        <w:pStyle w:val="Heading2"/>
        <w:rPr/>
      </w:pPr>
      <w:bookmarkStart w:id="47" w:name="__RefHeading___Toc20394534"/>
      <w:bookmarkEnd w:id="47"/>
      <w:r>
        <w:rPr/>
        <w:t>6.4</w:t>
        <w:tab/>
        <w:t>Tsp specific AVPs</w:t>
      </w:r>
    </w:p>
    <w:p>
      <w:pPr>
        <w:pStyle w:val="Heading3"/>
        <w:rPr/>
      </w:pPr>
      <w:bookmarkStart w:id="48" w:name="__RefHeading___Toc20394535"/>
      <w:bookmarkEnd w:id="48"/>
      <w:r>
        <w:rPr/>
        <w:t>6.4.1</w:t>
        <w:tab/>
        <w:t>General</w:t>
      </w:r>
    </w:p>
    <w:p>
      <w:pPr>
        <w:pStyle w:val="Normal"/>
        <w:rPr/>
      </w:pPr>
      <w:r>
        <w:rPr/>
        <w:t>Table 6.</w:t>
      </w:r>
      <w:r>
        <w:rPr/>
        <w:t>4</w:t>
      </w:r>
      <w:r>
        <w:rPr/>
        <w:t>.1.1 describes the Diameter AVPs defined for the Tsp reference point, their AVP Code values, types and possible flag values. The Vendor-Id header of all AVPs defined in the present document shall be set to 3GPP (10415).</w:t>
      </w:r>
      <w:r>
        <w:rPr>
          <w:color w:val="FF0000"/>
          <w:lang w:val="en-US"/>
        </w:rPr>
        <w:t xml:space="preserve"> </w:t>
      </w:r>
      <w:r>
        <w:rPr/>
        <w:t>For all AVPs which contain bit masks and are of the type Unsigned32, bit 0 shall be the least significant bit. For example, to get the value of bit 0, a bit mask of 0x0001 should be used.</w:t>
      </w:r>
    </w:p>
    <w:p>
      <w:pPr>
        <w:pStyle w:val="TH"/>
        <w:rPr/>
      </w:pPr>
      <w:r>
        <w:rPr/>
        <w:t>Table 6.</w:t>
      </w:r>
      <w:r>
        <w:rPr/>
        <w:t>4</w:t>
      </w:r>
      <w:r>
        <w:rPr/>
        <w:t>.1.1: Tsp specific Diameter AVPs</w:t>
      </w:r>
    </w:p>
    <w:tbl>
      <w:tblPr>
        <w:tblW w:w="10184" w:type="dxa"/>
        <w:jc w:val="center"/>
        <w:tblInd w:w="0" w:type="dxa"/>
        <w:tblLayout w:type="fixed"/>
        <w:tblCellMar>
          <w:top w:w="0" w:type="dxa"/>
          <w:left w:w="28" w:type="dxa"/>
          <w:bottom w:w="0" w:type="dxa"/>
          <w:right w:w="28" w:type="dxa"/>
        </w:tblCellMar>
      </w:tblPr>
      <w:tblGrid>
        <w:gridCol w:w="3143"/>
        <w:gridCol w:w="1543"/>
        <w:gridCol w:w="850"/>
        <w:gridCol w:w="1214"/>
        <w:gridCol w:w="709"/>
        <w:gridCol w:w="424"/>
        <w:gridCol w:w="709"/>
        <w:gridCol w:w="715"/>
        <w:gridCol w:w="872"/>
        <w:gridCol w:w="5"/>
      </w:tblGrid>
      <w:tr>
        <w:trPr>
          <w:cantSplit w:val="true"/>
        </w:trPr>
        <w:tc>
          <w:tcPr>
            <w:tcW w:w="3143" w:type="dxa"/>
            <w:tcBorders>
              <w:top w:val="single" w:sz="12" w:space="0" w:color="000000"/>
              <w:left w:val="single" w:sz="12" w:space="0" w:color="000000"/>
              <w:right w:val="single" w:sz="4" w:space="0" w:color="000000"/>
            </w:tcBorders>
          </w:tcPr>
          <w:p>
            <w:pPr>
              <w:pStyle w:val="TAH"/>
              <w:snapToGrid w:val="false"/>
              <w:rPr/>
            </w:pPr>
            <w:r>
              <w:rPr/>
            </w:r>
          </w:p>
        </w:tc>
        <w:tc>
          <w:tcPr>
            <w:tcW w:w="1543" w:type="dxa"/>
            <w:tcBorders>
              <w:top w:val="single" w:sz="12" w:space="0" w:color="000000"/>
              <w:left w:val="single" w:sz="4" w:space="0" w:color="000000"/>
              <w:right w:val="single" w:sz="4" w:space="0" w:color="000000"/>
            </w:tcBorders>
          </w:tcPr>
          <w:p>
            <w:pPr>
              <w:pStyle w:val="TAH"/>
              <w:snapToGrid w:val="false"/>
              <w:rPr/>
            </w:pPr>
            <w:r>
              <w:rPr/>
            </w:r>
          </w:p>
        </w:tc>
        <w:tc>
          <w:tcPr>
            <w:tcW w:w="850" w:type="dxa"/>
            <w:tcBorders>
              <w:top w:val="single" w:sz="12" w:space="0" w:color="000000"/>
              <w:left w:val="single" w:sz="4" w:space="0" w:color="000000"/>
              <w:right w:val="single" w:sz="4" w:space="0" w:color="000000"/>
            </w:tcBorders>
          </w:tcPr>
          <w:p>
            <w:pPr>
              <w:pStyle w:val="TAH"/>
              <w:snapToGrid w:val="false"/>
              <w:rPr/>
            </w:pPr>
            <w:r>
              <w:rPr/>
            </w:r>
          </w:p>
        </w:tc>
        <w:tc>
          <w:tcPr>
            <w:tcW w:w="1214" w:type="dxa"/>
            <w:tcBorders>
              <w:top w:val="single" w:sz="12" w:space="0" w:color="000000"/>
              <w:left w:val="single" w:sz="4" w:space="0" w:color="000000"/>
              <w:right w:val="single" w:sz="4" w:space="0" w:color="000000"/>
            </w:tcBorders>
          </w:tcPr>
          <w:p>
            <w:pPr>
              <w:pStyle w:val="TAH"/>
              <w:snapToGrid w:val="false"/>
              <w:rPr/>
            </w:pPr>
            <w:r>
              <w:rPr/>
            </w:r>
          </w:p>
        </w:tc>
        <w:tc>
          <w:tcPr>
            <w:tcW w:w="2557" w:type="dxa"/>
            <w:gridSpan w:val="4"/>
            <w:tcBorders>
              <w:top w:val="single" w:sz="12" w:space="0" w:color="000000"/>
              <w:left w:val="single" w:sz="4" w:space="0" w:color="000000"/>
              <w:bottom w:val="single" w:sz="4" w:space="0" w:color="000000"/>
              <w:right w:val="single" w:sz="12" w:space="0" w:color="000000"/>
            </w:tcBorders>
          </w:tcPr>
          <w:p>
            <w:pPr>
              <w:pStyle w:val="TAH"/>
              <w:rPr/>
            </w:pPr>
            <w:r>
              <w:rPr/>
              <w:t>AVP Flag rules (Note 1)</w:t>
            </w:r>
          </w:p>
        </w:tc>
        <w:tc>
          <w:tcPr>
            <w:tcW w:w="877" w:type="dxa"/>
            <w:vMerge w:val="restart"/>
            <w:tcBorders>
              <w:top w:val="single" w:sz="12" w:space="0" w:color="000000"/>
              <w:left w:val="single" w:sz="4" w:space="0" w:color="000000"/>
              <w:bottom w:val="single" w:sz="4" w:space="0" w:color="000000"/>
              <w:right w:val="single" w:sz="12" w:space="0" w:color="000000"/>
            </w:tcBorders>
          </w:tcPr>
          <w:p>
            <w:pPr>
              <w:pStyle w:val="TAH"/>
              <w:rPr/>
            </w:pPr>
            <w:r>
              <w:rPr/>
              <w:t>Applicability (</w:t>
            </w:r>
            <w:r>
              <w:rPr>
                <w:lang w:val="de-DE"/>
              </w:rPr>
              <w:t>N</w:t>
            </w:r>
            <w:r>
              <w:rPr/>
              <w:t>ote</w:t>
            </w:r>
            <w:r>
              <w:rPr>
                <w:lang w:val="de-DE"/>
              </w:rPr>
              <w:t xml:space="preserve"> 2</w:t>
            </w:r>
            <w:r>
              <w:rPr/>
              <w:t>)</w:t>
            </w:r>
          </w:p>
        </w:tc>
      </w:tr>
      <w:tr>
        <w:trPr>
          <w:cantSplit w:val="true"/>
        </w:trPr>
        <w:tc>
          <w:tcPr>
            <w:tcW w:w="3143" w:type="dxa"/>
            <w:tcBorders>
              <w:left w:val="single" w:sz="12" w:space="0" w:color="000000"/>
              <w:bottom w:val="single" w:sz="12" w:space="0" w:color="000000"/>
              <w:right w:val="single" w:sz="4" w:space="0" w:color="000000"/>
            </w:tcBorders>
          </w:tcPr>
          <w:p>
            <w:pPr>
              <w:pStyle w:val="TAH"/>
              <w:rPr/>
            </w:pPr>
            <w:r>
              <w:rPr/>
              <w:t>Attribute Name</w:t>
            </w:r>
          </w:p>
        </w:tc>
        <w:tc>
          <w:tcPr>
            <w:tcW w:w="1543" w:type="dxa"/>
            <w:tcBorders>
              <w:left w:val="single" w:sz="4" w:space="0" w:color="000000"/>
              <w:bottom w:val="single" w:sz="12" w:space="0" w:color="000000"/>
              <w:right w:val="single" w:sz="4" w:space="0" w:color="000000"/>
            </w:tcBorders>
          </w:tcPr>
          <w:p>
            <w:pPr>
              <w:pStyle w:val="TAH"/>
              <w:rPr/>
            </w:pPr>
            <w:r>
              <w:rPr/>
              <w:t>AVP Code</w:t>
            </w:r>
          </w:p>
        </w:tc>
        <w:tc>
          <w:tcPr>
            <w:tcW w:w="850" w:type="dxa"/>
            <w:tcBorders>
              <w:left w:val="single" w:sz="4" w:space="0" w:color="000000"/>
              <w:bottom w:val="single" w:sz="12" w:space="0" w:color="000000"/>
              <w:right w:val="single" w:sz="4" w:space="0" w:color="000000"/>
            </w:tcBorders>
          </w:tcPr>
          <w:p>
            <w:pPr>
              <w:pStyle w:val="TAH"/>
              <w:rPr/>
            </w:pPr>
            <w:r>
              <w:rPr/>
              <w:t>Clause defined</w:t>
            </w:r>
          </w:p>
        </w:tc>
        <w:tc>
          <w:tcPr>
            <w:tcW w:w="1214" w:type="dxa"/>
            <w:tcBorders>
              <w:left w:val="single" w:sz="4" w:space="0" w:color="000000"/>
              <w:bottom w:val="single" w:sz="12" w:space="0" w:color="000000"/>
              <w:right w:val="single" w:sz="4" w:space="0" w:color="000000"/>
            </w:tcBorders>
          </w:tcPr>
          <w:p>
            <w:pPr>
              <w:pStyle w:val="TAH"/>
              <w:rPr/>
            </w:pPr>
            <w:r>
              <w:rPr/>
              <w:t xml:space="preserve">Value Type </w:t>
            </w:r>
          </w:p>
        </w:tc>
        <w:tc>
          <w:tcPr>
            <w:tcW w:w="709" w:type="dxa"/>
            <w:tcBorders>
              <w:top w:val="single" w:sz="4" w:space="0" w:color="000000"/>
              <w:left w:val="single" w:sz="4" w:space="0" w:color="000000"/>
              <w:bottom w:val="single" w:sz="12" w:space="0" w:color="000000"/>
              <w:right w:val="single" w:sz="4" w:space="0" w:color="000000"/>
            </w:tcBorders>
          </w:tcPr>
          <w:p>
            <w:pPr>
              <w:pStyle w:val="TAH"/>
              <w:rPr/>
            </w:pPr>
            <w:r>
              <w:rPr/>
              <w:t>Must</w:t>
            </w:r>
          </w:p>
        </w:tc>
        <w:tc>
          <w:tcPr>
            <w:tcW w:w="424" w:type="dxa"/>
            <w:tcBorders>
              <w:top w:val="single" w:sz="4" w:space="0" w:color="000000"/>
              <w:left w:val="single" w:sz="4" w:space="0" w:color="000000"/>
              <w:bottom w:val="single" w:sz="12" w:space="0" w:color="000000"/>
              <w:right w:val="single" w:sz="4" w:space="0" w:color="000000"/>
            </w:tcBorders>
          </w:tcPr>
          <w:p>
            <w:pPr>
              <w:pStyle w:val="TAH"/>
              <w:rPr/>
            </w:pPr>
            <w:r>
              <w:rPr/>
              <w:t>May</w:t>
            </w:r>
          </w:p>
        </w:tc>
        <w:tc>
          <w:tcPr>
            <w:tcW w:w="709" w:type="dxa"/>
            <w:tcBorders>
              <w:top w:val="single" w:sz="4" w:space="0" w:color="000000"/>
              <w:left w:val="single" w:sz="4" w:space="0" w:color="000000"/>
              <w:bottom w:val="single" w:sz="12" w:space="0" w:color="000000"/>
              <w:right w:val="single" w:sz="4" w:space="0" w:color="000000"/>
            </w:tcBorders>
          </w:tcPr>
          <w:p>
            <w:pPr>
              <w:pStyle w:val="TAH"/>
              <w:rPr/>
            </w:pPr>
            <w:r>
              <w:rPr/>
              <w:t>Should not</w:t>
            </w:r>
          </w:p>
        </w:tc>
        <w:tc>
          <w:tcPr>
            <w:tcW w:w="715" w:type="dxa"/>
            <w:tcBorders>
              <w:top w:val="single" w:sz="4" w:space="0" w:color="000000"/>
              <w:left w:val="single" w:sz="4" w:space="0" w:color="000000"/>
              <w:bottom w:val="single" w:sz="12" w:space="0" w:color="000000"/>
              <w:right w:val="single" w:sz="12" w:space="0" w:color="000000"/>
            </w:tcBorders>
          </w:tcPr>
          <w:p>
            <w:pPr>
              <w:pStyle w:val="TAH"/>
              <w:rPr/>
            </w:pPr>
            <w:r>
              <w:rPr/>
              <w:t>Must not</w:t>
            </w:r>
          </w:p>
        </w:tc>
        <w:tc>
          <w:tcPr>
            <w:tcW w:w="877" w:type="dxa"/>
            <w:vMerge w:val="continue"/>
            <w:tcBorders>
              <w:top w:val="single" w:sz="12" w:space="0" w:color="000000"/>
              <w:left w:val="single" w:sz="4" w:space="0" w:color="000000"/>
              <w:bottom w:val="single" w:sz="4" w:space="0" w:color="000000"/>
              <w:right w:val="single" w:sz="12" w:space="0" w:color="000000"/>
            </w:tcBorders>
          </w:tcPr>
          <w:p>
            <w:pPr>
              <w:pStyle w:val="TAH"/>
              <w:snapToGrid w:val="false"/>
              <w:rPr/>
            </w:pPr>
            <w:r>
              <w:rPr/>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pPr>
            <w:r>
              <w:rPr/>
              <w:t>Device-Action</w:t>
            </w:r>
          </w:p>
        </w:tc>
        <w:tc>
          <w:tcPr>
            <w:tcW w:w="154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3001</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6. 4.</w:t>
            </w:r>
            <w:r>
              <w:rPr>
                <w:lang w:eastAsia="zh-CN"/>
              </w:rPr>
              <w:t>2</w:t>
            </w:r>
          </w:p>
        </w:tc>
        <w:tc>
          <w:tcPr>
            <w:tcW w:w="121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Grouped</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424"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ko-KR"/>
              </w:rPr>
            </w:pPr>
            <w:r>
              <w:rPr>
                <w:b w:val="false"/>
                <w:lang w:eastAsia="ko-KR"/>
              </w:rPr>
            </w:r>
          </w:p>
        </w:tc>
        <w:tc>
          <w:tcPr>
            <w:tcW w:w="715"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877" w:type="dxa"/>
            <w:tcBorders>
              <w:top w:val="single" w:sz="4" w:space="0" w:color="000000"/>
              <w:left w:val="single" w:sz="4" w:space="0" w:color="000000"/>
              <w:bottom w:val="single" w:sz="4" w:space="0" w:color="000000"/>
              <w:right w:val="single" w:sz="12" w:space="0" w:color="000000"/>
            </w:tcBorders>
          </w:tcPr>
          <w:p>
            <w:pPr>
              <w:pStyle w:val="TAL"/>
              <w:snapToGrid w:val="false"/>
              <w:rPr>
                <w:b w:val="false"/>
                <w:b w:val="false"/>
                <w:lang w:eastAsia="ko-KR"/>
              </w:rPr>
            </w:pPr>
            <w:r>
              <w:rPr>
                <w:b w:val="false"/>
                <w:lang w:eastAsia="ko-KR"/>
              </w:rPr>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pPr>
            <w:r>
              <w:rPr/>
              <w:t>Device-Notification</w:t>
            </w:r>
          </w:p>
        </w:tc>
        <w:tc>
          <w:tcPr>
            <w:tcW w:w="1543" w:type="dxa"/>
            <w:tcBorders>
              <w:top w:val="single" w:sz="4" w:space="0" w:color="000000"/>
              <w:left w:val="single" w:sz="4" w:space="0" w:color="000000"/>
              <w:bottom w:val="single" w:sz="4" w:space="0" w:color="000000"/>
              <w:right w:val="single" w:sz="4" w:space="0" w:color="000000"/>
            </w:tcBorders>
          </w:tcPr>
          <w:p>
            <w:pPr>
              <w:pStyle w:val="TAL"/>
              <w:rPr/>
            </w:pPr>
            <w:r>
              <w:rPr/>
              <w:t>3002</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6.4.</w:t>
            </w:r>
            <w:r>
              <w:rPr>
                <w:lang w:eastAsia="zh-CN"/>
              </w:rPr>
              <w:t>3</w:t>
            </w:r>
          </w:p>
        </w:tc>
        <w:tc>
          <w:tcPr>
            <w:tcW w:w="121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Grouped</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424" w:type="dxa"/>
            <w:tcBorders>
              <w:top w:val="single" w:sz="4"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c>
          <w:tcPr>
            <w:tcW w:w="715"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877" w:type="dxa"/>
            <w:tcBorders>
              <w:top w:val="single" w:sz="4" w:space="0" w:color="000000"/>
              <w:left w:val="single" w:sz="4" w:space="0" w:color="000000"/>
              <w:bottom w:val="single" w:sz="4" w:space="0" w:color="000000"/>
              <w:right w:val="single" w:sz="12" w:space="0" w:color="000000"/>
            </w:tcBorders>
          </w:tcPr>
          <w:p>
            <w:pPr>
              <w:pStyle w:val="TAL"/>
              <w:snapToGrid w:val="false"/>
              <w:rPr>
                <w:b w:val="false"/>
                <w:b w:val="false"/>
                <w:lang w:eastAsia="ko-KR"/>
              </w:rPr>
            </w:pPr>
            <w:r>
              <w:rPr>
                <w:b w:val="false"/>
                <w:lang w:eastAsia="ko-KR"/>
              </w:rPr>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pPr>
            <w:r>
              <w:rPr/>
              <w:t>Trigger-Data</w:t>
            </w:r>
          </w:p>
        </w:tc>
        <w:tc>
          <w:tcPr>
            <w:tcW w:w="1543" w:type="dxa"/>
            <w:tcBorders>
              <w:top w:val="single" w:sz="4" w:space="0" w:color="000000"/>
              <w:left w:val="single" w:sz="4" w:space="0" w:color="000000"/>
              <w:bottom w:val="single" w:sz="4" w:space="0" w:color="000000"/>
              <w:right w:val="single" w:sz="4" w:space="0" w:color="000000"/>
            </w:tcBorders>
          </w:tcPr>
          <w:p>
            <w:pPr>
              <w:pStyle w:val="TAL"/>
              <w:rPr/>
            </w:pPr>
            <w:r>
              <w:rPr/>
              <w:t>3003</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6.4.</w:t>
            </w:r>
            <w:r>
              <w:rPr>
                <w:lang w:eastAsia="zh-CN"/>
              </w:rPr>
              <w:t>4</w:t>
            </w:r>
          </w:p>
        </w:tc>
        <w:tc>
          <w:tcPr>
            <w:tcW w:w="121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Grouped</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424" w:type="dxa"/>
            <w:tcBorders>
              <w:top w:val="single" w:sz="4"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c>
          <w:tcPr>
            <w:tcW w:w="715"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877" w:type="dxa"/>
            <w:tcBorders>
              <w:top w:val="single" w:sz="4" w:space="0" w:color="000000"/>
              <w:left w:val="single" w:sz="4" w:space="0" w:color="000000"/>
              <w:bottom w:val="single" w:sz="4" w:space="0" w:color="000000"/>
              <w:right w:val="single" w:sz="12" w:space="0" w:color="000000"/>
            </w:tcBorders>
          </w:tcPr>
          <w:p>
            <w:pPr>
              <w:pStyle w:val="TAL"/>
              <w:snapToGrid w:val="false"/>
              <w:rPr>
                <w:b w:val="false"/>
                <w:b w:val="false"/>
                <w:lang w:eastAsia="ko-KR"/>
              </w:rPr>
            </w:pPr>
            <w:r>
              <w:rPr>
                <w:b w:val="false"/>
                <w:lang w:eastAsia="ko-KR"/>
              </w:rPr>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pPr>
            <w:r>
              <w:rPr/>
              <w:t>Payload</w:t>
            </w:r>
          </w:p>
        </w:tc>
        <w:tc>
          <w:tcPr>
            <w:tcW w:w="1543" w:type="dxa"/>
            <w:tcBorders>
              <w:top w:val="single" w:sz="4" w:space="0" w:color="000000"/>
              <w:left w:val="single" w:sz="4" w:space="0" w:color="000000"/>
              <w:bottom w:val="single" w:sz="4" w:space="0" w:color="000000"/>
              <w:right w:val="single" w:sz="4" w:space="0" w:color="000000"/>
            </w:tcBorders>
          </w:tcPr>
          <w:p>
            <w:pPr>
              <w:pStyle w:val="TAL"/>
              <w:rPr/>
            </w:pPr>
            <w:r>
              <w:rPr/>
              <w:t>3004</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6.4.</w:t>
            </w:r>
            <w:r>
              <w:rPr>
                <w:lang w:eastAsia="zh-CN"/>
              </w:rPr>
              <w:t>5</w:t>
            </w:r>
          </w:p>
        </w:tc>
        <w:tc>
          <w:tcPr>
            <w:tcW w:w="121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OctetString</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424" w:type="dxa"/>
            <w:tcBorders>
              <w:top w:val="single" w:sz="4"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c>
          <w:tcPr>
            <w:tcW w:w="715"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877" w:type="dxa"/>
            <w:tcBorders>
              <w:top w:val="single" w:sz="4" w:space="0" w:color="000000"/>
              <w:left w:val="single" w:sz="4" w:space="0" w:color="000000"/>
              <w:bottom w:val="single" w:sz="4" w:space="0" w:color="000000"/>
              <w:right w:val="single" w:sz="12" w:space="0" w:color="000000"/>
            </w:tcBorders>
          </w:tcPr>
          <w:p>
            <w:pPr>
              <w:pStyle w:val="TAL"/>
              <w:snapToGrid w:val="false"/>
              <w:rPr>
                <w:b w:val="false"/>
                <w:b w:val="false"/>
                <w:lang w:eastAsia="ko-KR"/>
              </w:rPr>
            </w:pPr>
            <w:r>
              <w:rPr>
                <w:b w:val="false"/>
                <w:lang w:eastAsia="ko-KR"/>
              </w:rPr>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pPr>
            <w:r>
              <w:rPr/>
              <w:t>Action-Type</w:t>
            </w:r>
          </w:p>
        </w:tc>
        <w:tc>
          <w:tcPr>
            <w:tcW w:w="1543" w:type="dxa"/>
            <w:tcBorders>
              <w:top w:val="single" w:sz="4" w:space="0" w:color="000000"/>
              <w:left w:val="single" w:sz="4" w:space="0" w:color="000000"/>
              <w:bottom w:val="single" w:sz="4" w:space="0" w:color="000000"/>
              <w:right w:val="single" w:sz="4" w:space="0" w:color="000000"/>
            </w:tcBorders>
          </w:tcPr>
          <w:p>
            <w:pPr>
              <w:pStyle w:val="TAL"/>
              <w:rPr/>
            </w:pPr>
            <w:r>
              <w:rPr/>
              <w:t>3005</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6.4.</w:t>
            </w:r>
            <w:r>
              <w:rPr>
                <w:lang w:eastAsia="zh-CN"/>
              </w:rPr>
              <w:t>6</w:t>
            </w:r>
          </w:p>
        </w:tc>
        <w:tc>
          <w:tcPr>
            <w:tcW w:w="121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Enumerated</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424" w:type="dxa"/>
            <w:tcBorders>
              <w:top w:val="single" w:sz="4"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c>
          <w:tcPr>
            <w:tcW w:w="715"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877" w:type="dxa"/>
            <w:tcBorders>
              <w:top w:val="single" w:sz="4" w:space="0" w:color="000000"/>
              <w:left w:val="single" w:sz="4" w:space="0" w:color="000000"/>
              <w:bottom w:val="single" w:sz="4" w:space="0" w:color="000000"/>
              <w:right w:val="single" w:sz="12" w:space="0" w:color="000000"/>
            </w:tcBorders>
          </w:tcPr>
          <w:p>
            <w:pPr>
              <w:pStyle w:val="TAL"/>
              <w:snapToGrid w:val="false"/>
              <w:rPr>
                <w:b w:val="false"/>
                <w:b w:val="false"/>
                <w:lang w:eastAsia="ko-KR"/>
              </w:rPr>
            </w:pPr>
            <w:r>
              <w:rPr>
                <w:b w:val="false"/>
                <w:lang w:eastAsia="ko-KR"/>
              </w:rPr>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pPr>
            <w:r>
              <w:rPr/>
              <w:t>Priority-Indication</w:t>
            </w:r>
          </w:p>
        </w:tc>
        <w:tc>
          <w:tcPr>
            <w:tcW w:w="1543" w:type="dxa"/>
            <w:tcBorders>
              <w:top w:val="single" w:sz="4" w:space="0" w:color="000000"/>
              <w:left w:val="single" w:sz="4" w:space="0" w:color="000000"/>
              <w:bottom w:val="single" w:sz="4" w:space="0" w:color="000000"/>
              <w:right w:val="single" w:sz="4" w:space="0" w:color="000000"/>
            </w:tcBorders>
          </w:tcPr>
          <w:p>
            <w:pPr>
              <w:pStyle w:val="TAL"/>
              <w:rPr/>
            </w:pPr>
            <w:r>
              <w:rPr/>
              <w:t>3006</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6.4.</w:t>
            </w:r>
            <w:r>
              <w:rPr>
                <w:lang w:eastAsia="zh-CN"/>
              </w:rPr>
              <w:t>7</w:t>
            </w:r>
          </w:p>
        </w:tc>
        <w:tc>
          <w:tcPr>
            <w:tcW w:w="121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Enumerated</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424" w:type="dxa"/>
            <w:tcBorders>
              <w:top w:val="single" w:sz="4"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c>
          <w:tcPr>
            <w:tcW w:w="715"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877" w:type="dxa"/>
            <w:tcBorders>
              <w:top w:val="single" w:sz="4" w:space="0" w:color="000000"/>
              <w:left w:val="single" w:sz="4" w:space="0" w:color="000000"/>
              <w:bottom w:val="single" w:sz="4" w:space="0" w:color="000000"/>
              <w:right w:val="single" w:sz="12" w:space="0" w:color="000000"/>
            </w:tcBorders>
          </w:tcPr>
          <w:p>
            <w:pPr>
              <w:pStyle w:val="TAL"/>
              <w:snapToGrid w:val="false"/>
              <w:rPr>
                <w:b w:val="false"/>
                <w:b w:val="false"/>
                <w:lang w:eastAsia="ko-KR"/>
              </w:rPr>
            </w:pPr>
            <w:r>
              <w:rPr>
                <w:b w:val="false"/>
                <w:lang w:eastAsia="ko-KR"/>
              </w:rPr>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pPr>
            <w:r>
              <w:rPr/>
              <w:t>Reference-Number</w:t>
            </w:r>
          </w:p>
        </w:tc>
        <w:tc>
          <w:tcPr>
            <w:tcW w:w="1543" w:type="dxa"/>
            <w:tcBorders>
              <w:top w:val="single" w:sz="4" w:space="0" w:color="000000"/>
              <w:left w:val="single" w:sz="4" w:space="0" w:color="000000"/>
              <w:bottom w:val="single" w:sz="4" w:space="0" w:color="000000"/>
              <w:right w:val="single" w:sz="4" w:space="0" w:color="000000"/>
            </w:tcBorders>
          </w:tcPr>
          <w:p>
            <w:pPr>
              <w:pStyle w:val="TAL"/>
              <w:rPr/>
            </w:pPr>
            <w:r>
              <w:rPr/>
              <w:t>3007</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6.4.</w:t>
            </w:r>
            <w:r>
              <w:rPr>
                <w:lang w:eastAsia="zh-CN"/>
              </w:rPr>
              <w:t>8</w:t>
            </w:r>
          </w:p>
        </w:tc>
        <w:tc>
          <w:tcPr>
            <w:tcW w:w="121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Unsigned32</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424" w:type="dxa"/>
            <w:tcBorders>
              <w:top w:val="single" w:sz="4"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c>
          <w:tcPr>
            <w:tcW w:w="715"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877" w:type="dxa"/>
            <w:tcBorders>
              <w:top w:val="single" w:sz="4" w:space="0" w:color="000000"/>
              <w:left w:val="single" w:sz="4" w:space="0" w:color="000000"/>
              <w:bottom w:val="single" w:sz="4" w:space="0" w:color="000000"/>
              <w:right w:val="single" w:sz="12" w:space="0" w:color="000000"/>
            </w:tcBorders>
          </w:tcPr>
          <w:p>
            <w:pPr>
              <w:pStyle w:val="TAL"/>
              <w:snapToGrid w:val="false"/>
              <w:rPr>
                <w:b w:val="false"/>
                <w:b w:val="false"/>
                <w:lang w:eastAsia="ko-KR"/>
              </w:rPr>
            </w:pPr>
            <w:r>
              <w:rPr>
                <w:b w:val="false"/>
                <w:lang w:eastAsia="ko-KR"/>
              </w:rPr>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pPr>
            <w:r>
              <w:rPr/>
              <w:t>Request-Status</w:t>
            </w:r>
          </w:p>
        </w:tc>
        <w:tc>
          <w:tcPr>
            <w:tcW w:w="1543" w:type="dxa"/>
            <w:tcBorders>
              <w:top w:val="single" w:sz="4" w:space="0" w:color="000000"/>
              <w:left w:val="single" w:sz="4" w:space="0" w:color="000000"/>
              <w:bottom w:val="single" w:sz="4" w:space="0" w:color="000000"/>
              <w:right w:val="single" w:sz="4" w:space="0" w:color="000000"/>
            </w:tcBorders>
          </w:tcPr>
          <w:p>
            <w:pPr>
              <w:pStyle w:val="TAL"/>
              <w:rPr/>
            </w:pPr>
            <w:r>
              <w:rPr/>
              <w:t>3008</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6.4.</w:t>
            </w:r>
            <w:r>
              <w:rPr>
                <w:lang w:eastAsia="zh-CN"/>
              </w:rPr>
              <w:t>9</w:t>
            </w:r>
          </w:p>
        </w:tc>
        <w:tc>
          <w:tcPr>
            <w:tcW w:w="121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Enumerated</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424" w:type="dxa"/>
            <w:tcBorders>
              <w:top w:val="single" w:sz="4"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c>
          <w:tcPr>
            <w:tcW w:w="715"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877" w:type="dxa"/>
            <w:tcBorders>
              <w:top w:val="single" w:sz="4" w:space="0" w:color="000000"/>
              <w:left w:val="single" w:sz="4" w:space="0" w:color="000000"/>
              <w:bottom w:val="single" w:sz="4" w:space="0" w:color="000000"/>
              <w:right w:val="single" w:sz="12" w:space="0" w:color="000000"/>
            </w:tcBorders>
          </w:tcPr>
          <w:p>
            <w:pPr>
              <w:pStyle w:val="TAL"/>
              <w:snapToGrid w:val="false"/>
              <w:rPr>
                <w:b w:val="false"/>
                <w:b w:val="false"/>
                <w:lang w:eastAsia="ko-KR"/>
              </w:rPr>
            </w:pPr>
            <w:r>
              <w:rPr>
                <w:b w:val="false"/>
                <w:lang w:eastAsia="ko-KR"/>
              </w:rPr>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pPr>
            <w:r>
              <w:rPr/>
              <w:t>Delivery-Outcome</w:t>
            </w:r>
          </w:p>
        </w:tc>
        <w:tc>
          <w:tcPr>
            <w:tcW w:w="1543" w:type="dxa"/>
            <w:tcBorders>
              <w:top w:val="single" w:sz="4" w:space="0" w:color="000000"/>
              <w:left w:val="single" w:sz="4" w:space="0" w:color="000000"/>
              <w:bottom w:val="single" w:sz="4" w:space="0" w:color="000000"/>
              <w:right w:val="single" w:sz="4" w:space="0" w:color="000000"/>
            </w:tcBorders>
          </w:tcPr>
          <w:p>
            <w:pPr>
              <w:pStyle w:val="TAL"/>
              <w:rPr/>
            </w:pPr>
            <w:r>
              <w:rPr/>
              <w:t>3009</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6.4.</w:t>
            </w:r>
            <w:r>
              <w:rPr>
                <w:lang w:eastAsia="zh-CN"/>
              </w:rPr>
              <w:t>10</w:t>
            </w:r>
          </w:p>
        </w:tc>
        <w:tc>
          <w:tcPr>
            <w:tcW w:w="1214" w:type="dxa"/>
            <w:tcBorders>
              <w:top w:val="single" w:sz="4" w:space="0" w:color="000000"/>
              <w:left w:val="single" w:sz="4" w:space="0" w:color="000000"/>
              <w:bottom w:val="single" w:sz="4" w:space="0" w:color="000000"/>
              <w:right w:val="single" w:sz="4" w:space="0" w:color="000000"/>
            </w:tcBorders>
          </w:tcPr>
          <w:p>
            <w:pPr>
              <w:pStyle w:val="TAL"/>
              <w:rPr/>
            </w:pPr>
            <w:r>
              <w:rPr/>
              <w:t>Enumerated</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424" w:type="dxa"/>
            <w:tcBorders>
              <w:top w:val="single" w:sz="4"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c>
          <w:tcPr>
            <w:tcW w:w="715"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c>
          <w:tcPr>
            <w:tcW w:w="877" w:type="dxa"/>
            <w:tcBorders>
              <w:top w:val="single" w:sz="4" w:space="0" w:color="000000"/>
              <w:left w:val="single" w:sz="4" w:space="0" w:color="000000"/>
              <w:bottom w:val="single" w:sz="4" w:space="0" w:color="000000"/>
              <w:right w:val="single" w:sz="12" w:space="0" w:color="000000"/>
            </w:tcBorders>
          </w:tcPr>
          <w:p>
            <w:pPr>
              <w:pStyle w:val="TAL"/>
              <w:snapToGrid w:val="false"/>
              <w:rPr>
                <w:b w:val="false"/>
                <w:b w:val="false"/>
                <w:lang w:eastAsia="ko-KR"/>
              </w:rPr>
            </w:pPr>
            <w:r>
              <w:rPr>
                <w:b w:val="false"/>
                <w:lang w:eastAsia="ko-KR"/>
              </w:rPr>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pPr>
            <w:r>
              <w:rPr/>
              <w:t>Application-Port-Identifier</w:t>
            </w:r>
          </w:p>
        </w:tc>
        <w:tc>
          <w:tcPr>
            <w:tcW w:w="1543"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3010</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eastAsia="Batang;Batang"/>
                <w:lang w:eastAsia="ko-KR"/>
              </w:rPr>
            </w:pPr>
            <w:r>
              <w:rPr>
                <w:lang w:eastAsia="ko-KR"/>
              </w:rPr>
              <w:t>6.4.</w:t>
            </w:r>
            <w:r>
              <w:rPr/>
              <w:t>11</w:t>
            </w:r>
          </w:p>
        </w:tc>
        <w:tc>
          <w:tcPr>
            <w:tcW w:w="1214" w:type="dxa"/>
            <w:tcBorders>
              <w:top w:val="single" w:sz="4" w:space="0" w:color="000000"/>
              <w:left w:val="single" w:sz="4" w:space="0" w:color="000000"/>
              <w:bottom w:val="single" w:sz="4" w:space="0" w:color="000000"/>
              <w:right w:val="single" w:sz="4" w:space="0" w:color="000000"/>
            </w:tcBorders>
          </w:tcPr>
          <w:p>
            <w:pPr>
              <w:pStyle w:val="TAL"/>
              <w:rPr/>
            </w:pPr>
            <w:r>
              <w:rPr/>
              <w:t>Unsigned32</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M,V</w:t>
            </w:r>
          </w:p>
        </w:tc>
        <w:tc>
          <w:tcPr>
            <w:tcW w:w="424"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P</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ko-KR"/>
              </w:rPr>
            </w:pPr>
            <w:r>
              <w:rPr>
                <w:b/>
                <w:lang w:eastAsia="ko-KR"/>
              </w:rPr>
            </w:r>
          </w:p>
        </w:tc>
        <w:tc>
          <w:tcPr>
            <w:tcW w:w="715" w:type="dxa"/>
            <w:tcBorders>
              <w:top w:val="single" w:sz="4" w:space="0" w:color="000000"/>
              <w:left w:val="single" w:sz="4" w:space="0" w:color="000000"/>
              <w:bottom w:val="single" w:sz="4" w:space="0" w:color="000000"/>
              <w:right w:val="single" w:sz="12" w:space="0" w:color="000000"/>
            </w:tcBorders>
          </w:tcPr>
          <w:p>
            <w:pPr>
              <w:pStyle w:val="TAL"/>
              <w:snapToGrid w:val="false"/>
              <w:rPr>
                <w:b/>
                <w:b/>
                <w:lang w:eastAsia="ko-KR"/>
              </w:rPr>
            </w:pPr>
            <w:r>
              <w:rPr>
                <w:b/>
                <w:lang w:eastAsia="ko-KR"/>
              </w:rPr>
            </w:r>
          </w:p>
        </w:tc>
        <w:tc>
          <w:tcPr>
            <w:tcW w:w="877" w:type="dxa"/>
            <w:tcBorders>
              <w:top w:val="single" w:sz="4" w:space="0" w:color="000000"/>
              <w:left w:val="single" w:sz="4" w:space="0" w:color="000000"/>
              <w:bottom w:val="single" w:sz="4" w:space="0" w:color="000000"/>
              <w:right w:val="single" w:sz="12" w:space="0" w:color="000000"/>
            </w:tcBorders>
          </w:tcPr>
          <w:p>
            <w:pPr>
              <w:pStyle w:val="TAL"/>
              <w:snapToGrid w:val="false"/>
              <w:rPr>
                <w:b/>
                <w:b/>
                <w:lang w:eastAsia="ko-KR"/>
              </w:rPr>
            </w:pPr>
            <w:r>
              <w:rPr>
                <w:b/>
                <w:lang w:eastAsia="ko-KR"/>
              </w:rPr>
            </w:r>
          </w:p>
        </w:tc>
      </w:tr>
      <w:tr>
        <w:trPr>
          <w:cantSplit w:val="true"/>
        </w:trPr>
        <w:tc>
          <w:tcPr>
            <w:tcW w:w="3143" w:type="dxa"/>
            <w:tcBorders>
              <w:top w:val="single" w:sz="4" w:space="0" w:color="000000"/>
              <w:left w:val="single" w:sz="12" w:space="0" w:color="000000"/>
              <w:bottom w:val="single" w:sz="12" w:space="0" w:color="000000"/>
              <w:right w:val="single" w:sz="4" w:space="0" w:color="000000"/>
            </w:tcBorders>
          </w:tcPr>
          <w:p>
            <w:pPr>
              <w:pStyle w:val="TAL"/>
              <w:rPr/>
            </w:pPr>
            <w:r>
              <w:rPr>
                <w:lang w:val="sv-SE"/>
              </w:rPr>
              <w:t>Old-</w:t>
            </w:r>
            <w:r>
              <w:rPr/>
              <w:t>Reference-Number</w:t>
            </w:r>
          </w:p>
        </w:tc>
        <w:tc>
          <w:tcPr>
            <w:tcW w:w="1543" w:type="dxa"/>
            <w:tcBorders>
              <w:top w:val="single" w:sz="4" w:space="0" w:color="000000"/>
              <w:left w:val="single" w:sz="4" w:space="0" w:color="000000"/>
              <w:bottom w:val="single" w:sz="12" w:space="0" w:color="000000"/>
              <w:right w:val="single" w:sz="4" w:space="0" w:color="000000"/>
            </w:tcBorders>
          </w:tcPr>
          <w:p>
            <w:pPr>
              <w:pStyle w:val="TAL"/>
              <w:rPr>
                <w:lang w:eastAsia="ko-KR"/>
              </w:rPr>
            </w:pPr>
            <w:r>
              <w:rPr>
                <w:lang w:eastAsia="ko-KR"/>
              </w:rPr>
              <w:t>3011</w:t>
            </w:r>
          </w:p>
        </w:tc>
        <w:tc>
          <w:tcPr>
            <w:tcW w:w="850" w:type="dxa"/>
            <w:tcBorders>
              <w:top w:val="single" w:sz="4" w:space="0" w:color="000000"/>
              <w:left w:val="single" w:sz="4" w:space="0" w:color="000000"/>
              <w:bottom w:val="single" w:sz="12" w:space="0" w:color="000000"/>
              <w:right w:val="single" w:sz="4" w:space="0" w:color="000000"/>
            </w:tcBorders>
          </w:tcPr>
          <w:p>
            <w:pPr>
              <w:pStyle w:val="TAL"/>
              <w:rPr>
                <w:lang w:eastAsia="ko-KR"/>
              </w:rPr>
            </w:pPr>
            <w:r>
              <w:rPr>
                <w:lang w:eastAsia="ko-KR"/>
              </w:rPr>
              <w:t>6.4.12</w:t>
            </w:r>
          </w:p>
        </w:tc>
        <w:tc>
          <w:tcPr>
            <w:tcW w:w="1214" w:type="dxa"/>
            <w:tcBorders>
              <w:top w:val="single" w:sz="4" w:space="0" w:color="000000"/>
              <w:left w:val="single" w:sz="4" w:space="0" w:color="000000"/>
              <w:bottom w:val="single" w:sz="12" w:space="0" w:color="000000"/>
              <w:right w:val="single" w:sz="4" w:space="0" w:color="000000"/>
            </w:tcBorders>
          </w:tcPr>
          <w:p>
            <w:pPr>
              <w:pStyle w:val="TAL"/>
              <w:rPr/>
            </w:pPr>
            <w:r>
              <w:rPr/>
              <w:t>Unsigned32</w:t>
            </w:r>
          </w:p>
        </w:tc>
        <w:tc>
          <w:tcPr>
            <w:tcW w:w="709" w:type="dxa"/>
            <w:tcBorders>
              <w:top w:val="single" w:sz="4" w:space="0" w:color="000000"/>
              <w:left w:val="single" w:sz="4" w:space="0" w:color="000000"/>
              <w:bottom w:val="single" w:sz="12" w:space="0" w:color="000000"/>
              <w:right w:val="single" w:sz="4" w:space="0" w:color="000000"/>
            </w:tcBorders>
          </w:tcPr>
          <w:p>
            <w:pPr>
              <w:pStyle w:val="TAL"/>
              <w:rPr>
                <w:lang w:eastAsia="ko-KR"/>
              </w:rPr>
            </w:pPr>
            <w:r>
              <w:rPr>
                <w:lang w:eastAsia="ko-KR"/>
              </w:rPr>
              <w:t>V</w:t>
            </w:r>
          </w:p>
        </w:tc>
        <w:tc>
          <w:tcPr>
            <w:tcW w:w="424" w:type="dxa"/>
            <w:tcBorders>
              <w:top w:val="single" w:sz="4" w:space="0" w:color="000000"/>
              <w:left w:val="single" w:sz="4" w:space="0" w:color="000000"/>
              <w:bottom w:val="single" w:sz="12" w:space="0" w:color="000000"/>
              <w:right w:val="single" w:sz="4" w:space="0" w:color="000000"/>
            </w:tcBorders>
          </w:tcPr>
          <w:p>
            <w:pPr>
              <w:pStyle w:val="TAL"/>
              <w:rPr>
                <w:lang w:eastAsia="ko-KR"/>
              </w:rPr>
            </w:pPr>
            <w:r>
              <w:rPr>
                <w:lang w:eastAsia="ko-KR"/>
              </w:rPr>
              <w:t>P</w:t>
            </w:r>
          </w:p>
        </w:tc>
        <w:tc>
          <w:tcPr>
            <w:tcW w:w="709" w:type="dxa"/>
            <w:tcBorders>
              <w:top w:val="single" w:sz="4" w:space="0" w:color="000000"/>
              <w:left w:val="single" w:sz="4" w:space="0" w:color="000000"/>
              <w:bottom w:val="single" w:sz="12" w:space="0" w:color="000000"/>
              <w:right w:val="single" w:sz="4" w:space="0" w:color="000000"/>
            </w:tcBorders>
          </w:tcPr>
          <w:p>
            <w:pPr>
              <w:pStyle w:val="TAL"/>
              <w:snapToGrid w:val="false"/>
              <w:rPr>
                <w:b/>
                <w:b/>
                <w:lang w:eastAsia="ko-KR"/>
              </w:rPr>
            </w:pPr>
            <w:r>
              <w:rPr>
                <w:b/>
                <w:lang w:eastAsia="ko-KR"/>
              </w:rPr>
            </w:r>
          </w:p>
        </w:tc>
        <w:tc>
          <w:tcPr>
            <w:tcW w:w="715" w:type="dxa"/>
            <w:tcBorders>
              <w:top w:val="single" w:sz="4" w:space="0" w:color="000000"/>
              <w:left w:val="single" w:sz="4" w:space="0" w:color="000000"/>
              <w:bottom w:val="single" w:sz="12" w:space="0" w:color="000000"/>
              <w:right w:val="single" w:sz="12" w:space="0" w:color="000000"/>
            </w:tcBorders>
          </w:tcPr>
          <w:p>
            <w:pPr>
              <w:pStyle w:val="TAL"/>
              <w:rPr>
                <w:lang w:eastAsia="ko-KR"/>
              </w:rPr>
            </w:pPr>
            <w:r>
              <w:rPr>
                <w:lang w:eastAsia="ko-KR"/>
              </w:rPr>
              <w:t>M</w:t>
            </w:r>
          </w:p>
        </w:tc>
        <w:tc>
          <w:tcPr>
            <w:tcW w:w="877" w:type="dxa"/>
            <w:tcBorders>
              <w:top w:val="single" w:sz="4" w:space="0" w:color="000000"/>
              <w:left w:val="single" w:sz="4" w:space="0" w:color="000000"/>
              <w:bottom w:val="single" w:sz="12" w:space="0" w:color="000000"/>
              <w:right w:val="single" w:sz="12" w:space="0" w:color="000000"/>
            </w:tcBorders>
          </w:tcPr>
          <w:p>
            <w:pPr>
              <w:pStyle w:val="TAL"/>
              <w:rPr>
                <w:lang w:eastAsia="ko-KR"/>
              </w:rPr>
            </w:pPr>
            <w:r>
              <w:rPr/>
              <w:t>Device-Trigger-Recall-Replace</w:t>
            </w:r>
          </w:p>
        </w:tc>
      </w:tr>
      <w:tr>
        <w:trPr>
          <w:cantSplit w:val="true"/>
        </w:trPr>
        <w:tc>
          <w:tcPr>
            <w:tcW w:w="3143" w:type="dxa"/>
            <w:tcBorders>
              <w:top w:val="single" w:sz="4" w:space="0" w:color="000000"/>
              <w:left w:val="single" w:sz="12" w:space="0" w:color="000000"/>
              <w:bottom w:val="single" w:sz="12" w:space="0" w:color="000000"/>
              <w:right w:val="single" w:sz="4" w:space="0" w:color="000000"/>
            </w:tcBorders>
          </w:tcPr>
          <w:p>
            <w:pPr>
              <w:pStyle w:val="TAL"/>
              <w:rPr>
                <w:lang w:val="sv-SE"/>
              </w:rPr>
            </w:pPr>
            <w:r>
              <w:rPr/>
              <w:t>Feature-Supported-In-Final-Target AVP</w:t>
            </w:r>
          </w:p>
        </w:tc>
        <w:tc>
          <w:tcPr>
            <w:tcW w:w="1543" w:type="dxa"/>
            <w:tcBorders>
              <w:top w:val="single" w:sz="4" w:space="0" w:color="000000"/>
              <w:left w:val="single" w:sz="4" w:space="0" w:color="000000"/>
              <w:bottom w:val="single" w:sz="12" w:space="0" w:color="000000"/>
              <w:right w:val="single" w:sz="4" w:space="0" w:color="000000"/>
            </w:tcBorders>
          </w:tcPr>
          <w:p>
            <w:pPr>
              <w:pStyle w:val="TAL"/>
              <w:rPr>
                <w:lang w:eastAsia="ko-KR"/>
              </w:rPr>
            </w:pPr>
            <w:r>
              <w:rPr>
                <w:lang w:eastAsia="ko-KR"/>
              </w:rPr>
              <w:t>3012</w:t>
            </w:r>
          </w:p>
        </w:tc>
        <w:tc>
          <w:tcPr>
            <w:tcW w:w="850" w:type="dxa"/>
            <w:tcBorders>
              <w:top w:val="single" w:sz="4" w:space="0" w:color="000000"/>
              <w:left w:val="single" w:sz="4" w:space="0" w:color="000000"/>
              <w:bottom w:val="single" w:sz="12" w:space="0" w:color="000000"/>
              <w:right w:val="single" w:sz="4" w:space="0" w:color="000000"/>
            </w:tcBorders>
          </w:tcPr>
          <w:p>
            <w:pPr>
              <w:pStyle w:val="TAL"/>
              <w:rPr>
                <w:lang w:eastAsia="ko-KR"/>
              </w:rPr>
            </w:pPr>
            <w:r>
              <w:rPr>
                <w:lang w:val="de-DE" w:eastAsia="ko-KR"/>
              </w:rPr>
              <w:t>6.4.13</w:t>
            </w:r>
          </w:p>
        </w:tc>
        <w:tc>
          <w:tcPr>
            <w:tcW w:w="1214" w:type="dxa"/>
            <w:tcBorders>
              <w:top w:val="single" w:sz="4" w:space="0" w:color="000000"/>
              <w:left w:val="single" w:sz="4" w:space="0" w:color="000000"/>
              <w:bottom w:val="single" w:sz="12" w:space="0" w:color="000000"/>
              <w:right w:val="single" w:sz="4" w:space="0" w:color="000000"/>
            </w:tcBorders>
          </w:tcPr>
          <w:p>
            <w:pPr>
              <w:pStyle w:val="TAL"/>
              <w:rPr/>
            </w:pPr>
            <w:r>
              <w:rPr/>
              <w:t>Unsigned32</w:t>
            </w:r>
          </w:p>
        </w:tc>
        <w:tc>
          <w:tcPr>
            <w:tcW w:w="709" w:type="dxa"/>
            <w:tcBorders>
              <w:top w:val="single" w:sz="4" w:space="0" w:color="000000"/>
              <w:left w:val="single" w:sz="4" w:space="0" w:color="000000"/>
              <w:bottom w:val="single" w:sz="12" w:space="0" w:color="000000"/>
              <w:right w:val="single" w:sz="4" w:space="0" w:color="000000"/>
            </w:tcBorders>
          </w:tcPr>
          <w:p>
            <w:pPr>
              <w:pStyle w:val="TAL"/>
              <w:rPr>
                <w:lang w:eastAsia="ko-KR"/>
              </w:rPr>
            </w:pPr>
            <w:r>
              <w:rPr>
                <w:lang w:eastAsia="ko-KR"/>
              </w:rPr>
              <w:t>V</w:t>
            </w:r>
          </w:p>
        </w:tc>
        <w:tc>
          <w:tcPr>
            <w:tcW w:w="424" w:type="dxa"/>
            <w:tcBorders>
              <w:top w:val="single" w:sz="4" w:space="0" w:color="000000"/>
              <w:left w:val="single" w:sz="4" w:space="0" w:color="000000"/>
              <w:bottom w:val="single" w:sz="12" w:space="0" w:color="000000"/>
              <w:right w:val="single" w:sz="4" w:space="0" w:color="000000"/>
            </w:tcBorders>
          </w:tcPr>
          <w:p>
            <w:pPr>
              <w:pStyle w:val="TAL"/>
              <w:rPr>
                <w:lang w:eastAsia="ko-KR"/>
              </w:rPr>
            </w:pPr>
            <w:r>
              <w:rPr>
                <w:lang w:eastAsia="ko-KR"/>
              </w:rPr>
              <w:t>P</w:t>
            </w:r>
          </w:p>
        </w:tc>
        <w:tc>
          <w:tcPr>
            <w:tcW w:w="709" w:type="dxa"/>
            <w:tcBorders>
              <w:top w:val="single" w:sz="4" w:space="0" w:color="000000"/>
              <w:left w:val="single" w:sz="4" w:space="0" w:color="000000"/>
              <w:bottom w:val="single" w:sz="12" w:space="0" w:color="000000"/>
              <w:right w:val="single" w:sz="4" w:space="0" w:color="000000"/>
            </w:tcBorders>
          </w:tcPr>
          <w:p>
            <w:pPr>
              <w:pStyle w:val="TAL"/>
              <w:snapToGrid w:val="false"/>
              <w:rPr>
                <w:b/>
                <w:b/>
                <w:lang w:eastAsia="ko-KR"/>
              </w:rPr>
            </w:pPr>
            <w:r>
              <w:rPr>
                <w:b/>
                <w:lang w:eastAsia="ko-KR"/>
              </w:rPr>
            </w:r>
          </w:p>
        </w:tc>
        <w:tc>
          <w:tcPr>
            <w:tcW w:w="715" w:type="dxa"/>
            <w:tcBorders>
              <w:top w:val="single" w:sz="4" w:space="0" w:color="000000"/>
              <w:left w:val="single" w:sz="4" w:space="0" w:color="000000"/>
              <w:bottom w:val="single" w:sz="12" w:space="0" w:color="000000"/>
              <w:right w:val="single" w:sz="12" w:space="0" w:color="000000"/>
            </w:tcBorders>
          </w:tcPr>
          <w:p>
            <w:pPr>
              <w:pStyle w:val="TAL"/>
              <w:rPr>
                <w:lang w:eastAsia="ko-KR"/>
              </w:rPr>
            </w:pPr>
            <w:r>
              <w:rPr>
                <w:lang w:val="de-DE" w:eastAsia="ko-KR"/>
              </w:rPr>
              <w:t>M</w:t>
            </w:r>
          </w:p>
        </w:tc>
        <w:tc>
          <w:tcPr>
            <w:tcW w:w="877" w:type="dxa"/>
            <w:tcBorders>
              <w:top w:val="single" w:sz="4" w:space="0" w:color="000000"/>
              <w:left w:val="single" w:sz="4" w:space="0" w:color="000000"/>
              <w:bottom w:val="single" w:sz="12" w:space="0" w:color="000000"/>
              <w:right w:val="single" w:sz="12" w:space="0" w:color="000000"/>
            </w:tcBorders>
          </w:tcPr>
          <w:p>
            <w:pPr>
              <w:pStyle w:val="TAL"/>
              <w:rPr/>
            </w:pPr>
            <w:r>
              <w:rPr/>
              <w:t>Device-Trigger-Recall-Replace</w:t>
            </w:r>
          </w:p>
        </w:tc>
      </w:tr>
      <w:tr>
        <w:trPr>
          <w:cantSplit w:val="true"/>
        </w:trPr>
        <w:tc>
          <w:tcPr>
            <w:tcW w:w="10179" w:type="dxa"/>
            <w:gridSpan w:val="9"/>
            <w:tcBorders>
              <w:top w:val="single" w:sz="12" w:space="0" w:color="000000"/>
              <w:left w:val="single" w:sz="12" w:space="0" w:color="000000"/>
              <w:bottom w:val="single" w:sz="12" w:space="0" w:color="000000"/>
              <w:right w:val="single" w:sz="12" w:space="0" w:color="000000"/>
            </w:tcBorders>
          </w:tcPr>
          <w:p>
            <w:pPr>
              <w:pStyle w:val="TAN"/>
              <w:rPr/>
            </w:pPr>
            <w:r>
              <w:rPr/>
              <w:t>NOTE 1:</w:t>
              <w:tab/>
              <w:t>The AVP header bit denoted as 'M', indicates whether support of the AVP is required. The AVP header bit denoted as 'V', indicates whether the optional Vendor-ID field is present in the AVP header. For further details, see IETF RFC 6733 [18].</w:t>
            </w:r>
          </w:p>
          <w:p>
            <w:pPr>
              <w:pStyle w:val="TAN"/>
              <w:rPr>
                <w:lang w:eastAsia="ko-KR"/>
              </w:rPr>
            </w:pPr>
            <w:r>
              <w:rPr/>
              <w:t xml:space="preserve">NOTE </w:t>
            </w:r>
            <w:r>
              <w:rPr>
                <w:lang w:eastAsia="ko-KR"/>
              </w:rPr>
              <w:t>2</w:t>
            </w:r>
            <w:r>
              <w:rPr/>
              <w:t>:</w:t>
              <w:tab/>
              <w:t>AVPs marked with a supported feature (e.g. "Device-Trigger-Recall-Replace")</w:t>
            </w:r>
            <w:r>
              <w:rPr>
                <w:lang w:eastAsia="zh-CN"/>
              </w:rPr>
              <w:t xml:space="preserve"> </w:t>
            </w:r>
            <w:r>
              <w:rPr/>
              <w:t xml:space="preserve">are applicable as described in </w:t>
            </w:r>
            <w:r>
              <w:rPr>
                <w:lang w:eastAsia="ko-KR"/>
              </w:rPr>
              <w:t>clause</w:t>
            </w:r>
            <w:r>
              <w:rPr>
                <w:lang w:eastAsia="ko-KR"/>
              </w:rPr>
              <w:t> </w:t>
            </w:r>
            <w:r>
              <w:rPr/>
              <w:t>6.4.12.</w:t>
            </w:r>
          </w:p>
        </w:tc>
      </w:tr>
    </w:tbl>
    <w:p>
      <w:pPr>
        <w:pStyle w:val="Normal"/>
        <w:rPr/>
      </w:pPr>
      <w:r>
        <w:rPr/>
      </w:r>
    </w:p>
    <w:p>
      <w:pPr>
        <w:pStyle w:val="Heading3"/>
        <w:overflowPunct w:val="false"/>
        <w:autoSpaceDE w:val="false"/>
        <w:textAlignment w:val="baseline"/>
        <w:rPr/>
      </w:pPr>
      <w:bookmarkStart w:id="49" w:name="__RefHeading___Toc20394536"/>
      <w:bookmarkEnd w:id="49"/>
      <w:r>
        <w:rPr/>
        <w:t>6.4.</w:t>
      </w:r>
      <w:r>
        <w:rPr>
          <w:lang w:eastAsia="zh-CN"/>
        </w:rPr>
        <w:t>2</w:t>
      </w:r>
      <w:r>
        <w:rPr/>
        <w:tab/>
        <w:t>Device-Action AVP</w:t>
      </w:r>
    </w:p>
    <w:p>
      <w:pPr>
        <w:pStyle w:val="Normal"/>
        <w:rPr/>
      </w:pPr>
      <w:r>
        <w:rPr/>
        <w:t>The Device-Action AVP (AVP code 3001) is of type Grouped. It is used by the SCS to request a specific action for a device.</w:t>
      </w:r>
    </w:p>
    <w:p>
      <w:pPr>
        <w:pStyle w:val="Normal"/>
        <w:rPr/>
      </w:pPr>
      <w:r>
        <w:rPr/>
        <w:t>AVP Format:</w:t>
      </w:r>
    </w:p>
    <w:p>
      <w:pPr>
        <w:pStyle w:val="PL"/>
        <w:rPr/>
      </w:pPr>
      <w:r>
        <w:rPr/>
        <w:t>Device-Action ::=                   &lt; AVP Header: 3001 &gt;</w:t>
      </w:r>
    </w:p>
    <w:p>
      <w:pPr>
        <w:pStyle w:val="PL"/>
        <w:rPr/>
      </w:pPr>
      <w:r>
        <w:rPr>
          <w:rFonts w:eastAsia="Courier New"/>
        </w:rPr>
        <w:t xml:space="preserve">                                    </w:t>
      </w:r>
      <w:r>
        <w:rPr/>
        <w:t>[ External-Id ]</w:t>
      </w:r>
    </w:p>
    <w:p>
      <w:pPr>
        <w:pStyle w:val="PL"/>
        <w:rPr/>
      </w:pPr>
      <w:r>
        <w:rPr>
          <w:rFonts w:eastAsia="Courier New"/>
        </w:rPr>
        <w:t xml:space="preserve">                                    </w:t>
      </w:r>
      <w:r>
        <w:rPr/>
        <w:t>[ MSISDN ]</w:t>
      </w:r>
    </w:p>
    <w:p>
      <w:pPr>
        <w:pStyle w:val="PL"/>
        <w:rPr/>
      </w:pPr>
      <w:r>
        <w:rPr>
          <w:rFonts w:eastAsia="Courier New"/>
        </w:rPr>
        <w:t xml:space="preserve">                                    </w:t>
      </w:r>
      <w:r>
        <w:rPr/>
        <w:t>[ SCS-Identity ]</w:t>
      </w:r>
    </w:p>
    <w:p>
      <w:pPr>
        <w:pStyle w:val="PL"/>
        <w:rPr/>
      </w:pPr>
      <w:r>
        <w:rPr>
          <w:rFonts w:eastAsia="Courier New"/>
        </w:rPr>
        <w:t xml:space="preserve">                                    </w:t>
      </w:r>
      <w:r>
        <w:rPr/>
        <w:t>{ Reference-Number }</w:t>
      </w:r>
    </w:p>
    <w:p>
      <w:pPr>
        <w:pStyle w:val="PL"/>
        <w:rPr/>
      </w:pPr>
      <w:r>
        <w:rPr>
          <w:rFonts w:eastAsia="Courier New"/>
        </w:rPr>
        <w:t xml:space="preserve">                                    </w:t>
      </w:r>
      <w:r>
        <w:rPr/>
        <w:t>[ Old-Reference-Number ]</w:t>
      </w:r>
    </w:p>
    <w:p>
      <w:pPr>
        <w:pStyle w:val="PL"/>
        <w:rPr/>
      </w:pPr>
      <w:r>
        <w:rPr>
          <w:rFonts w:eastAsia="Courier New"/>
        </w:rPr>
        <w:t xml:space="preserve">                                    </w:t>
      </w:r>
      <w:r>
        <w:rPr/>
        <w:t>{ Action-Type }</w:t>
      </w:r>
    </w:p>
    <w:p>
      <w:pPr>
        <w:pStyle w:val="PL"/>
        <w:rPr/>
      </w:pPr>
      <w:r>
        <w:rPr>
          <w:rFonts w:eastAsia="Courier New"/>
        </w:rPr>
        <w:t xml:space="preserve">                                    </w:t>
      </w:r>
      <w:r>
        <w:rPr/>
        <w:t>[ Trigger-Data ]</w:t>
      </w:r>
    </w:p>
    <w:p>
      <w:pPr>
        <w:pStyle w:val="PL"/>
        <w:rPr/>
      </w:pPr>
      <w:r>
        <w:rPr>
          <w:rFonts w:eastAsia="Courier New"/>
          <w:lang w:val="en-GB" w:eastAsia="en-US"/>
        </w:rPr>
        <w:t xml:space="preserve">                                    </w:t>
      </w:r>
      <w:r>
        <w:rPr>
          <w:lang w:val="en-GB" w:eastAsia="en-US"/>
        </w:rPr>
        <w:t>[ Validity-Time ]</w:t>
      </w:r>
    </w:p>
    <w:p>
      <w:pPr>
        <w:pStyle w:val="PL"/>
        <w:rPr/>
      </w:pPr>
      <w:r>
        <w:rPr>
          <w:rFonts w:eastAsia="Courier New"/>
        </w:rPr>
        <w:t xml:space="preserve">                                   </w:t>
      </w:r>
      <w:r>
        <w:rPr/>
        <w:t>*[ AVP ]</w:t>
      </w:r>
    </w:p>
    <w:p>
      <w:pPr>
        <w:pStyle w:val="PL"/>
        <w:rPr/>
      </w:pPr>
      <w:r>
        <w:rPr/>
      </w:r>
    </w:p>
    <w:p>
      <w:pPr>
        <w:pStyle w:val="Heading3"/>
        <w:overflowPunct w:val="false"/>
        <w:autoSpaceDE w:val="false"/>
        <w:textAlignment w:val="baseline"/>
        <w:rPr/>
      </w:pPr>
      <w:bookmarkStart w:id="50" w:name="__RefHeading___Toc20394537"/>
      <w:bookmarkEnd w:id="50"/>
      <w:r>
        <w:rPr/>
        <w:t>6.4.</w:t>
      </w:r>
      <w:r>
        <w:rPr>
          <w:lang w:eastAsia="zh-CN"/>
        </w:rPr>
        <w:t>3</w:t>
      </w:r>
      <w:r>
        <w:rPr/>
        <w:tab/>
        <w:t>Device-Notification AVP</w:t>
      </w:r>
    </w:p>
    <w:p>
      <w:pPr>
        <w:pStyle w:val="Normal"/>
        <w:rPr/>
      </w:pPr>
      <w:r>
        <w:rPr/>
        <w:t>The Device-Notification AVP (AVP code 3002) is of type Grouped. It is used by the MTC-IWF to report any action requested by the SCS.</w:t>
      </w:r>
    </w:p>
    <w:p>
      <w:pPr>
        <w:pStyle w:val="Normal"/>
        <w:rPr/>
      </w:pPr>
      <w:r>
        <w:rPr/>
        <w:t>AVP Format:</w:t>
      </w:r>
    </w:p>
    <w:p>
      <w:pPr>
        <w:pStyle w:val="PL"/>
        <w:rPr/>
      </w:pPr>
      <w:r>
        <w:rPr/>
        <w:t>Device-Notification ::=             &lt; AVP Header: 3002 &gt;</w:t>
      </w:r>
    </w:p>
    <w:p>
      <w:pPr>
        <w:pStyle w:val="PL"/>
        <w:rPr/>
      </w:pPr>
      <w:r>
        <w:rPr>
          <w:rFonts w:eastAsia="Courier New"/>
        </w:rPr>
        <w:t xml:space="preserve">                                    </w:t>
      </w:r>
      <w:r>
        <w:rPr/>
        <w:t>[ External-Id ]</w:t>
      </w:r>
    </w:p>
    <w:p>
      <w:pPr>
        <w:pStyle w:val="PL"/>
        <w:rPr/>
      </w:pPr>
      <w:r>
        <w:rPr>
          <w:rFonts w:eastAsia="Courier New"/>
        </w:rPr>
        <w:t xml:space="preserve">                                    </w:t>
      </w:r>
      <w:r>
        <w:rPr/>
        <w:t>[ MSISDN ]</w:t>
      </w:r>
    </w:p>
    <w:p>
      <w:pPr>
        <w:pStyle w:val="PL"/>
        <w:rPr/>
      </w:pPr>
      <w:r>
        <w:rPr>
          <w:rFonts w:eastAsia="Courier New"/>
        </w:rPr>
        <w:t xml:space="preserve">                                    </w:t>
      </w:r>
      <w:r>
        <w:rPr/>
        <w:t>[ SCS-Identity ]</w:t>
      </w:r>
    </w:p>
    <w:p>
      <w:pPr>
        <w:pStyle w:val="PL"/>
        <w:rPr/>
      </w:pPr>
      <w:r>
        <w:rPr>
          <w:rFonts w:eastAsia="Courier New"/>
        </w:rPr>
        <w:t xml:space="preserve">                                    </w:t>
      </w:r>
      <w:r>
        <w:rPr/>
        <w:t>{ Reference-Number }</w:t>
      </w:r>
    </w:p>
    <w:p>
      <w:pPr>
        <w:pStyle w:val="PL"/>
        <w:rPr/>
      </w:pPr>
      <w:r>
        <w:rPr>
          <w:rFonts w:eastAsia="Courier New"/>
        </w:rPr>
        <w:t xml:space="preserve">                                    </w:t>
      </w:r>
      <w:r>
        <w:rPr/>
        <w:t>{ Action-Type }</w:t>
      </w:r>
    </w:p>
    <w:p>
      <w:pPr>
        <w:pStyle w:val="PL"/>
        <w:rPr/>
      </w:pPr>
      <w:r>
        <w:rPr>
          <w:rFonts w:eastAsia="Courier New"/>
        </w:rPr>
        <w:t xml:space="preserve">                                    </w:t>
      </w:r>
      <w:r>
        <w:rPr/>
        <w:t>[ Request-Status ]</w:t>
      </w:r>
    </w:p>
    <w:p>
      <w:pPr>
        <w:pStyle w:val="PL"/>
        <w:rPr/>
      </w:pPr>
      <w:r>
        <w:rPr>
          <w:rFonts w:eastAsia="Courier New"/>
        </w:rPr>
        <w:t xml:space="preserve">                                    </w:t>
      </w:r>
      <w:r>
        <w:rPr/>
        <w:t>[ MTC-Error-Diagnostic ]</w:t>
      </w:r>
    </w:p>
    <w:p>
      <w:pPr>
        <w:pStyle w:val="PL"/>
        <w:rPr/>
      </w:pPr>
      <w:r>
        <w:rPr>
          <w:rFonts w:eastAsia="Courier New"/>
        </w:rPr>
        <w:t xml:space="preserve">                                    </w:t>
      </w:r>
      <w:r>
        <w:rPr/>
        <w:t>[ Delivery-Outcome ]</w:t>
      </w:r>
    </w:p>
    <w:p>
      <w:pPr>
        <w:pStyle w:val="PL"/>
        <w:rPr/>
      </w:pPr>
      <w:r>
        <w:rPr>
          <w:rFonts w:eastAsia="Courier New"/>
        </w:rPr>
        <w:t xml:space="preserve">                                    </w:t>
      </w:r>
      <w:r>
        <w:rPr/>
        <w:t xml:space="preserve">[ </w:t>
      </w:r>
      <w:r>
        <w:rPr>
          <w:rFonts w:cs="Arial"/>
        </w:rPr>
        <w:t>SM-RP-UI ]</w:t>
      </w:r>
    </w:p>
    <w:p>
      <w:pPr>
        <w:pStyle w:val="PL"/>
        <w:rPr/>
      </w:pPr>
      <w:r>
        <w:rPr>
          <w:rFonts w:eastAsia="Courier New" w:cs="Courier New"/>
        </w:rPr>
        <w:t xml:space="preserve">                                    </w:t>
      </w:r>
      <w:r>
        <w:rPr>
          <w:rFonts w:cs="Arial"/>
        </w:rPr>
        <w:t xml:space="preserve">[ </w:t>
      </w:r>
      <w:r>
        <w:rPr/>
        <w:t>Application-Port-Identifier ]</w:t>
      </w:r>
    </w:p>
    <w:p>
      <w:pPr>
        <w:pStyle w:val="PL"/>
        <w:rPr/>
      </w:pPr>
      <w:r>
        <w:rPr>
          <w:rFonts w:eastAsia="Courier New"/>
        </w:rPr>
        <w:t xml:space="preserve">                                   </w:t>
      </w:r>
      <w:r>
        <w:rPr/>
        <w:t>*[ AVP ]</w:t>
      </w:r>
    </w:p>
    <w:p>
      <w:pPr>
        <w:pStyle w:val="PL"/>
        <w:rPr/>
      </w:pPr>
      <w:r>
        <w:rPr/>
      </w:r>
    </w:p>
    <w:p>
      <w:pPr>
        <w:pStyle w:val="Heading3"/>
        <w:rPr/>
      </w:pPr>
      <w:bookmarkStart w:id="51" w:name="__RefHeading___Toc20394538"/>
      <w:bookmarkEnd w:id="51"/>
      <w:r>
        <w:rPr/>
        <w:t>6.4.4</w:t>
        <w:tab/>
        <w:t>Trigger-Data AVP</w:t>
      </w:r>
    </w:p>
    <w:p>
      <w:pPr>
        <w:pStyle w:val="Normal"/>
        <w:rPr/>
      </w:pPr>
      <w:r>
        <w:rPr/>
        <w:t>The Trigger-Data AVP (AVP code 3003) is of type Grouped. It is used by the SCS to supply all data required for a device trigger request.</w:t>
      </w:r>
    </w:p>
    <w:p>
      <w:pPr>
        <w:pStyle w:val="Normal"/>
        <w:rPr/>
      </w:pPr>
      <w:r>
        <w:rPr/>
        <w:t>AVP Format:</w:t>
      </w:r>
    </w:p>
    <w:p>
      <w:pPr>
        <w:pStyle w:val="PL"/>
        <w:rPr/>
      </w:pPr>
      <w:r>
        <w:rPr/>
        <w:t>Trigger-Data ::=                    &lt; AVP Header: 3003 &gt;</w:t>
      </w:r>
    </w:p>
    <w:p>
      <w:pPr>
        <w:pStyle w:val="PL"/>
        <w:rPr/>
      </w:pPr>
      <w:r>
        <w:rPr>
          <w:rFonts w:eastAsia="Courier New"/>
        </w:rPr>
        <w:t xml:space="preserve">                                    </w:t>
      </w:r>
      <w:r>
        <w:rPr/>
        <w:t>{ Payload }</w:t>
      </w:r>
    </w:p>
    <w:p>
      <w:pPr>
        <w:pStyle w:val="PL"/>
        <w:rPr/>
      </w:pPr>
      <w:r>
        <w:rPr>
          <w:rFonts w:eastAsia="Courier New"/>
        </w:rPr>
        <w:t xml:space="preserve">                                    </w:t>
      </w:r>
      <w:r>
        <w:rPr/>
        <w:t>[ Priority-Indication ]</w:t>
      </w:r>
    </w:p>
    <w:p>
      <w:pPr>
        <w:pStyle w:val="PL"/>
        <w:rPr/>
      </w:pPr>
      <w:r>
        <w:rPr>
          <w:rFonts w:eastAsia="Courier New"/>
        </w:rPr>
        <w:t xml:space="preserve">                                    </w:t>
      </w:r>
      <w:r>
        <w:rPr/>
        <w:t>[ Application-Port-Identifier ]</w:t>
      </w:r>
    </w:p>
    <w:p>
      <w:pPr>
        <w:pStyle w:val="PL"/>
        <w:rPr/>
      </w:pPr>
      <w:r>
        <w:rPr>
          <w:rFonts w:eastAsia="Courier New"/>
        </w:rPr>
        <w:t xml:space="preserve">                                   </w:t>
      </w:r>
      <w:r>
        <w:rPr/>
        <w:t>*[ AVP ]</w:t>
      </w:r>
    </w:p>
    <w:p>
      <w:pPr>
        <w:pStyle w:val="PL"/>
        <w:rPr/>
      </w:pPr>
      <w:r>
        <w:rPr/>
      </w:r>
    </w:p>
    <w:p>
      <w:pPr>
        <w:pStyle w:val="Heading3"/>
        <w:rPr/>
      </w:pPr>
      <w:bookmarkStart w:id="52" w:name="__RefHeading___Toc20394539"/>
      <w:bookmarkEnd w:id="52"/>
      <w:r>
        <w:rPr/>
        <w:t>6.4.5</w:t>
        <w:tab/>
        <w:t>Payload AVP</w:t>
      </w:r>
    </w:p>
    <w:p>
      <w:pPr>
        <w:pStyle w:val="Normal"/>
        <w:rPr/>
      </w:pPr>
      <w:r>
        <w:rPr/>
        <w:t>The Payload AVP (AVP code 3004) is of type OctetString, and contains the payload to be transferred to the addressed device.</w:t>
      </w:r>
    </w:p>
    <w:p>
      <w:pPr>
        <w:pStyle w:val="Heading3"/>
        <w:rPr/>
      </w:pPr>
      <w:bookmarkStart w:id="53" w:name="__RefHeading___Toc20394540"/>
      <w:bookmarkEnd w:id="53"/>
      <w:r>
        <w:rPr/>
        <w:t>6.4.6</w:t>
        <w:tab/>
        <w:t>Action-Type AVP</w:t>
      </w:r>
    </w:p>
    <w:p>
      <w:pPr>
        <w:pStyle w:val="Normal"/>
        <w:rPr/>
      </w:pPr>
      <w:r>
        <w:rPr/>
        <w:t>The Action-Type AVP (AVP code 3005) is of type Enumerated, and informs the MTC-IWF of what action type is required in the request and also informs the SCS of what action type is reported.</w:t>
      </w:r>
    </w:p>
    <w:p>
      <w:pPr>
        <w:pStyle w:val="Normal"/>
        <w:rPr/>
      </w:pPr>
      <w:r>
        <w:rPr/>
        <w:t>The following values are defined:</w:t>
      </w:r>
    </w:p>
    <w:p>
      <w:pPr>
        <w:pStyle w:val="B1"/>
        <w:rPr/>
      </w:pPr>
      <w:r>
        <w:rPr/>
        <w:t>Device Trigger Request (1)</w:t>
      </w:r>
    </w:p>
    <w:p>
      <w:pPr>
        <w:pStyle w:val="B2"/>
        <w:rPr/>
      </w:pPr>
      <w:r>
        <w:rPr/>
        <w:t>This value indicates a device trigger request and is used:</w:t>
      </w:r>
    </w:p>
    <w:p>
      <w:pPr>
        <w:pStyle w:val="B2"/>
        <w:rPr/>
      </w:pPr>
      <w:r>
        <w:rPr/>
        <w:t>-</w:t>
        <w:tab/>
        <w:t>in the Device-Action AVP of the Device-Action-Request command;</w:t>
      </w:r>
    </w:p>
    <w:p>
      <w:pPr>
        <w:pStyle w:val="B2"/>
        <w:rPr/>
      </w:pPr>
      <w:r>
        <w:rPr/>
        <w:t>-</w:t>
        <w:tab/>
        <w:t>in the Device-Notification AVP of the Device-Action-Answer command.</w:t>
      </w:r>
    </w:p>
    <w:p>
      <w:pPr>
        <w:pStyle w:val="B1"/>
        <w:rPr/>
      </w:pPr>
      <w:r>
        <w:rPr/>
        <w:t>Delivery Report (2)</w:t>
      </w:r>
    </w:p>
    <w:p>
      <w:pPr>
        <w:pStyle w:val="B2"/>
        <w:rPr/>
      </w:pPr>
      <w:r>
        <w:rPr/>
        <w:t>This value indicates a delivery report sent from MTC-IWF to the SCS and is used:</w:t>
      </w:r>
    </w:p>
    <w:p>
      <w:pPr>
        <w:pStyle w:val="B2"/>
        <w:rPr/>
      </w:pPr>
      <w:r>
        <w:rPr/>
        <w:t>-</w:t>
        <w:tab/>
        <w:t>in the Device-Notification AVP of the Device-Notification-Request command.</w:t>
      </w:r>
    </w:p>
    <w:p>
      <w:pPr>
        <w:pStyle w:val="B1"/>
        <w:rPr/>
      </w:pPr>
      <w:r>
        <w:rPr/>
        <w:t>Device Trigger Recall (3)</w:t>
      </w:r>
    </w:p>
    <w:p>
      <w:pPr>
        <w:pStyle w:val="B2"/>
        <w:rPr/>
      </w:pPr>
      <w:r>
        <w:rPr/>
        <w:t>This value indicates a device trigger recall request and is used:</w:t>
      </w:r>
    </w:p>
    <w:p>
      <w:pPr>
        <w:pStyle w:val="B2"/>
        <w:rPr/>
      </w:pPr>
      <w:r>
        <w:rPr/>
        <w:t>-</w:t>
        <w:tab/>
        <w:t>in the Device-Action AVP of the Device-Action-Request command;</w:t>
      </w:r>
    </w:p>
    <w:p>
      <w:pPr>
        <w:pStyle w:val="B2"/>
        <w:rPr/>
      </w:pPr>
      <w:r>
        <w:rPr/>
        <w:t>-</w:t>
        <w:tab/>
        <w:t>in the Device-Notification AVP of the Device-Action-Answer command.</w:t>
      </w:r>
    </w:p>
    <w:p>
      <w:pPr>
        <w:pStyle w:val="B1"/>
        <w:rPr/>
      </w:pPr>
      <w:r>
        <w:rPr/>
        <w:t>Device Trigger Replace (4)</w:t>
      </w:r>
    </w:p>
    <w:p>
      <w:pPr>
        <w:pStyle w:val="B2"/>
        <w:rPr/>
      </w:pPr>
      <w:r>
        <w:rPr/>
        <w:t>This value indicates a device trigger replace request and is used:</w:t>
      </w:r>
    </w:p>
    <w:p>
      <w:pPr>
        <w:pStyle w:val="B2"/>
        <w:rPr/>
      </w:pPr>
      <w:r>
        <w:rPr/>
        <w:t>-</w:t>
        <w:tab/>
        <w:t>in the Device-Action AVP of the Device-Action-Request command;</w:t>
      </w:r>
    </w:p>
    <w:p>
      <w:pPr>
        <w:pStyle w:val="B2"/>
        <w:rPr/>
      </w:pPr>
      <w:r>
        <w:rPr/>
        <w:t>-</w:t>
        <w:tab/>
        <w:t>in the Device-Notification AVP of the Device-Action-Answer command.</w:t>
      </w:r>
    </w:p>
    <w:p>
      <w:pPr>
        <w:pStyle w:val="B1"/>
        <w:rPr/>
      </w:pPr>
      <w:r>
        <w:rPr/>
        <w:t>MSISDN-less MO-SMS Delivery (5)</w:t>
      </w:r>
    </w:p>
    <w:p>
      <w:pPr>
        <w:pStyle w:val="B1"/>
        <w:rPr/>
      </w:pPr>
      <w:r>
        <w:rPr/>
        <w:tab/>
        <w:t>This value indicates the delivery of an MSISDN-less MO-SMS and is used in the Device-Notification AVP of the Device-Notification-Request command.</w:t>
      </w:r>
    </w:p>
    <w:p>
      <w:pPr>
        <w:pStyle w:val="Heading3"/>
        <w:rPr/>
      </w:pPr>
      <w:bookmarkStart w:id="54" w:name="__RefHeading___Toc20394541"/>
      <w:bookmarkEnd w:id="54"/>
      <w:r>
        <w:rPr/>
        <w:t>6.4.7</w:t>
        <w:tab/>
        <w:t>Priority-Indication AVP</w:t>
      </w:r>
    </w:p>
    <w:p>
      <w:pPr>
        <w:pStyle w:val="Normal"/>
        <w:rPr/>
      </w:pPr>
      <w:r>
        <w:rPr/>
        <w:t>The Priority-Indication (AVP code 3006) is of type Enumerated, and identifies priority of the device trigger.</w:t>
      </w:r>
    </w:p>
    <w:p>
      <w:pPr>
        <w:pStyle w:val="Normal"/>
        <w:rPr/>
      </w:pPr>
      <w:r>
        <w:rPr/>
        <w:t>The following values are defined:</w:t>
      </w:r>
    </w:p>
    <w:p>
      <w:pPr>
        <w:pStyle w:val="B1"/>
        <w:rPr/>
      </w:pPr>
      <w:r>
        <w:rPr/>
        <w:t>Non-Priority (0)</w:t>
      </w:r>
    </w:p>
    <w:p>
      <w:pPr>
        <w:pStyle w:val="B2"/>
        <w:rPr/>
      </w:pPr>
      <w:r>
        <w:rPr/>
        <w:t>This value indicates that the device trigger has non-priority.</w:t>
      </w:r>
    </w:p>
    <w:p>
      <w:pPr>
        <w:pStyle w:val="B1"/>
        <w:rPr/>
      </w:pPr>
      <w:r>
        <w:rPr/>
        <w:t>Priority (1)</w:t>
      </w:r>
    </w:p>
    <w:p>
      <w:pPr>
        <w:pStyle w:val="B2"/>
        <w:rPr/>
      </w:pPr>
      <w:r>
        <w:rPr/>
        <w:t>This value indicates that the device trigger has priority.</w:t>
      </w:r>
    </w:p>
    <w:p>
      <w:pPr>
        <w:pStyle w:val="Heading3"/>
        <w:rPr/>
      </w:pPr>
      <w:bookmarkStart w:id="55" w:name="__RefHeading___Toc20394542"/>
      <w:bookmarkEnd w:id="55"/>
      <w:r>
        <w:rPr/>
        <w:t>6.4.8</w:t>
        <w:tab/>
        <w:t>Reference-Number AVP</w:t>
      </w:r>
    </w:p>
    <w:p>
      <w:pPr>
        <w:pStyle w:val="Normal"/>
        <w:rPr/>
      </w:pPr>
      <w:r>
        <w:rPr/>
        <w:t>Reference-Number AVP (AVP code 3007) is of type Unsigned32, and is used to uniquely identify a transaction. The reference number is allocated by the initiator of a transaction and is used in all subsequent messages related to that transaction.</w:t>
      </w:r>
    </w:p>
    <w:p>
      <w:pPr>
        <w:pStyle w:val="Heading3"/>
        <w:rPr/>
      </w:pPr>
      <w:bookmarkStart w:id="56" w:name="__RefHeading___Toc20394543"/>
      <w:bookmarkEnd w:id="56"/>
      <w:r>
        <w:rPr/>
        <w:t>6.4.9</w:t>
        <w:tab/>
        <w:t>Request-Status AVP</w:t>
      </w:r>
    </w:p>
    <w:p>
      <w:pPr>
        <w:pStyle w:val="Normal"/>
        <w:rPr/>
      </w:pPr>
      <w:r>
        <w:rPr/>
        <w:t>The Request-Status AVP (AVP code 3008) is of type Enumerated, and informs the SCS of the status of a device action request. It can include the result of MTC-IWF checks, the HSS/HLR interrogation and the SMS-SC submission trigger. The Request-Status AVP can be included in the Device-Action-Answer command.</w:t>
      </w:r>
    </w:p>
    <w:p>
      <w:pPr>
        <w:pStyle w:val="Normal"/>
        <w:rPr/>
      </w:pPr>
      <w:r>
        <w:rPr/>
        <w:t>The following values are defined:</w:t>
      </w:r>
    </w:p>
    <w:p>
      <w:pPr>
        <w:pStyle w:val="B1"/>
        <w:rPr/>
      </w:pPr>
      <w:r>
        <w:rPr/>
        <w:t>SUCCESS (0)</w:t>
      </w:r>
    </w:p>
    <w:p>
      <w:pPr>
        <w:pStyle w:val="B1"/>
        <w:rPr/>
      </w:pPr>
      <w:r>
        <w:rPr/>
        <w:tab/>
        <w:t>This value indicates that device action requested is confirmed.</w:t>
      </w:r>
    </w:p>
    <w:p>
      <w:pPr>
        <w:pStyle w:val="B1"/>
        <w:rPr/>
      </w:pPr>
      <w:r>
        <w:rPr/>
        <w:t>TEMPORARYERROR (201)</w:t>
      </w:r>
    </w:p>
    <w:p>
      <w:pPr>
        <w:pStyle w:val="B1"/>
        <w:rPr/>
      </w:pPr>
      <w:r>
        <w:rPr/>
        <w:tab/>
        <w:t>This value indicates any unspecified temporary errors.</w:t>
      </w:r>
    </w:p>
    <w:p>
      <w:pPr>
        <w:pStyle w:val="B1"/>
        <w:rPr/>
      </w:pPr>
      <w:r>
        <w:rPr/>
        <w:t>INVPAYLOAD (101)</w:t>
      </w:r>
    </w:p>
    <w:p>
      <w:pPr>
        <w:pStyle w:val="B1"/>
        <w:rPr/>
      </w:pPr>
      <w:r>
        <w:rPr/>
        <w:tab/>
        <w:t>This value indicates an error with the payload, where the payload is valid according to Diameter AVP definition but an implementation limit such as maximum accepted length is exceeded.</w:t>
      </w:r>
    </w:p>
    <w:p>
      <w:pPr>
        <w:pStyle w:val="B1"/>
        <w:rPr/>
      </w:pPr>
      <w:r>
        <w:rPr/>
        <w:t>INVEXTID (102)</w:t>
      </w:r>
    </w:p>
    <w:p>
      <w:pPr>
        <w:pStyle w:val="B1"/>
        <w:rPr/>
      </w:pPr>
      <w:r>
        <w:rPr/>
        <w:tab/>
        <w:t>This value indicates an error with the External Identifier, where the identifier is valid according to Diameter AVP definition but the value is rejected by the 3GPP network for example because it is an unknown subscription. The result code specified in TS 29.336 [12], clause 6.3.3.1 shall be mapped to this value.</w:t>
      </w:r>
    </w:p>
    <w:p>
      <w:pPr>
        <w:pStyle w:val="B1"/>
        <w:rPr/>
      </w:pPr>
      <w:r>
        <w:rPr/>
        <w:t>INVSCSID (103)</w:t>
      </w:r>
    </w:p>
    <w:p>
      <w:pPr>
        <w:pStyle w:val="B1"/>
        <w:rPr/>
      </w:pPr>
      <w:r>
        <w:rPr/>
        <w:tab/>
        <w:t>This value indicates an error with the SCS identity, where the identity is valid according to Diameter AVP definition but the value is rejected by the 3GPP network for example because it is an unexpected value for this SCS.</w:t>
      </w:r>
    </w:p>
    <w:p>
      <w:pPr>
        <w:pStyle w:val="B1"/>
        <w:rPr/>
      </w:pPr>
      <w:r>
        <w:rPr/>
        <w:t>INVPERIOD (104)</w:t>
      </w:r>
    </w:p>
    <w:p>
      <w:pPr>
        <w:pStyle w:val="B1"/>
        <w:rPr/>
      </w:pPr>
      <w:r>
        <w:rPr/>
        <w:tab/>
        <w:t>This value indicates an error with the validity period, where the validity period is valid according to Diameter AVP definition but the value is rejected by the 3GPP network for example because a maximum allowed validity period is exceeded.</w:t>
      </w:r>
    </w:p>
    <w:p>
      <w:pPr>
        <w:pStyle w:val="B1"/>
        <w:rPr/>
      </w:pPr>
      <w:r>
        <w:rPr/>
        <w:t>NOTAUTHORIZED (105)</w:t>
      </w:r>
    </w:p>
    <w:p>
      <w:pPr>
        <w:pStyle w:val="B1"/>
        <w:rPr/>
      </w:pPr>
      <w:r>
        <w:rPr/>
        <w:tab/>
        <w:t xml:space="preserve">This value indicates that the SCS is not authorized to </w:t>
      </w:r>
      <w:r>
        <w:rPr>
          <w:lang w:val="en-US"/>
        </w:rPr>
        <w:t>perform the action requested for</w:t>
      </w:r>
      <w:r>
        <w:rPr/>
        <w:t xml:space="preserve"> this UE. The result code specified in TS 29.336 [12], clause 6.3.3.2 shall be mapped to this value.</w:t>
      </w:r>
    </w:p>
    <w:p>
      <w:pPr>
        <w:pStyle w:val="B1"/>
        <w:rPr/>
      </w:pPr>
      <w:r>
        <w:rPr/>
        <w:t>SERVICEUNAVAILABLE (106)</w:t>
      </w:r>
    </w:p>
    <w:p>
      <w:pPr>
        <w:pStyle w:val="B1"/>
        <w:rPr/>
      </w:pPr>
      <w:r>
        <w:rPr/>
        <w:tab/>
        <w:t>This value indicates that the trigger service is not available for this UE. The result code specified in TS 29.336 [12], clause 6.3.3.3 shall be mapped to this value.</w:t>
      </w:r>
    </w:p>
    <w:p>
      <w:pPr>
        <w:pStyle w:val="B1"/>
        <w:rPr/>
      </w:pPr>
      <w:r>
        <w:rPr/>
        <w:t>PERMANENTERROR (107)</w:t>
      </w:r>
    </w:p>
    <w:p>
      <w:pPr>
        <w:pStyle w:val="B1"/>
        <w:rPr/>
      </w:pPr>
      <w:r>
        <w:rPr/>
        <w:tab/>
        <w:t>This value indicates a permanent error. Any result code specified in TS 29.337 [17], clause 7.3 shall be mapped to this value unless otherwise specified in this specification.</w:t>
      </w:r>
    </w:p>
    <w:p>
      <w:pPr>
        <w:pStyle w:val="B1"/>
        <w:rPr/>
      </w:pPr>
      <w:r>
        <w:rPr/>
        <w:t>QUOTAEXCEEDED (108)</w:t>
      </w:r>
    </w:p>
    <w:p>
      <w:pPr>
        <w:pStyle w:val="B1"/>
        <w:rPr/>
      </w:pPr>
      <w:r>
        <w:rPr/>
        <w:tab/>
        <w:t>This value indicates that the SCS has exceeded allocated quota.</w:t>
      </w:r>
    </w:p>
    <w:p>
      <w:pPr>
        <w:pStyle w:val="B1"/>
        <w:rPr/>
      </w:pPr>
      <w:r>
        <w:rPr/>
        <w:t>RATEEXCEEDED (109)</w:t>
      </w:r>
    </w:p>
    <w:p>
      <w:pPr>
        <w:pStyle w:val="B1"/>
        <w:rPr/>
      </w:pPr>
      <w:r>
        <w:rPr/>
        <w:tab/>
        <w:t>This value indicates that the rate at which the SCS is initiating Tsp requests has been exceeded.</w:t>
      </w:r>
    </w:p>
    <w:p>
      <w:pPr>
        <w:pStyle w:val="B1"/>
        <w:rPr/>
      </w:pPr>
      <w:r>
        <w:rPr/>
        <w:t>REPLACEFAIL (110)</w:t>
      </w:r>
    </w:p>
    <w:p>
      <w:pPr>
        <w:pStyle w:val="B1"/>
        <w:rPr/>
      </w:pPr>
      <w:r>
        <w:rPr/>
        <w:tab/>
        <w:t>This value indicates that the device trigger replace request has failed to replace the device trigger indicated by the Old-Reference-Number in the SMS-SC for other reasons than ORIGINALMESSAGESENT i.e. message could not be replaced and new message could not be stored as a new message. The result code DIAMETER_ERROR_TRIGGER_REPLACE_FAILURE specified in TS 29.337 [17], clause 7.3.5 shall be mapped to this value.</w:t>
      </w:r>
    </w:p>
    <w:p>
      <w:pPr>
        <w:pStyle w:val="B1"/>
        <w:rPr/>
      </w:pPr>
      <w:r>
        <w:rPr/>
        <w:t>RECALLFAIL (111)</w:t>
      </w:r>
    </w:p>
    <w:p>
      <w:pPr>
        <w:pStyle w:val="B1"/>
        <w:rPr/>
      </w:pPr>
      <w:r>
        <w:rPr/>
        <w:tab/>
        <w:t>This value indicates that the device trigger recall request has failed for other reasons than ORIGINALMESSAGESENT. The result code DIAMETER_TRIGGER_RECALL_FAILURE specified in TS 29.337 [17], clause 7.3.6 shall be mapped to this value.</w:t>
      </w:r>
    </w:p>
    <w:p>
      <w:pPr>
        <w:pStyle w:val="B1"/>
        <w:rPr/>
      </w:pPr>
      <w:r>
        <w:rPr/>
        <w:t>ORIGINALMESSAGESENT (112)</w:t>
      </w:r>
    </w:p>
    <w:p>
      <w:pPr>
        <w:pStyle w:val="B1"/>
        <w:rPr/>
      </w:pPr>
      <w:r>
        <w:rPr/>
        <w:tab/>
        <w:t>This value indicates that the message which was intended to be recalled or replaced has already been sent. The result code DIAMETER_ERROR_ORIGINAL_MESSAGE_NOT_PENDING specified in TS 29.337 [17], clause 7.3.7 shall be mapped to this value.</w:t>
      </w:r>
    </w:p>
    <w:p>
      <w:pPr>
        <w:pStyle w:val="Heading3"/>
        <w:rPr/>
      </w:pPr>
      <w:bookmarkStart w:id="57" w:name="__RefHeading___Toc20394544"/>
      <w:bookmarkEnd w:id="57"/>
      <w:r>
        <w:rPr/>
        <w:t>6.4.10</w:t>
        <w:tab/>
        <w:t>Delivery-Outcome AVP</w:t>
      </w:r>
    </w:p>
    <w:p>
      <w:pPr>
        <w:pStyle w:val="Normal"/>
        <w:rPr/>
      </w:pPr>
      <w:r>
        <w:rPr/>
        <w:t>The Delivery-Outcome AVP (AVP code 3009) is of type Enumerated, and informs the SCS of the outcome of the device action request. The Delivery-Outcome AVP can be included in Device-Notification-Request command.</w:t>
      </w:r>
    </w:p>
    <w:p>
      <w:pPr>
        <w:pStyle w:val="Normal"/>
        <w:rPr/>
      </w:pPr>
      <w:r>
        <w:rPr/>
        <w:t>The following values are defined:</w:t>
      </w:r>
    </w:p>
    <w:p>
      <w:pPr>
        <w:pStyle w:val="B1"/>
        <w:rPr/>
      </w:pPr>
      <w:r>
        <w:rPr/>
        <w:t>SUCCESS (0)</w:t>
      </w:r>
    </w:p>
    <w:p>
      <w:pPr>
        <w:pStyle w:val="B1"/>
        <w:rPr/>
      </w:pPr>
      <w:r>
        <w:rPr/>
        <w:tab/>
        <w:t>This value indicates that the device action request was successfully completed. The value SUCCESSFUL_TRANSFER specified in TS 29.337 [17], clause 6.3.1 shall be mapped to this value.</w:t>
      </w:r>
    </w:p>
    <w:p>
      <w:pPr>
        <w:pStyle w:val="B1"/>
        <w:rPr/>
      </w:pPr>
      <w:r>
        <w:rPr/>
        <w:t>EXPIRED (1)</w:t>
      </w:r>
    </w:p>
    <w:p>
      <w:pPr>
        <w:pStyle w:val="B1"/>
        <w:rPr/>
      </w:pPr>
      <w:r>
        <w:rPr/>
        <w:tab/>
        <w:t>This value indicates that the validity period expired before the trigger could be delivered. The value VALIDITY_TIME_EXPIRED specified in TS 29.337 [17], clause 6.3.1 shall be mapped to this value. (Temporary error)</w:t>
      </w:r>
    </w:p>
    <w:p>
      <w:pPr>
        <w:pStyle w:val="B1"/>
        <w:rPr/>
      </w:pPr>
      <w:r>
        <w:rPr/>
        <w:t>TEMPORARYERROR (2)</w:t>
      </w:r>
    </w:p>
    <w:p>
      <w:pPr>
        <w:pStyle w:val="B1"/>
        <w:rPr/>
      </w:pPr>
      <w:r>
        <w:rPr/>
        <w:tab/>
        <w:t>This value indicates that this trigger encountered a temporary network error.</w:t>
      </w:r>
    </w:p>
    <w:p>
      <w:pPr>
        <w:pStyle w:val="B1"/>
        <w:rPr/>
      </w:pPr>
      <w:r>
        <w:rPr/>
        <w:t>UNDELIVERABLE (3)</w:t>
      </w:r>
    </w:p>
    <w:p>
      <w:pPr>
        <w:pStyle w:val="B1"/>
        <w:rPr>
          <w:rFonts w:eastAsia="Batang;Batang"/>
          <w:lang w:eastAsia="ko-KR"/>
        </w:rPr>
      </w:pPr>
      <w:r>
        <w:rPr/>
        <w:tab/>
        <w:t>This value indicates that this trigger encountered a delivery error and is deemed permanently undeliverable. The values ABSENT_SUBSCRIBER and UE_MEMORY_CAPACITY_EXCEEDED specified in TS 29.337 [17], clause 6.3.1 shall be mapped to this value.</w:t>
      </w:r>
    </w:p>
    <w:p>
      <w:pPr>
        <w:pStyle w:val="B1"/>
        <w:rPr/>
      </w:pPr>
      <w:r>
        <w:rPr/>
        <w:t>UNCONFIRMED (4)</w:t>
      </w:r>
    </w:p>
    <w:p>
      <w:pPr>
        <w:pStyle w:val="B1"/>
        <w:rPr>
          <w:rFonts w:eastAsia="Batang;Batang"/>
          <w:lang w:eastAsia="ko-KR"/>
        </w:rPr>
      </w:pPr>
      <w:r>
        <w:rPr/>
        <w:tab/>
        <w:t>This value indicates that the delivery of the device action request is not confirmed.</w:t>
      </w:r>
    </w:p>
    <w:p>
      <w:pPr>
        <w:pStyle w:val="NO"/>
        <w:rPr/>
      </w:pPr>
      <w:r>
        <w:rPr/>
        <w:t>NOTE:</w:t>
        <w:tab/>
        <w:t>The Absent-Subscriber-Diagnostic-T4 AVP specified in TS 29.337 [17], clause 6.3.2 is connected with the ABSENT_SUBSCRIBER value in the SM-Delivery-Outcome-T4 AVP. The Absent-Subscriber-Diagnostic-T4 AVP values will not be forwarded via the Tsp interface.</w:t>
      </w:r>
    </w:p>
    <w:p>
      <w:pPr>
        <w:pStyle w:val="Heading3"/>
        <w:rPr/>
      </w:pPr>
      <w:bookmarkStart w:id="58" w:name="__RefHeading___Toc20394545"/>
      <w:bookmarkEnd w:id="58"/>
      <w:r>
        <w:rPr/>
        <w:t>6.4.</w:t>
      </w:r>
      <w:r>
        <w:rPr/>
        <w:t>11</w:t>
      </w:r>
      <w:r>
        <w:rPr/>
        <w:tab/>
        <w:t>Application-Port-Identifier AVP</w:t>
      </w:r>
    </w:p>
    <w:p>
      <w:pPr>
        <w:pStyle w:val="Normal"/>
        <w:rPr/>
      </w:pPr>
      <w:r>
        <w:rPr/>
        <w:t>The Application-Port-Identifier AVP (AVP code 3010) is of type Unsigned32 and is used to uniquely identify the triggering application addressed in the device, see clause 9.2.3.24.4 in TS 23.040 [</w:t>
      </w:r>
      <w:r>
        <w:rPr/>
        <w:t>15</w:t>
      </w:r>
      <w:r>
        <w:rPr/>
        <w:t>] for further details.</w:t>
      </w:r>
    </w:p>
    <w:p>
      <w:pPr>
        <w:pStyle w:val="Heading3"/>
        <w:rPr/>
      </w:pPr>
      <w:bookmarkStart w:id="59" w:name="__RefHeading___Toc20394546"/>
      <w:bookmarkEnd w:id="59"/>
      <w:r>
        <w:rPr/>
        <w:t>6.4.12</w:t>
        <w:tab/>
        <w:t>Old-Reference-Number AVP</w:t>
      </w:r>
    </w:p>
    <w:p>
      <w:pPr>
        <w:pStyle w:val="Normal"/>
        <w:rPr/>
      </w:pPr>
      <w:r>
        <w:rPr/>
        <w:t xml:space="preserve">Old-Reference-Number AVP (AVP code </w:t>
      </w:r>
      <w:r>
        <w:rPr>
          <w:lang w:eastAsia="ko-KR"/>
        </w:rPr>
        <w:t>3011</w:t>
      </w:r>
      <w:r>
        <w:rPr/>
        <w:t>) is of type Unsigned32, and is used to uniquely identify a transaction which is intended to be replaced.</w:t>
      </w:r>
    </w:p>
    <w:p>
      <w:pPr>
        <w:pStyle w:val="Heading3"/>
        <w:rPr/>
      </w:pPr>
      <w:bookmarkStart w:id="60" w:name="__RefHeading___Toc20394547"/>
      <w:bookmarkEnd w:id="60"/>
      <w:r>
        <w:rPr/>
        <w:t>6.4.13</w:t>
        <w:tab/>
        <w:t>Feature-Supported-In-Final-Target AVP</w:t>
      </w:r>
    </w:p>
    <w:p>
      <w:pPr>
        <w:pStyle w:val="Normal"/>
        <w:rPr/>
      </w:pPr>
      <w:r>
        <w:rPr/>
        <w:t xml:space="preserve">Feature-Supported-In-Final-Target AVP (AVP code </w:t>
      </w:r>
      <w:r>
        <w:rPr>
          <w:lang w:eastAsia="ko-KR"/>
        </w:rPr>
        <w:t>3012</w:t>
      </w:r>
      <w:r>
        <w:rPr/>
        <w:t>) is of type Unsigned32 and contains a bitmask, and is used to indicate the features supported in target node. This AVP shall be present if any of the features are supported.</w:t>
      </w:r>
    </w:p>
    <w:p>
      <w:pPr>
        <w:pStyle w:val="TH"/>
        <w:rPr/>
      </w:pPr>
      <w:r>
        <w:rPr/>
        <w:t>Table 6.4.13.1: Features supported by final target node</w:t>
      </w:r>
    </w:p>
    <w:tbl>
      <w:tblPr>
        <w:tblW w:w="8495" w:type="dxa"/>
        <w:jc w:val="center"/>
        <w:tblInd w:w="0" w:type="dxa"/>
        <w:tblLayout w:type="fixed"/>
        <w:tblCellMar>
          <w:top w:w="0" w:type="dxa"/>
          <w:left w:w="108" w:type="dxa"/>
          <w:bottom w:w="0" w:type="dxa"/>
          <w:right w:w="108" w:type="dxa"/>
        </w:tblCellMar>
      </w:tblPr>
      <w:tblGrid>
        <w:gridCol w:w="1240"/>
        <w:gridCol w:w="1063"/>
        <w:gridCol w:w="4933"/>
        <w:gridCol w:w="1259"/>
      </w:tblGrid>
      <w:tr>
        <w:trPr>
          <w:cantSplit w:val="true"/>
        </w:trPr>
        <w:tc>
          <w:tcPr>
            <w:tcW w:w="1240" w:type="dxa"/>
            <w:tcBorders>
              <w:top w:val="single" w:sz="4" w:space="0" w:color="000000"/>
              <w:left w:val="single" w:sz="4" w:space="0" w:color="000000"/>
              <w:bottom w:val="single" w:sz="4" w:space="0" w:color="000000"/>
              <w:right w:val="single" w:sz="4" w:space="0" w:color="000000"/>
            </w:tcBorders>
          </w:tcPr>
          <w:p>
            <w:pPr>
              <w:pStyle w:val="TAH"/>
              <w:rPr>
                <w:lang w:val="sv-SE"/>
              </w:rPr>
            </w:pPr>
            <w:r>
              <w:rPr/>
              <w:t>Feature bit</w:t>
            </w:r>
          </w:p>
          <w:p>
            <w:pPr>
              <w:pStyle w:val="TAH"/>
              <w:rPr/>
            </w:pPr>
            <w:r>
              <w:rPr>
                <w:lang w:val="sv-SE"/>
              </w:rPr>
              <w:t>(</w:t>
            </w:r>
            <w:r>
              <w:rPr>
                <w:rFonts w:eastAsia="Times New Roman"/>
                <w:lang w:val="de-DE"/>
              </w:rPr>
              <w:t>N</w:t>
            </w:r>
            <w:r>
              <w:rPr>
                <w:rFonts w:eastAsia="Times New Roman"/>
              </w:rPr>
              <w:t>ote</w:t>
            </w:r>
            <w:r>
              <w:rPr>
                <w:rFonts w:eastAsia="Times New Roman"/>
                <w:lang w:val="de-DE"/>
              </w:rPr>
              <w:t xml:space="preserve"> 1</w:t>
            </w:r>
            <w:r>
              <w:rPr>
                <w:lang w:val="sv-SE"/>
              </w:rPr>
              <w:t>)</w:t>
            </w:r>
          </w:p>
        </w:tc>
        <w:tc>
          <w:tcPr>
            <w:tcW w:w="1063" w:type="dxa"/>
            <w:tcBorders>
              <w:top w:val="single" w:sz="4" w:space="0" w:color="000000"/>
              <w:left w:val="single" w:sz="4" w:space="0" w:color="000000"/>
              <w:bottom w:val="single" w:sz="4" w:space="0" w:color="000000"/>
              <w:right w:val="single" w:sz="4" w:space="0" w:color="000000"/>
            </w:tcBorders>
          </w:tcPr>
          <w:p>
            <w:pPr>
              <w:pStyle w:val="TAH"/>
              <w:rPr>
                <w:lang w:val="sv-SE"/>
              </w:rPr>
            </w:pPr>
            <w:r>
              <w:rPr>
                <w:lang w:val="sv-SE"/>
              </w:rPr>
              <w:t xml:space="preserve">Remote target </w:t>
            </w:r>
            <w:r>
              <w:rPr/>
              <w:t>Feature</w:t>
            </w:r>
          </w:p>
          <w:p>
            <w:pPr>
              <w:pStyle w:val="TAH"/>
              <w:rPr/>
            </w:pPr>
            <w:r>
              <w:rPr>
                <w:lang w:val="sv-SE"/>
              </w:rPr>
              <w:t>(</w:t>
            </w:r>
            <w:r>
              <w:rPr>
                <w:rFonts w:eastAsia="Times New Roman"/>
                <w:lang w:val="de-DE"/>
              </w:rPr>
              <w:t>N</w:t>
            </w:r>
            <w:r>
              <w:rPr>
                <w:rFonts w:eastAsia="Times New Roman"/>
              </w:rPr>
              <w:t xml:space="preserve">ote </w:t>
            </w:r>
            <w:r>
              <w:rPr>
                <w:rFonts w:eastAsia="Times New Roman"/>
                <w:lang w:val="de-DE"/>
              </w:rPr>
              <w:t>2</w:t>
            </w:r>
            <w:r>
              <w:rPr>
                <w:lang w:val="sv-SE"/>
              </w:rPr>
              <w:t>)</w:t>
            </w:r>
          </w:p>
        </w:tc>
        <w:tc>
          <w:tcPr>
            <w:tcW w:w="4933" w:type="dxa"/>
            <w:tcBorders>
              <w:top w:val="single" w:sz="4" w:space="0" w:color="000000"/>
              <w:left w:val="single" w:sz="4" w:space="0" w:color="000000"/>
              <w:bottom w:val="single" w:sz="4" w:space="0" w:color="000000"/>
              <w:right w:val="single" w:sz="4" w:space="0" w:color="000000"/>
            </w:tcBorders>
          </w:tcPr>
          <w:p>
            <w:pPr>
              <w:pStyle w:val="TAH"/>
              <w:rPr>
                <w:lang w:val="sv-SE"/>
              </w:rPr>
            </w:pPr>
            <w:r>
              <w:rPr/>
              <w:t>Description</w:t>
            </w:r>
          </w:p>
          <w:p>
            <w:pPr>
              <w:pStyle w:val="TAH"/>
              <w:rPr/>
            </w:pPr>
            <w:r>
              <w:rPr>
                <w:lang w:val="sv-SE"/>
              </w:rPr>
              <w:t>(</w:t>
            </w:r>
            <w:r>
              <w:rPr>
                <w:rFonts w:eastAsia="Times New Roman"/>
                <w:lang w:val="de-DE"/>
              </w:rPr>
              <w:t>N</w:t>
            </w:r>
            <w:r>
              <w:rPr>
                <w:rFonts w:eastAsia="Times New Roman"/>
              </w:rPr>
              <w:t>ote</w:t>
            </w:r>
            <w:r>
              <w:rPr>
                <w:rFonts w:eastAsia="Times New Roman"/>
                <w:lang w:val="de-DE"/>
              </w:rPr>
              <w:t xml:space="preserve"> 3</w:t>
            </w:r>
            <w:r>
              <w:rPr>
                <w:lang w:val="sv-SE"/>
              </w:rPr>
              <w:t>)</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sv-SE"/>
              </w:rPr>
            </w:pPr>
            <w:r>
              <w:rPr>
                <w:rFonts w:eastAsia="Times New Roman"/>
              </w:rPr>
              <w:t>Applicability</w:t>
            </w:r>
          </w:p>
          <w:p>
            <w:pPr>
              <w:pStyle w:val="TAH"/>
              <w:rPr/>
            </w:pPr>
            <w:r>
              <w:rPr>
                <w:lang w:val="sv-SE"/>
              </w:rPr>
              <w:t>(</w:t>
            </w:r>
            <w:r>
              <w:rPr>
                <w:rFonts w:eastAsia="Times New Roman"/>
                <w:lang w:val="de-DE"/>
              </w:rPr>
              <w:t>N</w:t>
            </w:r>
            <w:r>
              <w:rPr>
                <w:rFonts w:eastAsia="Times New Roman"/>
              </w:rPr>
              <w:t>ote</w:t>
            </w:r>
            <w:r>
              <w:rPr>
                <w:rFonts w:eastAsia="Times New Roman"/>
                <w:lang w:val="de-DE"/>
              </w:rPr>
              <w:t xml:space="preserve"> 4</w:t>
            </w:r>
            <w:r>
              <w:rPr>
                <w:lang w:val="sv-SE"/>
              </w:rPr>
              <w:t>)</w:t>
            </w:r>
          </w:p>
        </w:tc>
      </w:tr>
      <w:tr>
        <w:trPr>
          <w:cantSplit w:val="true"/>
        </w:trPr>
        <w:tc>
          <w:tcPr>
            <w:tcW w:w="1240"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0</w:t>
            </w:r>
          </w:p>
        </w:tc>
        <w:tc>
          <w:tcPr>
            <w:tcW w:w="1063" w:type="dxa"/>
            <w:tcBorders>
              <w:top w:val="single" w:sz="4" w:space="0" w:color="000000"/>
              <w:left w:val="single" w:sz="4" w:space="0" w:color="000000"/>
              <w:bottom w:val="single" w:sz="4" w:space="0" w:color="000000"/>
              <w:right w:val="single" w:sz="4" w:space="0" w:color="000000"/>
            </w:tcBorders>
          </w:tcPr>
          <w:p>
            <w:pPr>
              <w:pStyle w:val="TAL"/>
              <w:rPr/>
            </w:pPr>
            <w:r>
              <w:rPr/>
              <w:t>Device-Trigger-Recall-Replace supported in SMS-SC</w:t>
            </w:r>
          </w:p>
        </w:tc>
        <w:tc>
          <w:tcPr>
            <w:tcW w:w="4933" w:type="dxa"/>
            <w:tcBorders>
              <w:top w:val="single" w:sz="4" w:space="0" w:color="000000"/>
              <w:left w:val="single" w:sz="4" w:space="0" w:color="000000"/>
              <w:bottom w:val="single" w:sz="4" w:space="0" w:color="000000"/>
              <w:right w:val="single" w:sz="4" w:space="0" w:color="000000"/>
            </w:tcBorders>
          </w:tcPr>
          <w:p>
            <w:pPr>
              <w:pStyle w:val="TAL"/>
              <w:rPr/>
            </w:pPr>
            <w:r>
              <w:rPr/>
              <w:t>This Feature indicates the support of the applicability to support the functionalty for device trigger recall and device trigger replace by the SMS-SC</w:t>
            </w:r>
          </w:p>
          <w:p>
            <w:pPr>
              <w:pStyle w:val="TAL"/>
              <w:rPr/>
            </w:pPr>
            <w:r>
              <w:rPr/>
              <w:t>This Feature is applicable for the DAA command.</w:t>
            </w:r>
          </w:p>
          <w:p>
            <w:pPr>
              <w:pStyle w:val="TAL"/>
              <w:rPr/>
            </w:pPr>
            <w:r>
              <w:rPr/>
              <w:t>If an SMS-SC does not indicate the support of the feature the SCS shall not send device trigger recall requests to an MTC-IWF and SCS shall treat the device trigger replace as a new device trigger.</w:t>
            </w:r>
          </w:p>
        </w:tc>
        <w:tc>
          <w:tcPr>
            <w:tcW w:w="1259" w:type="dxa"/>
            <w:tcBorders>
              <w:top w:val="single" w:sz="4" w:space="0" w:color="000000"/>
              <w:left w:val="single" w:sz="4" w:space="0" w:color="000000"/>
              <w:bottom w:val="single" w:sz="4" w:space="0" w:color="000000"/>
              <w:right w:val="single" w:sz="4" w:space="0" w:color="000000"/>
            </w:tcBorders>
          </w:tcPr>
          <w:p>
            <w:pPr>
              <w:pStyle w:val="TAL"/>
              <w:rPr/>
            </w:pPr>
            <w:r>
              <w:rPr/>
              <w:t>Device-Trigger-Recall-Replace</w:t>
            </w:r>
          </w:p>
        </w:tc>
      </w:tr>
      <w:tr>
        <w:trPr>
          <w:cantSplit w:val="true"/>
        </w:trPr>
        <w:tc>
          <w:tcPr>
            <w:tcW w:w="8495" w:type="dxa"/>
            <w:gridSpan w:val="4"/>
            <w:tcBorders>
              <w:top w:val="single" w:sz="4" w:space="0" w:color="000000"/>
              <w:left w:val="single" w:sz="4" w:space="0" w:color="000000"/>
              <w:bottom w:val="single" w:sz="4" w:space="0" w:color="000000"/>
              <w:right w:val="single" w:sz="4" w:space="0" w:color="000000"/>
            </w:tcBorders>
          </w:tcPr>
          <w:p>
            <w:pPr>
              <w:pStyle w:val="TAN"/>
              <w:rPr/>
            </w:pPr>
            <w:r>
              <w:rPr>
                <w:rFonts w:eastAsia="Times New Roman"/>
              </w:rPr>
              <w:t>Note 1:</w:t>
              <w:tab/>
            </w:r>
            <w:r>
              <w:rPr/>
              <w:t>Feature bit: The order number of the bit within the Feature-Supported-In-Final-Target</w:t>
            </w:r>
            <w:r>
              <w:rPr>
                <w:bCs/>
              </w:rPr>
              <w:t xml:space="preserve"> AVP, e.g. </w:t>
            </w:r>
            <w:r>
              <w:rPr/>
              <w:t>"</w:t>
            </w:r>
            <w:r>
              <w:rPr>
                <w:bCs/>
              </w:rPr>
              <w:t>1</w:t>
            </w:r>
            <w:r>
              <w:rPr/>
              <w:t>"</w:t>
            </w:r>
            <w:r>
              <w:rPr>
                <w:bCs/>
              </w:rPr>
              <w:t>.</w:t>
            </w:r>
          </w:p>
          <w:p>
            <w:pPr>
              <w:pStyle w:val="TAN"/>
              <w:rPr/>
            </w:pPr>
            <w:r>
              <w:rPr>
                <w:rFonts w:eastAsia="Times New Roman"/>
              </w:rPr>
              <w:t>Note 2:</w:t>
              <w:tab/>
            </w:r>
            <w:r>
              <w:rPr>
                <w:bCs/>
              </w:rPr>
              <w:t xml:space="preserve">Remote target feature: A short name that can be used to refer to the bit and to the feature in the target node, e.g. </w:t>
            </w:r>
            <w:r>
              <w:rPr/>
              <w:t>"Device-Trigger-Recall-Replace"</w:t>
            </w:r>
            <w:r>
              <w:rPr>
                <w:bCs/>
              </w:rPr>
              <w:t>.</w:t>
            </w:r>
          </w:p>
          <w:p>
            <w:pPr>
              <w:pStyle w:val="TAN"/>
              <w:rPr/>
            </w:pPr>
            <w:r>
              <w:rPr>
                <w:rFonts w:eastAsia="Times New Roman"/>
              </w:rPr>
              <w:t>Note 3:</w:t>
              <w:tab/>
            </w:r>
            <w:r>
              <w:rPr/>
              <w:t>Description: A clear textual description of the feature.</w:t>
            </w:r>
          </w:p>
          <w:p>
            <w:pPr>
              <w:pStyle w:val="TAN"/>
              <w:rPr/>
            </w:pPr>
            <w:r>
              <w:rPr>
                <w:rFonts w:eastAsia="Times New Roman"/>
              </w:rPr>
              <w:t>Note 4:</w:t>
              <w:tab/>
              <w:t>Applicability:</w:t>
            </w:r>
            <w:r>
              <w:rPr/>
              <w:t xml:space="preserve"> Bits marked with a supported feature (e.g. "Device-Trigger-Recall-Replace")</w:t>
            </w:r>
            <w:r>
              <w:rPr>
                <w:lang w:eastAsia="zh-CN"/>
              </w:rPr>
              <w:t xml:space="preserve"> </w:t>
            </w:r>
            <w:r>
              <w:rPr/>
              <w:t xml:space="preserve">are applicable as described in </w:t>
            </w:r>
            <w:r>
              <w:rPr>
                <w:lang w:eastAsia="ko-KR"/>
              </w:rPr>
              <w:t>clause</w:t>
            </w:r>
            <w:r>
              <w:rPr>
                <w:lang w:eastAsia="ko-KR"/>
              </w:rPr>
              <w:t> </w:t>
            </w:r>
            <w:r>
              <w:rPr/>
              <w:t>6.4.12</w:t>
            </w:r>
            <w:r>
              <w:rPr>
                <w:bCs/>
              </w:rPr>
              <w:t>.</w:t>
            </w:r>
          </w:p>
        </w:tc>
      </w:tr>
    </w:tbl>
    <w:p>
      <w:pPr>
        <w:pStyle w:val="Normal"/>
        <w:rPr/>
      </w:pPr>
      <w:r>
        <w:rPr/>
      </w:r>
    </w:p>
    <w:p>
      <w:pPr>
        <w:pStyle w:val="Heading2"/>
        <w:rPr/>
      </w:pPr>
      <w:bookmarkStart w:id="61" w:name="__RefHeading___Toc20394548"/>
      <w:bookmarkEnd w:id="61"/>
      <w:r>
        <w:rPr/>
        <w:t>6.5</w:t>
        <w:tab/>
        <w:t>Tsp re-used AVPs</w:t>
      </w:r>
    </w:p>
    <w:p>
      <w:pPr>
        <w:pStyle w:val="Heading3"/>
        <w:rPr/>
      </w:pPr>
      <w:bookmarkStart w:id="62" w:name="__RefHeading___Toc20394549"/>
      <w:bookmarkEnd w:id="62"/>
      <w:r>
        <w:rPr/>
        <w:t>6.5.1</w:t>
        <w:tab/>
        <w:t>General</w:t>
      </w:r>
    </w:p>
    <w:p>
      <w:pPr>
        <w:pStyle w:val="Normal"/>
        <w:rPr/>
      </w:pPr>
      <w:r>
        <w:rPr/>
        <w:t>Table 6.5.1.1 lists the Diameter AVPs re-used by the Tsp reference point from existing Diameter Applications, reference to their respective specifications and a short description of their usage within the Tsp reference point. Other AVPs from existing Diameter Applications, except for the AVPs from Diameter base protocol, do not need to be supported. The AVPs from Diameter base protocol are not included in table 6.5.1.1, but they are re-used for the Tsp reference point. Unless otherwise stated, re-used AVPs shall maintain their 'M', 'P' and 'V' flag settings. For all AVPs which contain bit masks and are of the type Unsigned32, bit 0 shall be the least significant bit. For example, to get the value of bit 0, a bit mask of 0x0001 should be used.</w:t>
      </w:r>
    </w:p>
    <w:p>
      <w:pPr>
        <w:pStyle w:val="TH"/>
        <w:rPr/>
      </w:pPr>
      <w:r>
        <w:rPr/>
        <w:t>Table 6.5.1.1: Tsp re-used Diameter AVPs</w:t>
      </w:r>
    </w:p>
    <w:tbl>
      <w:tblPr>
        <w:tblW w:w="8621" w:type="dxa"/>
        <w:jc w:val="center"/>
        <w:tblInd w:w="0" w:type="dxa"/>
        <w:tblLayout w:type="fixed"/>
        <w:tblCellMar>
          <w:top w:w="0" w:type="dxa"/>
          <w:left w:w="28" w:type="dxa"/>
          <w:bottom w:w="0" w:type="dxa"/>
          <w:right w:w="108" w:type="dxa"/>
        </w:tblCellMar>
      </w:tblPr>
      <w:tblGrid>
        <w:gridCol w:w="1417"/>
        <w:gridCol w:w="4"/>
        <w:gridCol w:w="1747"/>
        <w:gridCol w:w="4178"/>
        <w:gridCol w:w="1275"/>
      </w:tblGrid>
      <w:tr>
        <w:trPr>
          <w:tblHeader w:val="true"/>
        </w:trPr>
        <w:tc>
          <w:tcPr>
            <w:tcW w:w="1417" w:type="dxa"/>
            <w:tcBorders>
              <w:top w:val="single" w:sz="12" w:space="0" w:color="000000"/>
              <w:left w:val="single" w:sz="12" w:space="0" w:color="000000"/>
              <w:bottom w:val="single" w:sz="12" w:space="0" w:color="000000"/>
              <w:right w:val="single" w:sz="4" w:space="0" w:color="000000"/>
            </w:tcBorders>
          </w:tcPr>
          <w:p>
            <w:pPr>
              <w:pStyle w:val="TAH"/>
              <w:rPr/>
            </w:pPr>
            <w:r>
              <w:rPr/>
              <w:t>Attribute Name</w:t>
            </w:r>
          </w:p>
        </w:tc>
        <w:tc>
          <w:tcPr>
            <w:tcW w:w="1751" w:type="dxa"/>
            <w:gridSpan w:val="2"/>
            <w:tcBorders>
              <w:top w:val="single" w:sz="12" w:space="0" w:color="000000"/>
              <w:left w:val="single" w:sz="4" w:space="0" w:color="000000"/>
              <w:bottom w:val="single" w:sz="12" w:space="0" w:color="000000"/>
              <w:right w:val="single" w:sz="4" w:space="0" w:color="000000"/>
            </w:tcBorders>
          </w:tcPr>
          <w:p>
            <w:pPr>
              <w:pStyle w:val="TAH"/>
              <w:rPr/>
            </w:pPr>
            <w:r>
              <w:rPr/>
              <w:t>Reference</w:t>
            </w:r>
          </w:p>
        </w:tc>
        <w:tc>
          <w:tcPr>
            <w:tcW w:w="4178" w:type="dxa"/>
            <w:tcBorders>
              <w:top w:val="single" w:sz="12" w:space="0" w:color="000000"/>
              <w:left w:val="single" w:sz="4" w:space="0" w:color="000000"/>
              <w:bottom w:val="single" w:sz="12" w:space="0" w:color="000000"/>
              <w:right w:val="single" w:sz="4" w:space="0" w:color="000000"/>
            </w:tcBorders>
          </w:tcPr>
          <w:p>
            <w:pPr>
              <w:pStyle w:val="TAH"/>
              <w:rPr/>
            </w:pPr>
            <w:r>
              <w:rPr/>
              <w:t>Description</w:t>
            </w:r>
          </w:p>
        </w:tc>
        <w:tc>
          <w:tcPr>
            <w:tcW w:w="1275" w:type="dxa"/>
            <w:tcBorders>
              <w:top w:val="single" w:sz="12" w:space="0" w:color="000000"/>
              <w:left w:val="single" w:sz="4" w:space="0" w:color="000000"/>
              <w:bottom w:val="single" w:sz="12" w:space="0" w:color="000000"/>
              <w:right w:val="single" w:sz="12" w:space="0" w:color="000000"/>
            </w:tcBorders>
          </w:tcPr>
          <w:p>
            <w:pPr>
              <w:pStyle w:val="TAH"/>
              <w:rPr/>
            </w:pPr>
            <w:r>
              <w:rPr/>
              <w:t>Applicability (Note 1)</w:t>
            </w:r>
          </w:p>
        </w:tc>
      </w:tr>
      <w:tr>
        <w:trPr>
          <w:cantSplit w:val="true"/>
        </w:trPr>
        <w:tc>
          <w:tcPr>
            <w:tcW w:w="1421" w:type="dxa"/>
            <w:gridSpan w:val="2"/>
            <w:tcBorders>
              <w:top w:val="single" w:sz="4" w:space="0" w:color="000000"/>
              <w:left w:val="single" w:sz="12" w:space="0" w:color="000000"/>
              <w:bottom w:val="single" w:sz="4" w:space="0" w:color="000000"/>
              <w:right w:val="single" w:sz="4" w:space="0" w:color="000000"/>
            </w:tcBorders>
          </w:tcPr>
          <w:p>
            <w:pPr>
              <w:pStyle w:val="TAL"/>
              <w:rPr>
                <w:szCs w:val="18"/>
                <w:lang w:val="en-US" w:eastAsia="en-US"/>
              </w:rPr>
            </w:pPr>
            <w:r>
              <w:rPr>
                <w:szCs w:val="18"/>
                <w:lang w:val="en-US" w:eastAsia="en-US"/>
              </w:rPr>
              <w:t xml:space="preserve">MSISDN </w:t>
            </w:r>
          </w:p>
        </w:tc>
        <w:tc>
          <w:tcPr>
            <w:tcW w:w="1747" w:type="dxa"/>
            <w:tcBorders>
              <w:top w:val="single" w:sz="4" w:space="0" w:color="000000"/>
              <w:left w:val="single" w:sz="4" w:space="0" w:color="000000"/>
              <w:bottom w:val="single" w:sz="4" w:space="0" w:color="000000"/>
              <w:right w:val="single" w:sz="4" w:space="0" w:color="000000"/>
            </w:tcBorders>
          </w:tcPr>
          <w:p>
            <w:pPr>
              <w:pStyle w:val="TAL"/>
              <w:rPr/>
            </w:pPr>
            <w:r>
              <w:rPr/>
              <w:t>TS 29.329 [3]</w:t>
            </w:r>
          </w:p>
        </w:tc>
        <w:tc>
          <w:tcPr>
            <w:tcW w:w="4178" w:type="dxa"/>
            <w:tcBorders>
              <w:top w:val="single" w:sz="4" w:space="0" w:color="000000"/>
              <w:left w:val="single" w:sz="4" w:space="0" w:color="000000"/>
              <w:bottom w:val="single" w:sz="4" w:space="0" w:color="000000"/>
              <w:right w:val="single" w:sz="4" w:space="0" w:color="000000"/>
            </w:tcBorders>
          </w:tcPr>
          <w:p>
            <w:pPr>
              <w:pStyle w:val="TAL"/>
              <w:rPr/>
            </w:pPr>
            <w:r>
              <w:rPr/>
              <w:t>MSISDN of the device.</w:t>
            </w:r>
          </w:p>
        </w:tc>
        <w:tc>
          <w:tcPr>
            <w:tcW w:w="1275"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421" w:type="dxa"/>
            <w:gridSpan w:val="2"/>
            <w:tcBorders>
              <w:top w:val="single" w:sz="4" w:space="0" w:color="000000"/>
              <w:left w:val="single" w:sz="12" w:space="0" w:color="000000"/>
              <w:bottom w:val="single" w:sz="4" w:space="0" w:color="000000"/>
              <w:right w:val="single" w:sz="4" w:space="0" w:color="000000"/>
            </w:tcBorders>
          </w:tcPr>
          <w:p>
            <w:pPr>
              <w:pStyle w:val="TAL"/>
              <w:rPr>
                <w:szCs w:val="18"/>
                <w:lang w:val="en-US" w:eastAsia="en-US"/>
              </w:rPr>
            </w:pPr>
            <w:r>
              <w:rPr>
                <w:szCs w:val="18"/>
                <w:lang w:val="en-US" w:eastAsia="en-US"/>
              </w:rPr>
              <w:t>External-Id</w:t>
            </w:r>
          </w:p>
        </w:tc>
        <w:tc>
          <w:tcPr>
            <w:tcW w:w="1747" w:type="dxa"/>
            <w:tcBorders>
              <w:top w:val="single" w:sz="4" w:space="0" w:color="000000"/>
              <w:left w:val="single" w:sz="4" w:space="0" w:color="000000"/>
              <w:bottom w:val="single" w:sz="4" w:space="0" w:color="000000"/>
              <w:right w:val="single" w:sz="4" w:space="0" w:color="000000"/>
            </w:tcBorders>
          </w:tcPr>
          <w:p>
            <w:pPr>
              <w:pStyle w:val="TAL"/>
              <w:rPr/>
            </w:pPr>
            <w:r>
              <w:rPr/>
              <w:t>TS 29.336 [12]</w:t>
            </w:r>
          </w:p>
        </w:tc>
        <w:tc>
          <w:tcPr>
            <w:tcW w:w="4178" w:type="dxa"/>
            <w:tcBorders>
              <w:top w:val="single" w:sz="4" w:space="0" w:color="000000"/>
              <w:left w:val="single" w:sz="4" w:space="0" w:color="000000"/>
              <w:bottom w:val="single" w:sz="4" w:space="0" w:color="000000"/>
              <w:right w:val="single" w:sz="4" w:space="0" w:color="000000"/>
            </w:tcBorders>
          </w:tcPr>
          <w:p>
            <w:pPr>
              <w:pStyle w:val="TAL"/>
              <w:rPr/>
            </w:pPr>
            <w:r>
              <w:rPr/>
              <w:t>External identifier has the form username@realm.</w:t>
            </w:r>
          </w:p>
        </w:tc>
        <w:tc>
          <w:tcPr>
            <w:tcW w:w="1275"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421" w:type="dxa"/>
            <w:gridSpan w:val="2"/>
            <w:tcBorders>
              <w:top w:val="single" w:sz="4" w:space="0" w:color="000000"/>
              <w:left w:val="single" w:sz="12" w:space="0" w:color="000000"/>
              <w:bottom w:val="single" w:sz="4" w:space="0" w:color="000000"/>
              <w:right w:val="single" w:sz="4" w:space="0" w:color="000000"/>
            </w:tcBorders>
          </w:tcPr>
          <w:p>
            <w:pPr>
              <w:pStyle w:val="TAL"/>
              <w:rPr>
                <w:szCs w:val="18"/>
                <w:lang w:val="en-US" w:eastAsia="en-US"/>
              </w:rPr>
            </w:pPr>
            <w:r>
              <w:rPr>
                <w:szCs w:val="18"/>
                <w:lang w:val="en-US" w:eastAsia="en-US"/>
              </w:rPr>
              <w:t>SCS-Identity</w:t>
            </w:r>
          </w:p>
        </w:tc>
        <w:tc>
          <w:tcPr>
            <w:tcW w:w="1747" w:type="dxa"/>
            <w:tcBorders>
              <w:top w:val="single" w:sz="4" w:space="0" w:color="000000"/>
              <w:left w:val="single" w:sz="4" w:space="0" w:color="000000"/>
              <w:bottom w:val="single" w:sz="4" w:space="0" w:color="000000"/>
              <w:right w:val="single" w:sz="4" w:space="0" w:color="000000"/>
            </w:tcBorders>
          </w:tcPr>
          <w:p>
            <w:pPr>
              <w:pStyle w:val="TAL"/>
              <w:rPr/>
            </w:pPr>
            <w:r>
              <w:rPr/>
              <w:t>TS 29.336 [12]</w:t>
            </w:r>
          </w:p>
        </w:tc>
        <w:tc>
          <w:tcPr>
            <w:tcW w:w="4178" w:type="dxa"/>
            <w:tcBorders>
              <w:top w:val="single" w:sz="4" w:space="0" w:color="000000"/>
              <w:left w:val="single" w:sz="4" w:space="0" w:color="000000"/>
              <w:bottom w:val="single" w:sz="4" w:space="0" w:color="000000"/>
              <w:right w:val="single" w:sz="4" w:space="0" w:color="000000"/>
            </w:tcBorders>
          </w:tcPr>
          <w:p>
            <w:pPr>
              <w:pStyle w:val="TAL"/>
              <w:rPr/>
            </w:pPr>
            <w:r>
              <w:rPr/>
              <w:t xml:space="preserve">This Information Element shall contain the identity of the Service Capability Server that is requesting </w:t>
            </w:r>
            <w:r>
              <w:rPr>
                <w:lang w:eastAsia="zh-CN"/>
              </w:rPr>
              <w:t xml:space="preserve">a </w:t>
            </w:r>
            <w:r>
              <w:rPr/>
              <w:t xml:space="preserve">device trigger to </w:t>
            </w:r>
            <w:r>
              <w:rPr>
                <w:lang w:eastAsia="zh-CN"/>
              </w:rPr>
              <w:t>the</w:t>
            </w:r>
            <w:r>
              <w:rPr/>
              <w:t xml:space="preserve"> UE.</w:t>
            </w:r>
          </w:p>
        </w:tc>
        <w:tc>
          <w:tcPr>
            <w:tcW w:w="1275"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421" w:type="dxa"/>
            <w:gridSpan w:val="2"/>
            <w:tcBorders>
              <w:top w:val="single" w:sz="4" w:space="0" w:color="000000"/>
              <w:left w:val="single" w:sz="12" w:space="0" w:color="000000"/>
              <w:bottom w:val="single" w:sz="4" w:space="0" w:color="000000"/>
              <w:right w:val="single" w:sz="4" w:space="0" w:color="000000"/>
            </w:tcBorders>
          </w:tcPr>
          <w:p>
            <w:pPr>
              <w:pStyle w:val="TAL"/>
              <w:rPr>
                <w:szCs w:val="18"/>
                <w:lang w:val="en-US" w:eastAsia="en-US"/>
              </w:rPr>
            </w:pPr>
            <w:r>
              <w:rPr>
                <w:szCs w:val="18"/>
                <w:lang w:val="en-US" w:eastAsia="en-US"/>
              </w:rPr>
              <w:t>Validity-Time</w:t>
            </w:r>
          </w:p>
        </w:tc>
        <w:tc>
          <w:tcPr>
            <w:tcW w:w="1747" w:type="dxa"/>
            <w:tcBorders>
              <w:top w:val="single" w:sz="4" w:space="0" w:color="000000"/>
              <w:left w:val="single" w:sz="4" w:space="0" w:color="000000"/>
              <w:bottom w:val="single" w:sz="4" w:space="0" w:color="000000"/>
              <w:right w:val="single" w:sz="4" w:space="0" w:color="000000"/>
            </w:tcBorders>
          </w:tcPr>
          <w:p>
            <w:pPr>
              <w:pStyle w:val="TAL"/>
              <w:rPr/>
            </w:pPr>
            <w:r>
              <w:rPr/>
              <w:t>IETF RFC 4006 [7]</w:t>
            </w:r>
          </w:p>
        </w:tc>
        <w:tc>
          <w:tcPr>
            <w:tcW w:w="4178" w:type="dxa"/>
            <w:tcBorders>
              <w:top w:val="single" w:sz="4" w:space="0" w:color="000000"/>
              <w:left w:val="single" w:sz="4" w:space="0" w:color="000000"/>
              <w:bottom w:val="single" w:sz="4" w:space="0" w:color="000000"/>
              <w:right w:val="single" w:sz="4" w:space="0" w:color="000000"/>
            </w:tcBorders>
          </w:tcPr>
          <w:p>
            <w:pPr>
              <w:pStyle w:val="TAL"/>
              <w:rPr/>
            </w:pPr>
            <w:r>
              <w:rPr/>
              <w:t>The validity time in seconds for the specific action requested.</w:t>
            </w:r>
          </w:p>
        </w:tc>
        <w:tc>
          <w:tcPr>
            <w:tcW w:w="1275"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421" w:type="dxa"/>
            <w:gridSpan w:val="2"/>
            <w:tcBorders>
              <w:top w:val="single" w:sz="4" w:space="0" w:color="000000"/>
              <w:left w:val="single" w:sz="12" w:space="0" w:color="000000"/>
              <w:bottom w:val="single" w:sz="4" w:space="0" w:color="000000"/>
              <w:right w:val="single" w:sz="4" w:space="0" w:color="000000"/>
            </w:tcBorders>
          </w:tcPr>
          <w:p>
            <w:pPr>
              <w:pStyle w:val="TAL"/>
              <w:rPr>
                <w:szCs w:val="18"/>
                <w:lang w:val="en-US" w:eastAsia="en-US"/>
              </w:rPr>
            </w:pPr>
            <w:r>
              <w:rPr>
                <w:szCs w:val="18"/>
                <w:lang w:val="en-US" w:eastAsia="en-US"/>
              </w:rPr>
              <w:t>Supported-Features</w:t>
            </w:r>
          </w:p>
        </w:tc>
        <w:tc>
          <w:tcPr>
            <w:tcW w:w="1747" w:type="dxa"/>
            <w:tcBorders>
              <w:top w:val="single" w:sz="4" w:space="0" w:color="000000"/>
              <w:left w:val="single" w:sz="4" w:space="0" w:color="000000"/>
              <w:bottom w:val="single" w:sz="4" w:space="0" w:color="000000"/>
              <w:right w:val="single" w:sz="4" w:space="0" w:color="000000"/>
            </w:tcBorders>
          </w:tcPr>
          <w:p>
            <w:pPr>
              <w:pStyle w:val="TAL"/>
              <w:rPr/>
            </w:pPr>
            <w:r>
              <w:rPr/>
              <w:t>TS 29.229 [</w:t>
            </w:r>
            <w:r>
              <w:rPr>
                <w:lang w:val="sv-SE"/>
              </w:rPr>
              <w:t>16</w:t>
            </w:r>
            <w:r>
              <w:rPr/>
              <w:t>]</w:t>
            </w:r>
          </w:p>
        </w:tc>
        <w:tc>
          <w:tcPr>
            <w:tcW w:w="4178" w:type="dxa"/>
            <w:tcBorders>
              <w:top w:val="single" w:sz="4" w:space="0" w:color="000000"/>
              <w:left w:val="single" w:sz="4" w:space="0" w:color="000000"/>
              <w:bottom w:val="single" w:sz="4" w:space="0" w:color="000000"/>
              <w:right w:val="single" w:sz="4" w:space="0" w:color="000000"/>
            </w:tcBorders>
          </w:tcPr>
          <w:p>
            <w:pPr>
              <w:pStyle w:val="TAL"/>
              <w:rPr/>
            </w:pPr>
            <w:r>
              <w:rPr/>
              <w:t>If present, this AVP informs the destination host about the features that the origin host requires to successfully complete this command exchange.</w:t>
            </w:r>
          </w:p>
        </w:tc>
        <w:tc>
          <w:tcPr>
            <w:tcW w:w="1275"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421" w:type="dxa"/>
            <w:gridSpan w:val="2"/>
            <w:tcBorders>
              <w:top w:val="single" w:sz="4" w:space="0" w:color="000000"/>
              <w:left w:val="single" w:sz="12" w:space="0" w:color="000000"/>
              <w:bottom w:val="single" w:sz="12" w:space="0" w:color="000000"/>
              <w:right w:val="single" w:sz="4" w:space="0" w:color="000000"/>
            </w:tcBorders>
          </w:tcPr>
          <w:p>
            <w:pPr>
              <w:pStyle w:val="TAL"/>
              <w:rPr>
                <w:szCs w:val="18"/>
                <w:lang w:val="en-US" w:eastAsia="en-US"/>
              </w:rPr>
            </w:pPr>
            <w:r>
              <w:rPr/>
              <w:t>MTC-Error-Diagnostic</w:t>
            </w:r>
          </w:p>
        </w:tc>
        <w:tc>
          <w:tcPr>
            <w:tcW w:w="1747" w:type="dxa"/>
            <w:tcBorders>
              <w:top w:val="single" w:sz="4" w:space="0" w:color="000000"/>
              <w:left w:val="single" w:sz="4" w:space="0" w:color="000000"/>
              <w:bottom w:val="single" w:sz="12" w:space="0" w:color="000000"/>
              <w:right w:val="single" w:sz="4" w:space="0" w:color="000000"/>
            </w:tcBorders>
          </w:tcPr>
          <w:p>
            <w:pPr>
              <w:pStyle w:val="TAL"/>
              <w:rPr/>
            </w:pPr>
            <w:r>
              <w:rPr/>
              <w:t>TS 29.337 [17]</w:t>
            </w:r>
          </w:p>
        </w:tc>
        <w:tc>
          <w:tcPr>
            <w:tcW w:w="4178" w:type="dxa"/>
            <w:tcBorders>
              <w:top w:val="single" w:sz="4" w:space="0" w:color="000000"/>
              <w:left w:val="single" w:sz="4" w:space="0" w:color="000000"/>
              <w:bottom w:val="single" w:sz="12" w:space="0" w:color="000000"/>
              <w:right w:val="single" w:sz="4" w:space="0" w:color="000000"/>
            </w:tcBorders>
          </w:tcPr>
          <w:p>
            <w:pPr>
              <w:pStyle w:val="TAL"/>
              <w:rPr/>
            </w:pPr>
            <w:r>
              <w:rPr/>
              <w:t xml:space="preserve">If present, this AVP provides additional information about the failure ocured in the SMS-SC. </w:t>
            </w:r>
          </w:p>
        </w:tc>
        <w:tc>
          <w:tcPr>
            <w:tcW w:w="1275" w:type="dxa"/>
            <w:tcBorders>
              <w:top w:val="single" w:sz="4" w:space="0" w:color="000000"/>
              <w:left w:val="single" w:sz="4" w:space="0" w:color="000000"/>
              <w:bottom w:val="single" w:sz="12" w:space="0" w:color="000000"/>
              <w:right w:val="single" w:sz="12" w:space="0" w:color="000000"/>
            </w:tcBorders>
          </w:tcPr>
          <w:p>
            <w:pPr>
              <w:pStyle w:val="TAL"/>
              <w:snapToGrid w:val="false"/>
              <w:rPr/>
            </w:pPr>
            <w:r>
              <w:rPr/>
            </w:r>
          </w:p>
        </w:tc>
      </w:tr>
      <w:tr>
        <w:trPr>
          <w:cantSplit w:val="true"/>
        </w:trPr>
        <w:tc>
          <w:tcPr>
            <w:tcW w:w="1421" w:type="dxa"/>
            <w:gridSpan w:val="2"/>
            <w:tcBorders>
              <w:top w:val="single" w:sz="4" w:space="0" w:color="000000"/>
              <w:left w:val="single" w:sz="12" w:space="0" w:color="000000"/>
              <w:bottom w:val="single" w:sz="12" w:space="0" w:color="000000"/>
              <w:right w:val="single" w:sz="4" w:space="0" w:color="000000"/>
            </w:tcBorders>
          </w:tcPr>
          <w:p>
            <w:pPr>
              <w:pStyle w:val="TAL"/>
              <w:rPr/>
            </w:pPr>
            <w:r>
              <w:rPr/>
              <w:t>Load</w:t>
            </w:r>
          </w:p>
        </w:tc>
        <w:tc>
          <w:tcPr>
            <w:tcW w:w="1747" w:type="dxa"/>
            <w:tcBorders>
              <w:top w:val="single" w:sz="4" w:space="0" w:color="000000"/>
              <w:left w:val="single" w:sz="4" w:space="0" w:color="000000"/>
              <w:bottom w:val="single" w:sz="12" w:space="0" w:color="000000"/>
              <w:right w:val="single" w:sz="4" w:space="0" w:color="000000"/>
            </w:tcBorders>
          </w:tcPr>
          <w:p>
            <w:pPr>
              <w:pStyle w:val="TAL"/>
              <w:rPr/>
            </w:pPr>
            <w:r>
              <w:rPr/>
              <w:t>IETF </w:t>
            </w:r>
            <w:r>
              <w:rPr>
                <w:lang w:eastAsia="zh-CN"/>
              </w:rPr>
              <w:t>RFC 8583</w:t>
            </w:r>
            <w:r>
              <w:rPr/>
              <w:t> [19]</w:t>
            </w:r>
          </w:p>
        </w:tc>
        <w:tc>
          <w:tcPr>
            <w:tcW w:w="4178" w:type="dxa"/>
            <w:tcBorders>
              <w:top w:val="single" w:sz="4" w:space="0" w:color="000000"/>
              <w:left w:val="single" w:sz="4" w:space="0" w:color="000000"/>
              <w:bottom w:val="single" w:sz="12" w:space="0" w:color="000000"/>
              <w:right w:val="single" w:sz="4" w:space="0" w:color="000000"/>
            </w:tcBorders>
          </w:tcPr>
          <w:p>
            <w:pPr>
              <w:pStyle w:val="TAL"/>
              <w:rPr/>
            </w:pPr>
            <w:r>
              <w:rPr>
                <w:rFonts w:cs="Arial"/>
                <w:szCs w:val="18"/>
              </w:rPr>
              <w:t>The AVP used to convey load information between Diameter nodes. This AVP and all AVPs within this grouped AVP shall have the 'M' bit cleared.</w:t>
            </w:r>
          </w:p>
        </w:tc>
        <w:tc>
          <w:tcPr>
            <w:tcW w:w="1275" w:type="dxa"/>
            <w:tcBorders>
              <w:top w:val="single" w:sz="4" w:space="0" w:color="000000"/>
              <w:left w:val="single" w:sz="4" w:space="0" w:color="000000"/>
              <w:bottom w:val="single" w:sz="12" w:space="0" w:color="000000"/>
              <w:right w:val="single" w:sz="12" w:space="0" w:color="000000"/>
            </w:tcBorders>
          </w:tcPr>
          <w:p>
            <w:pPr>
              <w:pStyle w:val="TAL"/>
              <w:snapToGrid w:val="false"/>
              <w:rPr/>
            </w:pPr>
            <w:r>
              <w:rPr/>
            </w:r>
          </w:p>
        </w:tc>
      </w:tr>
      <w:tr>
        <w:trPr>
          <w:cantSplit w:val="true"/>
        </w:trPr>
        <w:tc>
          <w:tcPr>
            <w:tcW w:w="1421" w:type="dxa"/>
            <w:gridSpan w:val="2"/>
            <w:tcBorders>
              <w:top w:val="single" w:sz="4" w:space="0" w:color="000000"/>
              <w:left w:val="single" w:sz="12" w:space="0" w:color="000000"/>
              <w:bottom w:val="single" w:sz="12" w:space="0" w:color="000000"/>
              <w:right w:val="single" w:sz="4" w:space="0" w:color="000000"/>
            </w:tcBorders>
          </w:tcPr>
          <w:p>
            <w:pPr>
              <w:pStyle w:val="TAL"/>
              <w:rPr/>
            </w:pPr>
            <w:r>
              <w:rPr>
                <w:rFonts w:cs="Arial"/>
              </w:rPr>
              <w:t>SM-RP-UI</w:t>
            </w:r>
          </w:p>
        </w:tc>
        <w:tc>
          <w:tcPr>
            <w:tcW w:w="1747" w:type="dxa"/>
            <w:tcBorders>
              <w:top w:val="single" w:sz="4" w:space="0" w:color="000000"/>
              <w:left w:val="single" w:sz="4" w:space="0" w:color="000000"/>
              <w:bottom w:val="single" w:sz="12" w:space="0" w:color="000000"/>
              <w:right w:val="single" w:sz="4" w:space="0" w:color="000000"/>
            </w:tcBorders>
          </w:tcPr>
          <w:p>
            <w:pPr>
              <w:pStyle w:val="TAL"/>
              <w:rPr/>
            </w:pPr>
            <w:r>
              <w:rPr/>
              <w:t>TS 29.338 [20]</w:t>
            </w:r>
          </w:p>
        </w:tc>
        <w:tc>
          <w:tcPr>
            <w:tcW w:w="4178" w:type="dxa"/>
            <w:tcBorders>
              <w:top w:val="single" w:sz="4" w:space="0" w:color="000000"/>
              <w:left w:val="single" w:sz="4" w:space="0" w:color="000000"/>
              <w:bottom w:val="single" w:sz="12" w:space="0" w:color="000000"/>
              <w:right w:val="single" w:sz="4" w:space="0" w:color="000000"/>
            </w:tcBorders>
          </w:tcPr>
          <w:p>
            <w:pPr>
              <w:pStyle w:val="TAL"/>
              <w:rPr>
                <w:rFonts w:cs="Arial"/>
                <w:szCs w:val="18"/>
              </w:rPr>
            </w:pPr>
            <w:r>
              <w:rPr/>
              <w:t>This information element shall contain the short message transfer protocol data unit.</w:t>
            </w:r>
          </w:p>
        </w:tc>
        <w:tc>
          <w:tcPr>
            <w:tcW w:w="1275" w:type="dxa"/>
            <w:tcBorders>
              <w:top w:val="single" w:sz="4" w:space="0" w:color="000000"/>
              <w:left w:val="single" w:sz="4" w:space="0" w:color="000000"/>
              <w:bottom w:val="single" w:sz="12" w:space="0" w:color="000000"/>
              <w:right w:val="single" w:sz="12" w:space="0" w:color="000000"/>
            </w:tcBorders>
          </w:tcPr>
          <w:p>
            <w:pPr>
              <w:pStyle w:val="TAL"/>
              <w:rPr/>
            </w:pPr>
            <w:r>
              <w:rPr/>
              <w:t>MSISDN-less MO-SMS Delivery</w:t>
            </w:r>
          </w:p>
        </w:tc>
      </w:tr>
      <w:tr>
        <w:trPr>
          <w:cantSplit w:val="true"/>
        </w:trPr>
        <w:tc>
          <w:tcPr>
            <w:tcW w:w="8621" w:type="dxa"/>
            <w:gridSpan w:val="5"/>
            <w:tcBorders>
              <w:top w:val="single" w:sz="12" w:space="0" w:color="000000"/>
              <w:left w:val="single" w:sz="12" w:space="0" w:color="000000"/>
              <w:bottom w:val="single" w:sz="12" w:space="0" w:color="000000"/>
              <w:right w:val="single" w:sz="12" w:space="0" w:color="000000"/>
            </w:tcBorders>
          </w:tcPr>
          <w:p>
            <w:pPr>
              <w:pStyle w:val="TAN"/>
              <w:rPr/>
            </w:pPr>
            <w:r>
              <w:rPr/>
              <w:t xml:space="preserve">NOTE </w:t>
            </w:r>
            <w:r>
              <w:rPr>
                <w:lang w:eastAsia="ko-KR"/>
              </w:rPr>
              <w:t>1</w:t>
            </w:r>
            <w:r>
              <w:rPr/>
              <w:t>:</w:t>
              <w:tab/>
              <w:t xml:space="preserve">AVPs marked with a supported feature are applicable as described in </w:t>
            </w:r>
            <w:r>
              <w:rPr>
                <w:lang w:eastAsia="ko-KR"/>
              </w:rPr>
              <w:t>clause</w:t>
            </w:r>
            <w:r>
              <w:rPr>
                <w:lang w:eastAsia="ko-KR"/>
              </w:rPr>
              <w:t> </w:t>
            </w:r>
            <w:r>
              <w:rPr/>
              <w:t>6.4.12.</w:t>
            </w:r>
          </w:p>
        </w:tc>
      </w:tr>
    </w:tbl>
    <w:p>
      <w:pPr>
        <w:pStyle w:val="Normal"/>
        <w:rPr/>
      </w:pPr>
      <w:r>
        <w:rPr/>
      </w:r>
    </w:p>
    <w:p>
      <w:pPr>
        <w:pStyle w:val="Heading3"/>
        <w:rPr/>
      </w:pPr>
      <w:bookmarkStart w:id="63" w:name="__RefHeading___Toc20394550"/>
      <w:bookmarkEnd w:id="63"/>
      <w:r>
        <w:rPr/>
        <w:t>6.5.2</w:t>
        <w:tab/>
        <w:t>Supported-Feature-List AVP</w:t>
      </w:r>
    </w:p>
    <w:p>
      <w:pPr>
        <w:pStyle w:val="Heading4"/>
        <w:ind w:left="1418" w:hanging="1418"/>
        <w:rPr/>
      </w:pPr>
      <w:bookmarkStart w:id="64" w:name="__RefHeading___Toc20394551"/>
      <w:bookmarkEnd w:id="64"/>
      <w:r>
        <w:rPr>
          <w:lang w:eastAsia="ja-JP"/>
        </w:rPr>
        <w:t>6</w:t>
      </w:r>
      <w:r>
        <w:rPr>
          <w:lang w:eastAsia="ja-JP"/>
        </w:rPr>
        <w:t>.</w:t>
      </w:r>
      <w:r>
        <w:rPr>
          <w:lang w:eastAsia="ja-JP"/>
        </w:rPr>
        <w:t>5</w:t>
      </w:r>
      <w:r>
        <w:rPr>
          <w:lang w:eastAsia="ja-JP"/>
        </w:rPr>
        <w:t>.</w:t>
      </w:r>
      <w:r>
        <w:rPr>
          <w:lang w:eastAsia="ja-JP"/>
        </w:rPr>
        <w:t>2.1</w:t>
      </w:r>
      <w:r>
        <w:rPr/>
        <w:tab/>
        <w:t>Use of the Supported-Features AVP</w:t>
      </w:r>
    </w:p>
    <w:p>
      <w:pPr>
        <w:pStyle w:val="Normal"/>
        <w:rPr/>
      </w:pPr>
      <w:r>
        <w:rPr/>
        <w:t xml:space="preserve">When new functionality is introduced on the Tsp reference point, it should be defined as optional. If backwards incompatible changes cannot be avoided, the new functionality shall be introduced as a new feature and support advertised with the Supported-Features AVP. Unless otherwise stated, </w:t>
      </w:r>
      <w:r>
        <w:rPr>
          <w:lang w:val="en-US" w:eastAsia="en-US"/>
        </w:rPr>
        <w:t xml:space="preserve">the use of the Supported-Features AVP on the Tsp reference point shall be compliant to </w:t>
      </w:r>
      <w:r>
        <w:rPr/>
        <w:t xml:space="preserve">the usage of the Supported-Features AVP on the Cx reference point and consistent </w:t>
      </w:r>
      <w:r>
        <w:rPr>
          <w:lang w:eastAsia="ja-JP"/>
        </w:rPr>
        <w:t xml:space="preserve">with </w:t>
      </w:r>
      <w:r>
        <w:rPr/>
        <w:t>the procedures for the dynamic discovery of supported features as defined in clause 7.2 of TS 29.229 [16].</w:t>
      </w:r>
    </w:p>
    <w:p>
      <w:pPr>
        <w:pStyle w:val="Normal"/>
        <w:rPr/>
      </w:pPr>
      <w:r>
        <w:rPr/>
        <w:t>W</w:t>
      </w:r>
      <w:r>
        <w:rPr/>
        <w:t>hen extending the application by adding new AVPs for a feature, the new AVPs shall have the M bit cleared and the AVP shall not be defined mandatory in the command ABNF.</w:t>
      </w:r>
    </w:p>
    <w:p>
      <w:pPr>
        <w:pStyle w:val="Normal"/>
        <w:rPr/>
      </w:pPr>
      <w:r>
        <w:rPr/>
        <w:t xml:space="preserve">As defined in TS 29.229 [16], the Supported-Features AVP is of type grouped and contains the Vendor-Id, Feature-List-ID and Feature-List AVPs. On the </w:t>
      </w:r>
      <w:r>
        <w:rPr/>
        <w:t>all</w:t>
      </w:r>
      <w:r>
        <w:rPr/>
        <w:t xml:space="preserve"> reference point</w:t>
      </w:r>
      <w:r>
        <w:rPr/>
        <w:t>s as specified in this specificaion</w:t>
      </w:r>
      <w:r>
        <w:rPr/>
        <w:t>, the Supported-Features AVP is used to identify features that have been defined by 3GPP and hence, for features defined in this document, the Vendor-Id AVP shall contain the vendor ID of 3GPP (10415). If there are multiple feature lists defined for the reference point, the Feature-List-ID AVP shall differentiate those lists from one another.</w:t>
      </w:r>
    </w:p>
    <w:p>
      <w:pPr>
        <w:pStyle w:val="Normal"/>
        <w:rPr/>
      </w:pPr>
      <w:r>
        <w:rPr/>
        <w:t>The Supported-Features AVP shall be included in every DAR and DAA command if supported by the SCS and MTC-IWF respectively.</w:t>
      </w:r>
    </w:p>
    <w:p>
      <w:pPr>
        <w:pStyle w:val="Normal"/>
        <w:rPr/>
      </w:pPr>
      <w:r>
        <w:rPr/>
        <w:t>If the SCS supports post-Rel-12 Tsp functionality, the DAR shall include the features supported by the SCS within Supported-Features AVP(s) with the 'M' bit cleared.</w:t>
      </w:r>
    </w:p>
    <w:p>
      <w:pPr>
        <w:pStyle w:val="Normal"/>
        <w:rPr/>
      </w:pPr>
      <w:r>
        <w:rPr/>
        <w:t xml:space="preserve">The Table 6.5.2.2/1 defines the features applicable to the </w:t>
      </w:r>
      <w:r>
        <w:rPr>
          <w:lang w:eastAsia="ja-JP"/>
        </w:rPr>
        <w:t>Tsp</w:t>
      </w:r>
      <w:r>
        <w:rPr>
          <w:lang w:eastAsia="ja-JP"/>
        </w:rPr>
        <w:t xml:space="preserve"> </w:t>
      </w:r>
      <w:r>
        <w:rPr/>
        <w:t>reference point for the feature list with a Feature-List-ID of 1.</w:t>
      </w:r>
    </w:p>
    <w:p>
      <w:pPr>
        <w:pStyle w:val="Heading4"/>
        <w:ind w:left="1418" w:hanging="1418"/>
        <w:rPr/>
      </w:pPr>
      <w:bookmarkStart w:id="65" w:name="__RefHeading___Toc20394552"/>
      <w:bookmarkEnd w:id="65"/>
      <w:r>
        <w:rPr/>
        <w:t>6.5.2.2</w:t>
        <w:tab/>
        <w:t>Supported-Feature-List AVP for the Tsp application</w:t>
      </w:r>
    </w:p>
    <w:p>
      <w:pPr>
        <w:pStyle w:val="Normal"/>
        <w:rPr/>
      </w:pPr>
      <w:r>
        <w:rPr/>
        <w:t>The syntax of this AVP is defined in TS 29.229 [16].</w:t>
      </w:r>
    </w:p>
    <w:p>
      <w:pPr>
        <w:pStyle w:val="Normal"/>
        <w:rPr/>
      </w:pPr>
      <w:r>
        <w:rPr/>
        <w:t xml:space="preserve">For the Tsp application, the meaning of the bits </w:t>
      </w:r>
      <w:r>
        <w:rPr>
          <w:lang w:eastAsia="zh-CN"/>
        </w:rPr>
        <w:t xml:space="preserve">shall be as </w:t>
      </w:r>
      <w:r>
        <w:rPr/>
        <w:t>defined in table 6.5.2.2/1 for the Supported-Feature-List-ID of 1.</w:t>
      </w:r>
    </w:p>
    <w:p>
      <w:pPr>
        <w:pStyle w:val="TH"/>
        <w:rPr/>
      </w:pPr>
      <w:r>
        <w:rPr/>
        <w:t>Table 6.5.2.2/1: Features of Feature-List-ID 1 used in Tsp</w:t>
      </w:r>
    </w:p>
    <w:tbl>
      <w:tblPr>
        <w:tblW w:w="9215" w:type="dxa"/>
        <w:jc w:val="center"/>
        <w:tblInd w:w="0" w:type="dxa"/>
        <w:tblLayout w:type="fixed"/>
        <w:tblCellMar>
          <w:top w:w="0" w:type="dxa"/>
          <w:left w:w="108" w:type="dxa"/>
          <w:bottom w:w="0" w:type="dxa"/>
          <w:right w:w="108" w:type="dxa"/>
        </w:tblCellMar>
      </w:tblPr>
      <w:tblGrid>
        <w:gridCol w:w="993"/>
        <w:gridCol w:w="1063"/>
        <w:gridCol w:w="639"/>
        <w:gridCol w:w="6520"/>
      </w:tblGrid>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H"/>
              <w:rPr/>
            </w:pPr>
            <w:r>
              <w:rPr/>
              <w:t>Feature bit</w:t>
            </w:r>
          </w:p>
        </w:tc>
        <w:tc>
          <w:tcPr>
            <w:tcW w:w="1063" w:type="dxa"/>
            <w:tcBorders>
              <w:top w:val="single" w:sz="4" w:space="0" w:color="000000"/>
              <w:left w:val="single" w:sz="4" w:space="0" w:color="000000"/>
              <w:bottom w:val="single" w:sz="4" w:space="0" w:color="000000"/>
              <w:right w:val="single" w:sz="4" w:space="0" w:color="000000"/>
            </w:tcBorders>
          </w:tcPr>
          <w:p>
            <w:pPr>
              <w:pStyle w:val="TAH"/>
              <w:rPr/>
            </w:pPr>
            <w:r>
              <w:rPr/>
              <w:t>Feature</w:t>
            </w:r>
          </w:p>
        </w:tc>
        <w:tc>
          <w:tcPr>
            <w:tcW w:w="639" w:type="dxa"/>
            <w:tcBorders>
              <w:top w:val="single" w:sz="4" w:space="0" w:color="000000"/>
              <w:left w:val="single" w:sz="4" w:space="0" w:color="000000"/>
              <w:bottom w:val="single" w:sz="4" w:space="0" w:color="000000"/>
              <w:right w:val="single" w:sz="4" w:space="0" w:color="000000"/>
            </w:tcBorders>
          </w:tcPr>
          <w:p>
            <w:pPr>
              <w:pStyle w:val="TAH"/>
              <w:rPr/>
            </w:pPr>
            <w:r>
              <w:rPr/>
              <w:t>M/O</w:t>
            </w:r>
          </w:p>
        </w:tc>
        <w:tc>
          <w:tcPr>
            <w:tcW w:w="65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0</w:t>
            </w:r>
          </w:p>
        </w:tc>
        <w:tc>
          <w:tcPr>
            <w:tcW w:w="1063" w:type="dxa"/>
            <w:tcBorders>
              <w:top w:val="single" w:sz="4" w:space="0" w:color="000000"/>
              <w:left w:val="single" w:sz="4" w:space="0" w:color="000000"/>
              <w:bottom w:val="single" w:sz="4" w:space="0" w:color="000000"/>
              <w:right w:val="single" w:sz="4" w:space="0" w:color="000000"/>
            </w:tcBorders>
          </w:tcPr>
          <w:p>
            <w:pPr>
              <w:pStyle w:val="TAL"/>
              <w:rPr/>
            </w:pPr>
            <w:r>
              <w:rPr/>
              <w:t>Device-Trigger-Recall-Replace</w:t>
            </w:r>
          </w:p>
        </w:tc>
        <w:tc>
          <w:tcPr>
            <w:tcW w:w="639"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This Feature indicates the support of the applicability to support the functionality for device trigger recall and device trigger replace.</w:t>
            </w:r>
          </w:p>
          <w:p>
            <w:pPr>
              <w:pStyle w:val="TAL"/>
              <w:rPr/>
            </w:pPr>
            <w:r>
              <w:rPr/>
              <w:t>This Feature is applicable for the DAR/DAA command pair.</w:t>
            </w:r>
          </w:p>
          <w:p>
            <w:pPr>
              <w:pStyle w:val="TAL"/>
              <w:rPr/>
            </w:pPr>
            <w:r>
              <w:rPr/>
              <w:t>If an MTC-IWF or SCS does not indicate the support of the feature the SCS shall not send device trigger recall requests to an MTC-IWF and SCS shall treat the device trigger replace as a new device trigger.</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w:t>
            </w:r>
          </w:p>
        </w:tc>
        <w:tc>
          <w:tcPr>
            <w:tcW w:w="1063" w:type="dxa"/>
            <w:tcBorders>
              <w:top w:val="single" w:sz="4" w:space="0" w:color="000000"/>
              <w:left w:val="single" w:sz="4" w:space="0" w:color="000000"/>
              <w:bottom w:val="single" w:sz="4" w:space="0" w:color="000000"/>
              <w:right w:val="single" w:sz="4" w:space="0" w:color="000000"/>
            </w:tcBorders>
          </w:tcPr>
          <w:p>
            <w:pPr>
              <w:pStyle w:val="TAL"/>
              <w:rPr/>
            </w:pPr>
            <w:r>
              <w:rPr/>
              <w:t>MSISDN-less MO-SMS Delivery</w:t>
            </w:r>
          </w:p>
        </w:tc>
        <w:tc>
          <w:tcPr>
            <w:tcW w:w="639"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This Feature indicates the support of the functionality for the delivery of a MSISDN-less MO-SMS.</w:t>
            </w:r>
          </w:p>
          <w:p>
            <w:pPr>
              <w:pStyle w:val="TAL"/>
              <w:rPr/>
            </w:pPr>
            <w:r>
              <w:rPr/>
              <w:t>This Feature is applicable for the DNR/DNA command pair.</w:t>
            </w:r>
          </w:p>
        </w:tc>
      </w:tr>
      <w:tr>
        <w:trPr>
          <w:cantSplit w:val="true"/>
        </w:trPr>
        <w:tc>
          <w:tcPr>
            <w:tcW w:w="9215" w:type="dxa"/>
            <w:gridSpan w:val="4"/>
            <w:tcBorders>
              <w:top w:val="single" w:sz="4" w:space="0" w:color="000000"/>
              <w:left w:val="single" w:sz="4" w:space="0" w:color="000000"/>
              <w:bottom w:val="single" w:sz="4" w:space="0" w:color="000000"/>
              <w:right w:val="single" w:sz="4" w:space="0" w:color="000000"/>
            </w:tcBorders>
          </w:tcPr>
          <w:p>
            <w:pPr>
              <w:pStyle w:val="TAL"/>
              <w:rPr/>
            </w:pPr>
            <w:r>
              <w:rPr/>
              <w:t xml:space="preserve">Feature bit: The order number of the bit within the </w:t>
            </w:r>
            <w:r>
              <w:rPr>
                <w:bCs/>
              </w:rPr>
              <w:t xml:space="preserve">Supported-Features AVP, e.g. </w:t>
            </w:r>
            <w:r>
              <w:rPr/>
              <w:t>"</w:t>
            </w:r>
            <w:r>
              <w:rPr>
                <w:bCs/>
              </w:rPr>
              <w:t>1</w:t>
            </w:r>
            <w:r>
              <w:rPr/>
              <w:t>"</w:t>
            </w:r>
            <w:r>
              <w:rPr>
                <w:bCs/>
              </w:rPr>
              <w:t>.</w:t>
            </w:r>
          </w:p>
          <w:p>
            <w:pPr>
              <w:pStyle w:val="TAL"/>
              <w:rPr/>
            </w:pPr>
            <w:r>
              <w:rPr>
                <w:bCs/>
              </w:rPr>
              <w:t>Feature: A short name that can be used to refer to the</w:t>
            </w:r>
            <w:r>
              <w:rPr/>
              <w:t xml:space="preserve"> bit and to the feature, e.g. "Device-Trigger-Recall-Replace".</w:t>
            </w:r>
          </w:p>
          <w:p>
            <w:pPr>
              <w:pStyle w:val="TAL"/>
              <w:rPr/>
            </w:pPr>
            <w:r>
              <w:rPr>
                <w:bCs/>
              </w:rPr>
              <w:t>M/O: Defines if the implementation of the feature is mandatory (</w:t>
            </w:r>
            <w:r>
              <w:rPr/>
              <w:t>"</w:t>
            </w:r>
            <w:r>
              <w:rPr>
                <w:bCs/>
              </w:rPr>
              <w:t>M</w:t>
            </w:r>
            <w:r>
              <w:rPr/>
              <w:t>"</w:t>
            </w:r>
            <w:r>
              <w:rPr>
                <w:bCs/>
              </w:rPr>
              <w:t>) or optional (</w:t>
            </w:r>
            <w:r>
              <w:rPr/>
              <w:t>"</w:t>
            </w:r>
            <w:r>
              <w:rPr>
                <w:bCs/>
              </w:rPr>
              <w:t>O</w:t>
            </w:r>
            <w:r>
              <w:rPr/>
              <w:t>"</w:t>
            </w:r>
            <w:r>
              <w:rPr>
                <w:bCs/>
              </w:rPr>
              <w:t>).</w:t>
            </w:r>
          </w:p>
          <w:p>
            <w:pPr>
              <w:pStyle w:val="TAL"/>
              <w:rPr/>
            </w:pPr>
            <w:r>
              <w:rPr/>
              <w:t>Description: A clear textual description of the feature.</w:t>
            </w:r>
          </w:p>
        </w:tc>
      </w:tr>
    </w:tbl>
    <w:p>
      <w:pPr>
        <w:pStyle w:val="Normal"/>
        <w:rPr/>
      </w:pPr>
      <w:r>
        <w:rPr/>
      </w:r>
    </w:p>
    <w:p>
      <w:pPr>
        <w:pStyle w:val="Heading2"/>
        <w:rPr/>
      </w:pPr>
      <w:bookmarkStart w:id="66" w:name="__RefHeading___Toc20394553"/>
      <w:bookmarkEnd w:id="66"/>
      <w:r>
        <w:rPr>
          <w:lang w:eastAsia="ja-JP"/>
        </w:rPr>
        <w:t>6.6</w:t>
        <w:tab/>
        <w:t>Tsp Messages</w:t>
      </w:r>
    </w:p>
    <w:p>
      <w:pPr>
        <w:pStyle w:val="Heading3"/>
        <w:rPr/>
      </w:pPr>
      <w:bookmarkStart w:id="67" w:name="__RefHeading___Toc20394554"/>
      <w:bookmarkEnd w:id="67"/>
      <w:r>
        <w:rPr/>
        <w:t>6.6.</w:t>
      </w:r>
      <w:r>
        <w:rPr>
          <w:lang w:eastAsia="zh-CN"/>
        </w:rPr>
        <w:t>1</w:t>
      </w:r>
      <w:r>
        <w:rPr/>
        <w:tab/>
        <w:t>Command-Code Values</w:t>
      </w:r>
    </w:p>
    <w:p>
      <w:pPr>
        <w:pStyle w:val="Normal"/>
        <w:rPr/>
      </w:pPr>
      <w:r>
        <w:rPr/>
        <w:t>This section defines the Command-Code values for the Tsp interface application as allocated by IANA from the vendor-specific namespace defined in IETF RFC 5719 [9]. Every command is defined by means of the ABNF syntax IETF RFC 2234 [5], according to the rules in IETF RFC 6733 [18].</w:t>
      </w:r>
    </w:p>
    <w:p>
      <w:pPr>
        <w:pStyle w:val="Normal"/>
        <w:rPr/>
      </w:pPr>
      <w:r>
        <w:rPr/>
        <w:t>The following Command Codes are defined in this specification:</w:t>
      </w:r>
    </w:p>
    <w:p>
      <w:pPr>
        <w:pStyle w:val="TH"/>
        <w:rPr/>
      </w:pPr>
      <w:r>
        <w:rPr/>
        <w:t>Table 6.6.1.1: Command-Code values for Tsp</w:t>
      </w:r>
    </w:p>
    <w:tbl>
      <w:tblPr>
        <w:tblW w:w="6799" w:type="dxa"/>
        <w:jc w:val="center"/>
        <w:tblInd w:w="0" w:type="dxa"/>
        <w:tblLayout w:type="fixed"/>
        <w:tblCellMar>
          <w:top w:w="0" w:type="dxa"/>
          <w:left w:w="28" w:type="dxa"/>
          <w:bottom w:w="0" w:type="dxa"/>
          <w:right w:w="28" w:type="dxa"/>
        </w:tblCellMar>
      </w:tblPr>
      <w:tblGrid>
        <w:gridCol w:w="3642"/>
        <w:gridCol w:w="1276"/>
        <w:gridCol w:w="1071"/>
        <w:gridCol w:w="810"/>
      </w:tblGrid>
      <w:tr>
        <w:trPr/>
        <w:tc>
          <w:tcPr>
            <w:tcW w:w="3642" w:type="dxa"/>
            <w:tcBorders>
              <w:top w:val="single" w:sz="12" w:space="0" w:color="000000"/>
              <w:left w:val="single" w:sz="12" w:space="0" w:color="000000"/>
              <w:bottom w:val="single" w:sz="12" w:space="0" w:color="000000"/>
              <w:right w:val="single" w:sz="4" w:space="0" w:color="000000"/>
            </w:tcBorders>
          </w:tcPr>
          <w:p>
            <w:pPr>
              <w:pStyle w:val="TAH"/>
              <w:rPr/>
            </w:pPr>
            <w:r>
              <w:rPr/>
              <w:t>Command-Name</w:t>
            </w:r>
          </w:p>
        </w:tc>
        <w:tc>
          <w:tcPr>
            <w:tcW w:w="1276" w:type="dxa"/>
            <w:tcBorders>
              <w:top w:val="single" w:sz="12" w:space="0" w:color="000000"/>
              <w:left w:val="single" w:sz="4" w:space="0" w:color="000000"/>
              <w:bottom w:val="single" w:sz="12" w:space="0" w:color="000000"/>
              <w:right w:val="single" w:sz="4" w:space="0" w:color="000000"/>
            </w:tcBorders>
          </w:tcPr>
          <w:p>
            <w:pPr>
              <w:pStyle w:val="TAH"/>
              <w:rPr/>
            </w:pPr>
            <w:r>
              <w:rPr/>
              <w:t>Abbreviation</w:t>
            </w:r>
          </w:p>
        </w:tc>
        <w:tc>
          <w:tcPr>
            <w:tcW w:w="1071" w:type="dxa"/>
            <w:tcBorders>
              <w:top w:val="single" w:sz="12" w:space="0" w:color="000000"/>
              <w:left w:val="single" w:sz="4" w:space="0" w:color="000000"/>
              <w:bottom w:val="single" w:sz="12" w:space="0" w:color="000000"/>
              <w:right w:val="single" w:sz="4" w:space="0" w:color="000000"/>
            </w:tcBorders>
          </w:tcPr>
          <w:p>
            <w:pPr>
              <w:pStyle w:val="TAH"/>
              <w:rPr/>
            </w:pPr>
            <w:r>
              <w:rPr/>
              <w:t>Code</w:t>
            </w:r>
          </w:p>
        </w:tc>
        <w:tc>
          <w:tcPr>
            <w:tcW w:w="810" w:type="dxa"/>
            <w:tcBorders>
              <w:top w:val="single" w:sz="12" w:space="0" w:color="000000"/>
              <w:left w:val="single" w:sz="4" w:space="0" w:color="000000"/>
              <w:bottom w:val="single" w:sz="12" w:space="0" w:color="000000"/>
              <w:right w:val="single" w:sz="12" w:space="0" w:color="000000"/>
            </w:tcBorders>
          </w:tcPr>
          <w:p>
            <w:pPr>
              <w:pStyle w:val="TAH"/>
              <w:rPr/>
            </w:pPr>
            <w:r>
              <w:rPr/>
              <w:t>Section</w:t>
            </w:r>
          </w:p>
        </w:tc>
      </w:tr>
      <w:tr>
        <w:trPr/>
        <w:tc>
          <w:tcPr>
            <w:tcW w:w="3642" w:type="dxa"/>
            <w:tcBorders>
              <w:top w:val="single" w:sz="12" w:space="0" w:color="000000"/>
              <w:left w:val="single" w:sz="12" w:space="0" w:color="000000"/>
              <w:bottom w:val="single" w:sz="4" w:space="0" w:color="000000"/>
              <w:right w:val="single" w:sz="4" w:space="0" w:color="000000"/>
            </w:tcBorders>
          </w:tcPr>
          <w:p>
            <w:pPr>
              <w:pStyle w:val="TAL"/>
              <w:rPr/>
            </w:pPr>
            <w:r>
              <w:rPr/>
              <w:t>Device-Action-Request</w:t>
            </w:r>
          </w:p>
        </w:tc>
        <w:tc>
          <w:tcPr>
            <w:tcW w:w="1276" w:type="dxa"/>
            <w:tcBorders>
              <w:top w:val="single" w:sz="12" w:space="0" w:color="000000"/>
              <w:left w:val="single" w:sz="4" w:space="0" w:color="000000"/>
              <w:bottom w:val="single" w:sz="4" w:space="0" w:color="000000"/>
              <w:right w:val="single" w:sz="4" w:space="0" w:color="000000"/>
            </w:tcBorders>
          </w:tcPr>
          <w:p>
            <w:pPr>
              <w:pStyle w:val="TAL"/>
              <w:rPr/>
            </w:pPr>
            <w:r>
              <w:rPr/>
              <w:t>DAR</w:t>
            </w:r>
          </w:p>
        </w:tc>
        <w:tc>
          <w:tcPr>
            <w:tcW w:w="1071" w:type="dxa"/>
            <w:tcBorders>
              <w:top w:val="single" w:sz="12" w:space="0" w:color="000000"/>
              <w:left w:val="single" w:sz="4" w:space="0" w:color="000000"/>
              <w:bottom w:val="single" w:sz="4" w:space="0" w:color="000000"/>
              <w:right w:val="single" w:sz="4" w:space="0" w:color="000000"/>
            </w:tcBorders>
          </w:tcPr>
          <w:p>
            <w:pPr>
              <w:pStyle w:val="TAL"/>
              <w:rPr/>
            </w:pPr>
            <w:r>
              <w:rPr/>
              <w:t>8388639</w:t>
            </w:r>
          </w:p>
        </w:tc>
        <w:tc>
          <w:tcPr>
            <w:tcW w:w="810" w:type="dxa"/>
            <w:tcBorders>
              <w:top w:val="single" w:sz="12" w:space="0" w:color="000000"/>
              <w:left w:val="single" w:sz="4" w:space="0" w:color="000000"/>
              <w:bottom w:val="single" w:sz="4" w:space="0" w:color="000000"/>
              <w:right w:val="single" w:sz="12" w:space="0" w:color="000000"/>
            </w:tcBorders>
          </w:tcPr>
          <w:p>
            <w:pPr>
              <w:pStyle w:val="TAL"/>
              <w:rPr>
                <w:lang w:eastAsia="zh-CN"/>
              </w:rPr>
            </w:pPr>
            <w:r>
              <w:rPr/>
              <w:t>6. 6.2</w:t>
            </w:r>
          </w:p>
        </w:tc>
      </w:tr>
      <w:tr>
        <w:trPr/>
        <w:tc>
          <w:tcPr>
            <w:tcW w:w="3642" w:type="dxa"/>
            <w:tcBorders>
              <w:top w:val="single" w:sz="4" w:space="0" w:color="000000"/>
              <w:left w:val="single" w:sz="12" w:space="0" w:color="000000"/>
              <w:bottom w:val="single" w:sz="4" w:space="0" w:color="000000"/>
              <w:right w:val="single" w:sz="4" w:space="0" w:color="000000"/>
            </w:tcBorders>
          </w:tcPr>
          <w:p>
            <w:pPr>
              <w:pStyle w:val="TAL"/>
              <w:rPr/>
            </w:pPr>
            <w:r>
              <w:rPr/>
              <w:t>Device-Action-Answer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DAA</w:t>
            </w:r>
          </w:p>
        </w:tc>
        <w:tc>
          <w:tcPr>
            <w:tcW w:w="1071" w:type="dxa"/>
            <w:tcBorders>
              <w:top w:val="single" w:sz="4" w:space="0" w:color="000000"/>
              <w:left w:val="single" w:sz="4" w:space="0" w:color="000000"/>
              <w:bottom w:val="single" w:sz="4" w:space="0" w:color="000000"/>
              <w:right w:val="single" w:sz="4" w:space="0" w:color="000000"/>
            </w:tcBorders>
          </w:tcPr>
          <w:p>
            <w:pPr>
              <w:pStyle w:val="TAL"/>
              <w:rPr/>
            </w:pPr>
            <w:r>
              <w:rPr/>
              <w:t>8388639</w:t>
            </w:r>
          </w:p>
        </w:tc>
        <w:tc>
          <w:tcPr>
            <w:tcW w:w="810"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t>6. 6.3</w:t>
            </w:r>
          </w:p>
        </w:tc>
      </w:tr>
      <w:tr>
        <w:trPr/>
        <w:tc>
          <w:tcPr>
            <w:tcW w:w="3642" w:type="dxa"/>
            <w:tcBorders>
              <w:top w:val="single" w:sz="4" w:space="0" w:color="000000"/>
              <w:left w:val="single" w:sz="12" w:space="0" w:color="000000"/>
              <w:bottom w:val="single" w:sz="4" w:space="0" w:color="000000"/>
              <w:right w:val="single" w:sz="4" w:space="0" w:color="000000"/>
            </w:tcBorders>
          </w:tcPr>
          <w:p>
            <w:pPr>
              <w:pStyle w:val="TAL"/>
              <w:rPr/>
            </w:pPr>
            <w:r>
              <w:rPr/>
              <w:t>Device-Notification-Request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DNR</w:t>
            </w:r>
          </w:p>
        </w:tc>
        <w:tc>
          <w:tcPr>
            <w:tcW w:w="1071" w:type="dxa"/>
            <w:tcBorders>
              <w:top w:val="single" w:sz="4" w:space="0" w:color="000000"/>
              <w:left w:val="single" w:sz="4" w:space="0" w:color="000000"/>
              <w:bottom w:val="single" w:sz="4" w:space="0" w:color="000000"/>
              <w:right w:val="single" w:sz="4" w:space="0" w:color="000000"/>
            </w:tcBorders>
          </w:tcPr>
          <w:p>
            <w:pPr>
              <w:pStyle w:val="TAL"/>
              <w:rPr/>
            </w:pPr>
            <w:r>
              <w:rPr/>
              <w:t>8388640</w:t>
            </w:r>
          </w:p>
        </w:tc>
        <w:tc>
          <w:tcPr>
            <w:tcW w:w="810" w:type="dxa"/>
            <w:tcBorders>
              <w:top w:val="single" w:sz="4" w:space="0" w:color="000000"/>
              <w:left w:val="single" w:sz="4" w:space="0" w:color="000000"/>
              <w:bottom w:val="single" w:sz="4" w:space="0" w:color="000000"/>
              <w:right w:val="single" w:sz="12" w:space="0" w:color="000000"/>
            </w:tcBorders>
          </w:tcPr>
          <w:p>
            <w:pPr>
              <w:pStyle w:val="TAL"/>
              <w:rPr/>
            </w:pPr>
            <w:r>
              <w:rPr/>
              <w:t>6. 6.</w:t>
            </w:r>
            <w:r>
              <w:rPr>
                <w:lang w:eastAsia="zh-CN"/>
              </w:rPr>
              <w:t>4</w:t>
            </w:r>
          </w:p>
        </w:tc>
      </w:tr>
      <w:tr>
        <w:trPr/>
        <w:tc>
          <w:tcPr>
            <w:tcW w:w="3642" w:type="dxa"/>
            <w:tcBorders>
              <w:top w:val="single" w:sz="4" w:space="0" w:color="000000"/>
              <w:left w:val="single" w:sz="12" w:space="0" w:color="000000"/>
              <w:bottom w:val="single" w:sz="12" w:space="0" w:color="000000"/>
              <w:right w:val="single" w:sz="4" w:space="0" w:color="000000"/>
            </w:tcBorders>
          </w:tcPr>
          <w:p>
            <w:pPr>
              <w:pStyle w:val="TAL"/>
              <w:rPr/>
            </w:pPr>
            <w:r>
              <w:rPr/>
              <w:t>Device-Notification-Answer</w:t>
            </w:r>
          </w:p>
        </w:tc>
        <w:tc>
          <w:tcPr>
            <w:tcW w:w="1276" w:type="dxa"/>
            <w:tcBorders>
              <w:top w:val="single" w:sz="4" w:space="0" w:color="000000"/>
              <w:left w:val="single" w:sz="4" w:space="0" w:color="000000"/>
              <w:bottom w:val="single" w:sz="12" w:space="0" w:color="000000"/>
              <w:right w:val="single" w:sz="4" w:space="0" w:color="000000"/>
            </w:tcBorders>
          </w:tcPr>
          <w:p>
            <w:pPr>
              <w:pStyle w:val="TAL"/>
              <w:rPr/>
            </w:pPr>
            <w:r>
              <w:rPr/>
              <w:t>DNA</w:t>
            </w:r>
          </w:p>
        </w:tc>
        <w:tc>
          <w:tcPr>
            <w:tcW w:w="1071" w:type="dxa"/>
            <w:tcBorders>
              <w:top w:val="single" w:sz="4" w:space="0" w:color="000000"/>
              <w:left w:val="single" w:sz="4" w:space="0" w:color="000000"/>
              <w:bottom w:val="single" w:sz="12" w:space="0" w:color="000000"/>
              <w:right w:val="single" w:sz="4" w:space="0" w:color="000000"/>
            </w:tcBorders>
          </w:tcPr>
          <w:p>
            <w:pPr>
              <w:pStyle w:val="TAL"/>
              <w:rPr/>
            </w:pPr>
            <w:r>
              <w:rPr/>
              <w:t>8388640</w:t>
            </w:r>
          </w:p>
        </w:tc>
        <w:tc>
          <w:tcPr>
            <w:tcW w:w="810" w:type="dxa"/>
            <w:tcBorders>
              <w:top w:val="single" w:sz="4" w:space="0" w:color="000000"/>
              <w:left w:val="single" w:sz="4" w:space="0" w:color="000000"/>
              <w:bottom w:val="single" w:sz="12" w:space="0" w:color="000000"/>
              <w:right w:val="single" w:sz="12" w:space="0" w:color="000000"/>
            </w:tcBorders>
          </w:tcPr>
          <w:p>
            <w:pPr>
              <w:pStyle w:val="TAL"/>
              <w:rPr/>
            </w:pPr>
            <w:r>
              <w:rPr/>
              <w:t>6. 6.</w:t>
            </w:r>
            <w:r>
              <w:rPr>
                <w:lang w:eastAsia="zh-CN"/>
              </w:rPr>
              <w:t>5</w:t>
            </w:r>
          </w:p>
        </w:tc>
      </w:tr>
    </w:tbl>
    <w:p>
      <w:pPr>
        <w:pStyle w:val="Normal"/>
        <w:rPr>
          <w:lang w:eastAsia="zh-CN"/>
        </w:rPr>
      </w:pPr>
      <w:r>
        <w:rPr>
          <w:lang w:eastAsia="zh-CN"/>
        </w:rPr>
      </w:r>
    </w:p>
    <w:p>
      <w:pPr>
        <w:pStyle w:val="Normal"/>
        <w:rPr/>
      </w:pPr>
      <w:r>
        <w:rPr/>
        <w:t>For the commands defined in this specification and reused commands, the Application-ID field shall be set to 16777309.</w:t>
      </w:r>
    </w:p>
    <w:p>
      <w:pPr>
        <w:pStyle w:val="Heading3"/>
        <w:rPr/>
      </w:pPr>
      <w:bookmarkStart w:id="68" w:name="__RefHeading___Toc20394555"/>
      <w:bookmarkEnd w:id="68"/>
      <w:r>
        <w:rPr/>
        <w:t>6.6.2</w:t>
        <w:tab/>
        <w:t>Device</w:t>
      </w:r>
      <w:r>
        <w:rPr>
          <w:lang w:eastAsia="zh-CN"/>
        </w:rPr>
        <w:t>-</w:t>
      </w:r>
      <w:r>
        <w:rPr/>
        <w:t>Action</w:t>
      </w:r>
      <w:r>
        <w:rPr>
          <w:lang w:eastAsia="zh-CN"/>
        </w:rPr>
        <w:t>-</w:t>
      </w:r>
      <w:r>
        <w:rPr/>
        <w:t>Request (DAR) command</w:t>
      </w:r>
    </w:p>
    <w:p>
      <w:pPr>
        <w:pStyle w:val="Normal"/>
        <w:rPr/>
      </w:pPr>
      <w:r>
        <w:rPr/>
        <w:t>The DAR command, indicated by the Command-Code field set to 8388639 and the 'R' bit set in the Command Flags field, is sent by the SCS to the MTC-IWF as part of the device action request procedure.</w:t>
      </w:r>
    </w:p>
    <w:p>
      <w:pPr>
        <w:pStyle w:val="Normal"/>
        <w:rPr/>
      </w:pPr>
      <w:r>
        <w:rPr/>
        <w:t>Message Format:</w:t>
      </w:r>
    </w:p>
    <w:p>
      <w:pPr>
        <w:pStyle w:val="PL"/>
        <w:rPr/>
      </w:pPr>
      <w:r>
        <w:rPr>
          <w:lang w:val="en-GB" w:eastAsia="en-US"/>
        </w:rPr>
        <w:t xml:space="preserve">&lt;DA-Request&gt; ::= &lt;Diameter Header: </w:t>
      </w:r>
      <w:r>
        <w:rPr/>
        <w:t>8388639</w:t>
      </w:r>
      <w:r>
        <w:rPr>
          <w:lang w:val="en-GB" w:eastAsia="en-US"/>
        </w:rPr>
        <w:t>, REQ, PXY &gt;</w:t>
      </w:r>
    </w:p>
    <w:p>
      <w:pPr>
        <w:pStyle w:val="PL"/>
        <w:rPr>
          <w:lang w:val="en-GB" w:eastAsia="en-US"/>
        </w:rPr>
      </w:pPr>
      <w:r>
        <w:rPr>
          <w:rFonts w:eastAsia="Courier New"/>
          <w:lang w:val="en-GB" w:eastAsia="en-US"/>
        </w:rPr>
        <w:t xml:space="preserve">                 </w:t>
      </w:r>
      <w:r>
        <w:rPr>
          <w:lang w:val="en-GB" w:eastAsia="en-US"/>
        </w:rPr>
        <w:t>&lt; Session-Id &gt;</w:t>
      </w:r>
    </w:p>
    <w:p>
      <w:pPr>
        <w:pStyle w:val="PL"/>
        <w:rPr/>
      </w:pPr>
      <w:r>
        <w:rPr>
          <w:rFonts w:eastAsia="Courier New"/>
          <w:lang w:val="en-GB" w:eastAsia="en-US"/>
        </w:rPr>
        <w:t xml:space="preserve">                 </w:t>
      </w:r>
      <w:r>
        <w:rPr>
          <w:lang w:val="en-GB" w:eastAsia="en-US"/>
        </w:rPr>
        <w:t xml:space="preserve">{ </w:t>
      </w:r>
      <w:r>
        <w:rPr/>
        <w:t xml:space="preserve">Auth-Application-Id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 </w:t>
      </w:r>
      <w:r>
        <w:rPr/>
        <w:t>Auth-Session-State }</w:t>
      </w:r>
    </w:p>
    <w:p>
      <w:pPr>
        <w:pStyle w:val="PL"/>
        <w:rPr>
          <w:lang w:val="en-GB" w:eastAsia="en-US"/>
        </w:rPr>
      </w:pPr>
      <w:r>
        <w:rPr>
          <w:rFonts w:eastAsia="Courier New"/>
          <w:lang w:val="en-GB" w:eastAsia="en-US"/>
        </w:rPr>
        <w:t xml:space="preserve">                 </w:t>
      </w:r>
      <w:r>
        <w:rPr>
          <w:lang w:val="en-GB" w:eastAsia="en-US"/>
        </w:rPr>
        <w:t>{ Origin-Host }</w:t>
      </w:r>
    </w:p>
    <w:p>
      <w:pPr>
        <w:pStyle w:val="PL"/>
        <w:rPr/>
      </w:pPr>
      <w:r>
        <w:rPr>
          <w:rFonts w:eastAsia="Courier New"/>
          <w:lang w:val="en-GB" w:eastAsia="en-US"/>
        </w:rPr>
        <w:t xml:space="preserve">                 </w:t>
      </w:r>
      <w:r>
        <w:rPr>
          <w:lang w:val="en-GB" w:eastAsia="en-US"/>
        </w:rPr>
        <w:t>{ Origin-Realm }</w:t>
      </w:r>
    </w:p>
    <w:p>
      <w:pPr>
        <w:pStyle w:val="PL"/>
        <w:rPr/>
      </w:pPr>
      <w:r>
        <w:rPr>
          <w:rFonts w:eastAsia="Courier New"/>
          <w:lang w:val="en-GB" w:eastAsia="en-US"/>
        </w:rPr>
        <w:t xml:space="preserve">                 </w:t>
      </w:r>
      <w:r>
        <w:rPr>
          <w:lang w:val="en-GB" w:eastAsia="en-US"/>
        </w:rPr>
        <w:t>{ Destination-Realm }</w:t>
      </w:r>
    </w:p>
    <w:p>
      <w:pPr>
        <w:pStyle w:val="PL"/>
        <w:rPr/>
      </w:pPr>
      <w:r>
        <w:rPr>
          <w:rFonts w:eastAsia="Courier New"/>
          <w:lang w:val="en-GB" w:eastAsia="en-US"/>
        </w:rPr>
        <w:t xml:space="preserve">                 </w:t>
      </w:r>
      <w:r>
        <w:rPr>
          <w:lang w:val="en-GB" w:eastAsia="en-US"/>
        </w:rPr>
        <w:t>[ Destination-Host ]</w:t>
      </w:r>
    </w:p>
    <w:p>
      <w:pPr>
        <w:pStyle w:val="PL"/>
        <w:rPr>
          <w:lang w:val="en-GB" w:eastAsia="en-US"/>
        </w:rPr>
      </w:pPr>
      <w:r>
        <w:rPr>
          <w:rFonts w:eastAsia="Courier New"/>
          <w:lang w:val="en-GB" w:eastAsia="en-US"/>
        </w:rPr>
        <w:t xml:space="preserve">                 </w:t>
      </w:r>
      <w:r>
        <w:rPr>
          <w:lang w:val="en-GB" w:eastAsia="en-US"/>
        </w:rPr>
        <w:t>[ Origin-State-Id ]</w:t>
      </w:r>
    </w:p>
    <w:p>
      <w:pPr>
        <w:pStyle w:val="PL"/>
        <w:rPr/>
      </w:pPr>
      <w:r>
        <w:rPr>
          <w:rFonts w:eastAsia="Courier New"/>
          <w:lang w:val="en-GB" w:eastAsia="en-US"/>
        </w:rPr>
        <w:t xml:space="preserve">                 </w:t>
      </w:r>
      <w:r>
        <w:rPr>
          <w:b/>
          <w:bCs/>
          <w:lang w:val="en-GB" w:eastAsia="en-US"/>
        </w:rPr>
        <w:t>[ Device-Action ]</w:t>
      </w:r>
    </w:p>
    <w:p>
      <w:pPr>
        <w:pStyle w:val="PL"/>
        <w:rPr/>
      </w:pPr>
      <w:r>
        <w:rPr>
          <w:rFonts w:eastAsia="Courier New"/>
          <w:lang w:val="en-GB" w:eastAsia="en-US"/>
        </w:rPr>
        <w:t xml:space="preserve">                </w:t>
      </w:r>
      <w:r>
        <w:rPr>
          <w:lang w:val="en-GB" w:eastAsia="en-US"/>
        </w:rPr>
        <w:t>*[ Proxy-Info ]</w:t>
      </w:r>
    </w:p>
    <w:p>
      <w:pPr>
        <w:pStyle w:val="PL"/>
        <w:rPr>
          <w:lang w:val="en-GB" w:eastAsia="en-US"/>
        </w:rPr>
      </w:pPr>
      <w:r>
        <w:rPr>
          <w:rFonts w:eastAsia="Courier New"/>
          <w:lang w:val="en-GB" w:eastAsia="en-US"/>
        </w:rPr>
        <w:t xml:space="preserve">                </w:t>
      </w:r>
      <w:r>
        <w:rPr>
          <w:lang w:val="en-GB" w:eastAsia="en-US"/>
        </w:rPr>
        <w:t>*[ Route-Record ]</w:t>
      </w:r>
    </w:p>
    <w:p>
      <w:pPr>
        <w:pStyle w:val="PL"/>
        <w:rPr>
          <w:lang w:val="en-GB" w:eastAsia="en-US"/>
        </w:rPr>
      </w:pPr>
      <w:r>
        <w:rPr>
          <w:rFonts w:eastAsia="Courier New"/>
          <w:lang w:val="en-GB" w:eastAsia="en-US"/>
        </w:rPr>
        <w:t xml:space="preserve">                </w:t>
      </w:r>
      <w:r>
        <w:rPr/>
        <w:t>*[ Supported-Features ]</w:t>
      </w:r>
    </w:p>
    <w:p>
      <w:pPr>
        <w:pStyle w:val="PL"/>
        <w:rPr/>
      </w:pPr>
      <w:r>
        <w:rPr>
          <w:rFonts w:eastAsia="Courier New"/>
          <w:lang w:val="en-GB" w:eastAsia="en-US"/>
        </w:rPr>
        <w:t xml:space="preserve">                </w:t>
      </w:r>
      <w:r>
        <w:rPr>
          <w:lang w:val="en-GB" w:eastAsia="en-US"/>
        </w:rPr>
        <w:t>*[ AVP ]</w:t>
      </w:r>
    </w:p>
    <w:p>
      <w:pPr>
        <w:pStyle w:val="Heading3"/>
        <w:rPr/>
      </w:pPr>
      <w:bookmarkStart w:id="69" w:name="__RefHeading___Toc20394556"/>
      <w:bookmarkEnd w:id="69"/>
      <w:r>
        <w:rPr/>
        <w:t>6.6.3</w:t>
        <w:tab/>
        <w:t>Device-Action</w:t>
      </w:r>
      <w:r>
        <w:rPr>
          <w:lang w:eastAsia="zh-CN"/>
        </w:rPr>
        <w:t>-</w:t>
      </w:r>
      <w:r>
        <w:rPr/>
        <w:t>Answer (DAA) command</w:t>
      </w:r>
    </w:p>
    <w:p>
      <w:pPr>
        <w:pStyle w:val="Normal"/>
        <w:rPr/>
      </w:pPr>
      <w:r>
        <w:rPr/>
        <w:t>The DAA command, indicated by the Command-Code field set to 8388639 and the 'R' bit cleared in the Command Flags field, is sent by the MTC-IWF to the SCS as part of the device action request procedure.</w:t>
      </w:r>
    </w:p>
    <w:p>
      <w:pPr>
        <w:pStyle w:val="Normal"/>
        <w:rPr/>
      </w:pPr>
      <w:r>
        <w:rPr>
          <w:lang w:val="de-DE"/>
        </w:rPr>
        <w:t>Message Format:</w:t>
      </w:r>
    </w:p>
    <w:p>
      <w:pPr>
        <w:pStyle w:val="PL"/>
        <w:rPr/>
      </w:pPr>
      <w:r>
        <w:rPr>
          <w:lang w:val="de-DE" w:eastAsia="en-US"/>
        </w:rPr>
        <w:t>&lt;DA-Answer&gt; ::=  &lt; Diameter Header: 8388639, PXY &gt;</w:t>
      </w:r>
    </w:p>
    <w:p>
      <w:pPr>
        <w:pStyle w:val="PL"/>
        <w:rPr/>
      </w:pPr>
      <w:r>
        <w:rPr>
          <w:rFonts w:eastAsia="Courier New"/>
          <w:lang w:val="de-DE" w:eastAsia="en-US"/>
        </w:rPr>
        <w:t xml:space="preserve">                 </w:t>
      </w:r>
      <w:r>
        <w:rPr/>
        <w:t>&lt; Session-Id &gt;</w:t>
      </w:r>
    </w:p>
    <w:p>
      <w:pPr>
        <w:pStyle w:val="PL"/>
        <w:rPr/>
      </w:pPr>
      <w:r>
        <w:rPr>
          <w:rFonts w:eastAsia="Courier New"/>
        </w:rPr>
        <w:t xml:space="preserve">                 </w:t>
      </w:r>
      <w:r>
        <w:rPr/>
        <w:t>{ Auth-Application-Id }</w:t>
      </w:r>
    </w:p>
    <w:p>
      <w:pPr>
        <w:pStyle w:val="PL"/>
        <w:rPr/>
      </w:pPr>
      <w:r>
        <w:rPr>
          <w:rFonts w:eastAsia="Courier New"/>
        </w:rPr>
        <w:t xml:space="preserve">                 </w:t>
      </w:r>
      <w:r>
        <w:rPr>
          <w:b/>
        </w:rPr>
        <w:t>{ Auth-Session-State }</w:t>
      </w:r>
    </w:p>
    <w:p>
      <w:pPr>
        <w:pStyle w:val="PL"/>
        <w:rPr/>
      </w:pPr>
      <w:r>
        <w:rPr>
          <w:rFonts w:eastAsia="Courier New"/>
        </w:rPr>
        <w:t xml:space="preserve">                 </w:t>
      </w:r>
      <w:r>
        <w:rPr/>
        <w:t>{ Origin-Host }</w:t>
      </w:r>
    </w:p>
    <w:p>
      <w:pPr>
        <w:pStyle w:val="PL"/>
        <w:rPr/>
      </w:pPr>
      <w:r>
        <w:rPr>
          <w:rFonts w:eastAsia="Courier New"/>
        </w:rPr>
        <w:t xml:space="preserve">                 </w:t>
      </w:r>
      <w:r>
        <w:rPr/>
        <w:t>{ Origin-Realm }</w:t>
      </w:r>
    </w:p>
    <w:p>
      <w:pPr>
        <w:pStyle w:val="PL"/>
        <w:rPr/>
      </w:pPr>
      <w:r>
        <w:rPr>
          <w:rFonts w:eastAsia="Courier New"/>
        </w:rPr>
        <w:t xml:space="preserve">                 </w:t>
      </w:r>
      <w:r>
        <w:rPr/>
        <w:t>[ Result-Code ]</w:t>
      </w:r>
    </w:p>
    <w:p>
      <w:pPr>
        <w:pStyle w:val="PL"/>
        <w:rPr/>
      </w:pPr>
      <w:r>
        <w:rPr>
          <w:rFonts w:eastAsia="Courier New"/>
        </w:rPr>
        <w:t xml:space="preserve">                 </w:t>
      </w:r>
      <w:r>
        <w:rPr>
          <w:lang w:val="en-GB" w:eastAsia="en-US"/>
        </w:rPr>
        <w:t>[ Experimental-Result ]</w:t>
      </w:r>
    </w:p>
    <w:p>
      <w:pPr>
        <w:pStyle w:val="PL"/>
        <w:rPr/>
      </w:pPr>
      <w:r>
        <w:rPr>
          <w:rFonts w:eastAsia="Courier New"/>
        </w:rPr>
        <w:t xml:space="preserve">                </w:t>
      </w:r>
      <w:r>
        <w:rPr>
          <w:rFonts w:eastAsia="Courier New"/>
          <w:lang w:val="en-GB" w:eastAsia="en-US"/>
        </w:rPr>
        <w:t xml:space="preserve"> </w:t>
      </w:r>
      <w:r>
        <w:rPr>
          <w:lang w:val="en-GB" w:eastAsia="en-US"/>
        </w:rPr>
        <w:t>[ Error-Message ]</w:t>
      </w:r>
    </w:p>
    <w:p>
      <w:pPr>
        <w:pStyle w:val="PL"/>
        <w:rPr/>
      </w:pPr>
      <w:r>
        <w:rPr>
          <w:rFonts w:eastAsia="Courier New"/>
        </w:rPr>
        <w:t xml:space="preserve">                 </w:t>
      </w:r>
      <w:r>
        <w:rPr/>
        <w:t>[ Error-Reporting-Host ]</w:t>
      </w:r>
    </w:p>
    <w:p>
      <w:pPr>
        <w:pStyle w:val="PL"/>
        <w:rPr/>
      </w:pPr>
      <w:r>
        <w:rPr>
          <w:rFonts w:eastAsia="Courier New"/>
        </w:rPr>
        <w:t xml:space="preserve">                 </w:t>
      </w:r>
      <w:r>
        <w:rPr/>
        <w:t>[ Failed-AVP ]</w:t>
      </w:r>
    </w:p>
    <w:p>
      <w:pPr>
        <w:pStyle w:val="PL"/>
        <w:rPr/>
      </w:pPr>
      <w:r>
        <w:rPr>
          <w:rFonts w:eastAsia="Courier New"/>
        </w:rPr>
        <w:t xml:space="preserve">                </w:t>
      </w:r>
      <w:r>
        <w:rPr>
          <w:rFonts w:eastAsia="Courier New"/>
          <w:lang w:val="en-GB" w:eastAsia="en-US"/>
        </w:rPr>
        <w:t xml:space="preserve"> </w:t>
      </w:r>
      <w:r>
        <w:rPr>
          <w:lang w:val="en-GB" w:eastAsia="en-US"/>
        </w:rPr>
        <w:t>[ Origin-State-Id ]</w:t>
      </w:r>
    </w:p>
    <w:p>
      <w:pPr>
        <w:pStyle w:val="PL"/>
        <w:rPr/>
      </w:pPr>
      <w:r>
        <w:rPr>
          <w:rFonts w:eastAsia="Courier New"/>
          <w:lang w:val="en-GB" w:eastAsia="en-US"/>
        </w:rPr>
        <w:t xml:space="preserve">                 </w:t>
      </w:r>
      <w:r>
        <w:rPr>
          <w:b/>
          <w:bCs/>
          <w:lang w:val="en-GB" w:eastAsia="en-US"/>
        </w:rPr>
        <w:t>{ Device-Notification }</w:t>
      </w:r>
    </w:p>
    <w:p>
      <w:pPr>
        <w:pStyle w:val="PL"/>
        <w:rPr/>
      </w:pPr>
      <w:r>
        <w:rPr>
          <w:rFonts w:eastAsia="Courier New"/>
          <w:lang w:val="en-GB" w:eastAsia="en-US"/>
        </w:rPr>
        <w:t xml:space="preserve">                </w:t>
      </w:r>
      <w:r>
        <w:rPr>
          <w:lang w:val="en-GB" w:eastAsia="en-US"/>
        </w:rPr>
        <w:t>*[ Redirect-Host ]</w:t>
      </w:r>
    </w:p>
    <w:p>
      <w:pPr>
        <w:pStyle w:val="PL"/>
        <w:rPr/>
      </w:pPr>
      <w:r>
        <w:rPr>
          <w:rFonts w:eastAsia="Courier New"/>
          <w:lang w:val="en-GB" w:eastAsia="en-US"/>
        </w:rPr>
        <w:t xml:space="preserve">                 </w:t>
      </w:r>
      <w:r>
        <w:rPr>
          <w:lang w:val="en-GB" w:eastAsia="en-US"/>
        </w:rPr>
        <w:t>[ Redirect-Host-Usage ]</w:t>
      </w:r>
    </w:p>
    <w:p>
      <w:pPr>
        <w:pStyle w:val="PL"/>
        <w:rPr/>
      </w:pPr>
      <w:r>
        <w:rPr>
          <w:rFonts w:eastAsia="Courier New"/>
        </w:rPr>
        <w:t xml:space="preserve">                 </w:t>
      </w:r>
      <w:r>
        <w:rPr/>
        <w:t>[ Redirect-Max-Cache-Time ]</w:t>
      </w:r>
    </w:p>
    <w:p>
      <w:pPr>
        <w:pStyle w:val="PL"/>
        <w:rPr/>
      </w:pPr>
      <w:r>
        <w:rPr>
          <w:rFonts w:eastAsia="Courier New"/>
        </w:rPr>
        <w:t xml:space="preserve">                </w:t>
      </w:r>
      <w:r>
        <w:rPr/>
        <w:t>*[ Proxy-Info ]</w:t>
      </w:r>
    </w:p>
    <w:p>
      <w:pPr>
        <w:pStyle w:val="PL"/>
        <w:rPr/>
      </w:pPr>
      <w:r>
        <w:rPr>
          <w:rFonts w:eastAsia="Courier New"/>
        </w:rPr>
        <w:t xml:space="preserve">                </w:t>
      </w:r>
      <w:r>
        <w:rPr/>
        <w:t>*[</w:t>
      </w:r>
      <w:r>
        <w:rPr>
          <w:b/>
        </w:rPr>
        <w:t xml:space="preserve"> Supported-Features</w:t>
      </w:r>
      <w:r>
        <w:rPr/>
        <w:t xml:space="preserve"> ]</w:t>
      </w:r>
    </w:p>
    <w:p>
      <w:pPr>
        <w:pStyle w:val="PL"/>
        <w:rPr/>
      </w:pPr>
      <w:r>
        <w:rPr>
          <w:rFonts w:eastAsia="Courier New"/>
        </w:rPr>
        <w:t xml:space="preserve">                 </w:t>
      </w:r>
      <w:r>
        <w:rPr/>
        <w:t>[ Feature-Supported-In-Final-Target ]</w:t>
      </w:r>
    </w:p>
    <w:p>
      <w:pPr>
        <w:pStyle w:val="Normal"/>
        <w:keepNext w:val="tru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 Load ]</w:t>
      </w:r>
    </w:p>
    <w:p>
      <w:pPr>
        <w:pStyle w:val="PL"/>
        <w:rPr>
          <w:lang w:val="en-US" w:eastAsia="en-US"/>
        </w:rPr>
      </w:pPr>
      <w:r>
        <w:rPr>
          <w:rFonts w:eastAsia="Courier New"/>
        </w:rPr>
        <w:t xml:space="preserve">                </w:t>
      </w:r>
      <w:r>
        <w:rPr>
          <w:lang w:val="en-US" w:eastAsia="en-US"/>
        </w:rPr>
        <w:t>*[ AVP ]</w:t>
      </w:r>
    </w:p>
    <w:p>
      <w:pPr>
        <w:pStyle w:val="Heading3"/>
        <w:rPr/>
      </w:pPr>
      <w:bookmarkStart w:id="70" w:name="__RefHeading___Toc20394557"/>
      <w:bookmarkEnd w:id="70"/>
      <w:r>
        <w:rPr>
          <w:lang w:val="en-US"/>
        </w:rPr>
        <w:t>6.6.4</w:t>
        <w:tab/>
        <w:t>Device-Notification</w:t>
      </w:r>
      <w:r>
        <w:rPr>
          <w:lang w:val="en-US" w:eastAsia="zh-CN"/>
        </w:rPr>
        <w:t>-</w:t>
      </w:r>
      <w:r>
        <w:rPr>
          <w:lang w:val="en-US"/>
        </w:rPr>
        <w:t>Request (DNR) command</w:t>
      </w:r>
    </w:p>
    <w:p>
      <w:pPr>
        <w:pStyle w:val="Normal"/>
        <w:rPr/>
      </w:pPr>
      <w:r>
        <w:rPr/>
        <w:t>The DNR command, indicated by the Command-Code field set to 8388640 and the 'R' bit set in the Command Flags field, is sent by the MTC-IWF to the SCS as part of the device notification report procedure.</w:t>
      </w:r>
    </w:p>
    <w:p>
      <w:pPr>
        <w:pStyle w:val="Normal"/>
        <w:rPr/>
      </w:pPr>
      <w:r>
        <w:rPr/>
        <w:t>Message Format:</w:t>
      </w:r>
    </w:p>
    <w:p>
      <w:pPr>
        <w:pStyle w:val="PL"/>
        <w:rPr/>
      </w:pPr>
      <w:r>
        <w:rPr/>
        <w:t>&lt;DN-Request&gt; ::= &lt; Diameter Header: 8388640, REQ, PXY &gt;</w:t>
      </w:r>
    </w:p>
    <w:p>
      <w:pPr>
        <w:pStyle w:val="PL"/>
        <w:rPr/>
      </w:pPr>
      <w:r>
        <w:rPr>
          <w:rFonts w:eastAsia="Courier New"/>
        </w:rPr>
        <w:t xml:space="preserve">                 </w:t>
      </w:r>
      <w:r>
        <w:rPr/>
        <w:t>&lt; Session-Id &gt;</w:t>
      </w:r>
    </w:p>
    <w:p>
      <w:pPr>
        <w:pStyle w:val="PL"/>
        <w:rPr/>
      </w:pPr>
      <w:r>
        <w:rPr>
          <w:rFonts w:eastAsia="Courier New"/>
        </w:rPr>
        <w:t xml:space="preserve">                 </w:t>
      </w:r>
      <w:r>
        <w:rPr/>
        <w:t>{ Auth-Application-Id }</w:t>
      </w:r>
    </w:p>
    <w:p>
      <w:pPr>
        <w:pStyle w:val="PL"/>
        <w:rPr/>
      </w:pPr>
      <w:r>
        <w:rPr>
          <w:rFonts w:eastAsia="Courier New"/>
        </w:rPr>
        <w:t xml:space="preserve">                 </w:t>
      </w:r>
      <w:r>
        <w:rPr/>
        <w:t>{ Auth-Session-State }</w:t>
      </w:r>
    </w:p>
    <w:p>
      <w:pPr>
        <w:pStyle w:val="PL"/>
        <w:rPr/>
      </w:pPr>
      <w:r>
        <w:rPr>
          <w:rFonts w:eastAsia="Courier New"/>
        </w:rPr>
        <w:t xml:space="preserve">                 </w:t>
      </w:r>
      <w:r>
        <w:rPr/>
        <w:t>{ Origin-Host }</w:t>
      </w:r>
    </w:p>
    <w:p>
      <w:pPr>
        <w:pStyle w:val="PL"/>
        <w:rPr/>
      </w:pPr>
      <w:r>
        <w:rPr>
          <w:rFonts w:eastAsia="Courier New"/>
        </w:rPr>
        <w:t xml:space="preserve">                 </w:t>
      </w:r>
      <w:r>
        <w:rPr/>
        <w:t>{ Origin-Realm }</w:t>
      </w:r>
    </w:p>
    <w:p>
      <w:pPr>
        <w:pStyle w:val="PL"/>
        <w:rPr/>
      </w:pPr>
      <w:r>
        <w:rPr>
          <w:rFonts w:eastAsia="Courier New"/>
        </w:rPr>
        <w:t xml:space="preserve">                 </w:t>
      </w:r>
      <w:r>
        <w:rPr/>
        <w:t>{ Destination-Realm }</w:t>
      </w:r>
    </w:p>
    <w:p>
      <w:pPr>
        <w:pStyle w:val="PL"/>
        <w:rPr/>
      </w:pPr>
      <w:r>
        <w:rPr>
          <w:rFonts w:eastAsia="Courier New"/>
        </w:rPr>
        <w:t xml:space="preserve">                 </w:t>
      </w:r>
      <w:r>
        <w:rPr/>
        <w:t>{ Destination-Host }</w:t>
      </w:r>
    </w:p>
    <w:p>
      <w:pPr>
        <w:pStyle w:val="PL"/>
        <w:rPr/>
      </w:pPr>
      <w:r>
        <w:rPr>
          <w:rFonts w:eastAsia="Courier New"/>
        </w:rPr>
        <w:t xml:space="preserve">                 </w:t>
      </w:r>
      <w:r>
        <w:rPr>
          <w:lang w:val="en-GB" w:eastAsia="en-US"/>
        </w:rPr>
        <w:t>[ Origin-State-Id ]</w:t>
      </w:r>
    </w:p>
    <w:p>
      <w:pPr>
        <w:pStyle w:val="PL"/>
        <w:rPr/>
      </w:pPr>
      <w:r>
        <w:rPr>
          <w:rFonts w:eastAsia="Courier New"/>
          <w:lang w:val="en-GB" w:eastAsia="en-US"/>
        </w:rPr>
        <w:t xml:space="preserve">                 </w:t>
      </w:r>
      <w:r>
        <w:rPr>
          <w:b/>
          <w:bCs/>
          <w:lang w:val="en-GB" w:eastAsia="en-US"/>
        </w:rPr>
        <w:t>[ Device-Notification ]</w:t>
      </w:r>
    </w:p>
    <w:p>
      <w:pPr>
        <w:pStyle w:val="PL"/>
        <w:rPr/>
      </w:pPr>
      <w:r>
        <w:rPr>
          <w:rFonts w:eastAsia="Courier New"/>
          <w:lang w:val="en-GB" w:eastAsia="en-US"/>
        </w:rPr>
        <w:t xml:space="preserve">                </w:t>
      </w:r>
      <w:r>
        <w:rPr>
          <w:lang w:val="en-GB" w:eastAsia="en-US"/>
        </w:rPr>
        <w:t>*[ Proxy-Info ]</w:t>
      </w:r>
    </w:p>
    <w:p>
      <w:pPr>
        <w:pStyle w:val="PL"/>
        <w:rPr/>
      </w:pPr>
      <w:r>
        <w:rPr>
          <w:rFonts w:eastAsia="Courier New"/>
          <w:lang w:val="en-GB" w:eastAsia="en-US"/>
        </w:rPr>
        <w:t xml:space="preserve">                </w:t>
      </w:r>
      <w:r>
        <w:rPr>
          <w:lang w:val="en-GB" w:eastAsia="en-US"/>
        </w:rPr>
        <w:t>*[ Route-Record ]</w:t>
      </w:r>
    </w:p>
    <w:p>
      <w:pPr>
        <w:pStyle w:val="PL"/>
        <w:rPr/>
      </w:pPr>
      <w:r>
        <w:rPr>
          <w:rFonts w:eastAsia="Courier New"/>
          <w:lang w:val="en-GB" w:eastAsia="en-US"/>
        </w:rPr>
        <w:t xml:space="preserve">                </w:t>
      </w:r>
      <w:r>
        <w:rPr>
          <w:lang w:val="en-GB" w:eastAsia="en-US"/>
        </w:rPr>
        <w:t>*[ AVP ]</w:t>
      </w:r>
    </w:p>
    <w:p>
      <w:pPr>
        <w:pStyle w:val="PL"/>
        <w:rPr>
          <w:lang w:val="en-GB" w:eastAsia="en-US"/>
        </w:rPr>
      </w:pPr>
      <w:r>
        <w:rPr>
          <w:lang w:val="en-GB" w:eastAsia="en-US"/>
        </w:rPr>
      </w:r>
    </w:p>
    <w:p>
      <w:pPr>
        <w:pStyle w:val="Heading3"/>
        <w:rPr/>
      </w:pPr>
      <w:bookmarkStart w:id="71" w:name="__RefHeading___Toc20394558"/>
      <w:bookmarkEnd w:id="71"/>
      <w:r>
        <w:rPr/>
        <w:t>6.6.5</w:t>
        <w:tab/>
        <w:t>Device-Notification</w:t>
      </w:r>
      <w:r>
        <w:rPr>
          <w:lang w:eastAsia="zh-CN"/>
        </w:rPr>
        <w:t>-</w:t>
      </w:r>
      <w:r>
        <w:rPr/>
        <w:t>Answer (DNA) command</w:t>
      </w:r>
    </w:p>
    <w:p>
      <w:pPr>
        <w:pStyle w:val="Normal"/>
        <w:rPr/>
      </w:pPr>
      <w:r>
        <w:rPr/>
        <w:t>The DNA command, indicated by the Command-Code field set to 8388640 and the 'R' bit cleared in the Command Flags field, is sent by the SCS to the MTC-IWF as part of the device notification report procedure.</w:t>
      </w:r>
    </w:p>
    <w:p>
      <w:pPr>
        <w:pStyle w:val="Normal"/>
        <w:rPr/>
      </w:pPr>
      <w:r>
        <w:rPr/>
        <w:t>Message Format:</w:t>
      </w:r>
    </w:p>
    <w:p>
      <w:pPr>
        <w:pStyle w:val="PL"/>
        <w:rPr/>
      </w:pPr>
      <w:r>
        <w:rPr/>
        <w:t>&lt;DN-Answer&gt; ::=  &lt; Diameter Header: 8388640, PXY &gt;</w:t>
      </w:r>
    </w:p>
    <w:p>
      <w:pPr>
        <w:pStyle w:val="PL"/>
        <w:rPr/>
      </w:pPr>
      <w:r>
        <w:rPr>
          <w:rFonts w:eastAsia="Courier New"/>
          <w:lang w:val="en-GB" w:eastAsia="en-US"/>
        </w:rPr>
        <w:t xml:space="preserve">                 </w:t>
      </w:r>
      <w:r>
        <w:rPr>
          <w:lang w:val="en-GB" w:eastAsia="en-US"/>
        </w:rPr>
        <w:t>&lt; Session-Id &gt;</w:t>
      </w:r>
    </w:p>
    <w:p>
      <w:pPr>
        <w:pStyle w:val="PL"/>
        <w:rPr/>
      </w:pPr>
      <w:r>
        <w:rPr>
          <w:rFonts w:eastAsia="Courier New"/>
        </w:rPr>
        <w:t xml:space="preserve">                 </w:t>
      </w:r>
      <w:r>
        <w:rPr/>
        <w:t>{ Auth-Application-Id }</w:t>
      </w:r>
    </w:p>
    <w:p>
      <w:pPr>
        <w:pStyle w:val="PL"/>
        <w:rPr>
          <w:lang w:val="en-GB" w:eastAsia="en-US"/>
        </w:rPr>
      </w:pPr>
      <w:r>
        <w:rPr>
          <w:rFonts w:eastAsia="Courier New"/>
          <w:lang w:val="en-GB" w:eastAsia="en-US"/>
        </w:rPr>
        <w:t xml:space="preserve">                 </w:t>
      </w:r>
      <w:r>
        <w:rPr>
          <w:lang w:val="en-GB" w:eastAsia="en-US"/>
        </w:rPr>
        <w:t xml:space="preserve">{ </w:t>
      </w:r>
      <w:r>
        <w:rPr/>
        <w:t>Auth-Session-State }</w:t>
      </w:r>
    </w:p>
    <w:p>
      <w:pPr>
        <w:pStyle w:val="PL"/>
        <w:rPr/>
      </w:pPr>
      <w:r>
        <w:rPr>
          <w:rFonts w:eastAsia="Courier New"/>
          <w:lang w:val="en-GB" w:eastAsia="en-US"/>
        </w:rPr>
        <w:t xml:space="preserve">                 </w:t>
      </w:r>
      <w:r>
        <w:rPr>
          <w:lang w:val="en-GB" w:eastAsia="en-US"/>
        </w:rPr>
        <w:t>{ Origin-Host }</w:t>
      </w:r>
    </w:p>
    <w:p>
      <w:pPr>
        <w:pStyle w:val="PL"/>
        <w:rPr/>
      </w:pPr>
      <w:r>
        <w:rPr>
          <w:rFonts w:eastAsia="Courier New"/>
          <w:lang w:val="en-GB" w:eastAsia="en-US"/>
        </w:rPr>
        <w:t xml:space="preserve">                 </w:t>
      </w:r>
      <w:r>
        <w:rPr>
          <w:lang w:val="en-GB" w:eastAsia="en-US"/>
        </w:rPr>
        <w:t>{ Origin-Realm }</w:t>
      </w:r>
    </w:p>
    <w:p>
      <w:pPr>
        <w:pStyle w:val="PL"/>
        <w:rPr/>
      </w:pPr>
      <w:r>
        <w:rPr>
          <w:rFonts w:eastAsia="Courier New"/>
          <w:lang w:val="en-GB" w:eastAsia="en-US"/>
        </w:rPr>
        <w:t xml:space="preserve">                 </w:t>
      </w:r>
      <w:r>
        <w:rPr>
          <w:lang w:val="en-GB" w:eastAsia="en-US"/>
        </w:rPr>
        <w:t>[ Result-Code ]</w:t>
      </w:r>
    </w:p>
    <w:p>
      <w:pPr>
        <w:pStyle w:val="PL"/>
        <w:rPr>
          <w:lang w:val="en-GB" w:eastAsia="en-US"/>
        </w:rPr>
      </w:pPr>
      <w:r>
        <w:rPr>
          <w:rFonts w:eastAsia="Courier New"/>
        </w:rPr>
        <w:t xml:space="preserve">                 </w:t>
      </w:r>
      <w:r>
        <w:rPr/>
        <w:t>[ Experimental-Result ]</w:t>
      </w:r>
    </w:p>
    <w:p>
      <w:pPr>
        <w:pStyle w:val="PL"/>
        <w:rPr>
          <w:lang w:val="en-GB" w:eastAsia="en-US"/>
        </w:rPr>
      </w:pPr>
      <w:r>
        <w:rPr>
          <w:rFonts w:eastAsia="Courier New"/>
          <w:lang w:val="en-GB" w:eastAsia="en-US"/>
        </w:rPr>
        <w:t xml:space="preserve">                 </w:t>
      </w:r>
      <w:r>
        <w:rPr>
          <w:lang w:val="en-GB" w:eastAsia="en-US"/>
        </w:rPr>
        <w:t xml:space="preserve">[ Origin-State-Id ]    </w:t>
      </w:r>
    </w:p>
    <w:p>
      <w:pPr>
        <w:pStyle w:val="PL"/>
        <w:rPr/>
      </w:pPr>
      <w:r>
        <w:rPr>
          <w:rFonts w:eastAsia="Courier New"/>
          <w:lang w:val="en-GB" w:eastAsia="en-US"/>
        </w:rPr>
        <w:t xml:space="preserve">                 </w:t>
      </w:r>
      <w:r>
        <w:rPr>
          <w:lang w:val="en-GB" w:eastAsia="en-US"/>
        </w:rPr>
        <w:t>[ Error-Message ]</w:t>
      </w:r>
    </w:p>
    <w:p>
      <w:pPr>
        <w:pStyle w:val="PL"/>
        <w:rPr/>
      </w:pPr>
      <w:r>
        <w:rPr>
          <w:rFonts w:eastAsia="Courier New"/>
        </w:rPr>
        <w:t xml:space="preserve">                 </w:t>
      </w:r>
      <w:r>
        <w:rPr/>
        <w:t>[ Error-Reporting-Host ]</w:t>
      </w:r>
    </w:p>
    <w:p>
      <w:pPr>
        <w:pStyle w:val="PL"/>
        <w:rPr/>
      </w:pPr>
      <w:r>
        <w:rPr>
          <w:rFonts w:eastAsia="Courier New"/>
        </w:rPr>
        <w:t xml:space="preserve">                </w:t>
      </w:r>
      <w:r>
        <w:rPr/>
        <w:t>*[ Redirect-Host ]</w:t>
      </w:r>
    </w:p>
    <w:p>
      <w:pPr>
        <w:pStyle w:val="PL"/>
        <w:rPr/>
      </w:pPr>
      <w:r>
        <w:rPr>
          <w:rFonts w:eastAsia="Courier New"/>
          <w:lang w:val="en-GB" w:eastAsia="en-US"/>
        </w:rPr>
        <w:t xml:space="preserve">                 </w:t>
      </w:r>
      <w:r>
        <w:rPr>
          <w:lang w:val="en-GB" w:eastAsia="en-US"/>
        </w:rPr>
        <w:t>[ Redirect-Host-Usage ]</w:t>
      </w:r>
    </w:p>
    <w:p>
      <w:pPr>
        <w:pStyle w:val="PL"/>
        <w:rPr/>
      </w:pPr>
      <w:r>
        <w:rPr>
          <w:rFonts w:eastAsia="Courier New"/>
          <w:lang w:val="en-GB" w:eastAsia="en-US"/>
        </w:rPr>
        <w:t xml:space="preserve">                 </w:t>
      </w:r>
      <w:r>
        <w:rPr>
          <w:lang w:val="en-GB" w:eastAsia="en-US"/>
        </w:rPr>
        <w:t>[ Redirect-Max-Cache-Time ]</w:t>
      </w:r>
    </w:p>
    <w:p>
      <w:pPr>
        <w:pStyle w:val="PL"/>
        <w:rPr/>
      </w:pPr>
      <w:r>
        <w:rPr>
          <w:rFonts w:eastAsia="Courier New"/>
        </w:rPr>
        <w:t xml:space="preserve">                 </w:t>
      </w:r>
      <w:r>
        <w:rPr/>
        <w:t>[ Failed-AVP ]</w:t>
      </w:r>
    </w:p>
    <w:p>
      <w:pPr>
        <w:pStyle w:val="PL"/>
        <w:rPr/>
      </w:pPr>
      <w:r>
        <w:rPr>
          <w:rFonts w:eastAsia="Courier New"/>
          <w:lang w:val="en-GB" w:eastAsia="en-US"/>
        </w:rPr>
        <w:t xml:space="preserve">                </w:t>
      </w:r>
      <w:r>
        <w:rPr>
          <w:lang w:val="en-GB" w:eastAsia="en-US"/>
        </w:rPr>
        <w:t>*[ Proxy-Info ]</w:t>
      </w:r>
    </w:p>
    <w:p>
      <w:pPr>
        <w:pStyle w:val="PL"/>
        <w:rPr>
          <w:lang w:val="en-GB" w:eastAsia="en-US"/>
        </w:rPr>
      </w:pPr>
      <w:r>
        <w:rPr>
          <w:rFonts w:eastAsia="Courier New"/>
          <w:lang w:val="en-GB" w:eastAsia="en-US"/>
        </w:rPr>
        <w:t xml:space="preserve">                </w:t>
      </w:r>
      <w:r>
        <w:rPr>
          <w:lang w:val="en-GB" w:eastAsia="en-US"/>
        </w:rPr>
        <w:t>*[ AVP ]</w:t>
      </w:r>
    </w:p>
    <w:p>
      <w:pPr>
        <w:pStyle w:val="PL"/>
        <w:rPr>
          <w:lang w:val="en-GB" w:eastAsia="en-US"/>
        </w:rPr>
      </w:pPr>
      <w:r>
        <w:rPr>
          <w:lang w:val="en-GB" w:eastAsia="en-US"/>
        </w:rPr>
      </w:r>
      <w:r>
        <w:br w:type="page"/>
      </w:r>
    </w:p>
    <w:p>
      <w:pPr>
        <w:pStyle w:val="Heading8"/>
        <w:ind w:left="0" w:hanging="0"/>
        <w:rPr/>
      </w:pPr>
      <w:bookmarkStart w:id="72" w:name="__RefHeading___Toc20394559"/>
      <w:bookmarkStart w:id="73" w:name="historyclause"/>
      <w:bookmarkEnd w:id="72"/>
      <w:bookmarkEnd w:id="73"/>
      <w:r>
        <w:rPr/>
        <w:t>Annex A (informative):</w:t>
        <w:br/>
      </w:r>
      <w:r>
        <w:rPr>
          <w:lang w:eastAsia="ja-JP"/>
        </w:rPr>
        <w:t>Tsp Message Flows</w:t>
      </w:r>
    </w:p>
    <w:p>
      <w:pPr>
        <w:pStyle w:val="Heading1"/>
        <w:ind w:left="1134" w:hanging="1134"/>
        <w:rPr/>
      </w:pPr>
      <w:bookmarkStart w:id="74" w:name="__RefHeading___Toc20394560"/>
      <w:bookmarkEnd w:id="74"/>
      <w:r>
        <w:rPr>
          <w:lang w:eastAsia="ja-JP"/>
        </w:rPr>
        <w:t>A.1</w:t>
        <w:tab/>
        <w:t>General</w:t>
      </w:r>
    </w:p>
    <w:p>
      <w:pPr>
        <w:pStyle w:val="Normal"/>
        <w:rPr/>
      </w:pPr>
      <w:r>
        <w:rPr>
          <w:lang w:eastAsia="ja-JP"/>
        </w:rPr>
        <w:t>This Annex illustrates Tsp Message Flows.</w:t>
      </w:r>
    </w:p>
    <w:p>
      <w:pPr>
        <w:pStyle w:val="Heading1"/>
        <w:ind w:left="1134" w:hanging="1134"/>
        <w:rPr/>
      </w:pPr>
      <w:bookmarkStart w:id="75" w:name="__RefHeading___Toc20394561"/>
      <w:bookmarkEnd w:id="75"/>
      <w:r>
        <w:rPr>
          <w:lang w:eastAsia="ja-JP"/>
        </w:rPr>
        <w:t>A.2</w:t>
        <w:tab/>
      </w:r>
      <w:bookmarkStart w:id="76" w:name="OLE_LINK4"/>
      <w:bookmarkStart w:id="77" w:name="OLE_LINK3"/>
      <w:r>
        <w:rPr/>
        <w:t>Tsp Submission, T4 Delivery</w:t>
      </w:r>
      <w:bookmarkEnd w:id="76"/>
      <w:bookmarkEnd w:id="77"/>
    </w:p>
    <w:p>
      <w:pPr>
        <w:pStyle w:val="Normal"/>
        <w:rPr/>
      </w:pPr>
      <w:r>
        <w:rPr/>
        <w:t>This sub clause illustrates the Tsp Message Sequence Diagram for trigger submissions over Tsp with subsequent trigger delivery over T4.</w:t>
      </w:r>
    </w:p>
    <w:p>
      <w:pPr>
        <w:pStyle w:val="TH"/>
        <w:rPr/>
      </w:pPr>
      <w:r>
        <w:rPr/>
        <w:object w:dxaOrig="10298" w:dyaOrig="8947">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1.9pt;height:418.7pt" filled="f" o:ole="">
            <v:imagedata r:id="rId9" o:title=""/>
          </v:shape>
          <o:OLEObject Type="Embed" ProgID="" ShapeID="ole_rId8" DrawAspect="Content" ObjectID="_446168301" r:id="rId8"/>
        </w:object>
      </w:r>
    </w:p>
    <w:p>
      <w:pPr>
        <w:pStyle w:val="TF"/>
        <w:rPr/>
      </w:pPr>
      <w:r>
        <w:rPr/>
        <w:t>Figure A.2.1: Tsp Submission, T4 Delivery</w:t>
      </w:r>
    </w:p>
    <w:p>
      <w:pPr>
        <w:pStyle w:val="Normal"/>
        <w:rPr/>
      </w:pPr>
      <w:r>
        <w:rPr>
          <w:lang w:val="en-US" w:eastAsia="en-US"/>
        </w:rPr>
        <w:t>The flow consists of the following operations:</w:t>
      </w:r>
    </w:p>
    <w:p>
      <w:pPr>
        <w:pStyle w:val="B1"/>
        <w:rPr>
          <w:lang w:val="en-US" w:eastAsia="en-US"/>
        </w:rPr>
      </w:pPr>
      <w:r>
        <w:rPr>
          <w:lang w:val="en-US" w:eastAsia="en-US"/>
        </w:rPr>
        <w:t>1.</w:t>
        <w:tab/>
        <w:t xml:space="preserve">The SCS sends a Device-Action-Request command to the MTC-IWF with the </w:t>
      </w:r>
      <w:r>
        <w:rPr/>
        <w:t>Action-Type AVP set to the Value Device Trigger Request (1) and other AVPs as further specified in sub clause 5.5.</w:t>
      </w:r>
    </w:p>
    <w:p>
      <w:pPr>
        <w:pStyle w:val="B1"/>
        <w:rPr/>
      </w:pPr>
      <w:r>
        <w:rPr>
          <w:lang w:val="en-US" w:eastAsia="en-US"/>
        </w:rPr>
        <w:t>2.</w:t>
        <w:tab/>
        <w:t>The MTC-IWF selects T4 for delivery performs the T4 submission procedures and is informed of the submission outcome.</w:t>
      </w:r>
    </w:p>
    <w:p>
      <w:pPr>
        <w:pStyle w:val="B1"/>
        <w:rPr>
          <w:lang w:val="en-US" w:eastAsia="en-US"/>
        </w:rPr>
      </w:pPr>
      <w:r>
        <w:rPr>
          <w:lang w:val="en-US" w:eastAsia="en-US"/>
        </w:rPr>
        <w:t>3.</w:t>
        <w:tab/>
        <w:t xml:space="preserve">The MTC-IWF confirms the status of the </w:t>
      </w:r>
      <w:r>
        <w:rPr/>
        <w:t>device trigger request to the SCS by sending a Device-Action-Answer command with the Action-Type AVP set to the Value Device Trigger Request (1) and the Request-Status AVP set to value indicating the status of the device trigger request. Other AVPs as further specified in sub clause 5.5.</w:t>
      </w:r>
    </w:p>
    <w:p>
      <w:pPr>
        <w:pStyle w:val="B1"/>
        <w:rPr>
          <w:lang w:val="en-US" w:eastAsia="en-US"/>
        </w:rPr>
      </w:pPr>
      <w:r>
        <w:rPr>
          <w:lang w:val="en-US" w:eastAsia="en-US"/>
        </w:rPr>
        <w:t>4. - 5.</w:t>
        <w:tab/>
        <w:t>The SMS-SC performs delivery procedures and reports the outcome to the MTC-IWF.</w:t>
      </w:r>
    </w:p>
    <w:p>
      <w:pPr>
        <w:pStyle w:val="B1"/>
        <w:rPr>
          <w:lang w:val="en-US" w:eastAsia="en-US"/>
        </w:rPr>
      </w:pPr>
      <w:r>
        <w:rPr>
          <w:lang w:val="en-US" w:eastAsia="en-US"/>
        </w:rPr>
        <w:t>6.</w:t>
        <w:tab/>
        <w:t xml:space="preserve">The MTC-IWF </w:t>
      </w:r>
      <w:r>
        <w:rPr/>
        <w:t xml:space="preserve">notifies the SCS of the outcome of the device trigger request by sending a Device-Notification-Request command with Action-Type AVP set to the value </w:t>
      </w:r>
      <w:bookmarkStart w:id="78" w:name="OLE_LINK2"/>
      <w:bookmarkStart w:id="79" w:name="OLE_LINK1"/>
      <w:r>
        <w:rPr/>
        <w:t>Delivery Report</w:t>
      </w:r>
      <w:bookmarkEnd w:id="78"/>
      <w:bookmarkEnd w:id="79"/>
      <w:r>
        <w:rPr/>
        <w:t xml:space="preserve"> (2), the Delivery-Outcome AVP set to the proper value.</w:t>
      </w:r>
    </w:p>
    <w:p>
      <w:pPr>
        <w:pStyle w:val="B1"/>
        <w:rPr/>
      </w:pPr>
      <w:r>
        <w:rPr>
          <w:lang w:val="en-US" w:eastAsia="en-US"/>
        </w:rPr>
        <w:t>7.</w:t>
        <w:tab/>
        <w:t>The SCS acknowledges to the MTC-IWF that is has successfully received the out come of the device trigger request by sending a Device-Notification-Answer command.</w:t>
      </w:r>
    </w:p>
    <w:p>
      <w:pPr>
        <w:pStyle w:val="B1"/>
        <w:rPr/>
      </w:pPr>
      <w:r>
        <w:rPr>
          <w:lang w:val="en-US" w:eastAsia="en-US"/>
        </w:rPr>
        <w:t>8.</w:t>
        <w:tab/>
        <w:t>The MTC-IWF responds back to the SMS-SC that is has successfully transferred the report.</w:t>
      </w:r>
    </w:p>
    <w:p>
      <w:pPr>
        <w:pStyle w:val="NO"/>
        <w:rPr>
          <w:lang w:val="en-US" w:eastAsia="en-US"/>
        </w:rPr>
      </w:pPr>
      <w:r>
        <w:rPr>
          <w:lang w:val="en-US" w:eastAsia="en-US"/>
        </w:rPr>
        <w:t>NOTE:</w:t>
        <w:tab/>
        <w:t>A SMS-SC will repeat the procedure from steps 5 to ensure the Deliver Report is received if a negative confirmation is received.</w:t>
      </w:r>
    </w:p>
    <w:p>
      <w:pPr>
        <w:pStyle w:val="Heading1"/>
        <w:ind w:left="1134" w:hanging="1134"/>
        <w:rPr/>
      </w:pPr>
      <w:bookmarkStart w:id="80" w:name="__RefHeading___Toc20394562"/>
      <w:bookmarkEnd w:id="80"/>
      <w:r>
        <w:rPr>
          <w:lang w:eastAsia="ja-JP"/>
        </w:rPr>
        <w:t>A.3</w:t>
        <w:tab/>
      </w:r>
      <w:r>
        <w:rPr/>
        <w:t>Tsp failed Submission</w:t>
      </w:r>
    </w:p>
    <w:p>
      <w:pPr>
        <w:pStyle w:val="Normal"/>
        <w:rPr/>
      </w:pPr>
      <w:r>
        <w:rPr/>
        <w:t>This sub clause illustrates the Tsp Message Sequence Diagram for trigger submissions over Tsp with the trigger submission is rejected.</w:t>
      </w:r>
    </w:p>
    <w:p>
      <w:pPr>
        <w:pStyle w:val="TH"/>
        <w:rPr/>
      </w:pPr>
      <w:r>
        <w:rPr/>
        <w:object w:dxaOrig="10298" w:dyaOrig="527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81.9pt;height:246.85pt" filled="f" o:ole="">
            <v:imagedata r:id="rId11" o:title=""/>
          </v:shape>
          <o:OLEObject Type="Embed" ProgID="" ShapeID="ole_rId10" DrawAspect="Content" ObjectID="_1200782139" r:id="rId10"/>
        </w:object>
      </w:r>
    </w:p>
    <w:p>
      <w:pPr>
        <w:pStyle w:val="TF"/>
        <w:rPr/>
      </w:pPr>
      <w:r>
        <w:rPr/>
        <w:t>Figure A.3.1: Tsp Submission, T4 Delivery</w:t>
      </w:r>
    </w:p>
    <w:p>
      <w:pPr>
        <w:pStyle w:val="Normal"/>
        <w:rPr>
          <w:lang w:val="en-US" w:eastAsia="en-US"/>
        </w:rPr>
      </w:pPr>
      <w:r>
        <w:rPr>
          <w:lang w:val="en-US" w:eastAsia="en-US"/>
        </w:rPr>
        <w:t>The flow consists of the following operations:</w:t>
      </w:r>
    </w:p>
    <w:p>
      <w:pPr>
        <w:pStyle w:val="B1"/>
        <w:rPr>
          <w:lang w:val="en-US" w:eastAsia="en-US"/>
        </w:rPr>
      </w:pPr>
      <w:r>
        <w:rPr>
          <w:lang w:val="en-US" w:eastAsia="en-US"/>
        </w:rPr>
        <w:t>1.</w:t>
        <w:tab/>
        <w:t xml:space="preserve">The SCS sends a Device-Action-Request command to the MTC-IWF with the </w:t>
      </w:r>
      <w:r>
        <w:rPr/>
        <w:t>Action-Type AVP set to the Value Device Trigger Request (1) and other AVPs as further specified in sub clause 5.5.</w:t>
      </w:r>
    </w:p>
    <w:p>
      <w:pPr>
        <w:pStyle w:val="B1"/>
        <w:rPr/>
      </w:pPr>
      <w:r>
        <w:rPr>
          <w:lang w:val="en-US" w:eastAsia="en-US"/>
        </w:rPr>
        <w:t>2.</w:t>
        <w:tab/>
        <w:t>The MTC-IWF rejects the trigger request or it is informed as part of the T4 submission procedure that the trigger is rejected. Example reject reasons: Unknown subscription, SCS not authorized, Service not authorized for UE, Insufficient resources, QOS exceeded, Insufficient resources. Reject reasons may be temporary or permanent nature.</w:t>
      </w:r>
    </w:p>
    <w:p>
      <w:pPr>
        <w:pStyle w:val="B1"/>
        <w:rPr/>
      </w:pPr>
      <w:r>
        <w:rPr>
          <w:lang w:val="en-US" w:eastAsia="en-US"/>
        </w:rPr>
        <w:t>3.</w:t>
        <w:tab/>
        <w:t xml:space="preserve">The MTC-IWF informs the SCS of the </w:t>
      </w:r>
      <w:r>
        <w:rPr/>
        <w:t>device trigger request outcome by sending a Device-Action-Answer command with the Action-Type AVP set to the Value Device Trigger Request (1) and the Request-Status AVP set to an appropriate error value indicating the rejection of the device trigger request. Other AVPs as further specified in sub clause 5.5. The device trigger request has reached a final status at this point and the procedure ends here.</w:t>
      </w:r>
    </w:p>
    <w:p>
      <w:pPr>
        <w:pStyle w:val="Heading1"/>
        <w:ind w:left="1134" w:hanging="1134"/>
        <w:rPr/>
      </w:pPr>
      <w:bookmarkStart w:id="81" w:name="__RefHeading___Toc20394563"/>
      <w:bookmarkEnd w:id="81"/>
      <w:r>
        <w:rPr>
          <w:lang w:eastAsia="ja-JP"/>
        </w:rPr>
        <w:t>A.4</w:t>
        <w:tab/>
      </w:r>
      <w:r>
        <w:rPr/>
        <w:t>Tsp Submission, Failed T4 Delivery</w:t>
      </w:r>
    </w:p>
    <w:p>
      <w:pPr>
        <w:pStyle w:val="Normal"/>
        <w:rPr/>
      </w:pPr>
      <w:r>
        <w:rPr/>
        <w:t>This sub clause illustrates the Tsp Message Sequence Diagram for trigger submissions over Tsp with subsequent a failed trigger delivery over T4.</w:t>
      </w:r>
    </w:p>
    <w:p>
      <w:pPr>
        <w:pStyle w:val="TH"/>
        <w:rPr/>
      </w:pPr>
      <w:r>
        <w:rPr/>
        <w:object w:dxaOrig="10298" w:dyaOrig="8947">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81.9pt;height:418.7pt" filled="f" o:ole="">
            <v:imagedata r:id="rId13" o:title=""/>
          </v:shape>
          <o:OLEObject Type="Embed" ProgID="" ShapeID="ole_rId12" DrawAspect="Content" ObjectID="_1943832044" r:id="rId12"/>
        </w:object>
      </w:r>
    </w:p>
    <w:p>
      <w:pPr>
        <w:pStyle w:val="TF"/>
        <w:rPr/>
      </w:pPr>
      <w:r>
        <w:rPr/>
        <w:t>Figure A.4.1: Tsp Submission, T4 Delivery</w:t>
      </w:r>
    </w:p>
    <w:p>
      <w:pPr>
        <w:pStyle w:val="Normal"/>
        <w:rPr>
          <w:lang w:val="en-US" w:eastAsia="en-US"/>
        </w:rPr>
      </w:pPr>
      <w:r>
        <w:rPr>
          <w:lang w:val="en-US" w:eastAsia="en-US"/>
        </w:rPr>
        <w:t>The flow consists of the following operations:</w:t>
      </w:r>
    </w:p>
    <w:p>
      <w:pPr>
        <w:pStyle w:val="B1"/>
        <w:rPr>
          <w:lang w:val="en-US" w:eastAsia="en-US"/>
        </w:rPr>
      </w:pPr>
      <w:r>
        <w:rPr>
          <w:lang w:val="en-US" w:eastAsia="en-US"/>
        </w:rPr>
        <w:t>1.</w:t>
        <w:tab/>
        <w:t xml:space="preserve">The SCS sends a Device-Action-Request command to the MTC-IWF with the </w:t>
      </w:r>
      <w:r>
        <w:rPr/>
        <w:t>Action-Type AVP set to the Value Device Trigger Request (1) and other AVPs as further specified in sub clause 5.5.</w:t>
      </w:r>
    </w:p>
    <w:p>
      <w:pPr>
        <w:pStyle w:val="B1"/>
        <w:rPr/>
      </w:pPr>
      <w:r>
        <w:rPr>
          <w:lang w:val="en-US" w:eastAsia="en-US"/>
        </w:rPr>
        <w:t>2.</w:t>
        <w:tab/>
        <w:t>The MTC-IWF selects T4 for delivery performs the T4 submission procedures and is informed of a positive submission outcome.</w:t>
      </w:r>
    </w:p>
    <w:p>
      <w:pPr>
        <w:pStyle w:val="B1"/>
        <w:rPr/>
      </w:pPr>
      <w:r>
        <w:rPr>
          <w:lang w:val="en-US" w:eastAsia="en-US"/>
        </w:rPr>
        <w:t>3.</w:t>
        <w:tab/>
        <w:t xml:space="preserve">The MTC-IWF confirms the status of the </w:t>
      </w:r>
      <w:r>
        <w:rPr/>
        <w:t>device trigger request to the SCS by sending a Device-Action-Answer command with the Action-Type AVP set to the Value Device Trigger Request (1) and the Request-Status AVP set to value indicating the SUCCESS status of the device trigger request. Other AVPs as further specified in sub clause 5.5.</w:t>
      </w:r>
    </w:p>
    <w:p>
      <w:pPr>
        <w:pStyle w:val="B1"/>
        <w:rPr>
          <w:lang w:val="en-US" w:eastAsia="en-US"/>
        </w:rPr>
      </w:pPr>
      <w:r>
        <w:rPr>
          <w:lang w:val="en-US" w:eastAsia="en-US"/>
        </w:rPr>
        <w:t>4 - 5.</w:t>
        <w:tab/>
        <w:t>The SMS-SC concludes after one or more retries that the triger is not deliverable to the UE (i.e trigger validity period exceeded, persistent error received from HSS, UE or network) and reports the outcome to the MTC-IWF.</w:t>
      </w:r>
    </w:p>
    <w:p>
      <w:pPr>
        <w:pStyle w:val="B1"/>
        <w:rPr/>
      </w:pPr>
      <w:r>
        <w:rPr>
          <w:lang w:val="en-US" w:eastAsia="en-US"/>
        </w:rPr>
        <w:t>6.</w:t>
        <w:tab/>
        <w:t xml:space="preserve">The MTC-IWF </w:t>
      </w:r>
      <w:r>
        <w:rPr/>
        <w:t xml:space="preserve">notifies the SCS of the negative outcome of the device trigger request by sending a Device-Notification-Request command with Action-Type AVP set to the value Delivery Report (2), the Delivery-Outcome AVP set to the appropriate error value. </w:t>
      </w:r>
      <w:r>
        <w:rPr>
          <w:lang w:val="en-US" w:eastAsia="en-US"/>
        </w:rPr>
        <w:t>Delivery errors may be of temporary or permanent nature.</w:t>
      </w:r>
    </w:p>
    <w:p>
      <w:pPr>
        <w:pStyle w:val="B1"/>
        <w:rPr/>
      </w:pPr>
      <w:r>
        <w:rPr>
          <w:lang w:val="en-US" w:eastAsia="en-US"/>
        </w:rPr>
        <w:t>7.</w:t>
        <w:tab/>
        <w:t>The SCS acknowledges to the MTC-IWF that is has received the out come of the device trigger request by sending a Device-Notification-Answer command.</w:t>
      </w:r>
    </w:p>
    <w:p>
      <w:pPr>
        <w:pStyle w:val="B1"/>
        <w:rPr/>
      </w:pPr>
      <w:r>
        <w:rPr>
          <w:lang w:val="en-US" w:eastAsia="en-US"/>
        </w:rPr>
        <w:t>8.</w:t>
        <w:tab/>
        <w:t>The MTC-IWF responds back to the SMS-SC that is has successfully transferred the report.</w:t>
      </w:r>
    </w:p>
    <w:p>
      <w:pPr>
        <w:pStyle w:val="NO"/>
        <w:rPr>
          <w:lang w:val="en-US" w:eastAsia="en-US"/>
        </w:rPr>
      </w:pPr>
      <w:r>
        <w:rPr>
          <w:lang w:val="en-US" w:eastAsia="en-US"/>
        </w:rPr>
        <w:t>NOTE:</w:t>
        <w:tab/>
        <w:t>A SMS-SC will repeat the procedure from steps 5 to ensure the Deliver Report is received if a negative confirmation is received.</w:t>
      </w:r>
    </w:p>
    <w:p>
      <w:pPr>
        <w:pStyle w:val="Heading1"/>
        <w:ind w:left="1134" w:hanging="1134"/>
        <w:rPr/>
      </w:pPr>
      <w:bookmarkStart w:id="82" w:name="__RefHeading___Toc20394564"/>
      <w:bookmarkEnd w:id="82"/>
      <w:r>
        <w:rPr>
          <w:lang w:eastAsia="ja-JP"/>
        </w:rPr>
        <w:t>A.5</w:t>
        <w:tab/>
      </w:r>
      <w:r>
        <w:rPr/>
        <w:t>Tsp Recall Submission, Recall Success</w:t>
      </w:r>
    </w:p>
    <w:p>
      <w:pPr>
        <w:pStyle w:val="Normal"/>
        <w:rPr/>
      </w:pPr>
      <w:r>
        <w:rPr/>
        <w:t>This clause illustrates the message signalling flow for trigger recall submissions over Tsp with recall success over T4.</w:t>
      </w:r>
    </w:p>
    <w:p>
      <w:pPr>
        <w:pStyle w:val="TH"/>
        <w:rPr/>
      </w:pPr>
      <w:r>
        <w:rPr/>
        <w:object w:dxaOrig="10288" w:dyaOrig="4838">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81.95pt;height:226.65pt" filled="f" o:ole="">
            <v:imagedata r:id="rId15" o:title=""/>
          </v:shape>
          <o:OLEObject Type="Embed" ProgID="" ShapeID="ole_rId14" DrawAspect="Content" ObjectID="_655825897" r:id="rId14"/>
        </w:object>
      </w:r>
    </w:p>
    <w:p>
      <w:pPr>
        <w:pStyle w:val="TF"/>
        <w:rPr/>
      </w:pPr>
      <w:r>
        <w:rPr/>
        <w:t>Figure A.</w:t>
      </w:r>
      <w:r>
        <w:rPr>
          <w:lang w:val="en-US"/>
        </w:rPr>
        <w:t>5</w:t>
      </w:r>
      <w:r>
        <w:rPr/>
        <w:t>.1: Tsp Recall Submission, T4 Recall Success</w:t>
      </w:r>
    </w:p>
    <w:p>
      <w:pPr>
        <w:pStyle w:val="Normal"/>
        <w:rPr/>
      </w:pPr>
      <w:r>
        <w:rPr>
          <w:lang w:val="en-US" w:eastAsia="en-US"/>
        </w:rPr>
        <w:t>The signalling flow consists of the following operations:</w:t>
      </w:r>
    </w:p>
    <w:p>
      <w:pPr>
        <w:pStyle w:val="B1"/>
        <w:rPr>
          <w:lang w:val="en-US" w:eastAsia="en-US"/>
        </w:rPr>
      </w:pPr>
      <w:r>
        <w:rPr>
          <w:lang w:val="en-US" w:eastAsia="en-US"/>
        </w:rPr>
        <w:t>1.</w:t>
        <w:tab/>
        <w:t xml:space="preserve">The SCS sends a Device-Action-Request command to the MTC-IWF with the </w:t>
      </w:r>
      <w:r>
        <w:rPr/>
        <w:t>Action-Type AVP set to the Value Device Trigger Recall Request (3) and reference-number for the trigger to be recalled</w:t>
      </w:r>
      <w:r>
        <w:rPr>
          <w:lang w:val="en-US"/>
        </w:rPr>
        <w:t xml:space="preserve"> and other AVPs as further specified in clause 5.7</w:t>
      </w:r>
      <w:r>
        <w:rPr/>
        <w:t>.</w:t>
      </w:r>
    </w:p>
    <w:p>
      <w:pPr>
        <w:pStyle w:val="B1"/>
        <w:rPr>
          <w:lang w:val="en-US" w:eastAsia="en-US"/>
        </w:rPr>
      </w:pPr>
      <w:r>
        <w:rPr>
          <w:lang w:val="en-US" w:eastAsia="en-US"/>
        </w:rPr>
        <w:t>2.</w:t>
        <w:tab/>
      </w:r>
      <w:r>
        <w:rPr>
          <w:lang w:eastAsia="zh-CN"/>
        </w:rPr>
        <w:t>The MTC-IWF selects T4 for trigger recall and performs the T4 recall procedures and is informed of the trigger recall outcome</w:t>
      </w:r>
      <w:r>
        <w:rPr>
          <w:lang w:val="en-US" w:eastAsia="zh-CN"/>
        </w:rPr>
        <w:t>.</w:t>
      </w:r>
    </w:p>
    <w:p>
      <w:pPr>
        <w:pStyle w:val="B1"/>
        <w:rPr/>
      </w:pPr>
      <w:r>
        <w:rPr>
          <w:lang w:val="en-US" w:eastAsia="en-US"/>
        </w:rPr>
        <w:t>3.</w:t>
        <w:tab/>
        <w:t>MTC-IWF sends Device-Action-Answer command to SCS with the Action-Type AVP set to the Value Device Trigger Recall Request (3) and the Request-Status AVP set to value indicating SUCCESS. Other AVPs as further specified in clause 5.7.</w:t>
      </w:r>
    </w:p>
    <w:p>
      <w:pPr>
        <w:pStyle w:val="Heading1"/>
        <w:ind w:left="1134" w:hanging="1134"/>
        <w:rPr/>
      </w:pPr>
      <w:bookmarkStart w:id="83" w:name="__RefHeading___Toc20394565"/>
      <w:bookmarkEnd w:id="83"/>
      <w:r>
        <w:rPr>
          <w:lang w:eastAsia="ja-JP"/>
        </w:rPr>
        <w:t>A.6</w:t>
        <w:tab/>
      </w:r>
      <w:r>
        <w:rPr/>
        <w:t>Tsp Recall Submission, Recall Failure</w:t>
      </w:r>
    </w:p>
    <w:p>
      <w:pPr>
        <w:pStyle w:val="Normal"/>
        <w:rPr/>
      </w:pPr>
      <w:r>
        <w:rPr/>
        <w:t>This clause illustrates the message signalling flow for trigger recall submissions over Tsp with recall failure over T4.</w:t>
      </w:r>
    </w:p>
    <w:p>
      <w:pPr>
        <w:pStyle w:val="TH"/>
        <w:rPr/>
      </w:pPr>
      <w:r>
        <w:rPr/>
        <w:object w:dxaOrig="10288" w:dyaOrig="6693">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82pt;height:313.55pt" filled="f" o:ole="">
            <v:imagedata r:id="rId17" o:title=""/>
          </v:shape>
          <o:OLEObject Type="Embed" ProgID="" ShapeID="ole_rId16" DrawAspect="Content" ObjectID="_643771675" r:id="rId16"/>
        </w:object>
      </w:r>
    </w:p>
    <w:p>
      <w:pPr>
        <w:pStyle w:val="TF"/>
        <w:rPr/>
      </w:pPr>
      <w:r>
        <w:rPr/>
        <w:t>Figure A.</w:t>
      </w:r>
      <w:r>
        <w:rPr>
          <w:lang w:val="en-US"/>
        </w:rPr>
        <w:t>6</w:t>
      </w:r>
      <w:r>
        <w:rPr/>
        <w:t>.1: Tsp Recall Submission, T4 Recall Failure</w:t>
      </w:r>
    </w:p>
    <w:p>
      <w:pPr>
        <w:pStyle w:val="Normal"/>
        <w:rPr>
          <w:lang w:val="en-US" w:eastAsia="en-US"/>
        </w:rPr>
      </w:pPr>
      <w:r>
        <w:rPr>
          <w:lang w:val="en-US" w:eastAsia="en-US"/>
        </w:rPr>
        <w:t>The signalling flow consists of the following operations:</w:t>
      </w:r>
    </w:p>
    <w:p>
      <w:pPr>
        <w:pStyle w:val="B1"/>
        <w:rPr>
          <w:lang w:val="en-US" w:eastAsia="en-US"/>
        </w:rPr>
      </w:pPr>
      <w:r>
        <w:rPr>
          <w:lang w:val="en-US" w:eastAsia="en-US"/>
        </w:rPr>
        <w:t>1.</w:t>
        <w:tab/>
        <w:t xml:space="preserve">The SCS sends a Device-Action-Request command to the MTC-IWF with the </w:t>
      </w:r>
      <w:r>
        <w:rPr/>
        <w:t>Action-Type AVP set to the Value Device Trigger Recall Request (3) and reference-number for the trigger to be recalled</w:t>
      </w:r>
      <w:r>
        <w:rPr>
          <w:lang w:val="en-US"/>
        </w:rPr>
        <w:t xml:space="preserve"> and other AVPs as further specified in clause 5.7</w:t>
      </w:r>
      <w:r>
        <w:rPr/>
        <w:t>.</w:t>
      </w:r>
    </w:p>
    <w:p>
      <w:pPr>
        <w:pStyle w:val="B1"/>
        <w:rPr>
          <w:lang w:val="en-US" w:eastAsia="en-US"/>
        </w:rPr>
      </w:pPr>
      <w:r>
        <w:rPr>
          <w:lang w:val="en-US" w:eastAsia="en-US"/>
        </w:rPr>
        <w:t>2.</w:t>
        <w:tab/>
      </w:r>
      <w:r>
        <w:rPr>
          <w:lang w:eastAsia="zh-CN"/>
        </w:rPr>
        <w:t>The MTC-IWF rejects the trigger recall request or it is informed as a part of the T4 recall procedure that the trigger recall is rejected.</w:t>
      </w:r>
    </w:p>
    <w:p>
      <w:pPr>
        <w:pStyle w:val="B1"/>
        <w:rPr/>
      </w:pPr>
      <w:r>
        <w:rPr>
          <w:lang w:val="en-US" w:eastAsia="en-US"/>
        </w:rPr>
        <w:t>3.  MTC-IWF sends Device-Action-Answer command to SCS with the Action-Type AVP set to the Value Device Trigger Recall Request (3) and the Request-Status AVP set to value indicating applicable reason for the recall failure, see clause 6.4.9. Other AVPs as further specified in clause 5.7.</w:t>
      </w:r>
    </w:p>
    <w:p>
      <w:pPr>
        <w:pStyle w:val="B1"/>
        <w:rPr/>
      </w:pPr>
      <w:r>
        <w:rPr>
          <w:lang w:val="en-US" w:eastAsia="en-US"/>
        </w:rPr>
        <w:t>4</w:t>
      </w:r>
      <w:r>
        <w:rPr>
          <w:lang w:val="en-US" w:eastAsia="en-US"/>
        </w:rPr>
        <w:t xml:space="preserve">.  The SMS-SC reports the delivery outcome for the original trigger message to the MTC-IWF according to A.2, step </w:t>
      </w:r>
      <w:r>
        <w:rPr>
          <w:lang w:val="en-US" w:eastAsia="en-US"/>
        </w:rPr>
        <w:t>5</w:t>
      </w:r>
      <w:r>
        <w:rPr>
          <w:lang w:val="en-US" w:eastAsia="en-US"/>
        </w:rPr>
        <w:t xml:space="preserve"> to 8 for successful case and A.4, step </w:t>
      </w:r>
      <w:r>
        <w:rPr>
          <w:lang w:val="en-US" w:eastAsia="en-US"/>
        </w:rPr>
        <w:t>5</w:t>
      </w:r>
      <w:r>
        <w:rPr>
          <w:lang w:val="en-US" w:eastAsia="en-US"/>
        </w:rPr>
        <w:t xml:space="preserve"> to 8 for unsuccessful case</w:t>
      </w:r>
      <w:r>
        <w:rPr>
          <w:lang w:val="en-US" w:eastAsia="en-US"/>
        </w:rPr>
        <w:t>.</w:t>
      </w:r>
    </w:p>
    <w:p>
      <w:pPr>
        <w:pStyle w:val="Heading1"/>
        <w:ind w:left="1134" w:hanging="1134"/>
        <w:rPr/>
      </w:pPr>
      <w:bookmarkStart w:id="84" w:name="__RefHeading___Toc20394566"/>
      <w:bookmarkEnd w:id="84"/>
      <w:r>
        <w:rPr>
          <w:lang w:eastAsia="ja-JP"/>
        </w:rPr>
        <w:t>A.7</w:t>
        <w:tab/>
      </w:r>
      <w:r>
        <w:rPr/>
        <w:t>Tsp Replace Submission, Replace Success</w:t>
      </w:r>
    </w:p>
    <w:p>
      <w:pPr>
        <w:pStyle w:val="Normal"/>
        <w:rPr/>
      </w:pPr>
      <w:r>
        <w:rPr/>
        <w:t>This clause illustrates the message signalling flow for trigger replace submissions over Tsp with replace success over T4.</w:t>
      </w:r>
    </w:p>
    <w:p>
      <w:pPr>
        <w:pStyle w:val="TH"/>
        <w:rPr/>
      </w:pPr>
      <w:r>
        <w:rPr/>
        <w:object w:dxaOrig="10288" w:dyaOrig="6281">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81.95pt;height:294.25pt" filled="f" o:ole="">
            <v:imagedata r:id="rId19" o:title=""/>
          </v:shape>
          <o:OLEObject Type="Embed" ProgID="" ShapeID="ole_rId18" DrawAspect="Content" ObjectID="_1454173862" r:id="rId18"/>
        </w:object>
      </w:r>
    </w:p>
    <w:p>
      <w:pPr>
        <w:pStyle w:val="TF"/>
        <w:rPr/>
      </w:pPr>
      <w:r>
        <w:rPr/>
        <w:t>Figure A.</w:t>
      </w:r>
      <w:r>
        <w:rPr>
          <w:lang w:val="en-US"/>
        </w:rPr>
        <w:t>7</w:t>
      </w:r>
      <w:r>
        <w:rPr/>
        <w:t>.1: Tsp Replace Submission, T4 Replace Success</w:t>
      </w:r>
    </w:p>
    <w:p>
      <w:pPr>
        <w:pStyle w:val="Normal"/>
        <w:rPr/>
      </w:pPr>
      <w:r>
        <w:rPr>
          <w:lang w:val="en-US" w:eastAsia="en-US"/>
        </w:rPr>
        <w:t>The signalling flow consists of the following operations:</w:t>
      </w:r>
    </w:p>
    <w:p>
      <w:pPr>
        <w:pStyle w:val="B1"/>
        <w:rPr/>
      </w:pPr>
      <w:r>
        <w:rPr>
          <w:lang w:val="en-US" w:eastAsia="en-US"/>
        </w:rPr>
        <w:t>1.</w:t>
        <w:tab/>
        <w:t xml:space="preserve">The SCS sends a Device-Action-Request command to the MTC-IWF with the </w:t>
      </w:r>
      <w:r>
        <w:rPr/>
        <w:t xml:space="preserve">Action-Type AVP set to the Value Device Trigger Replace Request (4) and </w:t>
      </w:r>
      <w:r>
        <w:rPr>
          <w:lang w:val="en-US"/>
        </w:rPr>
        <w:t>old-</w:t>
      </w:r>
      <w:r>
        <w:rPr/>
        <w:t xml:space="preserve">reference-number for the trigger to be replaced. The new trigger reference number is assigned by the SCS to the newly submitted trigger message. </w:t>
      </w:r>
      <w:r>
        <w:rPr>
          <w:lang w:val="en-US" w:eastAsia="en-US"/>
        </w:rPr>
        <w:t>Other AVPs as further specified in clause 5.</w:t>
      </w:r>
      <w:r>
        <w:rPr>
          <w:lang w:val="en-US" w:eastAsia="en-US"/>
        </w:rPr>
        <w:t>8</w:t>
      </w:r>
      <w:r>
        <w:rPr>
          <w:lang w:val="en-US" w:eastAsia="en-US"/>
        </w:rPr>
        <w:t>.</w:t>
      </w:r>
    </w:p>
    <w:p>
      <w:pPr>
        <w:pStyle w:val="B1"/>
        <w:rPr>
          <w:lang w:val="en-US" w:eastAsia="en-US"/>
        </w:rPr>
      </w:pPr>
      <w:r>
        <w:rPr>
          <w:lang w:val="en-US" w:eastAsia="en-US"/>
        </w:rPr>
        <w:t>2.</w:t>
        <w:tab/>
      </w:r>
      <w:r>
        <w:rPr>
          <w:lang w:eastAsia="zh-CN"/>
        </w:rPr>
        <w:t xml:space="preserve">The MTC-IWF selects T4 for trigger </w:t>
      </w:r>
      <w:r>
        <w:rPr>
          <w:lang w:val="en-US" w:eastAsia="zh-CN"/>
        </w:rPr>
        <w:t>replace</w:t>
      </w:r>
      <w:r>
        <w:rPr>
          <w:lang w:eastAsia="zh-CN"/>
        </w:rPr>
        <w:t xml:space="preserve"> and performs the T4 </w:t>
      </w:r>
      <w:r>
        <w:rPr>
          <w:lang w:val="en-US" w:eastAsia="zh-CN"/>
        </w:rPr>
        <w:t>replace</w:t>
      </w:r>
      <w:r>
        <w:rPr>
          <w:lang w:eastAsia="zh-CN"/>
        </w:rPr>
        <w:t xml:space="preserve"> procedures and is informed of the trigger </w:t>
      </w:r>
      <w:r>
        <w:rPr>
          <w:lang w:val="en-US" w:eastAsia="zh-CN"/>
        </w:rPr>
        <w:t>replace</w:t>
      </w:r>
      <w:r>
        <w:rPr>
          <w:lang w:eastAsia="zh-CN"/>
        </w:rPr>
        <w:t xml:space="preserve"> outcome</w:t>
      </w:r>
      <w:r>
        <w:rPr>
          <w:lang w:val="en-US" w:eastAsia="zh-CN"/>
        </w:rPr>
        <w:t>.</w:t>
      </w:r>
    </w:p>
    <w:p>
      <w:pPr>
        <w:pStyle w:val="B1"/>
        <w:rPr/>
      </w:pPr>
      <w:r>
        <w:rPr>
          <w:lang w:val="en-US" w:eastAsia="en-US"/>
        </w:rPr>
        <w:t>3.  MTC-IWF sends Device-Action-Answer command to SCS with the Action-Type AVP set to the Value Device Trigger Replace Request (4) and the Request-Status AVP set to value indicating SUCCESS. Other AVPs as further specified in clause 5.8.</w:t>
      </w:r>
    </w:p>
    <w:p>
      <w:pPr>
        <w:pStyle w:val="B1"/>
        <w:rPr/>
      </w:pPr>
      <w:r>
        <w:rPr>
          <w:lang w:val="en-US" w:eastAsia="en-US"/>
        </w:rPr>
        <w:t>4</w:t>
      </w:r>
      <w:r>
        <w:rPr>
          <w:lang w:val="en-US" w:eastAsia="en-US"/>
        </w:rPr>
        <w:t>.</w:t>
        <w:tab/>
        <w:t>The SMS-SC will attempt to deliver the new trigger. This step can happen anytime after step 2.</w:t>
      </w:r>
    </w:p>
    <w:p>
      <w:pPr>
        <w:pStyle w:val="B1"/>
        <w:rPr>
          <w:lang w:val="en-US" w:eastAsia="en-US"/>
        </w:rPr>
      </w:pPr>
      <w:r>
        <w:rPr>
          <w:lang w:val="en-US" w:eastAsia="en-US"/>
        </w:rPr>
        <w:t>5</w:t>
      </w:r>
      <w:r>
        <w:rPr>
          <w:lang w:val="en-US" w:eastAsia="en-US"/>
        </w:rPr>
        <w:t>.</w:t>
        <w:tab/>
        <w:t xml:space="preserve">The SMS-SC reports the delivery outcome for the </w:t>
      </w:r>
      <w:r>
        <w:rPr>
          <w:lang w:val="en-US" w:eastAsia="en-US"/>
        </w:rPr>
        <w:t>new</w:t>
      </w:r>
      <w:r>
        <w:rPr>
          <w:lang w:val="en-US" w:eastAsia="en-US"/>
        </w:rPr>
        <w:t xml:space="preserve"> trigger message to the MTC-IWF according to A.2, step </w:t>
      </w:r>
      <w:r>
        <w:rPr>
          <w:lang w:val="en-US" w:eastAsia="en-US"/>
        </w:rPr>
        <w:t>5</w:t>
      </w:r>
      <w:r>
        <w:rPr>
          <w:lang w:val="en-US" w:eastAsia="en-US"/>
        </w:rPr>
        <w:t xml:space="preserve"> to 8 for successful case and A.4, step </w:t>
      </w:r>
      <w:r>
        <w:rPr>
          <w:lang w:val="en-US" w:eastAsia="en-US"/>
        </w:rPr>
        <w:t>5</w:t>
      </w:r>
      <w:r>
        <w:rPr>
          <w:lang w:val="en-US" w:eastAsia="en-US"/>
        </w:rPr>
        <w:t xml:space="preserve"> to 8 for unsuccessful case.</w:t>
      </w:r>
    </w:p>
    <w:p>
      <w:pPr>
        <w:pStyle w:val="Heading1"/>
        <w:ind w:left="1134" w:hanging="1134"/>
        <w:rPr/>
      </w:pPr>
      <w:bookmarkStart w:id="85" w:name="__RefHeading___Toc20394567"/>
      <w:bookmarkEnd w:id="85"/>
      <w:r>
        <w:rPr>
          <w:lang w:eastAsia="ja-JP"/>
        </w:rPr>
        <w:t>A.8</w:t>
        <w:tab/>
      </w:r>
      <w:r>
        <w:rPr/>
        <w:t>Tsp Replace Submission, Replace Failure</w:t>
      </w:r>
    </w:p>
    <w:p>
      <w:pPr>
        <w:pStyle w:val="Normal"/>
        <w:rPr/>
      </w:pPr>
      <w:r>
        <w:rPr/>
        <w:t>This clause illustrates the message signalling flow for trigger replace submissions over Tsp with replace failure over T4.</w:t>
      </w:r>
    </w:p>
    <w:p>
      <w:pPr>
        <w:pStyle w:val="TH"/>
        <w:rPr/>
      </w:pPr>
      <w:r>
        <w:rPr/>
        <w:object w:dxaOrig="10288" w:dyaOrig="9354">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82pt;height:438.2pt" filled="f" o:ole="">
            <v:imagedata r:id="rId21" o:title=""/>
          </v:shape>
          <o:OLEObject Type="Embed" ProgID="" ShapeID="ole_rId20" DrawAspect="Content" ObjectID="_1296337832" r:id="rId20"/>
        </w:object>
      </w:r>
    </w:p>
    <w:p>
      <w:pPr>
        <w:pStyle w:val="TF"/>
        <w:rPr/>
      </w:pPr>
      <w:r>
        <w:rPr/>
        <w:t>Figure A.</w:t>
      </w:r>
      <w:r>
        <w:rPr>
          <w:lang w:val="en-US"/>
        </w:rPr>
        <w:t>8</w:t>
      </w:r>
      <w:r>
        <w:rPr/>
        <w:t>.1: Tsp Replace Submission, T4 Replace Failure</w:t>
      </w:r>
    </w:p>
    <w:p>
      <w:pPr>
        <w:pStyle w:val="Normal"/>
        <w:rPr/>
      </w:pPr>
      <w:r>
        <w:rPr>
          <w:lang w:val="en-US" w:eastAsia="en-US"/>
        </w:rPr>
        <w:t>The signalling flow consists of the following operations:</w:t>
      </w:r>
    </w:p>
    <w:p>
      <w:pPr>
        <w:pStyle w:val="B1"/>
        <w:rPr/>
      </w:pPr>
      <w:r>
        <w:rPr>
          <w:lang w:val="en-US" w:eastAsia="en-US"/>
        </w:rPr>
        <w:t>1.</w:t>
        <w:tab/>
        <w:t xml:space="preserve">The SCS sends a Device-Action-Request command to the MTC-IWF with the </w:t>
      </w:r>
      <w:r>
        <w:rPr/>
        <w:t xml:space="preserve">Action-Type AVP set to the Value Device Trigger Replace Request (4) and </w:t>
      </w:r>
      <w:r>
        <w:rPr>
          <w:lang w:val="en-US"/>
        </w:rPr>
        <w:t>old-</w:t>
      </w:r>
      <w:r>
        <w:rPr/>
        <w:t xml:space="preserve">reference-number for the trigger to be </w:t>
      </w:r>
      <w:r>
        <w:rPr>
          <w:lang w:val="en-US"/>
        </w:rPr>
        <w:t>replaced</w:t>
      </w:r>
      <w:r>
        <w:rPr/>
        <w:t xml:space="preserve">. </w:t>
      </w:r>
      <w:r>
        <w:rPr>
          <w:lang w:val="en-US" w:eastAsia="en-US"/>
        </w:rPr>
        <w:t>Other AVPs as further specified in clause 5.</w:t>
      </w:r>
      <w:r>
        <w:rPr>
          <w:lang w:val="en-US" w:eastAsia="en-US"/>
        </w:rPr>
        <w:t>8</w:t>
      </w:r>
      <w:r>
        <w:rPr>
          <w:lang w:val="en-US" w:eastAsia="en-US"/>
        </w:rPr>
        <w:t>.</w:t>
      </w:r>
    </w:p>
    <w:p>
      <w:pPr>
        <w:pStyle w:val="B1"/>
        <w:rPr/>
      </w:pPr>
      <w:r>
        <w:rPr>
          <w:lang w:val="en-US" w:eastAsia="en-US"/>
        </w:rPr>
        <w:t>2.</w:t>
        <w:tab/>
      </w:r>
      <w:r>
        <w:rPr>
          <w:lang w:eastAsia="zh-CN"/>
        </w:rPr>
        <w:t>The MTC-IWF rejects the trigger replace request or it is informed as a part of the T4 replace procedure that the trigger replace is rejected.</w:t>
      </w:r>
      <w:r>
        <w:rPr>
          <w:lang w:val="en-US" w:eastAsia="en-US"/>
        </w:rPr>
        <w:t>3</w:t>
      </w:r>
      <w:r>
        <w:rPr>
          <w:lang w:val="en-US" w:eastAsia="en-US"/>
        </w:rPr>
        <w:t>.  MTC-IWF sends Device-Action-Answer command to SCS with the Action-Type AVP set to the Value Device Trigger Replace Request (4) and the Request-Status AVP set to value indicating applicable reason for the replace failure, see clause 6.4.9 . Other AVPs as further specified in clause 5.</w:t>
      </w:r>
      <w:r>
        <w:rPr>
          <w:lang w:val="en-US" w:eastAsia="en-US"/>
        </w:rPr>
        <w:t>8</w:t>
      </w:r>
      <w:r>
        <w:rPr>
          <w:lang w:val="en-US" w:eastAsia="en-US"/>
        </w:rPr>
        <w:t>.</w:t>
      </w:r>
    </w:p>
    <w:p>
      <w:pPr>
        <w:pStyle w:val="B1"/>
        <w:rPr>
          <w:lang w:val="en-US" w:eastAsia="en-US"/>
        </w:rPr>
      </w:pPr>
      <w:r>
        <w:rPr>
          <w:lang w:val="en-US" w:eastAsia="en-US"/>
        </w:rPr>
        <w:t>4</w:t>
      </w:r>
      <w:r>
        <w:rPr>
          <w:lang w:val="en-US" w:eastAsia="en-US"/>
        </w:rPr>
        <w:t>.</w:t>
        <w:tab/>
        <w:t xml:space="preserve">The SMS-SC reports the delivery outcome for the original trigger message to the MTC-IWF according to A.2, step </w:t>
      </w:r>
      <w:r>
        <w:rPr>
          <w:lang w:val="en-US" w:eastAsia="en-US"/>
        </w:rPr>
        <w:t>5</w:t>
      </w:r>
      <w:r>
        <w:rPr>
          <w:lang w:val="en-US" w:eastAsia="en-US"/>
        </w:rPr>
        <w:t xml:space="preserve"> to 8 for successful case and A.4, step </w:t>
      </w:r>
      <w:r>
        <w:rPr>
          <w:lang w:val="en-US" w:eastAsia="en-US"/>
        </w:rPr>
        <w:t>5</w:t>
      </w:r>
      <w:r>
        <w:rPr>
          <w:lang w:val="en-US" w:eastAsia="en-US"/>
        </w:rPr>
        <w:t xml:space="preserve"> to 8 for unsuccessful case. Procedures ends if the Request-Status AVP value in step 3 was different from </w:t>
      </w:r>
      <w:r>
        <w:rPr/>
        <w:t>ORIGINALMESSAGESENT (112).</w:t>
      </w:r>
    </w:p>
    <w:p>
      <w:pPr>
        <w:pStyle w:val="B1"/>
        <w:rPr/>
      </w:pPr>
      <w:r>
        <w:rPr>
          <w:lang w:val="en-US" w:eastAsia="en-US"/>
        </w:rPr>
        <w:t>5</w:t>
      </w:r>
      <w:r>
        <w:rPr>
          <w:lang w:val="en-US" w:eastAsia="en-US"/>
        </w:rPr>
        <w:t>.</w:t>
        <w:tab/>
        <w:t xml:space="preserve">If the Request-Status AVP value in step 3 was </w:t>
      </w:r>
      <w:r>
        <w:rPr/>
        <w:t>ORIGINALMESSAGESENT (112),</w:t>
      </w:r>
      <w:r>
        <w:rPr>
          <w:lang w:val="en-US" w:eastAsia="en-US"/>
        </w:rPr>
        <w:t xml:space="preserve"> the SMS-SC will attempt to deliver the new trigger. This step can happen anytime after step 2.</w:t>
      </w:r>
    </w:p>
    <w:p>
      <w:pPr>
        <w:pStyle w:val="B1"/>
        <w:rPr>
          <w:lang w:val="en-US" w:eastAsia="en-US"/>
        </w:rPr>
      </w:pPr>
      <w:r>
        <w:rPr>
          <w:lang w:val="en-US" w:eastAsia="en-US"/>
        </w:rPr>
        <w:t>6</w:t>
      </w:r>
      <w:r>
        <w:rPr>
          <w:lang w:val="en-US" w:eastAsia="en-US"/>
        </w:rPr>
        <w:t>.</w:t>
        <w:tab/>
        <w:t xml:space="preserve">The SMS-SC reports the delivery outcome for the </w:t>
      </w:r>
      <w:r>
        <w:rPr>
          <w:lang w:val="en-US" w:eastAsia="en-US"/>
        </w:rPr>
        <w:t>new</w:t>
      </w:r>
      <w:r>
        <w:rPr>
          <w:lang w:val="en-US" w:eastAsia="en-US"/>
        </w:rPr>
        <w:t xml:space="preserve"> trigger message to the MTC-IWF according to A.2, step </w:t>
      </w:r>
      <w:r>
        <w:rPr>
          <w:lang w:val="en-US" w:eastAsia="en-US"/>
        </w:rPr>
        <w:t>5</w:t>
      </w:r>
      <w:r>
        <w:rPr>
          <w:lang w:val="en-US" w:eastAsia="en-US"/>
        </w:rPr>
        <w:t xml:space="preserve"> to 8 for successful case and A.4, step </w:t>
      </w:r>
      <w:r>
        <w:rPr>
          <w:lang w:val="en-US" w:eastAsia="en-US"/>
        </w:rPr>
        <w:t>5</w:t>
      </w:r>
      <w:r>
        <w:rPr>
          <w:lang w:val="en-US" w:eastAsia="en-US"/>
        </w:rPr>
        <w:t xml:space="preserve"> to 8 for unsuccessful case.</w:t>
      </w:r>
    </w:p>
    <w:p>
      <w:pPr>
        <w:pStyle w:val="Heading1"/>
        <w:ind w:left="1134" w:hanging="1134"/>
        <w:rPr/>
      </w:pPr>
      <w:bookmarkStart w:id="86" w:name="__RefHeading___Toc20394568"/>
      <w:bookmarkEnd w:id="86"/>
      <w:r>
        <w:rPr>
          <w:lang w:eastAsia="ja-JP"/>
        </w:rPr>
        <w:t>A.9</w:t>
        <w:tab/>
      </w:r>
      <w:r>
        <w:rPr/>
        <w:t>Delivery of a MSISDN-less MO-SMS</w:t>
      </w:r>
    </w:p>
    <w:p>
      <w:pPr>
        <w:pStyle w:val="Normal"/>
        <w:rPr/>
      </w:pPr>
      <w:r>
        <w:rPr/>
        <w:t>This sub clause illustrates the Tsp Message Sequence Diagram for delivery of an MSISDN-less MO-SMS upon reception of such an SMS over T4.</w:t>
      </w:r>
    </w:p>
    <w:p>
      <w:pPr>
        <w:pStyle w:val="TH"/>
        <w:rPr/>
      </w:pPr>
      <w:r>
        <w:rPr/>
        <w:object w:dxaOrig="10298" w:dyaOrig="7021">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81.9pt;height:328.55pt" filled="f" o:ole="">
            <v:imagedata r:id="rId23" o:title=""/>
          </v:shape>
          <o:OLEObject Type="Embed" ProgID="" ShapeID="ole_rId22" DrawAspect="Content" ObjectID="_1191761563" r:id="rId22"/>
        </w:object>
      </w:r>
    </w:p>
    <w:p>
      <w:pPr>
        <w:pStyle w:val="TF"/>
        <w:rPr/>
      </w:pPr>
      <w:r>
        <w:rPr/>
        <w:t>Figure A.9.1: Delivery of a MSISDN-less MO-SMS</w:t>
      </w:r>
    </w:p>
    <w:p>
      <w:pPr>
        <w:pStyle w:val="Normal"/>
        <w:rPr>
          <w:lang w:val="en-US" w:eastAsia="en-US"/>
        </w:rPr>
      </w:pPr>
      <w:r>
        <w:rPr>
          <w:lang w:val="en-US" w:eastAsia="en-US"/>
        </w:rPr>
        <w:t>The flow consists of the following operations:</w:t>
      </w:r>
    </w:p>
    <w:p>
      <w:pPr>
        <w:pStyle w:val="B1"/>
        <w:rPr/>
      </w:pPr>
      <w:r>
        <w:rPr>
          <w:lang w:val="en-US" w:eastAsia="en-US"/>
        </w:rPr>
        <w:t>1.</w:t>
        <w:tab/>
      </w:r>
      <w:r>
        <w:rPr/>
        <w:t>For small data delivery, an UE without MSISDN sends an SMS that is forwarded to the SMS-SC.</w:t>
      </w:r>
    </w:p>
    <w:p>
      <w:pPr>
        <w:pStyle w:val="B1"/>
        <w:rPr/>
      </w:pPr>
      <w:r>
        <w:rPr/>
        <w:t>2.</w:t>
        <w:tab/>
        <w:t>The SMS-SC extracts the SMS payload, Application port ID, and IMSI of the UE and delivers them to MTC-IWF via T4 along with the destination SME address.</w:t>
      </w:r>
    </w:p>
    <w:p>
      <w:pPr>
        <w:pStyle w:val="B1"/>
        <w:rPr/>
      </w:pPr>
      <w:r>
        <w:rPr/>
        <w:t>3.</w:t>
        <w:tab/>
        <w:t>The MTC-IWF uses the IMSI of the UE and application port ID to query the HSS/HLR for external ID.</w:t>
      </w:r>
    </w:p>
    <w:p>
      <w:pPr>
        <w:pStyle w:val="B1"/>
        <w:rPr/>
      </w:pPr>
      <w:r>
        <w:rPr/>
        <w:t>4.</w:t>
        <w:tab/>
        <w:t>The MTC-IWF notifies the SCS of the received SMS by sending a Device-Notification-Request command with Action-Type AVP set to the value "MSISDN-less MO-SMS Delivery (5)", SM-RP-UI AVP, Application-Port-Identifier AVP, and External-Id AVP s.</w:t>
      </w:r>
    </w:p>
    <w:p>
      <w:pPr>
        <w:pStyle w:val="B1"/>
        <w:rPr/>
      </w:pPr>
      <w:r>
        <w:rPr/>
        <w:t>5.</w:t>
        <w:tab/>
        <w:t>The SCS acknowledges to the MTC-IWF that is has successfully received the outcome of the device trigger request by sending a Device-Notification-Answer command.</w:t>
      </w:r>
    </w:p>
    <w:p>
      <w:pPr>
        <w:pStyle w:val="B1"/>
        <w:rPr/>
      </w:pPr>
      <w:r>
        <w:rPr/>
        <w:t>6.</w:t>
        <w:tab/>
        <w:t>The MTC-IWF responds back to the SMS-SC that is has successfully transferred the SMS.</w:t>
      </w:r>
      <w:r>
        <w:br w:type="page"/>
      </w:r>
    </w:p>
    <w:p>
      <w:pPr>
        <w:pStyle w:val="Normal"/>
        <w:keepNext w:val="true"/>
        <w:keepLines/>
        <w:numPr>
          <w:ilvl w:val="0"/>
          <w:numId w:val="0"/>
        </w:numPr>
        <w:pBdr>
          <w:top w:val="single" w:sz="12" w:space="3" w:color="000000"/>
        </w:pBdr>
        <w:spacing w:before="240" w:after="180"/>
        <w:outlineLvl w:val="7"/>
        <w:rPr/>
      </w:pPr>
      <w:r>
        <w:rPr>
          <w:rFonts w:cs="Arial" w:ascii="Arial" w:hAnsi="Arial"/>
          <w:sz w:val="36"/>
        </w:rPr>
        <w:t>Annex B (normative):</w:t>
        <w:br/>
        <w:t>Diameter load control mechanism</w:t>
      </w:r>
    </w:p>
    <w:p>
      <w:pPr>
        <w:pStyle w:val="Heading2"/>
        <w:rPr/>
      </w:pPr>
      <w:bookmarkStart w:id="87" w:name="__RefHeading___Toc20394569"/>
      <w:bookmarkEnd w:id="87"/>
      <w:r>
        <w:rPr/>
        <w:t>B.1</w:t>
        <w:tab/>
        <w:t>General</w:t>
      </w:r>
    </w:p>
    <w:p>
      <w:pPr>
        <w:pStyle w:val="Normal"/>
        <w:rPr/>
      </w:pPr>
      <w:r>
        <w:rPr/>
        <w:t>IETF </w:t>
      </w:r>
      <w:r>
        <w:rPr>
          <w:lang w:eastAsia="zh-CN"/>
        </w:rPr>
        <w:t>RFC 8583</w:t>
      </w:r>
      <w:r>
        <w:rPr/>
        <w:t> [19] specifies the Diameter load control mechanism. This includes the definition of Diameter Load AVP and the Diameter load related behaviour.</w:t>
      </w:r>
    </w:p>
    <w:p>
      <w:pPr>
        <w:pStyle w:val="Normal"/>
        <w:rPr/>
      </w:pPr>
      <w:r>
        <w:rPr/>
        <w:t xml:space="preserve">The Diameter load control mechanism on the Tsp interface is optional to support for the SCS and the MTC-IWF. </w:t>
      </w:r>
    </w:p>
    <w:p>
      <w:pPr>
        <w:pStyle w:val="NO"/>
        <w:rPr/>
      </w:pPr>
      <w:r>
        <w:rPr/>
        <w:t>NOTE:</w:t>
        <w:tab/>
        <w:t>The Diameter Load AVP will simply be ignored by peers not supporting Diameter load control.</w:t>
      </w:r>
    </w:p>
    <w:p>
      <w:pPr>
        <w:pStyle w:val="Normal"/>
        <w:rPr/>
      </w:pPr>
      <w:r>
        <w:rPr/>
        <w:t>If the SCS and the MTC-IWF support the Diameter load control mechanism, they shall apply the procedures in the present Annex.</w:t>
      </w:r>
    </w:p>
    <w:p>
      <w:pPr>
        <w:pStyle w:val="Heading2"/>
        <w:rPr/>
      </w:pPr>
      <w:bookmarkStart w:id="88" w:name="__RefHeading___Toc20394570"/>
      <w:bookmarkEnd w:id="88"/>
      <w:r>
        <w:rPr/>
        <w:t>B.2</w:t>
        <w:tab/>
        <w:t>SCS behaviour</w:t>
      </w:r>
    </w:p>
    <w:p>
      <w:pPr>
        <w:pStyle w:val="Normal"/>
        <w:rPr>
          <w:lang w:eastAsia="zh-CN"/>
        </w:rPr>
      </w:pPr>
      <w:r>
        <w:rPr/>
        <w:t>The SCS shall act as a reacting node as defined in IETF </w:t>
      </w:r>
      <w:r>
        <w:rPr>
          <w:lang w:eastAsia="zh-CN"/>
        </w:rPr>
        <w:t>RFC 8583</w:t>
      </w:r>
      <w:r>
        <w:rPr/>
        <w:t> [19] and may use the load information in an implementation dependent manner, e.g. when deciding where to route requests for new Diameter sessions.</w:t>
      </w:r>
    </w:p>
    <w:p>
      <w:pPr>
        <w:pStyle w:val="Heading2"/>
        <w:rPr/>
      </w:pPr>
      <w:bookmarkStart w:id="89" w:name="__RefHeading___Toc20394571"/>
      <w:bookmarkEnd w:id="89"/>
      <w:r>
        <w:rPr/>
        <w:t>B.3</w:t>
        <w:tab/>
        <w:t>MTC-IWF behaviour</w:t>
      </w:r>
    </w:p>
    <w:p>
      <w:pPr>
        <w:pStyle w:val="Normal"/>
        <w:rPr>
          <w:rFonts w:ascii="Cambria Math" w:hAnsi="Cambria Math" w:cs="Cambria Math"/>
        </w:rPr>
      </w:pPr>
      <w:r>
        <w:rPr/>
        <w:t>The MTC-IWF shall act as endpoint reporting node as defined IETF </w:t>
      </w:r>
      <w:r>
        <w:rPr>
          <w:lang w:eastAsia="zh-CN"/>
        </w:rPr>
        <w:t>RFC 8583</w:t>
      </w:r>
      <w:r>
        <w:rPr/>
        <w:t> [19]</w:t>
      </w:r>
      <w:r>
        <w:rPr>
          <w:rFonts w:cs="Cambria Math" w:ascii="Cambria Math" w:hAnsi="Cambria Math"/>
        </w:rPr>
        <w:t>.</w:t>
      </w:r>
      <w:r>
        <w:rPr/>
        <w:t xml:space="preserve"> The MTC-IWF shall include load information in the the Load AVP within the Device-Action</w:t>
      </w:r>
      <w:r>
        <w:rPr>
          <w:lang w:eastAsia="zh-CN"/>
        </w:rPr>
        <w:t>-</w:t>
      </w:r>
      <w:r>
        <w:rPr/>
        <w:t>Answer messages.</w:t>
      </w:r>
    </w:p>
    <w:p>
      <w:pPr>
        <w:pStyle w:val="Normal"/>
        <w:rPr/>
      </w:pPr>
      <w:r>
        <w:rPr/>
        <w:t>When and in which frequency to include the Load AVP is implementation dependent and based on operator policy.</w:t>
      </w:r>
    </w:p>
    <w:p>
      <w:pPr>
        <w:pStyle w:val="Normal"/>
        <w:rPr/>
      </w:pPr>
      <w:r>
        <w:rPr>
          <w:lang w:eastAsia="zh-CN"/>
        </w:rPr>
        <w:t xml:space="preserve">How the </w:t>
      </w:r>
      <w:r>
        <w:rPr/>
        <w:t>MTC-IWF</w:t>
      </w:r>
      <w:r>
        <w:rPr>
          <w:lang w:eastAsia="zh-CN"/>
        </w:rPr>
        <w:t xml:space="preserve"> determines the specific contents of the Load-Value AVP </w:t>
      </w:r>
      <w:r>
        <w:rPr/>
        <w:t>within the Load AVP is implementation dependent and based on operator policy.</w:t>
      </w:r>
    </w:p>
    <w:p>
      <w:pPr>
        <w:pStyle w:val="Heading8"/>
        <w:ind w:left="0" w:hanging="0"/>
        <w:rPr/>
      </w:pPr>
      <w:bookmarkStart w:id="90" w:name="__RefHeading___Toc20394572"/>
      <w:bookmarkEnd w:id="90"/>
      <w:r>
        <w:rPr/>
        <w:t>Annex C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111"/>
        <w:gridCol w:w="567"/>
        <w:gridCol w:w="142"/>
        <w:gridCol w:w="708"/>
      </w:tblGrid>
      <w:tr>
        <w:trPr>
          <w:cantSplit w:val="true"/>
        </w:trPr>
        <w:tc>
          <w:tcPr>
            <w:tcW w:w="9639" w:type="dxa"/>
            <w:gridSpan w:val="10"/>
            <w:tcBorders>
              <w:top w:val="single" w:sz="6" w:space="0" w:color="000000"/>
              <w:left w:val="single" w:sz="6" w:space="0" w:color="000000"/>
              <w:right w:val="single" w:sz="6" w:space="0" w:color="000000"/>
            </w:tcBorders>
            <w:shd w:fill="FFFFFF" w:val="clear"/>
          </w:tcPr>
          <w:p>
            <w:pPr>
              <w:pStyle w:val="TAH"/>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TSG #</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Rev</w:t>
            </w:r>
          </w:p>
        </w:tc>
        <w:tc>
          <w:tcPr>
            <w:tcW w:w="4536"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pPr>
            <w:r>
              <w:rPr>
                <w:rFonts w:cs="Arial"/>
                <w:b/>
                <w:sz w:val="16"/>
                <w:szCs w:val="16"/>
              </w:rPr>
              <w:t>Subject/Comment</w:t>
            </w:r>
          </w:p>
        </w:tc>
        <w:tc>
          <w:tcPr>
            <w:tcW w:w="709"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2014-03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CP#63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cs="Arial"/>
                <w:sz w:val="16"/>
                <w:szCs w:val="16"/>
              </w:rPr>
              <w:t>CP-140092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cs="Arial"/>
                <w:sz w:val="16"/>
                <w:szCs w:val="16"/>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cs="Arial"/>
                <w:sz w:val="16"/>
                <w:szCs w:val="16"/>
              </w:rPr>
              <w:t>3</w:t>
            </w:r>
          </w:p>
        </w:tc>
        <w:tc>
          <w:tcPr>
            <w:tcW w:w="453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rPr>
              <w:t>Protocol enhancements for the support of device recall and replace procedure</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11.4.0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12.0.0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cs="Arial"/>
                <w:sz w:val="16"/>
                <w:szCs w:val="16"/>
              </w:rPr>
              <w:t>2014-03</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cs="Arial"/>
                <w:sz w:val="16"/>
                <w:szCs w:val="16"/>
              </w:rPr>
              <w:t>CP#63</w:t>
            </w:r>
          </w:p>
        </w:tc>
        <w:tc>
          <w:tcPr>
            <w:tcW w:w="1094"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cs="Arial"/>
                <w:sz w:val="16"/>
                <w:szCs w:val="16"/>
              </w:rPr>
              <w:t>CP-140092</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cs="Arial"/>
                <w:sz w:val="16"/>
                <w:szCs w:val="16"/>
              </w:rPr>
              <w:t>0011</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cs="Arial"/>
                <w:sz w:val="16"/>
                <w:szCs w:val="16"/>
              </w:rPr>
              <w:t>2</w:t>
            </w:r>
          </w:p>
        </w:tc>
        <w:tc>
          <w:tcPr>
            <w:tcW w:w="4536" w:type="dxa"/>
            <w:gridSpan w:val="2"/>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szCs w:val="16"/>
                <w:lang w:eastAsia="ko-KR"/>
              </w:rPr>
            </w:pPr>
            <w:r>
              <w:rPr>
                <w:rFonts w:cs="Arial"/>
                <w:sz w:val="16"/>
                <w:szCs w:val="16"/>
              </w:rPr>
              <w:t>Introduction of device trigger recall/replace functions</w:t>
            </w:r>
          </w:p>
        </w:tc>
        <w:tc>
          <w:tcPr>
            <w:tcW w:w="709" w:type="dxa"/>
            <w:gridSpan w:val="2"/>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cs="Arial"/>
                <w:sz w:val="16"/>
                <w:szCs w:val="16"/>
              </w:rPr>
              <w:t>11.4.0</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cs="Arial"/>
                <w:sz w:val="16"/>
                <w:szCs w:val="16"/>
              </w:rPr>
              <w:t>12.0.0</w:t>
            </w:r>
          </w:p>
        </w:tc>
      </w:tr>
      <w:tr>
        <w:trPr/>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06/2014</w:t>
            </w:r>
          </w:p>
        </w:tc>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TAL"/>
              <w:rPr/>
            </w:pPr>
            <w:r>
              <w:rPr>
                <w:rFonts w:eastAsia="Batang;Batang" w:cs="Arial"/>
                <w:sz w:val="16"/>
                <w:szCs w:val="16"/>
                <w:lang w:eastAsia="ko-KR"/>
              </w:rPr>
              <w:t>TSG#64</w:t>
            </w:r>
          </w:p>
        </w:tc>
        <w:tc>
          <w:tcPr>
            <w:tcW w:w="1094" w:type="dxa"/>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CP-140392</w:t>
            </w:r>
          </w:p>
        </w:tc>
        <w:tc>
          <w:tcPr>
            <w:tcW w:w="567" w:type="dxa"/>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0014</w:t>
            </w:r>
          </w:p>
        </w:tc>
        <w:tc>
          <w:tcPr>
            <w:tcW w:w="425" w:type="dxa"/>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4536" w:type="dxa"/>
            <w:gridSpan w:val="2"/>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Clarification on bitmask</w:t>
            </w:r>
          </w:p>
        </w:tc>
        <w:tc>
          <w:tcPr>
            <w:tcW w:w="709" w:type="dxa"/>
            <w:gridSpan w:val="2"/>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12.0.0</w:t>
            </w:r>
          </w:p>
        </w:tc>
        <w:tc>
          <w:tcPr>
            <w:tcW w:w="708" w:type="dxa"/>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12.1.0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06/2014</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TSG#64</w:t>
            </w:r>
          </w:p>
        </w:tc>
        <w:tc>
          <w:tcPr>
            <w:tcW w:w="1094"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CP-140392</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0012</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3</w:t>
            </w:r>
          </w:p>
        </w:tc>
        <w:tc>
          <w:tcPr>
            <w:tcW w:w="4536" w:type="dxa"/>
            <w:gridSpan w:val="2"/>
            <w:tcBorders>
              <w:top w:val="single" w:sz="6" w:space="0" w:color="000000"/>
              <w:left w:val="single" w:sz="6" w:space="0" w:color="000000"/>
              <w:bottom w:val="single" w:sz="4" w:space="0" w:color="000000"/>
              <w:right w:val="single" w:sz="6" w:space="0" w:color="000000"/>
            </w:tcBorders>
            <w:shd w:fill="FFFFFF" w:val="clear"/>
          </w:tcPr>
          <w:p>
            <w:pPr>
              <w:pStyle w:val="TAL"/>
              <w:rPr/>
            </w:pPr>
            <w:r>
              <w:rPr>
                <w:rFonts w:eastAsia="Batang;Batang" w:cs="Arial"/>
                <w:sz w:val="16"/>
                <w:szCs w:val="16"/>
                <w:lang w:eastAsia="ko-KR"/>
              </w:rPr>
              <w:t>Corrections to trigger recall and replace procedures</w:t>
            </w:r>
          </w:p>
        </w:tc>
        <w:tc>
          <w:tcPr>
            <w:tcW w:w="709" w:type="dxa"/>
            <w:gridSpan w:val="2"/>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12.0.0</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12.1.0</w:t>
            </w:r>
          </w:p>
        </w:tc>
      </w:tr>
      <w:tr>
        <w:trPr/>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09/2014</w:t>
            </w:r>
          </w:p>
        </w:tc>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CT-65</w:t>
            </w:r>
          </w:p>
        </w:tc>
        <w:tc>
          <w:tcPr>
            <w:tcW w:w="1094" w:type="dxa"/>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CP-140540</w:t>
            </w:r>
          </w:p>
        </w:tc>
        <w:tc>
          <w:tcPr>
            <w:tcW w:w="567" w:type="dxa"/>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0015</w:t>
            </w:r>
          </w:p>
        </w:tc>
        <w:tc>
          <w:tcPr>
            <w:tcW w:w="425" w:type="dxa"/>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4536" w:type="dxa"/>
            <w:gridSpan w:val="2"/>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val="sv-SE" w:eastAsia="ko-KR"/>
              </w:rPr>
            </w:pPr>
            <w:r>
              <w:rPr>
                <w:rFonts w:eastAsia="Batang;Batang" w:cs="Arial"/>
                <w:sz w:val="16"/>
                <w:szCs w:val="16"/>
                <w:lang w:val="sv-SE" w:eastAsia="ko-KR"/>
              </w:rPr>
              <w:t>Error handling, MTC error diagnostic</w:t>
            </w:r>
          </w:p>
        </w:tc>
        <w:tc>
          <w:tcPr>
            <w:tcW w:w="709" w:type="dxa"/>
            <w:gridSpan w:val="2"/>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12.1.0</w:t>
            </w:r>
          </w:p>
        </w:tc>
        <w:tc>
          <w:tcPr>
            <w:tcW w:w="708" w:type="dxa"/>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12.2.0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12/2014</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rFonts w:eastAsia="Batang;Batang" w:cs="Arial"/>
                <w:sz w:val="16"/>
                <w:szCs w:val="16"/>
                <w:lang w:eastAsia="ko-KR"/>
              </w:rPr>
              <w:t>CT-66</w:t>
            </w:r>
          </w:p>
        </w:tc>
        <w:tc>
          <w:tcPr>
            <w:tcW w:w="1094"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CP-140897</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0017</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4536" w:type="dxa"/>
            <w:gridSpan w:val="2"/>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val="en-US" w:eastAsia="ko-KR"/>
              </w:rPr>
            </w:pPr>
            <w:r>
              <w:rPr>
                <w:rFonts w:eastAsia="Batang;Batang" w:cs="Arial"/>
                <w:sz w:val="16"/>
                <w:szCs w:val="16"/>
                <w:lang w:val="en-US" w:eastAsia="ko-KR"/>
              </w:rPr>
              <w:t>Adding missing security profile for DTLS</w:t>
            </w:r>
          </w:p>
        </w:tc>
        <w:tc>
          <w:tcPr>
            <w:tcW w:w="709" w:type="dxa"/>
            <w:gridSpan w:val="2"/>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12.2.0</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12.3.0</w:t>
            </w:r>
          </w:p>
        </w:tc>
      </w:tr>
      <w:tr>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03/2015</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CT-67</w:t>
            </w:r>
          </w:p>
        </w:tc>
        <w:tc>
          <w:tcPr>
            <w:tcW w:w="1094" w:type="dxa"/>
            <w:tcBorders>
              <w:top w:val="single" w:sz="4"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CP-150115</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0018</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L"/>
              <w:snapToGrid w:val="false"/>
              <w:rPr>
                <w:rFonts w:eastAsia="Batang;Batang" w:cs="Arial"/>
                <w:sz w:val="16"/>
                <w:szCs w:val="16"/>
                <w:lang w:eastAsia="ko-KR"/>
              </w:rPr>
            </w:pPr>
            <w:r>
              <w:rPr>
                <w:rFonts w:eastAsia="Batang;Batang" w:cs="Arial"/>
                <w:sz w:val="16"/>
                <w:szCs w:val="16"/>
                <w:lang w:eastAsia="ko-KR"/>
              </w:rPr>
            </w:r>
          </w:p>
        </w:tc>
        <w:tc>
          <w:tcPr>
            <w:tcW w:w="4536" w:type="dxa"/>
            <w:gridSpan w:val="2"/>
            <w:tcBorders>
              <w:top w:val="single" w:sz="4"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val="en-US" w:eastAsia="ko-KR"/>
              </w:rPr>
            </w:pPr>
            <w:r>
              <w:rPr>
                <w:rFonts w:cs="Arial"/>
                <w:sz w:val="16"/>
                <w:szCs w:val="16"/>
                <w:lang w:val="en-US" w:eastAsia="en-US"/>
              </w:rPr>
              <w:t>Protocol enhancements to indicate support of device recall and replace by SMS-SC</w:t>
            </w:r>
          </w:p>
        </w:tc>
        <w:tc>
          <w:tcPr>
            <w:tcW w:w="709" w:type="dxa"/>
            <w:gridSpan w:val="2"/>
            <w:tcBorders>
              <w:top w:val="single" w:sz="4"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12.3.0</w:t>
            </w:r>
          </w:p>
        </w:tc>
        <w:tc>
          <w:tcPr>
            <w:tcW w:w="708" w:type="dxa"/>
            <w:tcBorders>
              <w:top w:val="single" w:sz="4"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12.4.0</w:t>
            </w:r>
          </w:p>
        </w:tc>
      </w:tr>
      <w:tr>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eastAsia="Batang;Batang" w:cs="Arial"/>
                <w:sz w:val="16"/>
                <w:szCs w:val="16"/>
                <w:lang w:eastAsia="ko-KR"/>
              </w:rPr>
              <w:t>06/2015</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CT-68</w:t>
            </w:r>
          </w:p>
        </w:tc>
        <w:tc>
          <w:tcPr>
            <w:tcW w:w="1094" w:type="dxa"/>
            <w:tcBorders>
              <w:top w:val="single" w:sz="4"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CP-150343</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0020</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1</w:t>
            </w:r>
          </w:p>
        </w:tc>
        <w:tc>
          <w:tcPr>
            <w:tcW w:w="4536" w:type="dxa"/>
            <w:gridSpan w:val="2"/>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SCS-Identity AVP</w:t>
            </w:r>
          </w:p>
        </w:tc>
        <w:tc>
          <w:tcPr>
            <w:tcW w:w="709" w:type="dxa"/>
            <w:gridSpan w:val="2"/>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eastAsia="Batang;Batang" w:cs="Arial"/>
                <w:sz w:val="16"/>
                <w:szCs w:val="16"/>
                <w:lang w:eastAsia="ko-KR"/>
              </w:rPr>
              <w:t>12.4.0</w:t>
            </w:r>
          </w:p>
        </w:tc>
        <w:tc>
          <w:tcPr>
            <w:tcW w:w="708"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eastAsia="Batang;Batang" w:cs="Arial"/>
                <w:sz w:val="16"/>
                <w:szCs w:val="16"/>
                <w:lang w:eastAsia="ko-KR"/>
              </w:rPr>
              <w:t>12.5.0</w:t>
            </w:r>
          </w:p>
        </w:tc>
      </w:tr>
      <w:tr>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eastAsia="Batang;Batang" w:cs="Arial"/>
                <w:sz w:val="16"/>
                <w:szCs w:val="16"/>
                <w:lang w:eastAsia="ko-KR"/>
              </w:rPr>
              <w:t>06/2015</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CT-68</w:t>
            </w:r>
          </w:p>
        </w:tc>
        <w:tc>
          <w:tcPr>
            <w:tcW w:w="1094" w:type="dxa"/>
            <w:tcBorders>
              <w:top w:val="single" w:sz="4"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CP-150363</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0021</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1</w:t>
            </w:r>
          </w:p>
        </w:tc>
        <w:tc>
          <w:tcPr>
            <w:tcW w:w="4536" w:type="dxa"/>
            <w:gridSpan w:val="2"/>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of Route-Record AVP name</w:t>
            </w:r>
          </w:p>
        </w:tc>
        <w:tc>
          <w:tcPr>
            <w:tcW w:w="709" w:type="dxa"/>
            <w:gridSpan w:val="2"/>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eastAsia="Batang;Batang" w:cs="Arial"/>
                <w:sz w:val="16"/>
                <w:szCs w:val="16"/>
                <w:lang w:eastAsia="ko-KR"/>
              </w:rPr>
              <w:t>12.5.0</w:t>
            </w:r>
          </w:p>
        </w:tc>
        <w:tc>
          <w:tcPr>
            <w:tcW w:w="708"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eastAsia="Batang;Batang" w:cs="Arial"/>
                <w:sz w:val="16"/>
                <w:szCs w:val="16"/>
                <w:lang w:eastAsia="ko-KR"/>
              </w:rPr>
              <w:t>13.0.0</w:t>
            </w:r>
          </w:p>
        </w:tc>
      </w:tr>
      <w:tr>
        <w:trPr/>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TAL"/>
              <w:rPr/>
            </w:pPr>
            <w:r>
              <w:rPr>
                <w:rFonts w:eastAsia="Batang;Batang" w:cs="Arial"/>
                <w:sz w:val="16"/>
                <w:szCs w:val="16"/>
                <w:lang w:eastAsia="ko-KR"/>
              </w:rPr>
              <w:t>09/2015</w:t>
            </w:r>
          </w:p>
        </w:tc>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CT-69</w:t>
            </w:r>
          </w:p>
        </w:tc>
        <w:tc>
          <w:tcPr>
            <w:tcW w:w="1094" w:type="dxa"/>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CP-150467</w:t>
            </w:r>
          </w:p>
        </w:tc>
        <w:tc>
          <w:tcPr>
            <w:tcW w:w="567" w:type="dxa"/>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0024</w:t>
            </w:r>
          </w:p>
        </w:tc>
        <w:tc>
          <w:tcPr>
            <w:tcW w:w="425" w:type="dxa"/>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1</w:t>
            </w:r>
          </w:p>
        </w:tc>
        <w:tc>
          <w:tcPr>
            <w:tcW w:w="4536" w:type="dxa"/>
            <w:gridSpan w:val="2"/>
            <w:tcBorders>
              <w:top w:val="single" w:sz="4"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Usage of Delivery-Outcome AVP on Tsp interface</w:t>
            </w:r>
          </w:p>
        </w:tc>
        <w:tc>
          <w:tcPr>
            <w:tcW w:w="709" w:type="dxa"/>
            <w:gridSpan w:val="2"/>
            <w:tcBorders>
              <w:top w:val="single" w:sz="4" w:space="0" w:color="000000"/>
              <w:left w:val="single" w:sz="6" w:space="0" w:color="000000"/>
              <w:bottom w:val="single" w:sz="6" w:space="0" w:color="000000"/>
              <w:right w:val="single" w:sz="6" w:space="0" w:color="000000"/>
            </w:tcBorders>
            <w:shd w:fill="FFFFFF" w:val="clear"/>
          </w:tcPr>
          <w:p>
            <w:pPr>
              <w:pStyle w:val="TAL"/>
              <w:rPr/>
            </w:pPr>
            <w:r>
              <w:rPr>
                <w:rFonts w:eastAsia="Batang;Batang" w:cs="Arial"/>
                <w:sz w:val="16"/>
                <w:szCs w:val="16"/>
                <w:lang w:eastAsia="ko-KR"/>
              </w:rPr>
              <w:t>13.0.0</w:t>
            </w:r>
          </w:p>
        </w:tc>
        <w:tc>
          <w:tcPr>
            <w:tcW w:w="708" w:type="dxa"/>
            <w:tcBorders>
              <w:top w:val="single" w:sz="4" w:space="0" w:color="000000"/>
              <w:left w:val="single" w:sz="6" w:space="0" w:color="000000"/>
              <w:bottom w:val="single" w:sz="6" w:space="0" w:color="000000"/>
              <w:right w:val="single" w:sz="6" w:space="0" w:color="000000"/>
            </w:tcBorders>
            <w:shd w:fill="FFFFFF" w:val="clear"/>
          </w:tcPr>
          <w:p>
            <w:pPr>
              <w:pStyle w:val="TAL"/>
              <w:rPr/>
            </w:pPr>
            <w:r>
              <w:rPr>
                <w:rFonts w:eastAsia="Batang;Batang" w:cs="Arial"/>
                <w:sz w:val="16"/>
                <w:szCs w:val="16"/>
                <w:lang w:eastAsia="ko-KR"/>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Batang;Batang" w:cs="Arial"/>
                <w:sz w:val="16"/>
                <w:szCs w:val="16"/>
                <w:lang w:eastAsia="ko-KR"/>
              </w:rPr>
              <w:t>09/2015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CT-69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CP-150467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2</w:t>
            </w:r>
          </w:p>
        </w:tc>
        <w:tc>
          <w:tcPr>
            <w:tcW w:w="453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Usage of Request-Status AVP on Tsp interface</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13.0.0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13.1.0</w:t>
            </w:r>
          </w:p>
        </w:tc>
      </w:tr>
      <w:tr>
        <w:trPr>
          <w:cantSplit w:val="true"/>
        </w:trPr>
        <w:tc>
          <w:tcPr>
            <w:tcW w:w="9639" w:type="dxa"/>
            <w:gridSpan w:val="10"/>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Batang;Batang"/>
                <w:sz w:val="16"/>
                <w:szCs w:val="16"/>
                <w:lang w:eastAsia="ko-KR"/>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CP-160615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0028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Batang;Batang"/>
                <w:sz w:val="16"/>
                <w:szCs w:val="16"/>
                <w:lang w:eastAsia="ko-KR"/>
              </w:rPr>
              <w:t>Correction to DNA messages in informative callflows</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ko-KR"/>
              </w:rPr>
            </w:pPr>
            <w:r>
              <w:rPr>
                <w:color w:val="000000"/>
                <w:sz w:val="16"/>
                <w:lang w:eastAsia="ko-KR"/>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Batang;Batang"/>
                <w:sz w:val="16"/>
                <w:szCs w:val="16"/>
                <w:lang w:eastAsia="ko-KR"/>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CP-160615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B</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Small Data delivery using MO SMS over Tsp</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eastAsia="ko-KR"/>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rFonts w:eastAsia="Batang;Batang"/>
                <w:sz w:val="16"/>
                <w:szCs w:val="16"/>
                <w:lang w:eastAsia="ko-KR"/>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rFonts w:eastAsia="Batang;Batang"/>
                <w:sz w:val="16"/>
                <w:szCs w:val="16"/>
                <w:lang w:eastAsia="ko-KR"/>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rFonts w:eastAsia="Batang;Batang"/>
                <w:sz w:val="16"/>
                <w:szCs w:val="16"/>
                <w:lang w:eastAsia="ko-KR"/>
              </w:rPr>
              <w:t>CP-160615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rFonts w:eastAsia="Batang;Batang"/>
                <w:sz w:val="16"/>
                <w:szCs w:val="16"/>
                <w:lang w:eastAsia="ko-KR"/>
              </w:rPr>
              <w:t>Diameter base protocol specification update</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color w:val="000000"/>
                <w:sz w:val="16"/>
                <w:lang w:eastAsia="ko-KR"/>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CP-160615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B</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Diameter Load Control Mechanism</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ko-KR"/>
              </w:rPr>
            </w:pPr>
            <w:r>
              <w:rPr>
                <w:color w:val="000000"/>
                <w:sz w:val="16"/>
                <w:lang w:eastAsia="ko-KR"/>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CP-170076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0032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Update instance number for the Failed-AVP in answer commands</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ko-KR"/>
              </w:rPr>
            </w:pPr>
            <w:r>
              <w:rPr>
                <w:color w:val="000000"/>
                <w:sz w:val="16"/>
                <w:lang w:eastAsia="ko-KR"/>
              </w:rPr>
              <w:t>14.1.0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2017-06</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CT#76</w:t>
            </w:r>
          </w:p>
        </w:tc>
        <w:tc>
          <w:tcPr>
            <w:tcW w:w="1094"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CP-171119</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0034</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2</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rPr>
                <w:lang w:eastAsia="zh-CN"/>
              </w:rPr>
            </w:pPr>
            <w:r>
              <w:rPr>
                <w:lang w:eastAsia="zh-CN"/>
              </w:rPr>
              <w:t>F</w:t>
            </w:r>
          </w:p>
        </w:tc>
        <w:tc>
          <w:tcPr>
            <w:tcW w:w="4678" w:type="dxa"/>
            <w:gridSpan w:val="2"/>
            <w:tcBorders>
              <w:top w:val="single" w:sz="6" w:space="0" w:color="000000"/>
              <w:left w:val="single" w:sz="6" w:space="0" w:color="000000"/>
              <w:bottom w:val="single" w:sz="4"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Reference update for draft-ietf-dime-load</w:t>
            </w:r>
          </w:p>
        </w:tc>
        <w:tc>
          <w:tcPr>
            <w:tcW w:w="850" w:type="dxa"/>
            <w:gridSpan w:val="2"/>
            <w:tcBorders>
              <w:top w:val="single" w:sz="6" w:space="0" w:color="000000"/>
              <w:left w:val="single" w:sz="6" w:space="0" w:color="000000"/>
              <w:bottom w:val="single" w:sz="4" w:space="0" w:color="000000"/>
              <w:right w:val="single" w:sz="6" w:space="0" w:color="000000"/>
            </w:tcBorders>
            <w:shd w:fill="FFFFFF" w:val="clear"/>
          </w:tcPr>
          <w:p>
            <w:pPr>
              <w:pStyle w:val="TAL"/>
              <w:rPr>
                <w:color w:val="000000"/>
                <w:sz w:val="16"/>
                <w:lang w:eastAsia="ko-KR"/>
              </w:rPr>
            </w:pPr>
            <w:r>
              <w:rPr>
                <w:color w:val="000000"/>
                <w:sz w:val="16"/>
                <w:lang w:eastAsia="ko-KR"/>
              </w:rPr>
              <w:t>14.2.0</w:t>
            </w:r>
          </w:p>
        </w:tc>
      </w:tr>
      <w:tr>
        <w:trPr/>
        <w:tc>
          <w:tcPr>
            <w:tcW w:w="800" w:type="dxa"/>
            <w:tcBorders>
              <w:top w:val="single" w:sz="4" w:space="0" w:color="000000"/>
              <w:left w:val="single" w:sz="6" w:space="0" w:color="000000"/>
              <w:bottom w:val="single" w:sz="4" w:space="0" w:color="000000"/>
              <w:right w:val="single" w:sz="4" w:space="0" w:color="000000"/>
            </w:tcBorders>
            <w:shd w:fill="FFFFFF" w:val="clear"/>
          </w:tcPr>
          <w:p>
            <w:pPr>
              <w:pStyle w:val="TAL"/>
              <w:rPr>
                <w:rFonts w:eastAsia="Batang;Batang"/>
                <w:sz w:val="16"/>
                <w:szCs w:val="16"/>
                <w:lang w:eastAsia="ko-KR"/>
              </w:rPr>
            </w:pPr>
            <w:r>
              <w:rPr>
                <w:rFonts w:eastAsia="Batang;Batang"/>
                <w:sz w:val="16"/>
                <w:szCs w:val="16"/>
                <w:lang w:eastAsia="ko-KR"/>
              </w:rPr>
              <w:t>2017-12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Batang"/>
                <w:sz w:val="16"/>
                <w:szCs w:val="16"/>
                <w:lang w:eastAsia="ko-KR"/>
              </w:rPr>
            </w:pPr>
            <w:r>
              <w:rPr>
                <w:rFonts w:eastAsia="Batang;Batang"/>
                <w:sz w:val="16"/>
                <w:szCs w:val="16"/>
                <w:lang w:eastAsia="ko-KR"/>
              </w:rPr>
              <w:t>CT#76</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Batang"/>
                <w:sz w:val="16"/>
                <w:szCs w:val="16"/>
                <w:lang w:eastAsia="ko-KR"/>
              </w:rPr>
            </w:pPr>
            <w:r>
              <w:rPr>
                <w:rFonts w:eastAsia="Batang;Batang"/>
                <w:sz w:val="16"/>
                <w:szCs w:val="16"/>
                <w:lang w:eastAsia="ko-KR"/>
              </w:rPr>
              <w:t>CP-173097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Batang"/>
                <w:sz w:val="16"/>
                <w:szCs w:val="16"/>
                <w:lang w:eastAsia="ko-KR"/>
              </w:rPr>
            </w:pPr>
            <w:r>
              <w:rPr>
                <w:rFonts w:eastAsia="Batang;Batang"/>
                <w:sz w:val="16"/>
                <w:szCs w:val="16"/>
                <w:lang w:eastAsia="ko-KR"/>
              </w:rPr>
              <w:t>0035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Batang"/>
                <w:sz w:val="16"/>
                <w:szCs w:val="16"/>
                <w:lang w:eastAsia="ko-KR"/>
              </w:rPr>
            </w:pPr>
            <w:r>
              <w:rPr>
                <w:rFonts w:eastAsia="Batang;Batang"/>
                <w:sz w:val="16"/>
                <w:szCs w:val="16"/>
                <w:lang w:eastAsia="ko-K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F</w:t>
            </w:r>
          </w:p>
        </w:tc>
        <w:tc>
          <w:tcPr>
            <w:tcW w:w="467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Batang"/>
                <w:sz w:val="16"/>
                <w:szCs w:val="16"/>
                <w:lang w:eastAsia="ko-KR"/>
              </w:rPr>
            </w:pPr>
            <w:r>
              <w:rPr>
                <w:rFonts w:eastAsia="Batang;Batang"/>
                <w:sz w:val="16"/>
                <w:szCs w:val="16"/>
                <w:lang w:eastAsia="ko-KR"/>
              </w:rPr>
              <w:t>Correction for Feature-Supported-In-Final-Target AVP</w:t>
            </w:r>
          </w:p>
        </w:tc>
        <w:tc>
          <w:tcPr>
            <w:tcW w:w="850" w:type="dxa"/>
            <w:gridSpan w:val="2"/>
            <w:tcBorders>
              <w:top w:val="single" w:sz="4" w:space="0" w:color="000000"/>
              <w:left w:val="single" w:sz="4" w:space="0" w:color="000000"/>
              <w:bottom w:val="single" w:sz="4" w:space="0" w:color="000000"/>
              <w:right w:val="single" w:sz="6" w:space="0" w:color="000000"/>
            </w:tcBorders>
            <w:shd w:fill="FFFFFF" w:val="clear"/>
          </w:tcPr>
          <w:p>
            <w:pPr>
              <w:pStyle w:val="TAL"/>
              <w:rPr>
                <w:color w:val="000000"/>
                <w:sz w:val="16"/>
                <w:lang w:eastAsia="ko-KR"/>
              </w:rPr>
            </w:pPr>
            <w:r>
              <w:rPr>
                <w:color w:val="000000"/>
                <w:sz w:val="16"/>
                <w:lang w:eastAsia="ko-KR"/>
              </w:rPr>
              <w:t>14.3.0</w:t>
            </w:r>
          </w:p>
        </w:tc>
      </w:tr>
      <w:tr>
        <w:trPr/>
        <w:tc>
          <w:tcPr>
            <w:tcW w:w="800" w:type="dxa"/>
            <w:tcBorders>
              <w:top w:val="single" w:sz="4" w:space="0" w:color="000000"/>
              <w:left w:val="single" w:sz="6" w:space="0" w:color="000000"/>
              <w:bottom w:val="single" w:sz="4" w:space="0" w:color="000000"/>
              <w:right w:val="single" w:sz="4" w:space="0" w:color="000000"/>
            </w:tcBorders>
            <w:shd w:fill="FFFFFF" w:val="clear"/>
          </w:tcPr>
          <w:p>
            <w:pPr>
              <w:pStyle w:val="TAL"/>
              <w:rPr>
                <w:rFonts w:eastAsia="Batang;Batang"/>
                <w:sz w:val="16"/>
                <w:szCs w:val="16"/>
                <w:lang w:eastAsia="ko-KR"/>
              </w:rPr>
            </w:pPr>
            <w:r>
              <w:rPr>
                <w:rFonts w:eastAsia="Batang;Batang"/>
                <w:sz w:val="16"/>
                <w:szCs w:val="16"/>
                <w:lang w:eastAsia="ko-KR"/>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Batang"/>
                <w:sz w:val="16"/>
                <w:szCs w:val="16"/>
                <w:lang w:eastAsia="ko-KR"/>
              </w:rPr>
            </w:pPr>
            <w:r>
              <w:rPr>
                <w:rFonts w:eastAsia="Batang;Batang"/>
                <w:sz w:val="16"/>
                <w:szCs w:val="16"/>
                <w:lang w:eastAsia="ko-K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Batang"/>
                <w:sz w:val="16"/>
                <w:szCs w:val="16"/>
                <w:lang w:eastAsia="ko-KR"/>
              </w:rPr>
            </w:pPr>
            <w:r>
              <w:rPr>
                <w:rFonts w:eastAsia="Batang;Batang"/>
                <w:sz w:val="16"/>
                <w:szCs w:val="16"/>
                <w:lang w:eastAsia="ko-K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Batang"/>
                <w:sz w:val="16"/>
                <w:szCs w:val="16"/>
                <w:lang w:eastAsia="ko-KR"/>
              </w:rPr>
            </w:pPr>
            <w:r>
              <w:rPr>
                <w:rFonts w:eastAsia="Batang;Batang"/>
                <w:sz w:val="16"/>
                <w:szCs w:val="16"/>
                <w:lang w:eastAsia="ko-K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Batang"/>
                <w:sz w:val="16"/>
                <w:szCs w:val="16"/>
                <w:lang w:eastAsia="ko-KR"/>
              </w:rPr>
            </w:pPr>
            <w:r>
              <w:rPr>
                <w:rFonts w:eastAsia="Batang;Batang"/>
                <w:sz w:val="16"/>
                <w:szCs w:val="16"/>
                <w:lang w:eastAsia="ko-K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Batang;Batang"/>
                <w:sz w:val="16"/>
                <w:szCs w:val="16"/>
                <w:lang w:eastAsia="zh-CN"/>
              </w:rPr>
            </w:pPr>
            <w:r>
              <w:rPr>
                <w:rFonts w:eastAsia="Batang;Batang"/>
                <w:sz w:val="16"/>
                <w:szCs w:val="16"/>
                <w:lang w:eastAsia="zh-CN"/>
              </w:rPr>
            </w:r>
          </w:p>
        </w:tc>
        <w:tc>
          <w:tcPr>
            <w:tcW w:w="467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Batang"/>
                <w:sz w:val="16"/>
                <w:szCs w:val="16"/>
                <w:lang w:eastAsia="ko-KR"/>
              </w:rPr>
            </w:pPr>
            <w:r>
              <w:rPr>
                <w:rFonts w:eastAsia="Batang;Batang"/>
                <w:sz w:val="16"/>
                <w:szCs w:val="16"/>
                <w:lang w:eastAsia="ko-KR"/>
              </w:rPr>
              <w:t>Update to Rel-15 version (MCC)</w:t>
            </w:r>
          </w:p>
        </w:tc>
        <w:tc>
          <w:tcPr>
            <w:tcW w:w="850" w:type="dxa"/>
            <w:gridSpan w:val="2"/>
            <w:tcBorders>
              <w:top w:val="single" w:sz="4" w:space="0" w:color="000000"/>
              <w:left w:val="single" w:sz="4" w:space="0" w:color="000000"/>
              <w:bottom w:val="single" w:sz="4" w:space="0" w:color="000000"/>
              <w:right w:val="single" w:sz="6" w:space="0" w:color="000000"/>
            </w:tcBorders>
            <w:shd w:fill="FFFFFF" w:val="clear"/>
          </w:tcPr>
          <w:p>
            <w:pPr>
              <w:pStyle w:val="TAL"/>
              <w:rPr>
                <w:color w:val="000000"/>
                <w:sz w:val="16"/>
                <w:lang w:eastAsia="ko-KR"/>
              </w:rPr>
            </w:pPr>
            <w:r>
              <w:rPr>
                <w:color w:val="000000"/>
                <w:sz w:val="16"/>
                <w:lang w:eastAsia="ko-KR"/>
              </w:rPr>
              <w:t>15.0.0</w:t>
            </w:r>
          </w:p>
        </w:tc>
      </w:tr>
      <w:tr>
        <w:trPr/>
        <w:tc>
          <w:tcPr>
            <w:tcW w:w="800" w:type="dxa"/>
            <w:tcBorders>
              <w:top w:val="single" w:sz="4" w:space="0" w:color="000000"/>
              <w:left w:val="single" w:sz="6" w:space="0" w:color="000000"/>
              <w:bottom w:val="single" w:sz="4" w:space="0" w:color="000000"/>
              <w:right w:val="single" w:sz="4" w:space="0" w:color="000000"/>
            </w:tcBorders>
            <w:shd w:fill="FFFFFF" w:val="clear"/>
          </w:tcPr>
          <w:p>
            <w:pPr>
              <w:pStyle w:val="TAL"/>
              <w:rPr>
                <w:rFonts w:eastAsia="Batang;Batang"/>
                <w:sz w:val="16"/>
                <w:szCs w:val="16"/>
                <w:lang w:eastAsia="ko-KR"/>
              </w:rPr>
            </w:pPr>
            <w:r>
              <w:rPr>
                <w:rFonts w:eastAsia="Batang;Batang"/>
                <w:sz w:val="16"/>
                <w:szCs w:val="16"/>
                <w:lang w:eastAsia="ko-KR"/>
              </w:rPr>
              <w:t>2019-09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Batang"/>
                <w:sz w:val="16"/>
                <w:szCs w:val="16"/>
                <w:lang w:eastAsia="ko-KR"/>
              </w:rPr>
            </w:pPr>
            <w:r>
              <w:rPr>
                <w:rFonts w:eastAsia="Batang;Batang"/>
                <w:sz w:val="16"/>
                <w:szCs w:val="16"/>
                <w:lang w:eastAsia="ko-KR"/>
              </w:rPr>
              <w:t>CT#85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Batang"/>
                <w:sz w:val="16"/>
                <w:szCs w:val="16"/>
                <w:lang w:eastAsia="ko-KR"/>
              </w:rPr>
            </w:pPr>
            <w:r>
              <w:rPr>
                <w:rFonts w:eastAsia="Batang;Batang"/>
                <w:sz w:val="16"/>
                <w:szCs w:val="16"/>
                <w:lang w:eastAsia="ko-KR"/>
              </w:rPr>
              <w:t>CP-192154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Batang"/>
                <w:sz w:val="16"/>
                <w:szCs w:val="16"/>
                <w:lang w:eastAsia="ko-KR"/>
              </w:rPr>
            </w:pPr>
            <w:r>
              <w:rPr>
                <w:rFonts w:eastAsia="Batang;Batang"/>
                <w:sz w:val="16"/>
                <w:szCs w:val="16"/>
                <w:lang w:eastAsia="ko-KR"/>
              </w:rPr>
              <w:t>0037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Batang"/>
                <w:sz w:val="16"/>
                <w:szCs w:val="16"/>
                <w:lang w:eastAsia="ko-KR"/>
              </w:rPr>
            </w:pPr>
            <w:r>
              <w:rPr>
                <w:rFonts w:eastAsia="Batang;Batang"/>
                <w:sz w:val="16"/>
                <w:szCs w:val="16"/>
                <w:lang w:eastAsia="ko-KR"/>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A</w:t>
            </w:r>
          </w:p>
        </w:tc>
        <w:tc>
          <w:tcPr>
            <w:tcW w:w="467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Batang"/>
                <w:sz w:val="16"/>
                <w:szCs w:val="16"/>
                <w:lang w:eastAsia="ko-KR"/>
              </w:rPr>
            </w:pPr>
            <w:r>
              <w:rPr>
                <w:rFonts w:eastAsia="Batang;Batang"/>
                <w:sz w:val="16"/>
                <w:szCs w:val="16"/>
                <w:lang w:eastAsia="ko-KR"/>
              </w:rPr>
              <w:t>draft-ietf-dime-load published as RFC 8583</w:t>
            </w:r>
          </w:p>
        </w:tc>
        <w:tc>
          <w:tcPr>
            <w:tcW w:w="850" w:type="dxa"/>
            <w:gridSpan w:val="2"/>
            <w:tcBorders>
              <w:top w:val="single" w:sz="4" w:space="0" w:color="000000"/>
              <w:left w:val="single" w:sz="4" w:space="0" w:color="000000"/>
              <w:bottom w:val="single" w:sz="4" w:space="0" w:color="000000"/>
              <w:right w:val="single" w:sz="6" w:space="0" w:color="000000"/>
            </w:tcBorders>
            <w:shd w:fill="FFFFFF" w:val="clear"/>
          </w:tcPr>
          <w:p>
            <w:pPr>
              <w:pStyle w:val="TAL"/>
              <w:rPr>
                <w:color w:val="000000"/>
                <w:sz w:val="16"/>
                <w:lang w:eastAsia="ko-KR"/>
              </w:rPr>
            </w:pPr>
            <w:r>
              <w:rPr>
                <w:color w:val="000000"/>
                <w:sz w:val="16"/>
                <w:lang w:eastAsia="ko-KR"/>
              </w:rPr>
              <w:t>15.1.0</w:t>
            </w:r>
          </w:p>
        </w:tc>
      </w:tr>
      <w:tr>
        <w:trPr/>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2020-07</w:t>
            </w:r>
          </w:p>
        </w:tc>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SA#88e</w:t>
            </w:r>
          </w:p>
        </w:tc>
        <w:tc>
          <w:tcPr>
            <w:tcW w:w="1094" w:type="dxa"/>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w:t>
            </w:r>
          </w:p>
        </w:tc>
        <w:tc>
          <w:tcPr>
            <w:tcW w:w="567" w:type="dxa"/>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w:t>
            </w:r>
          </w:p>
        </w:tc>
        <w:tc>
          <w:tcPr>
            <w:tcW w:w="425" w:type="dxa"/>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w:t>
            </w:r>
          </w:p>
        </w:tc>
        <w:tc>
          <w:tcPr>
            <w:tcW w:w="425" w:type="dxa"/>
            <w:tcBorders>
              <w:top w:val="single" w:sz="4" w:space="0" w:color="000000"/>
              <w:left w:val="single" w:sz="6" w:space="0" w:color="000000"/>
              <w:bottom w:val="single" w:sz="6" w:space="0" w:color="000000"/>
              <w:right w:val="single" w:sz="6" w:space="0" w:color="000000"/>
            </w:tcBorders>
            <w:shd w:fill="FFFFFF" w:val="clear"/>
          </w:tcPr>
          <w:p>
            <w:pPr>
              <w:pStyle w:val="TAL"/>
              <w:snapToGrid w:val="false"/>
              <w:rPr>
                <w:rFonts w:eastAsia="Batang;Batang"/>
                <w:sz w:val="16"/>
                <w:szCs w:val="16"/>
                <w:lang w:eastAsia="zh-CN"/>
              </w:rPr>
            </w:pPr>
            <w:r>
              <w:rPr>
                <w:rFonts w:eastAsia="Batang;Batang"/>
                <w:sz w:val="16"/>
                <w:szCs w:val="16"/>
                <w:lang w:eastAsia="zh-CN"/>
              </w:rPr>
            </w:r>
          </w:p>
        </w:tc>
        <w:tc>
          <w:tcPr>
            <w:tcW w:w="4678" w:type="dxa"/>
            <w:gridSpan w:val="2"/>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Update to Rel-16 version (MCC)</w:t>
            </w:r>
          </w:p>
        </w:tc>
        <w:tc>
          <w:tcPr>
            <w:tcW w:w="850" w:type="dxa"/>
            <w:gridSpan w:val="2"/>
            <w:tcBorders>
              <w:top w:val="single" w:sz="4" w:space="0" w:color="000000"/>
              <w:left w:val="single" w:sz="6" w:space="0" w:color="000000"/>
              <w:bottom w:val="single" w:sz="6" w:space="0" w:color="000000"/>
              <w:right w:val="single" w:sz="6" w:space="0" w:color="000000"/>
            </w:tcBorders>
            <w:shd w:fill="FFFFFF" w:val="clear"/>
          </w:tcPr>
          <w:p>
            <w:pPr>
              <w:pStyle w:val="TAL"/>
              <w:rPr>
                <w:rFonts w:eastAsia="Batang;Batang"/>
                <w:sz w:val="16"/>
                <w:szCs w:val="16"/>
                <w:lang w:eastAsia="ko-KR"/>
              </w:rPr>
            </w:pPr>
            <w:r>
              <w:rPr>
                <w:rFonts w:eastAsia="Batang;Batang"/>
                <w:sz w:val="16"/>
                <w:szCs w:val="16"/>
                <w:lang w:eastAsia="ko-KR"/>
              </w:rPr>
              <w:t>16.0.0</w:t>
            </w:r>
          </w:p>
        </w:tc>
      </w:tr>
    </w:tbl>
    <w:p>
      <w:pPr>
        <w:pStyle w:val="Normal"/>
        <w:widowControl/>
        <w:bidi w:val="0"/>
        <w:spacing w:before="0" w:after="180"/>
        <w:rPr/>
      </w:pPr>
      <w:r>
        <w:rPr/>
      </w:r>
    </w:p>
    <w:sectPr>
      <w:headerReference w:type="default" r:id="rId24"/>
      <w:footerReference w:type="default" r:id="rId2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G Times (WN)">
    <w:altName w:val="Arial"/>
    <w:charset w:val="00"/>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Batang">
    <w:altName w:val="바탕"/>
    <w:charset w:val="81"/>
    <w:family w:val="roman"/>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0" w:after="180"/>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0" w:after="180"/>
      <w:rPr/>
    </w:pPr>
    <w:r>
      <w:rPr/>
    </w:r>
    <w:r>
      <mc:AlternateContent>
        <mc:Choice Requires="wps">
          <w:drawing>
            <wp:anchor behindDoc="0" distT="0" distB="0" distL="0" distR="0" simplePos="0" locked="0" layoutInCell="0" allowOverlap="1" relativeHeight="53">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29.368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29.368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5">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7">
              <wp:simplePos x="0" y="0"/>
              <wp:positionH relativeFrom="margin">
                <wp:posOffset>0</wp:posOffset>
              </wp:positionH>
              <wp:positionV relativeFrom="paragraph">
                <wp:posOffset>635</wp:posOffset>
              </wp:positionV>
              <wp:extent cx="659130" cy="205740"/>
              <wp:effectExtent l="0" t="0" r="0" b="0"/>
              <wp:wrapSquare wrapText="largest"/>
              <wp:docPr id="16" name="Frame12"/>
              <a:graphic xmlns:a="http://schemas.openxmlformats.org/drawingml/2006/main">
                <a:graphicData uri="http://schemas.microsoft.com/office/word/2010/wordprocessingShape">
                  <wps:wsp>
                    <wps:cNvSpPr txBox="1"/>
                    <wps:spPr>
                      <a:xfrm>
                        <a:off x="0" y="0"/>
                        <a:ext cx="659130" cy="2057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51.9pt;height:16.2pt;mso-wrap-distance-left:0pt;mso-wrap-distance-right:0pt;mso-wrap-distance-top:0pt;mso-wrap-distance-bottom:0pt;margin-top:0.05pt;mso-position-vertical-relative:text;margin-left:0p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CG Times (WN);Arial" w:hAnsi="CG Times (WN);Arial" w:eastAsia="Batang;Batang"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Times New Roman" w:hAnsi="Times New Roman" w:eastAsia="Times New Roman" w:cs="Times New Roman"/>
    </w:rPr>
  </w:style>
  <w:style w:type="character" w:styleId="WW8Num3z5">
    <w:name w:val="WW8Num3z5"/>
    <w:qFormat/>
    <w:rPr>
      <w:rFonts w:ascii="Wingdings" w:hAnsi="Wingdings" w:cs="Wingdings"/>
    </w:rPr>
  </w:style>
  <w:style w:type="character" w:styleId="WW8Num4z0">
    <w:name w:val="WW8Num4z0"/>
    <w:qFormat/>
    <w:rPr/>
  </w:style>
  <w:style w:type="character" w:styleId="WW8Num5z0">
    <w:name w:val="WW8Num5z0"/>
    <w:qFormat/>
    <w:rPr>
      <w:rFonts w:ascii="Times New Roman" w:hAnsi="Times New Roman" w:eastAsia="SimSun;宋体"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Times New Roman" w:hAnsi="Times New Roman" w:eastAsia="Batang;Batang"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9z0">
    <w:name w:val="WW8Num9z0"/>
    <w:qFormat/>
    <w:rPr>
      <w:rFonts w:ascii="Times New Roman" w:hAnsi="Times New Roman" w:eastAsia="SimSun;宋体"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Batang;Batang"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rFonts w:eastAsia="Batang;Batang"/>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NOChar">
    <w:name w:val="NO Char"/>
    <w:qFormat/>
    <w:rPr>
      <w:rFonts w:eastAsia="SimSun;宋体"/>
      <w:lang w:val="en-GB" w:bidi="ar-SA"/>
    </w:rPr>
  </w:style>
  <w:style w:type="character" w:styleId="TALChar">
    <w:name w:val="TAL Char"/>
    <w:qFormat/>
    <w:rPr>
      <w:rFonts w:ascii="Arial" w:hAnsi="Arial" w:eastAsia="SimSun;宋体" w:cs="Arial"/>
      <w:sz w:val="18"/>
      <w:lang w:val="en-GB" w:bidi="ar-SA"/>
    </w:rPr>
  </w:style>
  <w:style w:type="character" w:styleId="TAHChar">
    <w:name w:val="TAH Char"/>
    <w:qFormat/>
    <w:rPr>
      <w:rFonts w:ascii="Arial" w:hAnsi="Arial" w:eastAsia="SimSun;宋体" w:cs="Arial"/>
      <w:b/>
      <w:sz w:val="18"/>
      <w:lang w:val="en-GB" w:bidi="ar-SA"/>
    </w:rPr>
  </w:style>
  <w:style w:type="character" w:styleId="EXCar">
    <w:name w:val="EX Car"/>
    <w:qFormat/>
    <w:rPr>
      <w:lang w:val="en-GB"/>
    </w:rPr>
  </w:style>
  <w:style w:type="character" w:styleId="B1Char">
    <w:name w:val="B1 Char"/>
    <w:qFormat/>
    <w:rPr>
      <w:rFonts w:eastAsia="SimSun;宋体"/>
      <w:lang w:val="en-GB" w:bidi="ar-SA"/>
    </w:rPr>
  </w:style>
  <w:style w:type="character" w:styleId="EditorsNoteChar">
    <w:name w:val="Editor's Note Char"/>
    <w:qFormat/>
    <w:rPr>
      <w:rFonts w:eastAsia="SimSun;宋体"/>
      <w:color w:val="FF0000"/>
      <w:lang w:val="en-GB" w:bidi="ar-SA"/>
    </w:rPr>
  </w:style>
  <w:style w:type="character" w:styleId="THChar">
    <w:name w:val="TH Char"/>
    <w:qFormat/>
    <w:rPr>
      <w:rFonts w:ascii="Arial" w:hAnsi="Arial" w:eastAsia="SimSun;宋体" w:cs="Arial"/>
      <w:b/>
      <w:lang w:val="en-GB" w:bidi="ar-SA"/>
    </w:rPr>
  </w:style>
  <w:style w:type="character" w:styleId="TANChar">
    <w:name w:val="TAN Char"/>
    <w:qFormat/>
    <w:rPr>
      <w:rFonts w:ascii="Arial" w:hAnsi="Arial" w:eastAsia="SimSun;宋体" w:cs="Arial"/>
      <w:sz w:val="18"/>
      <w:lang w:val="en-GB" w:bidi="ar-SA"/>
    </w:rPr>
  </w:style>
  <w:style w:type="character" w:styleId="B2Char">
    <w:name w:val="B2 Char"/>
    <w:qFormat/>
    <w:rPr>
      <w:rFonts w:eastAsia="SimSun;宋体"/>
      <w:lang w:val="en-GB" w:bidi="ar-SA"/>
    </w:rPr>
  </w:style>
  <w:style w:type="character" w:styleId="TACChar">
    <w:name w:val="TAC Char"/>
    <w:basedOn w:val="TALChar"/>
    <w:qFormat/>
    <w:rPr/>
  </w:style>
  <w:style w:type="character" w:styleId="TFChar">
    <w:name w:val="TF Char"/>
    <w:qFormat/>
    <w:rPr>
      <w:rFonts w:ascii="Arial" w:hAnsi="Arial" w:cs="Arial"/>
      <w:b/>
      <w:lang w:val="en-GB"/>
    </w:rPr>
  </w:style>
  <w:style w:type="character" w:styleId="HeaderChar">
    <w:name w:val="Header Char"/>
    <w:qFormat/>
    <w:rPr/>
  </w:style>
  <w:style w:type="character" w:styleId="FooterChar">
    <w:name w:val="Footer Char"/>
    <w:qFormat/>
    <w:rPr/>
  </w:style>
  <w:style w:type="character" w:styleId="FootnoteTextChar">
    <w:name w:val="Footnote Text Char"/>
    <w:qFormat/>
    <w:rPr>
      <w:rFonts w:eastAsia="Batang;Batang"/>
      <w:sz w:val="16"/>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BalloonText">
    <w:name w:val="Balloon Text"/>
    <w:basedOn w:val="Normal"/>
    <w:qFormat/>
    <w:pPr/>
    <w:rPr>
      <w:rFonts w:ascii="Tahoma" w:hAnsi="Tahoma" w:cs="Tahoma"/>
      <w:sz w:val="16"/>
      <w:szCs w:val="16"/>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tabs>
        <w:tab w:val="clear" w:pos="284"/>
        <w:tab w:val="center" w:pos="4680" w:leader="none"/>
        <w:tab w:val="right" w:pos="9360" w:leader="none"/>
      </w:tabs>
    </w:pPr>
    <w:rPr>
      <w:lang w:val="en-US"/>
    </w:rPr>
  </w:style>
  <w:style w:type="paragraph" w:styleId="Footer">
    <w:name w:val="Footer"/>
    <w:basedOn w:val="Normal"/>
    <w:pPr>
      <w:tabs>
        <w:tab w:val="clear" w:pos="284"/>
        <w:tab w:val="center" w:pos="4680" w:leader="none"/>
        <w:tab w:val="right" w:pos="9360" w:leader="none"/>
      </w:tabs>
    </w:pPr>
    <w:rPr>
      <w:lang w:val="en-US"/>
    </w:rPr>
  </w:style>
  <w:style w:type="paragraph" w:styleId="Footnote">
    <w:name w:val="Footnote Text"/>
    <w:basedOn w:val="Normal"/>
    <w:pPr>
      <w:keepLines/>
      <w:spacing w:before="0" w:after="0"/>
      <w:ind w:left="454" w:hanging="454"/>
    </w:pPr>
    <w:rPr>
      <w:rFonts w:eastAsia="Batang;Batang"/>
      <w:sz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2020-07-10T13:10:00Z</dcterms:created>
  <dc:creator>MCC Support</dc:creator>
  <dc:description/>
  <cp:keywords>UMTS LTE QoS Charging Policy</cp:keywords>
  <dc:language>en-US</dc:language>
  <cp:lastModifiedBy>mcc</cp:lastModifiedBy>
  <dcterms:modified xsi:type="dcterms:W3CDTF">2020-07-10T14:48:00Z</dcterms:modified>
  <cp:revision>4</cp:revision>
  <dc:subject>Tsp interface protocol between the MTC Interworking Function (MTC-IWF) and Service Capability Server (SCS) (Release 16)</dc:subject>
  <dc:title>3GPP TS 29.368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1314252935</vt:lpwstr>
  </property>
</Properties>
</file>