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4.wmf" ContentType="image/x-wmf"/>
  <Override PartName="/word/media/image3.wmf" ContentType="image/x-wmf"/>
  <Override PartName="/word/media/image5.wmf" ContentType="image/x-wmf"/>
  <Override PartName="/word/media/image10.wmf" ContentType="image/x-wmf"/>
  <Override PartName="/word/media/image2.png" ContentType="image/png"/>
  <Override PartName="/word/media/image6.wmf" ContentType="image/x-wmf"/>
  <Override PartName="/word/media/image11.wmf" ContentType="image/x-wmf"/>
  <Override PartName="/word/media/image7.wmf" ContentType="image/x-wmf"/>
  <Override PartName="/word/media/image12.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w:t>
                            </w:r>
                            <w:r>
                              <w:rPr>
                                <w:sz w:val="64"/>
                                <w:lang w:val="en-GB" w:eastAsia="zh-CN"/>
                              </w:rPr>
                              <w:t>29</w:t>
                            </w:r>
                            <w:r>
                              <w:rPr>
                                <w:sz w:val="64"/>
                                <w:lang w:val="en-GB" w:eastAsia="en-US"/>
                              </w:rPr>
                              <w:t>.</w:t>
                            </w:r>
                            <w:r>
                              <w:rPr>
                                <w:sz w:val="64"/>
                                <w:lang w:val="en-GB" w:eastAsia="zh-CN"/>
                              </w:rPr>
                              <w:t>514</w:t>
                            </w:r>
                            <w:r>
                              <w:rPr>
                                <w:sz w:val="64"/>
                                <w:lang w:val="en-GB" w:eastAsia="en-US"/>
                              </w:rPr>
                              <w:t xml:space="preserve"> </w:t>
                            </w:r>
                            <w:r>
                              <w:rPr>
                                <w:lang w:val="en-GB" w:eastAsia="en-US"/>
                              </w:rPr>
                              <w:t>V16.17.</w:t>
                            </w:r>
                            <w:r>
                              <w:rPr>
                                <w:lang w:val="en-GB" w:eastAsia="zh-CN"/>
                              </w:rPr>
                              <w:t>0</w:t>
                            </w:r>
                            <w:r>
                              <w:rPr>
                                <w:lang w:val="en-GB" w:eastAsia="en-US"/>
                              </w:rPr>
                              <w:t xml:space="preserve"> </w:t>
                            </w:r>
                            <w:r>
                              <w:rPr>
                                <w:sz w:val="32"/>
                                <w:lang w:val="en-GB" w:eastAsia="en-US"/>
                              </w:rPr>
                              <w:t>(</w:t>
                            </w:r>
                            <w:r>
                              <w:rPr>
                                <w:sz w:val="32"/>
                                <w:lang w:val="en-GB" w:eastAsia="zh-CN"/>
                              </w:rPr>
                              <w:t>2023</w:t>
                            </w:r>
                            <w:r>
                              <w:rPr>
                                <w:sz w:val="32"/>
                                <w:lang w:val="en-GB" w:eastAsia="en-US"/>
                              </w:rPr>
                              <w:t>-06)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w:t>
                      </w:r>
                      <w:r>
                        <w:rPr>
                          <w:sz w:val="64"/>
                          <w:lang w:val="en-GB" w:eastAsia="zh-CN"/>
                        </w:rPr>
                        <w:t>29</w:t>
                      </w:r>
                      <w:r>
                        <w:rPr>
                          <w:sz w:val="64"/>
                          <w:lang w:val="en-GB" w:eastAsia="en-US"/>
                        </w:rPr>
                        <w:t>.</w:t>
                      </w:r>
                      <w:r>
                        <w:rPr>
                          <w:sz w:val="64"/>
                          <w:lang w:val="en-GB" w:eastAsia="zh-CN"/>
                        </w:rPr>
                        <w:t>514</w:t>
                      </w:r>
                      <w:r>
                        <w:rPr>
                          <w:sz w:val="64"/>
                          <w:lang w:val="en-GB" w:eastAsia="en-US"/>
                        </w:rPr>
                        <w:t xml:space="preserve"> </w:t>
                      </w:r>
                      <w:r>
                        <w:rPr>
                          <w:lang w:val="en-GB" w:eastAsia="en-US"/>
                        </w:rPr>
                        <w:t>V16.17.</w:t>
                      </w:r>
                      <w:r>
                        <w:rPr>
                          <w:lang w:val="en-GB" w:eastAsia="zh-CN"/>
                        </w:rPr>
                        <w:t>0</w:t>
                      </w:r>
                      <w:r>
                        <w:rPr>
                          <w:lang w:val="en-GB" w:eastAsia="en-US"/>
                        </w:rPr>
                        <w:t xml:space="preserve"> </w:t>
                      </w:r>
                      <w:r>
                        <w:rPr>
                          <w:sz w:val="32"/>
                          <w:lang w:val="en-GB" w:eastAsia="en-US"/>
                        </w:rPr>
                        <w:t>(</w:t>
                      </w:r>
                      <w:r>
                        <w:rPr>
                          <w:sz w:val="32"/>
                          <w:lang w:val="en-GB" w:eastAsia="zh-CN"/>
                        </w:rPr>
                        <w:t>2023</w:t>
                      </w:r>
                      <w:r>
                        <w:rPr>
                          <w:sz w:val="32"/>
                          <w:lang w:val="en-GB" w:eastAsia="en-US"/>
                        </w:rPr>
                        <w:t>-06)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lang w:eastAsia="ja-JP"/>
                              </w:rPr>
                              <w:t>Core Network and Terminals</w:t>
                            </w:r>
                            <w:r>
                              <w:rPr/>
                              <w:t>;</w:t>
                            </w:r>
                          </w:p>
                          <w:p>
                            <w:pPr>
                              <w:pStyle w:val="ZT"/>
                              <w:rPr/>
                            </w:pPr>
                            <w:r>
                              <w:rPr/>
                              <w:t>5G System; Policy Authorization Service;</w:t>
                              <w:br/>
                              <w:t>Stage 3</w:t>
                            </w:r>
                          </w:p>
                          <w:p>
                            <w:pPr>
                              <w:pStyle w:val="ZT"/>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lang w:eastAsia="ja-JP"/>
                        </w:rPr>
                        <w:t>Core Network and Terminals</w:t>
                      </w:r>
                      <w:r>
                        <w:rPr/>
                        <w:t>;</w:t>
                      </w:r>
                    </w:p>
                    <w:p>
                      <w:pPr>
                        <w:pStyle w:val="ZT"/>
                        <w:rPr/>
                      </w:pPr>
                      <w:r>
                        <w:rPr/>
                        <w:t>5G System; Policy Authorization Service;</w:t>
                        <w:br/>
                        <w:t>Stage 3</w:t>
                      </w:r>
                    </w:p>
                    <w:p>
                      <w:pPr>
                        <w:pStyle w:val="ZT"/>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i/>
                                <w:lang w:val="en-GB" w:eastAsia="en-US"/>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i/>
                          <w:lang w:val="en-GB" w:eastAsia="en-US"/>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17615" cy="874395"/>
                <wp:effectExtent l="0" t="0" r="0" b="0"/>
                <wp:wrapTopAndBottom/>
                <wp:docPr id="9" name="Frame5"/>
                <a:graphic xmlns:a="http://schemas.openxmlformats.org/drawingml/2006/main">
                  <a:graphicData uri="http://schemas.microsoft.com/office/word/2010/wordprocessingShape">
                    <wps:wsp>
                      <wps:cNvSpPr txBox="1"/>
                      <wps:spPr>
                        <a:xfrm>
                          <a:off x="0" y="0"/>
                          <a:ext cx="6317615"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page">
                  <wp:posOffset>697865</wp:posOffset>
                </wp:positionH>
                <wp:positionV relativeFrom="page">
                  <wp:posOffset>1043940</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bookmarkStart w:id="2" w:name="page2"/>
                            <w:bookmarkEnd w:id="2"/>
                            <w:r>
                              <w:rPr/>
                              <w:t>Keywords</w:t>
                            </w:r>
                          </w:p>
                          <w:p>
                            <w:pPr>
                              <w:pStyle w:val="FP"/>
                              <w:ind w:left="2835" w:right="2835" w:hanging="0"/>
                              <w:jc w:val="center"/>
                              <w:rPr>
                                <w:rFonts w:ascii="Arial" w:hAnsi="Arial" w:cs="Arial"/>
                                <w:sz w:val="18"/>
                              </w:rPr>
                            </w:pPr>
                            <w:r>
                              <w:rPr>
                                <w:rFonts w:cs="Arial" w:ascii="Arial" w:hAnsi="Arial"/>
                                <w:sz w:val="18"/>
                              </w:rPr>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82.2pt;mso-position-vertical-relative:page;margin-left:54.95pt;mso-position-horizontal-relative:page">
                <v:fill opacity="0f"/>
                <v:textbox inset="0in,0in,0in,0.0138888888888889in">
                  <w:txbxContent>
                    <w:p>
                      <w:pPr>
                        <w:pStyle w:val="FP"/>
                        <w:spacing w:before="240" w:after="0"/>
                        <w:ind w:left="2835" w:right="2835" w:hanging="0"/>
                        <w:jc w:val="center"/>
                        <w:rPr/>
                      </w:pPr>
                      <w:bookmarkStart w:id="3" w:name="page2"/>
                      <w:bookmarkEnd w:id="3"/>
                      <w:r>
                        <w:rPr/>
                        <w:t>Keywords</w:t>
                      </w:r>
                    </w:p>
                    <w:p>
                      <w:pPr>
                        <w:pStyle w:val="FP"/>
                        <w:ind w:left="2835" w:right="2835" w:hanging="0"/>
                        <w:jc w:val="center"/>
                        <w:rPr>
                          <w:rFonts w:ascii="Arial" w:hAnsi="Arial" w:cs="Arial"/>
                          <w:sz w:val="18"/>
                        </w:rPr>
                      </w:pPr>
                      <w:r>
                        <w:rPr>
                          <w:rFonts w:cs="Arial" w:ascii="Arial" w:hAnsi="Arial"/>
                          <w:sz w:val="18"/>
                        </w:rPr>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4" w:name="copyrightaddon"/>
                            <w:bookmarkEnd w:id="4"/>
                          </w:p>
                          <w:p>
                            <w:pPr>
                              <w:pStyle w:val="FP"/>
                              <w:jc w:val="center"/>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5" w:name="copyrightaddon"/>
                      <w:bookmarkEnd w:id="5"/>
                    </w:p>
                    <w:p>
                      <w:pPr>
                        <w:pStyle w:val="FP"/>
                        <w:jc w:val="center"/>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kern w:val="2"/>
              <w:szCs w:val="22"/>
              <w:lang w:val="en-US" w:eastAsia="en-US"/>
            </w:rPr>
          </w:pPr>
          <w:r>
            <w:fldChar w:fldCharType="begin"/>
          </w:r>
          <w:r>
            <w:rPr>
              <w:sz w:val="22"/>
              <w:szCs w:val="20"/>
              <w:rFonts w:eastAsia="SimSun;宋体" w:cs="Times New Roman"/>
              <w:color w:val="auto"/>
              <w:lang w:val="en-US" w:eastAsia="en-US" w:bidi="ar-SA"/>
            </w:rPr>
            <w:instrText xml:space="preserve"> TOC \o "1-9" </w:instrText>
          </w:r>
          <w:r>
            <w:rPr>
              <w:sz w:val="22"/>
              <w:szCs w:val="20"/>
              <w:rFonts w:eastAsia="SimSun;宋体" w:cs="Times New Roman"/>
              <w:color w:val="auto"/>
              <w:lang w:val="en-US" w:eastAsia="en-US" w:bidi="ar-SA"/>
            </w:rPr>
            <w:fldChar w:fldCharType="separate"/>
          </w:r>
          <w:r>
            <w:rPr>
              <w:rFonts w:eastAsia="SimSun;宋体" w:cs="Times New Roman"/>
              <w:color w:val="auto"/>
              <w:sz w:val="22"/>
              <w:szCs w:val="20"/>
              <w:lang w:val="en-US" w:eastAsia="en-US" w:bidi="ar-SA"/>
            </w:rPr>
            <w:t>Foreword</w:t>
            <w:tab/>
          </w:r>
          <w:hyperlink w:anchor="__RefHeading___Toc138749357">
            <w:r>
              <w:rPr>
                <w:rStyle w:val="IndexLink"/>
                <w:rFonts w:eastAsia="SimSun;宋体" w:cs="Times New Roman"/>
                <w:color w:val="auto"/>
                <w:sz w:val="22"/>
                <w:szCs w:val="20"/>
                <w:lang w:val="en-US" w:eastAsia="en-US" w:bidi="ar-SA"/>
              </w:rPr>
              <w:t>9</w:t>
            </w:r>
          </w:hyperlink>
        </w:p>
        <w:p>
          <w:pPr>
            <w:pStyle w:val="Contents1"/>
            <w:rPr>
              <w:rFonts w:ascii="Calibri" w:hAnsi="Calibri" w:eastAsia="Times New Roman" w:cs="Calibri"/>
              <w:kern w:val="2"/>
              <w:szCs w:val="22"/>
              <w:lang w:val="en-US" w:eastAsia="en-US"/>
            </w:rPr>
          </w:pPr>
          <w:r>
            <w:rPr>
              <w:lang w:val="en-US" w:eastAsia="en-US"/>
            </w:rPr>
            <w:t>1</w:t>
          </w:r>
          <w:r>
            <w:rPr>
              <w:rFonts w:eastAsia="Times New Roman" w:cs="Calibri" w:ascii="Calibri" w:hAnsi="Calibri"/>
              <w:kern w:val="2"/>
              <w:szCs w:val="22"/>
              <w:lang w:val="en-US" w:eastAsia="en-US"/>
            </w:rPr>
            <w:tab/>
          </w:r>
          <w:r>
            <w:rPr>
              <w:lang w:val="en-US" w:eastAsia="en-US"/>
            </w:rPr>
            <w:t>Scope</w:t>
            <w:tab/>
          </w:r>
          <w:hyperlink w:anchor="__RefHeading___Toc138749358">
            <w:r>
              <w:rPr>
                <w:rStyle w:val="IndexLink"/>
                <w:lang w:val="en-US" w:eastAsia="en-US"/>
              </w:rPr>
              <w:t>10</w:t>
            </w:r>
          </w:hyperlink>
        </w:p>
        <w:p>
          <w:pPr>
            <w:pStyle w:val="Contents1"/>
            <w:rPr>
              <w:rFonts w:ascii="Calibri" w:hAnsi="Calibri" w:eastAsia="Times New Roman" w:cs="Calibri"/>
              <w:kern w:val="2"/>
              <w:szCs w:val="22"/>
              <w:lang w:val="en-US" w:eastAsia="en-US"/>
            </w:rPr>
          </w:pPr>
          <w:r>
            <w:rPr>
              <w:lang w:val="en-US" w:eastAsia="en-US"/>
            </w:rPr>
            <w:t>2</w:t>
          </w:r>
          <w:r>
            <w:rPr>
              <w:rFonts w:eastAsia="Times New Roman" w:cs="Calibri" w:ascii="Calibri" w:hAnsi="Calibri"/>
              <w:kern w:val="2"/>
              <w:szCs w:val="22"/>
              <w:lang w:val="en-US" w:eastAsia="en-US"/>
            </w:rPr>
            <w:tab/>
          </w:r>
          <w:r>
            <w:rPr>
              <w:lang w:val="en-US" w:eastAsia="en-US"/>
            </w:rPr>
            <w:t>References</w:t>
            <w:tab/>
          </w:r>
          <w:hyperlink w:anchor="__RefHeading___Toc138749359">
            <w:r>
              <w:rPr>
                <w:rStyle w:val="IndexLink"/>
                <w:lang w:val="en-US" w:eastAsia="en-US"/>
              </w:rPr>
              <w:t>10</w:t>
            </w:r>
          </w:hyperlink>
        </w:p>
        <w:p>
          <w:pPr>
            <w:pStyle w:val="Contents1"/>
            <w:rPr>
              <w:rFonts w:ascii="Calibri" w:hAnsi="Calibri" w:eastAsia="Times New Roman" w:cs="Calibri"/>
              <w:kern w:val="2"/>
              <w:szCs w:val="22"/>
              <w:lang w:val="en-US" w:eastAsia="en-US"/>
            </w:rPr>
          </w:pPr>
          <w:r>
            <w:rPr>
              <w:lang w:val="en-US" w:eastAsia="en-US"/>
            </w:rPr>
            <w:t>3</w:t>
          </w:r>
          <w:r>
            <w:rPr>
              <w:rFonts w:eastAsia="Times New Roman" w:cs="Calibri" w:ascii="Calibri" w:hAnsi="Calibri"/>
              <w:kern w:val="2"/>
              <w:szCs w:val="22"/>
              <w:lang w:val="en-US" w:eastAsia="en-US"/>
            </w:rPr>
            <w:tab/>
          </w:r>
          <w:r>
            <w:rPr>
              <w:lang w:val="en-US" w:eastAsia="en-US"/>
            </w:rPr>
            <w:t>Definitions and abbreviations</w:t>
            <w:tab/>
          </w:r>
          <w:hyperlink w:anchor="__RefHeading___Toc138749360">
            <w:r>
              <w:rPr>
                <w:rStyle w:val="IndexLink"/>
                <w:lang w:val="en-US" w:eastAsia="en-US"/>
              </w:rPr>
              <w:t>12</w:t>
            </w:r>
          </w:hyperlink>
        </w:p>
        <w:p>
          <w:pPr>
            <w:pStyle w:val="Contents2"/>
            <w:rPr>
              <w:rFonts w:ascii="Calibri" w:hAnsi="Calibri" w:eastAsia="Times New Roman" w:cs="Calibri"/>
              <w:kern w:val="2"/>
              <w:sz w:val="22"/>
              <w:szCs w:val="22"/>
              <w:lang w:val="en-US" w:eastAsia="en-US"/>
            </w:rPr>
          </w:pPr>
          <w:r>
            <w:rPr>
              <w:lang w:val="en-US" w:eastAsia="en-US"/>
            </w:rPr>
            <w:t>3.1</w:t>
          </w:r>
          <w:r>
            <w:rPr>
              <w:rFonts w:eastAsia="Times New Roman" w:cs="Calibri" w:ascii="Calibri" w:hAnsi="Calibri"/>
              <w:kern w:val="2"/>
              <w:sz w:val="22"/>
              <w:szCs w:val="22"/>
              <w:lang w:val="en-US" w:eastAsia="en-US"/>
            </w:rPr>
            <w:tab/>
          </w:r>
          <w:r>
            <w:rPr>
              <w:lang w:val="en-US" w:eastAsia="en-US"/>
            </w:rPr>
            <w:t>Definitions</w:t>
            <w:tab/>
          </w:r>
          <w:hyperlink w:anchor="__RefHeading___Toc138749361">
            <w:r>
              <w:rPr>
                <w:rStyle w:val="IndexLink"/>
                <w:lang w:val="en-US" w:eastAsia="en-US"/>
              </w:rPr>
              <w:t>12</w:t>
            </w:r>
          </w:hyperlink>
        </w:p>
        <w:p>
          <w:pPr>
            <w:pStyle w:val="Contents2"/>
            <w:rPr>
              <w:rFonts w:ascii="Calibri" w:hAnsi="Calibri" w:eastAsia="Times New Roman" w:cs="Calibri"/>
              <w:kern w:val="2"/>
              <w:sz w:val="22"/>
              <w:szCs w:val="22"/>
              <w:lang w:val="en-US" w:eastAsia="en-US"/>
            </w:rPr>
          </w:pPr>
          <w:r>
            <w:rPr>
              <w:lang w:val="en-US" w:eastAsia="en-US"/>
            </w:rPr>
            <w:t>3.2</w:t>
          </w:r>
          <w:r>
            <w:rPr>
              <w:rFonts w:eastAsia="Times New Roman" w:cs="Calibri" w:ascii="Calibri" w:hAnsi="Calibri"/>
              <w:kern w:val="2"/>
              <w:sz w:val="22"/>
              <w:szCs w:val="22"/>
              <w:lang w:val="en-US" w:eastAsia="en-US"/>
            </w:rPr>
            <w:tab/>
          </w:r>
          <w:r>
            <w:rPr>
              <w:lang w:val="en-US" w:eastAsia="en-US"/>
            </w:rPr>
            <w:t>Abbreviations</w:t>
            <w:tab/>
          </w:r>
          <w:hyperlink w:anchor="__RefHeading___Toc138749362">
            <w:r>
              <w:rPr>
                <w:rStyle w:val="IndexLink"/>
                <w:lang w:val="en-US" w:eastAsia="en-US"/>
              </w:rPr>
              <w:t>12</w:t>
            </w:r>
          </w:hyperlink>
        </w:p>
        <w:p>
          <w:pPr>
            <w:pStyle w:val="Contents1"/>
            <w:rPr>
              <w:rFonts w:ascii="Calibri" w:hAnsi="Calibri" w:eastAsia="Times New Roman" w:cs="Calibri"/>
              <w:kern w:val="2"/>
              <w:szCs w:val="22"/>
              <w:lang w:val="en-US" w:eastAsia="en-US"/>
            </w:rPr>
          </w:pPr>
          <w:r>
            <w:rPr>
              <w:rFonts w:eastAsia="Times New Roman"/>
              <w:lang w:val="en-US" w:eastAsia="en-US"/>
            </w:rPr>
            <w:t>4</w:t>
          </w:r>
          <w:r>
            <w:rPr>
              <w:rFonts w:eastAsia="Times New Roman" w:cs="Calibri" w:ascii="Calibri" w:hAnsi="Calibri"/>
              <w:kern w:val="2"/>
              <w:szCs w:val="22"/>
              <w:lang w:val="en-US" w:eastAsia="en-US"/>
            </w:rPr>
            <w:tab/>
          </w:r>
          <w:r>
            <w:rPr>
              <w:rFonts w:eastAsia="Times New Roman"/>
              <w:lang w:val="en-US" w:eastAsia="en-US"/>
            </w:rPr>
            <w:t>Npcf_PolicyAuthorization Service</w:t>
          </w:r>
          <w:r>
            <w:rPr>
              <w:lang w:val="en-US" w:eastAsia="en-US"/>
            </w:rPr>
            <w:tab/>
          </w:r>
          <w:hyperlink w:anchor="__RefHeading___Toc138749363">
            <w:r>
              <w:rPr>
                <w:rStyle w:val="IndexLink"/>
                <w:lang w:val="en-US" w:eastAsia="en-US"/>
              </w:rPr>
              <w:t>14</w:t>
            </w:r>
          </w:hyperlink>
        </w:p>
        <w:p>
          <w:pPr>
            <w:pStyle w:val="Contents2"/>
            <w:rPr>
              <w:rFonts w:ascii="Calibri" w:hAnsi="Calibri" w:eastAsia="Times New Roman" w:cs="Calibri"/>
              <w:kern w:val="2"/>
              <w:sz w:val="22"/>
              <w:szCs w:val="22"/>
              <w:lang w:val="en-US" w:eastAsia="en-US"/>
            </w:rPr>
          </w:pPr>
          <w:r>
            <w:rPr>
              <w:lang w:val="en-US" w:eastAsia="en-US"/>
            </w:rPr>
            <w:t>4.1</w:t>
          </w:r>
          <w:r>
            <w:rPr>
              <w:rFonts w:eastAsia="Times New Roman" w:cs="Calibri" w:ascii="Calibri" w:hAnsi="Calibri"/>
              <w:kern w:val="2"/>
              <w:sz w:val="22"/>
              <w:szCs w:val="22"/>
              <w:lang w:val="en-US" w:eastAsia="en-US"/>
            </w:rPr>
            <w:tab/>
          </w:r>
          <w:r>
            <w:rPr>
              <w:lang w:val="en-US" w:eastAsia="en-US"/>
            </w:rPr>
            <w:t>Service Description</w:t>
            <w:tab/>
          </w:r>
          <w:hyperlink w:anchor="__RefHeading___Toc138749364">
            <w:r>
              <w:rPr>
                <w:rStyle w:val="IndexLink"/>
                <w:lang w:val="en-US" w:eastAsia="en-US"/>
              </w:rPr>
              <w:t>14</w:t>
            </w:r>
          </w:hyperlink>
        </w:p>
        <w:p>
          <w:pPr>
            <w:pStyle w:val="Contents3"/>
            <w:rPr>
              <w:rFonts w:ascii="Calibri" w:hAnsi="Calibri" w:eastAsia="Times New Roman" w:cs="Calibri"/>
              <w:kern w:val="2"/>
              <w:sz w:val="22"/>
              <w:szCs w:val="22"/>
              <w:lang w:val="en-US" w:eastAsia="en-US"/>
            </w:rPr>
          </w:pPr>
          <w:r>
            <w:rPr>
              <w:lang w:val="en-US" w:eastAsia="en-US"/>
            </w:rPr>
            <w:t>4.1.1</w:t>
          </w:r>
          <w:r>
            <w:rPr>
              <w:rFonts w:eastAsia="Times New Roman" w:cs="Calibri" w:ascii="Calibri" w:hAnsi="Calibri"/>
              <w:kern w:val="2"/>
              <w:sz w:val="22"/>
              <w:szCs w:val="22"/>
              <w:lang w:val="en-US" w:eastAsia="en-US"/>
            </w:rPr>
            <w:tab/>
          </w:r>
          <w:r>
            <w:rPr>
              <w:lang w:val="en-US" w:eastAsia="en-US"/>
            </w:rPr>
            <w:t>Overview</w:t>
            <w:tab/>
          </w:r>
          <w:hyperlink w:anchor="__RefHeading___Toc138749365">
            <w:r>
              <w:rPr>
                <w:rStyle w:val="IndexLink"/>
                <w:lang w:val="en-US" w:eastAsia="en-US"/>
              </w:rPr>
              <w:t>14</w:t>
            </w:r>
          </w:hyperlink>
        </w:p>
        <w:p>
          <w:pPr>
            <w:pStyle w:val="Contents3"/>
            <w:rPr>
              <w:rFonts w:ascii="Calibri" w:hAnsi="Calibri" w:eastAsia="Times New Roman" w:cs="Calibri"/>
              <w:kern w:val="2"/>
              <w:sz w:val="22"/>
              <w:szCs w:val="22"/>
              <w:lang w:val="en-US" w:eastAsia="en-US"/>
            </w:rPr>
          </w:pPr>
          <w:r>
            <w:rPr>
              <w:lang w:val="en-US" w:eastAsia="en-US"/>
            </w:rPr>
            <w:t>4.1.2</w:t>
          </w:r>
          <w:r>
            <w:rPr>
              <w:rFonts w:eastAsia="Times New Roman" w:cs="Calibri" w:ascii="Calibri" w:hAnsi="Calibri"/>
              <w:kern w:val="2"/>
              <w:sz w:val="22"/>
              <w:szCs w:val="22"/>
              <w:lang w:val="en-US" w:eastAsia="en-US"/>
            </w:rPr>
            <w:tab/>
          </w:r>
          <w:r>
            <w:rPr>
              <w:lang w:val="en-US" w:eastAsia="en-US"/>
            </w:rPr>
            <w:t>Service Architecture</w:t>
            <w:tab/>
          </w:r>
          <w:hyperlink w:anchor="__RefHeading___Toc138749366">
            <w:r>
              <w:rPr>
                <w:rStyle w:val="IndexLink"/>
                <w:lang w:val="en-US" w:eastAsia="en-US"/>
              </w:rPr>
              <w:t>14</w:t>
            </w:r>
          </w:hyperlink>
        </w:p>
        <w:p>
          <w:pPr>
            <w:pStyle w:val="Contents3"/>
            <w:rPr>
              <w:rFonts w:ascii="Calibri" w:hAnsi="Calibri" w:eastAsia="Times New Roman" w:cs="Calibri"/>
              <w:kern w:val="2"/>
              <w:sz w:val="22"/>
              <w:szCs w:val="22"/>
              <w:lang w:val="en-US" w:eastAsia="en-US"/>
            </w:rPr>
          </w:pPr>
          <w:r>
            <w:rPr>
              <w:lang w:val="en-US" w:eastAsia="en-US"/>
            </w:rPr>
            <w:t>4.1.3</w:t>
          </w:r>
          <w:r>
            <w:rPr>
              <w:rFonts w:eastAsia="Times New Roman" w:cs="Calibri" w:ascii="Calibri" w:hAnsi="Calibri"/>
              <w:kern w:val="2"/>
              <w:sz w:val="22"/>
              <w:szCs w:val="22"/>
              <w:lang w:val="en-US" w:eastAsia="en-US"/>
            </w:rPr>
            <w:tab/>
          </w:r>
          <w:r>
            <w:rPr>
              <w:lang w:val="en-US" w:eastAsia="en-US"/>
            </w:rPr>
            <w:t>Network Functions</w:t>
            <w:tab/>
          </w:r>
          <w:hyperlink w:anchor="__RefHeading___Toc138749367">
            <w:r>
              <w:rPr>
                <w:rStyle w:val="IndexLink"/>
                <w:lang w:val="en-US" w:eastAsia="en-US"/>
              </w:rPr>
              <w:t>15</w:t>
            </w:r>
          </w:hyperlink>
        </w:p>
        <w:p>
          <w:pPr>
            <w:pStyle w:val="Contents4"/>
            <w:rPr>
              <w:rFonts w:ascii="Calibri" w:hAnsi="Calibri" w:eastAsia="Times New Roman" w:cs="Calibri"/>
              <w:kern w:val="2"/>
              <w:sz w:val="22"/>
              <w:szCs w:val="22"/>
              <w:lang w:val="en-US" w:eastAsia="en-US"/>
            </w:rPr>
          </w:pPr>
          <w:r>
            <w:rPr>
              <w:lang w:val="en-US" w:eastAsia="en-US"/>
            </w:rPr>
            <w:t>4.1.3.1</w:t>
          </w:r>
          <w:r>
            <w:rPr>
              <w:rFonts w:eastAsia="Times New Roman" w:cs="Calibri" w:ascii="Calibri" w:hAnsi="Calibri"/>
              <w:kern w:val="2"/>
              <w:sz w:val="22"/>
              <w:szCs w:val="22"/>
              <w:lang w:val="en-US" w:eastAsia="en-US"/>
            </w:rPr>
            <w:tab/>
          </w:r>
          <w:r>
            <w:rPr>
              <w:lang w:val="en-US" w:eastAsia="en-US"/>
            </w:rPr>
            <w:t>Policy Control Function (PCF)</w:t>
            <w:tab/>
          </w:r>
          <w:hyperlink w:anchor="__RefHeading___Toc138749368">
            <w:r>
              <w:rPr>
                <w:rStyle w:val="IndexLink"/>
                <w:lang w:val="en-US" w:eastAsia="en-US"/>
              </w:rPr>
              <w:t>15</w:t>
            </w:r>
          </w:hyperlink>
        </w:p>
        <w:p>
          <w:pPr>
            <w:pStyle w:val="Contents4"/>
            <w:rPr>
              <w:rFonts w:ascii="Calibri" w:hAnsi="Calibri" w:eastAsia="Times New Roman" w:cs="Calibri"/>
              <w:kern w:val="2"/>
              <w:sz w:val="22"/>
              <w:szCs w:val="22"/>
              <w:lang w:val="en-US" w:eastAsia="en-US"/>
            </w:rPr>
          </w:pPr>
          <w:r>
            <w:rPr>
              <w:lang w:val="en-US" w:eastAsia="en-US"/>
            </w:rPr>
            <w:t>4.1.3.2</w:t>
          </w:r>
          <w:r>
            <w:rPr>
              <w:rFonts w:eastAsia="Times New Roman" w:cs="Calibri" w:ascii="Calibri" w:hAnsi="Calibri"/>
              <w:kern w:val="2"/>
              <w:sz w:val="22"/>
              <w:szCs w:val="22"/>
              <w:lang w:val="en-US" w:eastAsia="en-US"/>
            </w:rPr>
            <w:tab/>
          </w:r>
          <w:r>
            <w:rPr>
              <w:lang w:val="en-US" w:eastAsia="en-US"/>
            </w:rPr>
            <w:t>NF Service Consumers</w:t>
            <w:tab/>
          </w:r>
          <w:hyperlink w:anchor="__RefHeading___Toc138749369">
            <w:r>
              <w:rPr>
                <w:rStyle w:val="IndexLink"/>
                <w:lang w:val="en-US" w:eastAsia="en-US"/>
              </w:rPr>
              <w:t>15</w:t>
            </w:r>
          </w:hyperlink>
        </w:p>
        <w:p>
          <w:pPr>
            <w:pStyle w:val="Contents2"/>
            <w:rPr>
              <w:rFonts w:ascii="Calibri" w:hAnsi="Calibri" w:eastAsia="Times New Roman" w:cs="Calibri"/>
              <w:kern w:val="2"/>
              <w:sz w:val="22"/>
              <w:szCs w:val="22"/>
              <w:lang w:val="en-US" w:eastAsia="en-US"/>
            </w:rPr>
          </w:pPr>
          <w:r>
            <w:rPr>
              <w:lang w:val="en-US" w:eastAsia="en-US"/>
            </w:rPr>
            <w:t>4.2</w:t>
          </w:r>
          <w:r>
            <w:rPr>
              <w:rFonts w:eastAsia="Times New Roman" w:cs="Calibri" w:ascii="Calibri" w:hAnsi="Calibri"/>
              <w:kern w:val="2"/>
              <w:sz w:val="22"/>
              <w:szCs w:val="22"/>
              <w:lang w:val="en-US" w:eastAsia="en-US"/>
            </w:rPr>
            <w:tab/>
          </w:r>
          <w:r>
            <w:rPr>
              <w:lang w:val="en-US" w:eastAsia="en-US"/>
            </w:rPr>
            <w:t>Service Operations</w:t>
            <w:tab/>
          </w:r>
          <w:hyperlink w:anchor="__RefHeading___Toc138749370">
            <w:r>
              <w:rPr>
                <w:rStyle w:val="IndexLink"/>
                <w:lang w:val="en-US" w:eastAsia="en-US"/>
              </w:rPr>
              <w:t>16</w:t>
            </w:r>
          </w:hyperlink>
        </w:p>
        <w:p>
          <w:pPr>
            <w:pStyle w:val="Contents3"/>
            <w:rPr>
              <w:rFonts w:ascii="Calibri" w:hAnsi="Calibri" w:eastAsia="Times New Roman" w:cs="Calibri"/>
              <w:kern w:val="2"/>
              <w:sz w:val="22"/>
              <w:szCs w:val="22"/>
              <w:lang w:val="en-US" w:eastAsia="en-US"/>
            </w:rPr>
          </w:pPr>
          <w:r>
            <w:rPr>
              <w:lang w:val="en-US" w:eastAsia="en-US"/>
            </w:rPr>
            <w:t>4.2.1</w:t>
          </w:r>
          <w:r>
            <w:rPr>
              <w:rFonts w:eastAsia="Times New Roman" w:cs="Calibri" w:ascii="Calibri" w:hAnsi="Calibri"/>
              <w:kern w:val="2"/>
              <w:sz w:val="22"/>
              <w:szCs w:val="22"/>
              <w:lang w:val="en-US" w:eastAsia="en-US"/>
            </w:rPr>
            <w:tab/>
          </w:r>
          <w:r>
            <w:rPr>
              <w:lang w:val="en-US" w:eastAsia="en-US"/>
            </w:rPr>
            <w:t>Introduction</w:t>
            <w:tab/>
          </w:r>
          <w:hyperlink w:anchor="__RefHeading___Toc138749371">
            <w:r>
              <w:rPr>
                <w:rStyle w:val="IndexLink"/>
                <w:lang w:val="en-US" w:eastAsia="en-US"/>
              </w:rPr>
              <w:t>16</w:t>
            </w:r>
          </w:hyperlink>
        </w:p>
        <w:p>
          <w:pPr>
            <w:pStyle w:val="Contents3"/>
            <w:rPr>
              <w:rFonts w:ascii="Calibri" w:hAnsi="Calibri" w:eastAsia="Times New Roman" w:cs="Calibri"/>
              <w:kern w:val="2"/>
              <w:sz w:val="22"/>
              <w:szCs w:val="22"/>
              <w:lang w:val="en-US" w:eastAsia="en-US"/>
            </w:rPr>
          </w:pPr>
          <w:r>
            <w:rPr>
              <w:lang w:val="en-US" w:eastAsia="en-US"/>
            </w:rPr>
            <w:t>4.2.2</w:t>
          </w:r>
          <w:r>
            <w:rPr>
              <w:rFonts w:eastAsia="Times New Roman" w:cs="Calibri" w:ascii="Calibri" w:hAnsi="Calibri"/>
              <w:kern w:val="2"/>
              <w:sz w:val="22"/>
              <w:szCs w:val="22"/>
              <w:lang w:val="en-US" w:eastAsia="en-US"/>
            </w:rPr>
            <w:tab/>
          </w:r>
          <w:r>
            <w:rPr>
              <w:lang w:val="en-US" w:eastAsia="en-US"/>
            </w:rPr>
            <w:t>Npcf_PolicyAuthorization_Create service operation</w:t>
            <w:tab/>
          </w:r>
          <w:hyperlink w:anchor="__RefHeading___Toc138749372">
            <w:r>
              <w:rPr>
                <w:rStyle w:val="IndexLink"/>
                <w:lang w:val="en-US" w:eastAsia="en-US"/>
              </w:rPr>
              <w:t>16</w:t>
            </w:r>
          </w:hyperlink>
        </w:p>
        <w:p>
          <w:pPr>
            <w:pStyle w:val="Contents4"/>
            <w:rPr>
              <w:rFonts w:ascii="Calibri" w:hAnsi="Calibri" w:eastAsia="Times New Roman" w:cs="Calibri"/>
              <w:kern w:val="2"/>
              <w:sz w:val="22"/>
              <w:szCs w:val="22"/>
              <w:lang w:val="en-US" w:eastAsia="en-US"/>
            </w:rPr>
          </w:pPr>
          <w:r>
            <w:rPr>
              <w:lang w:val="en-US" w:eastAsia="en-US"/>
            </w:rPr>
            <w:t>4.2.2.1</w:t>
          </w:r>
          <w:r>
            <w:rPr>
              <w:rFonts w:eastAsia="Times New Roman" w:cs="Calibri" w:ascii="Calibri" w:hAnsi="Calibri"/>
              <w:kern w:val="2"/>
              <w:sz w:val="22"/>
              <w:szCs w:val="22"/>
              <w:lang w:val="en-US" w:eastAsia="en-US"/>
            </w:rPr>
            <w:tab/>
          </w:r>
          <w:r>
            <w:rPr>
              <w:lang w:val="en-US" w:eastAsia="en-US"/>
            </w:rPr>
            <w:t>General</w:t>
            <w:tab/>
          </w:r>
          <w:hyperlink w:anchor="__RefHeading___Toc138749373">
            <w:r>
              <w:rPr>
                <w:rStyle w:val="IndexLink"/>
                <w:lang w:val="en-US" w:eastAsia="en-US"/>
              </w:rPr>
              <w:t>16</w:t>
            </w:r>
          </w:hyperlink>
        </w:p>
        <w:p>
          <w:pPr>
            <w:pStyle w:val="Contents4"/>
            <w:rPr>
              <w:rFonts w:ascii="Calibri" w:hAnsi="Calibri" w:eastAsia="Times New Roman" w:cs="Calibri"/>
              <w:kern w:val="2"/>
              <w:sz w:val="22"/>
              <w:szCs w:val="22"/>
              <w:lang w:val="en-US" w:eastAsia="en-US"/>
            </w:rPr>
          </w:pPr>
          <w:r>
            <w:rPr>
              <w:lang w:val="en-US" w:eastAsia="en-US"/>
            </w:rPr>
            <w:t>4.2.2.2</w:t>
          </w:r>
          <w:r>
            <w:rPr>
              <w:rFonts w:eastAsia="Times New Roman" w:cs="Calibri" w:ascii="Calibri" w:hAnsi="Calibri"/>
              <w:kern w:val="2"/>
              <w:sz w:val="22"/>
              <w:szCs w:val="22"/>
              <w:lang w:val="en-US" w:eastAsia="en-US"/>
            </w:rPr>
            <w:tab/>
          </w:r>
          <w:r>
            <w:rPr>
              <w:lang w:val="en-US" w:eastAsia="en-US"/>
            </w:rPr>
            <w:t>Initial provisioning of service information</w:t>
            <w:tab/>
          </w:r>
          <w:hyperlink w:anchor="__RefHeading___Toc138749374">
            <w:r>
              <w:rPr>
                <w:rStyle w:val="IndexLink"/>
                <w:lang w:val="en-US" w:eastAsia="en-US"/>
              </w:rPr>
              <w:t>17</w:t>
            </w:r>
          </w:hyperlink>
        </w:p>
        <w:p>
          <w:pPr>
            <w:pStyle w:val="Contents4"/>
            <w:rPr>
              <w:rFonts w:ascii="Calibri" w:hAnsi="Calibri" w:eastAsia="Times New Roman" w:cs="Calibri"/>
              <w:kern w:val="2"/>
              <w:sz w:val="22"/>
              <w:szCs w:val="22"/>
              <w:lang w:val="en-US" w:eastAsia="en-US"/>
            </w:rPr>
          </w:pPr>
          <w:r>
            <w:rPr>
              <w:lang w:val="en-US" w:eastAsia="en-US"/>
            </w:rPr>
            <w:t>4.2.2.3</w:t>
          </w:r>
          <w:r>
            <w:rPr>
              <w:rFonts w:eastAsia="Times New Roman" w:cs="Calibri" w:ascii="Calibri" w:hAnsi="Calibri"/>
              <w:kern w:val="2"/>
              <w:sz w:val="22"/>
              <w:szCs w:val="22"/>
              <w:lang w:val="en-US" w:eastAsia="en-US"/>
            </w:rPr>
            <w:tab/>
          </w:r>
          <w:r>
            <w:rPr>
              <w:lang w:val="en-US" w:eastAsia="en-US"/>
            </w:rPr>
            <w:t>Gate control</w:t>
            <w:tab/>
          </w:r>
          <w:hyperlink w:anchor="__RefHeading___Toc138749375">
            <w:r>
              <w:rPr>
                <w:rStyle w:val="IndexLink"/>
                <w:lang w:val="en-US" w:eastAsia="en-US"/>
              </w:rPr>
              <w:t>21</w:t>
            </w:r>
          </w:hyperlink>
        </w:p>
        <w:p>
          <w:pPr>
            <w:pStyle w:val="Contents4"/>
            <w:rPr>
              <w:rFonts w:ascii="Calibri" w:hAnsi="Calibri" w:eastAsia="Times New Roman" w:cs="Calibri"/>
              <w:kern w:val="2"/>
              <w:sz w:val="22"/>
              <w:szCs w:val="22"/>
              <w:lang w:val="en-US" w:eastAsia="en-US"/>
            </w:rPr>
          </w:pPr>
          <w:r>
            <w:rPr>
              <w:lang w:val="en-US" w:eastAsia="en-US"/>
            </w:rPr>
            <w:t>4.2.2.4</w:t>
          </w:r>
          <w:r>
            <w:rPr>
              <w:rFonts w:eastAsia="Times New Roman" w:cs="Calibri" w:ascii="Calibri" w:hAnsi="Calibri"/>
              <w:kern w:val="2"/>
              <w:sz w:val="22"/>
              <w:szCs w:val="22"/>
              <w:lang w:val="en-US" w:eastAsia="en-US"/>
            </w:rPr>
            <w:tab/>
          </w:r>
          <w:r>
            <w:rPr>
              <w:lang w:val="en-US" w:eastAsia="en-US"/>
            </w:rPr>
            <w:t>Initial Background Data Transfer policy indication</w:t>
            <w:tab/>
          </w:r>
          <w:hyperlink w:anchor="__RefHeading___Toc138749376">
            <w:r>
              <w:rPr>
                <w:rStyle w:val="IndexLink"/>
                <w:lang w:val="en-US" w:eastAsia="en-US"/>
              </w:rPr>
              <w:t>21</w:t>
            </w:r>
          </w:hyperlink>
        </w:p>
        <w:p>
          <w:pPr>
            <w:pStyle w:val="Contents4"/>
            <w:rPr>
              <w:rFonts w:ascii="Calibri" w:hAnsi="Calibri" w:eastAsia="Times New Roman" w:cs="Calibri"/>
              <w:kern w:val="2"/>
              <w:sz w:val="22"/>
              <w:szCs w:val="22"/>
              <w:lang w:val="en-US" w:eastAsia="en-US"/>
            </w:rPr>
          </w:pPr>
          <w:r>
            <w:rPr>
              <w:lang w:val="en-US" w:eastAsia="en-US"/>
            </w:rPr>
            <w:t>4.2.2.5</w:t>
          </w:r>
          <w:r>
            <w:rPr>
              <w:rFonts w:eastAsia="Times New Roman" w:cs="Calibri" w:ascii="Calibri" w:hAnsi="Calibri"/>
              <w:kern w:val="2"/>
              <w:sz w:val="22"/>
              <w:szCs w:val="22"/>
              <w:lang w:val="en-US" w:eastAsia="en-US"/>
            </w:rPr>
            <w:tab/>
          </w:r>
          <w:r>
            <w:rPr>
              <w:lang w:val="en-US" w:eastAsia="en-US"/>
            </w:rPr>
            <w:t>Initial provisioning of sponsored connectivity information</w:t>
            <w:tab/>
          </w:r>
          <w:hyperlink w:anchor="__RefHeading___Toc138749377">
            <w:r>
              <w:rPr>
                <w:rStyle w:val="IndexLink"/>
                <w:lang w:val="en-US" w:eastAsia="en-US"/>
              </w:rPr>
              <w:t>22</w:t>
            </w:r>
          </w:hyperlink>
        </w:p>
        <w:p>
          <w:pPr>
            <w:pStyle w:val="Contents4"/>
            <w:rPr>
              <w:rFonts w:ascii="Calibri" w:hAnsi="Calibri" w:eastAsia="Times New Roman" w:cs="Calibri"/>
              <w:kern w:val="2"/>
              <w:sz w:val="22"/>
              <w:szCs w:val="22"/>
              <w:lang w:val="en-US" w:eastAsia="en-US"/>
            </w:rPr>
          </w:pPr>
          <w:r>
            <w:rPr>
              <w:lang w:val="en-US" w:eastAsia="en-US"/>
            </w:rPr>
            <w:t>4.2.2.6</w:t>
          </w:r>
          <w:r>
            <w:rPr>
              <w:rFonts w:eastAsia="Times New Roman" w:cs="Calibri" w:ascii="Calibri" w:hAnsi="Calibri"/>
              <w:kern w:val="2"/>
              <w:sz w:val="22"/>
              <w:szCs w:val="22"/>
              <w:lang w:val="en-US" w:eastAsia="en-US"/>
            </w:rPr>
            <w:tab/>
          </w:r>
          <w:r>
            <w:rPr>
              <w:lang w:val="en-US" w:eastAsia="en-US"/>
            </w:rPr>
            <w:t>Subscriptions to Service Data Flow QoS notification control</w:t>
            <w:tab/>
          </w:r>
          <w:hyperlink w:anchor="__RefHeading___Toc138749378">
            <w:r>
              <w:rPr>
                <w:rStyle w:val="IndexLink"/>
                <w:lang w:val="en-US" w:eastAsia="en-US"/>
              </w:rPr>
              <w:t>23</w:t>
            </w:r>
          </w:hyperlink>
        </w:p>
        <w:p>
          <w:pPr>
            <w:pStyle w:val="Contents4"/>
            <w:rPr>
              <w:rFonts w:ascii="Calibri" w:hAnsi="Calibri" w:eastAsia="Times New Roman" w:cs="Calibri"/>
              <w:kern w:val="2"/>
              <w:sz w:val="22"/>
              <w:szCs w:val="22"/>
              <w:lang w:val="en-US" w:eastAsia="en-US"/>
            </w:rPr>
          </w:pPr>
          <w:r>
            <w:rPr>
              <w:lang w:val="en-US" w:eastAsia="en-US"/>
            </w:rPr>
            <w:t>4.2.2.7</w:t>
          </w:r>
          <w:r>
            <w:rPr>
              <w:rFonts w:eastAsia="Times New Roman" w:cs="Calibri" w:ascii="Calibri" w:hAnsi="Calibri"/>
              <w:kern w:val="2"/>
              <w:sz w:val="22"/>
              <w:szCs w:val="22"/>
              <w:lang w:val="en-US" w:eastAsia="en-US"/>
            </w:rPr>
            <w:tab/>
          </w:r>
          <w:r>
            <w:rPr>
              <w:lang w:val="en-US" w:eastAsia="en-US"/>
            </w:rPr>
            <w:t>Subscription to Service Data Flow Deactivation</w:t>
            <w:tab/>
          </w:r>
          <w:hyperlink w:anchor="__RefHeading___Toc138749379">
            <w:r>
              <w:rPr>
                <w:rStyle w:val="IndexLink"/>
                <w:lang w:val="en-US" w:eastAsia="en-US"/>
              </w:rPr>
              <w:t>23</w:t>
            </w:r>
          </w:hyperlink>
        </w:p>
        <w:p>
          <w:pPr>
            <w:pStyle w:val="Contents4"/>
            <w:rPr>
              <w:rFonts w:ascii="Calibri" w:hAnsi="Calibri" w:eastAsia="Times New Roman" w:cs="Calibri"/>
              <w:kern w:val="2"/>
              <w:sz w:val="22"/>
              <w:szCs w:val="22"/>
              <w:lang w:val="en-US" w:eastAsia="en-US"/>
            </w:rPr>
          </w:pPr>
          <w:r>
            <w:rPr>
              <w:lang w:val="en-US" w:eastAsia="en-US"/>
            </w:rPr>
            <w:t>4.2.2.8</w:t>
          </w:r>
          <w:r>
            <w:rPr>
              <w:rFonts w:eastAsia="Times New Roman" w:cs="Calibri" w:ascii="Calibri" w:hAnsi="Calibri"/>
              <w:kern w:val="2"/>
              <w:sz w:val="22"/>
              <w:szCs w:val="22"/>
              <w:lang w:val="en-US" w:eastAsia="en-US"/>
            </w:rPr>
            <w:tab/>
          </w:r>
          <w:r>
            <w:rPr>
              <w:lang w:val="en-US" w:eastAsia="en-US"/>
            </w:rPr>
            <w:t>Initial provisioning of traffic routing information</w:t>
            <w:tab/>
          </w:r>
          <w:hyperlink w:anchor="__RefHeading___Toc138749380">
            <w:r>
              <w:rPr>
                <w:rStyle w:val="IndexLink"/>
                <w:lang w:val="en-US" w:eastAsia="en-US"/>
              </w:rPr>
              <w:t>23</w:t>
            </w:r>
          </w:hyperlink>
        </w:p>
        <w:p>
          <w:pPr>
            <w:pStyle w:val="Contents4"/>
            <w:rPr>
              <w:rFonts w:ascii="Calibri" w:hAnsi="Calibri" w:eastAsia="Times New Roman" w:cs="Calibri"/>
              <w:kern w:val="2"/>
              <w:sz w:val="22"/>
              <w:szCs w:val="22"/>
              <w:lang w:val="en-US" w:eastAsia="en-US"/>
            </w:rPr>
          </w:pPr>
          <w:r>
            <w:rPr>
              <w:lang w:val="en-US" w:eastAsia="en-US"/>
            </w:rPr>
            <w:t>4.2.2.9</w:t>
          </w:r>
          <w:r>
            <w:rPr>
              <w:rFonts w:eastAsia="Times New Roman" w:cs="Calibri" w:ascii="Calibri" w:hAnsi="Calibri"/>
              <w:kern w:val="2"/>
              <w:sz w:val="22"/>
              <w:szCs w:val="22"/>
              <w:lang w:val="en-US" w:eastAsia="en-US"/>
            </w:rPr>
            <w:tab/>
          </w:r>
          <w:r>
            <w:rPr>
              <w:lang w:val="en-US" w:eastAsia="en-US"/>
            </w:rPr>
            <w:t>Void</w:t>
            <w:tab/>
          </w:r>
          <w:hyperlink w:anchor="__RefHeading___Toc138749381">
            <w:r>
              <w:rPr>
                <w:rStyle w:val="IndexLink"/>
                <w:lang w:val="en-US" w:eastAsia="en-US"/>
              </w:rPr>
              <w:t>24</w:t>
            </w:r>
          </w:hyperlink>
        </w:p>
        <w:p>
          <w:pPr>
            <w:pStyle w:val="Contents4"/>
            <w:rPr>
              <w:rFonts w:ascii="Calibri" w:hAnsi="Calibri" w:eastAsia="Times New Roman" w:cs="Calibri"/>
              <w:kern w:val="2"/>
              <w:sz w:val="22"/>
              <w:szCs w:val="22"/>
              <w:lang w:val="en-US" w:eastAsia="en-US"/>
            </w:rPr>
          </w:pPr>
          <w:r>
            <w:rPr>
              <w:lang w:val="en-US" w:eastAsia="en-US"/>
            </w:rPr>
            <w:t>4.2.2.10</w:t>
          </w:r>
          <w:r>
            <w:rPr>
              <w:rFonts w:eastAsia="Times New Roman" w:cs="Calibri" w:ascii="Calibri" w:hAnsi="Calibri"/>
              <w:kern w:val="2"/>
              <w:sz w:val="22"/>
              <w:szCs w:val="22"/>
              <w:lang w:val="en-US" w:eastAsia="en-US"/>
            </w:rPr>
            <w:tab/>
          </w:r>
          <w:r>
            <w:rPr>
              <w:lang w:val="en-US" w:eastAsia="en-US"/>
            </w:rPr>
            <w:t>Subscription to resources allocation outcome</w:t>
            <w:tab/>
          </w:r>
          <w:hyperlink w:anchor="__RefHeading___Toc138749382">
            <w:r>
              <w:rPr>
                <w:rStyle w:val="IndexLink"/>
                <w:lang w:val="en-US" w:eastAsia="en-US"/>
              </w:rPr>
              <w:t>24</w:t>
            </w:r>
          </w:hyperlink>
        </w:p>
        <w:p>
          <w:pPr>
            <w:pStyle w:val="Contents4"/>
            <w:rPr>
              <w:rFonts w:ascii="Calibri" w:hAnsi="Calibri" w:eastAsia="Times New Roman" w:cs="Calibri"/>
              <w:kern w:val="2"/>
              <w:sz w:val="22"/>
              <w:szCs w:val="22"/>
              <w:lang w:val="en-US" w:eastAsia="en-US"/>
            </w:rPr>
          </w:pPr>
          <w:r>
            <w:rPr>
              <w:lang w:val="en-US" w:eastAsia="en-US"/>
            </w:rPr>
            <w:t>4.2.2.11</w:t>
          </w:r>
          <w:r>
            <w:rPr>
              <w:rFonts w:eastAsia="Times New Roman" w:cs="Calibri" w:ascii="Calibri" w:hAnsi="Calibri"/>
              <w:kern w:val="2"/>
              <w:sz w:val="22"/>
              <w:szCs w:val="22"/>
              <w:lang w:val="en-US" w:eastAsia="en-US"/>
            </w:rPr>
            <w:tab/>
          </w:r>
          <w:r>
            <w:rPr>
              <w:lang w:val="en-US" w:eastAsia="en-US"/>
            </w:rPr>
            <w:t>Void</w:t>
            <w:tab/>
          </w:r>
          <w:hyperlink w:anchor="__RefHeading___Toc138749383">
            <w:r>
              <w:rPr>
                <w:rStyle w:val="IndexLink"/>
                <w:lang w:val="en-US" w:eastAsia="en-US"/>
              </w:rPr>
              <w:t>25</w:t>
            </w:r>
          </w:hyperlink>
        </w:p>
        <w:p>
          <w:pPr>
            <w:pStyle w:val="Contents4"/>
            <w:rPr>
              <w:rFonts w:ascii="Calibri" w:hAnsi="Calibri" w:eastAsia="Times New Roman" w:cs="Calibri"/>
              <w:kern w:val="2"/>
              <w:sz w:val="22"/>
              <w:szCs w:val="22"/>
              <w:lang w:val="en-US" w:eastAsia="en-US"/>
            </w:rPr>
          </w:pPr>
          <w:r>
            <w:rPr>
              <w:lang w:val="en-US" w:eastAsia="en-US"/>
            </w:rPr>
            <w:t>4.2.2.12</w:t>
          </w:r>
          <w:r>
            <w:rPr>
              <w:rFonts w:eastAsia="Times New Roman" w:cs="Calibri" w:ascii="Calibri" w:hAnsi="Calibri"/>
              <w:kern w:val="2"/>
              <w:sz w:val="22"/>
              <w:szCs w:val="22"/>
              <w:lang w:val="en-US" w:eastAsia="en-US"/>
            </w:rPr>
            <w:tab/>
          </w:r>
          <w:r>
            <w:rPr>
              <w:lang w:val="en-US" w:eastAsia="en-US"/>
            </w:rPr>
            <w:t>Invocation of Multimedia Priority Services</w:t>
            <w:tab/>
          </w:r>
          <w:hyperlink w:anchor="__RefHeading___Toc138749384">
            <w:r>
              <w:rPr>
                <w:rStyle w:val="IndexLink"/>
                <w:lang w:val="en-US" w:eastAsia="en-US"/>
              </w:rPr>
              <w:t>25</w:t>
            </w:r>
          </w:hyperlink>
        </w:p>
        <w:p>
          <w:pPr>
            <w:pStyle w:val="Contents4"/>
            <w:rPr>
              <w:rFonts w:ascii="Calibri" w:hAnsi="Calibri" w:eastAsia="Times New Roman" w:cs="Calibri"/>
              <w:kern w:val="2"/>
              <w:sz w:val="22"/>
              <w:szCs w:val="22"/>
              <w:lang w:val="en-US" w:eastAsia="en-US"/>
            </w:rPr>
          </w:pPr>
          <w:r>
            <w:rPr>
              <w:lang w:val="en-US" w:eastAsia="en-US"/>
            </w:rPr>
            <w:t>4.2.2.13</w:t>
          </w:r>
          <w:r>
            <w:rPr>
              <w:rFonts w:eastAsia="Times New Roman" w:cs="Calibri" w:ascii="Calibri" w:hAnsi="Calibri"/>
              <w:kern w:val="2"/>
              <w:sz w:val="22"/>
              <w:szCs w:val="22"/>
              <w:lang w:val="en-US" w:eastAsia="en-US"/>
            </w:rPr>
            <w:tab/>
          </w:r>
          <w:r>
            <w:rPr>
              <w:lang w:val="en-US" w:eastAsia="en-US"/>
            </w:rPr>
            <w:t>Support of content versioning</w:t>
            <w:tab/>
          </w:r>
          <w:hyperlink w:anchor="__RefHeading___Toc138749385">
            <w:r>
              <w:rPr>
                <w:rStyle w:val="IndexLink"/>
                <w:lang w:val="en-US" w:eastAsia="en-US"/>
              </w:rPr>
              <w:t>25</w:t>
            </w:r>
          </w:hyperlink>
        </w:p>
        <w:p>
          <w:pPr>
            <w:pStyle w:val="Contents4"/>
            <w:rPr>
              <w:rFonts w:ascii="Calibri" w:hAnsi="Calibri" w:eastAsia="Times New Roman" w:cs="Calibri"/>
              <w:kern w:val="2"/>
              <w:sz w:val="22"/>
              <w:szCs w:val="22"/>
              <w:lang w:val="en-US" w:eastAsia="en-US"/>
            </w:rPr>
          </w:pPr>
          <w:r>
            <w:rPr>
              <w:lang w:val="en-US" w:eastAsia="en-US"/>
            </w:rPr>
            <w:t>4.2.2.14</w:t>
          </w:r>
          <w:r>
            <w:rPr>
              <w:rFonts w:eastAsia="Times New Roman" w:cs="Calibri" w:ascii="Calibri" w:hAnsi="Calibri"/>
              <w:kern w:val="2"/>
              <w:sz w:val="22"/>
              <w:szCs w:val="22"/>
              <w:lang w:val="en-US" w:eastAsia="en-US"/>
            </w:rPr>
            <w:tab/>
          </w:r>
          <w:r>
            <w:rPr>
              <w:lang w:val="en-US" w:eastAsia="en-US"/>
            </w:rPr>
            <w:t>Request of access network information</w:t>
            <w:tab/>
          </w:r>
          <w:hyperlink w:anchor="__RefHeading___Toc138749386">
            <w:r>
              <w:rPr>
                <w:rStyle w:val="IndexLink"/>
                <w:lang w:val="en-US" w:eastAsia="en-US"/>
              </w:rPr>
              <w:t>25</w:t>
            </w:r>
          </w:hyperlink>
        </w:p>
        <w:p>
          <w:pPr>
            <w:pStyle w:val="Contents4"/>
            <w:rPr>
              <w:rFonts w:ascii="Calibri" w:hAnsi="Calibri" w:eastAsia="Times New Roman" w:cs="Calibri"/>
              <w:kern w:val="2"/>
              <w:sz w:val="22"/>
              <w:szCs w:val="22"/>
              <w:lang w:val="en-US" w:eastAsia="en-US"/>
            </w:rPr>
          </w:pPr>
          <w:r>
            <w:rPr>
              <w:lang w:val="en-US" w:eastAsia="en-US"/>
            </w:rPr>
            <w:t>4.2.2.15</w:t>
          </w:r>
          <w:r>
            <w:rPr>
              <w:rFonts w:eastAsia="Times New Roman" w:cs="Calibri" w:ascii="Calibri" w:hAnsi="Calibri"/>
              <w:kern w:val="2"/>
              <w:sz w:val="22"/>
              <w:szCs w:val="22"/>
              <w:lang w:val="en-US" w:eastAsia="en-US"/>
            </w:rPr>
            <w:tab/>
          </w:r>
          <w:r>
            <w:rPr>
              <w:lang w:val="en-US" w:eastAsia="en-US"/>
            </w:rPr>
            <w:t>Initial provisioning of service information status</w:t>
            <w:tab/>
          </w:r>
          <w:hyperlink w:anchor="__RefHeading___Toc138749387">
            <w:r>
              <w:rPr>
                <w:rStyle w:val="IndexLink"/>
                <w:lang w:val="en-US" w:eastAsia="en-US"/>
              </w:rPr>
              <w:t>26</w:t>
            </w:r>
          </w:hyperlink>
        </w:p>
        <w:p>
          <w:pPr>
            <w:pStyle w:val="Contents4"/>
            <w:rPr>
              <w:rFonts w:ascii="Calibri" w:hAnsi="Calibri" w:eastAsia="Times New Roman" w:cs="Calibri"/>
              <w:kern w:val="2"/>
              <w:sz w:val="22"/>
              <w:szCs w:val="22"/>
              <w:lang w:val="en-US" w:eastAsia="en-US"/>
            </w:rPr>
          </w:pPr>
          <w:r>
            <w:rPr>
              <w:lang w:val="en-US" w:eastAsia="en-US"/>
            </w:rPr>
            <w:t>4.2.2.16</w:t>
          </w:r>
          <w:r>
            <w:rPr>
              <w:rFonts w:eastAsia="Times New Roman" w:cs="Calibri" w:ascii="Calibri" w:hAnsi="Calibri"/>
              <w:kern w:val="2"/>
              <w:sz w:val="22"/>
              <w:szCs w:val="22"/>
              <w:lang w:val="en-US" w:eastAsia="en-US"/>
            </w:rPr>
            <w:tab/>
          </w:r>
          <w:r>
            <w:rPr>
              <w:lang w:val="en-US" w:eastAsia="en-US"/>
            </w:rPr>
            <w:t>Provisioning of signalling flow information</w:t>
            <w:tab/>
          </w:r>
          <w:hyperlink w:anchor="__RefHeading___Toc138749388">
            <w:r>
              <w:rPr>
                <w:rStyle w:val="IndexLink"/>
                <w:lang w:val="en-US" w:eastAsia="en-US"/>
              </w:rPr>
              <w:t>26</w:t>
            </w:r>
          </w:hyperlink>
        </w:p>
        <w:p>
          <w:pPr>
            <w:pStyle w:val="Contents4"/>
            <w:rPr>
              <w:rFonts w:ascii="Calibri" w:hAnsi="Calibri" w:eastAsia="Times New Roman" w:cs="Calibri"/>
              <w:kern w:val="2"/>
              <w:sz w:val="22"/>
              <w:szCs w:val="22"/>
              <w:lang w:val="en-US" w:eastAsia="en-US"/>
            </w:rPr>
          </w:pPr>
          <w:r>
            <w:rPr>
              <w:lang w:val="en-US" w:eastAsia="en-US"/>
            </w:rPr>
            <w:t>4.2.2.17</w:t>
          </w:r>
          <w:r>
            <w:rPr>
              <w:rFonts w:eastAsia="Times New Roman" w:cs="Calibri" w:ascii="Calibri" w:hAnsi="Calibri"/>
              <w:kern w:val="2"/>
              <w:sz w:val="22"/>
              <w:szCs w:val="22"/>
              <w:lang w:val="en-US" w:eastAsia="en-US"/>
            </w:rPr>
            <w:tab/>
          </w:r>
          <w:r>
            <w:rPr>
              <w:lang w:val="en-US" w:eastAsia="en-US"/>
            </w:rPr>
            <w:t>Support of resource sharing</w:t>
            <w:tab/>
          </w:r>
          <w:hyperlink w:anchor="__RefHeading___Toc138749389">
            <w:r>
              <w:rPr>
                <w:rStyle w:val="IndexLink"/>
                <w:lang w:val="en-US" w:eastAsia="en-US"/>
              </w:rPr>
              <w:t>27</w:t>
            </w:r>
          </w:hyperlink>
        </w:p>
        <w:p>
          <w:pPr>
            <w:pStyle w:val="Contents4"/>
            <w:rPr>
              <w:rFonts w:ascii="Calibri" w:hAnsi="Calibri" w:eastAsia="Times New Roman" w:cs="Calibri"/>
              <w:kern w:val="2"/>
              <w:sz w:val="22"/>
              <w:szCs w:val="22"/>
              <w:lang w:val="en-US" w:eastAsia="en-US"/>
            </w:rPr>
          </w:pPr>
          <w:r>
            <w:rPr>
              <w:lang w:val="en-US" w:eastAsia="en-US"/>
            </w:rPr>
            <w:t>4.2.2.18</w:t>
          </w:r>
          <w:r>
            <w:rPr>
              <w:rFonts w:eastAsia="Times New Roman" w:cs="Calibri" w:ascii="Calibri" w:hAnsi="Calibri"/>
              <w:kern w:val="2"/>
              <w:sz w:val="22"/>
              <w:szCs w:val="22"/>
              <w:lang w:val="en-US" w:eastAsia="en-US"/>
            </w:rPr>
            <w:tab/>
          </w:r>
          <w:r>
            <w:rPr>
              <w:lang w:val="en-US" w:eastAsia="en-US"/>
            </w:rPr>
            <w:t>Indication of Emergency traffic</w:t>
            <w:tab/>
          </w:r>
          <w:hyperlink w:anchor="__RefHeading___Toc138749390">
            <w:r>
              <w:rPr>
                <w:rStyle w:val="IndexLink"/>
                <w:lang w:val="en-US" w:eastAsia="en-US"/>
              </w:rPr>
              <w:t>27</w:t>
            </w:r>
          </w:hyperlink>
        </w:p>
        <w:p>
          <w:pPr>
            <w:pStyle w:val="Contents4"/>
            <w:rPr>
              <w:rFonts w:ascii="Calibri" w:hAnsi="Calibri" w:eastAsia="Times New Roman" w:cs="Calibri"/>
              <w:kern w:val="2"/>
              <w:sz w:val="22"/>
              <w:szCs w:val="22"/>
              <w:lang w:val="en-US" w:eastAsia="en-US"/>
            </w:rPr>
          </w:pPr>
          <w:r>
            <w:rPr>
              <w:lang w:val="en-US" w:eastAsia="en-US"/>
            </w:rPr>
            <w:t>4.2.2.19</w:t>
          </w:r>
          <w:r>
            <w:rPr>
              <w:rFonts w:eastAsia="Times New Roman" w:cs="Calibri" w:ascii="Calibri" w:hAnsi="Calibri"/>
              <w:kern w:val="2"/>
              <w:sz w:val="22"/>
              <w:szCs w:val="22"/>
              <w:lang w:val="en-US" w:eastAsia="en-US"/>
            </w:rPr>
            <w:tab/>
          </w:r>
          <w:r>
            <w:rPr>
              <w:lang w:val="en-US" w:eastAsia="en-US"/>
            </w:rPr>
            <w:t>Invocation of MCPTT</w:t>
            <w:tab/>
          </w:r>
          <w:hyperlink w:anchor="__RefHeading___Toc138749391">
            <w:r>
              <w:rPr>
                <w:rStyle w:val="IndexLink"/>
                <w:lang w:val="en-US" w:eastAsia="en-US"/>
              </w:rPr>
              <w:t>27</w:t>
            </w:r>
          </w:hyperlink>
        </w:p>
        <w:p>
          <w:pPr>
            <w:pStyle w:val="Contents4"/>
            <w:rPr>
              <w:rFonts w:ascii="Calibri" w:hAnsi="Calibri" w:eastAsia="Times New Roman" w:cs="Calibri"/>
              <w:kern w:val="2"/>
              <w:sz w:val="22"/>
              <w:szCs w:val="22"/>
              <w:lang w:val="en-US" w:eastAsia="en-US"/>
            </w:rPr>
          </w:pPr>
          <w:r>
            <w:rPr>
              <w:lang w:val="en-US" w:eastAsia="en-US"/>
            </w:rPr>
            <w:t>4.2.2.20</w:t>
          </w:r>
          <w:r>
            <w:rPr>
              <w:rFonts w:eastAsia="Times New Roman" w:cs="Calibri" w:ascii="Calibri" w:hAnsi="Calibri"/>
              <w:kern w:val="2"/>
              <w:sz w:val="22"/>
              <w:szCs w:val="22"/>
              <w:lang w:val="en-US" w:eastAsia="en-US"/>
            </w:rPr>
            <w:tab/>
          </w:r>
          <w:r>
            <w:rPr>
              <w:lang w:val="en-US" w:eastAsia="en-US"/>
            </w:rPr>
            <w:t>Invocation of MCVideo</w:t>
            <w:tab/>
          </w:r>
          <w:hyperlink w:anchor="__RefHeading___Toc138749392">
            <w:r>
              <w:rPr>
                <w:rStyle w:val="IndexLink"/>
                <w:lang w:val="en-US" w:eastAsia="en-US"/>
              </w:rPr>
              <w:t>28</w:t>
            </w:r>
          </w:hyperlink>
        </w:p>
        <w:p>
          <w:pPr>
            <w:pStyle w:val="Contents4"/>
            <w:rPr>
              <w:rFonts w:ascii="Calibri" w:hAnsi="Calibri" w:eastAsia="Times New Roman" w:cs="Calibri"/>
              <w:kern w:val="2"/>
              <w:sz w:val="22"/>
              <w:szCs w:val="22"/>
              <w:lang w:val="en-US" w:eastAsia="en-US"/>
            </w:rPr>
          </w:pPr>
          <w:r>
            <w:rPr>
              <w:lang w:val="en-US" w:eastAsia="en-US"/>
            </w:rPr>
            <w:t>4.2.2.21</w:t>
          </w:r>
          <w:r>
            <w:rPr>
              <w:rFonts w:eastAsia="Times New Roman" w:cs="Calibri" w:ascii="Calibri" w:hAnsi="Calibri"/>
              <w:kern w:val="2"/>
              <w:sz w:val="22"/>
              <w:szCs w:val="22"/>
              <w:lang w:val="en-US" w:eastAsia="en-US"/>
            </w:rPr>
            <w:tab/>
          </w:r>
          <w:r>
            <w:rPr>
              <w:lang w:val="en-US" w:eastAsia="en-US"/>
            </w:rPr>
            <w:t>Priority sharing indication</w:t>
            <w:tab/>
          </w:r>
          <w:hyperlink w:anchor="__RefHeading___Toc138749393">
            <w:r>
              <w:rPr>
                <w:rStyle w:val="IndexLink"/>
                <w:lang w:val="en-US" w:eastAsia="en-US"/>
              </w:rPr>
              <w:t>28</w:t>
            </w:r>
          </w:hyperlink>
        </w:p>
        <w:p>
          <w:pPr>
            <w:pStyle w:val="Contents4"/>
            <w:rPr>
              <w:rFonts w:ascii="Calibri" w:hAnsi="Calibri" w:eastAsia="Times New Roman" w:cs="Calibri"/>
              <w:kern w:val="2"/>
              <w:sz w:val="22"/>
              <w:szCs w:val="22"/>
              <w:lang w:val="en-US" w:eastAsia="en-US"/>
            </w:rPr>
          </w:pPr>
          <w:r>
            <w:rPr>
              <w:lang w:val="en-US" w:eastAsia="en-US"/>
            </w:rPr>
            <w:t>4.2.2.22</w:t>
          </w:r>
          <w:r>
            <w:rPr>
              <w:rFonts w:eastAsia="Times New Roman" w:cs="Calibri" w:ascii="Calibri" w:hAnsi="Calibri"/>
              <w:kern w:val="2"/>
              <w:sz w:val="22"/>
              <w:szCs w:val="22"/>
              <w:lang w:val="en-US" w:eastAsia="en-US"/>
            </w:rPr>
            <w:tab/>
          </w:r>
          <w:r>
            <w:rPr>
              <w:lang w:val="en-US" w:eastAsia="en-US"/>
            </w:rPr>
            <w:t>Subscription to Out of Credit notification</w:t>
            <w:tab/>
          </w:r>
          <w:hyperlink w:anchor="__RefHeading___Toc138749394">
            <w:r>
              <w:rPr>
                <w:rStyle w:val="IndexLink"/>
                <w:lang w:val="en-US" w:eastAsia="en-US"/>
              </w:rPr>
              <w:t>28</w:t>
            </w:r>
          </w:hyperlink>
        </w:p>
        <w:p>
          <w:pPr>
            <w:pStyle w:val="Contents4"/>
            <w:rPr>
              <w:rFonts w:ascii="Calibri" w:hAnsi="Calibri" w:eastAsia="Times New Roman" w:cs="Calibri"/>
              <w:kern w:val="2"/>
              <w:sz w:val="22"/>
              <w:szCs w:val="22"/>
              <w:lang w:val="en-US" w:eastAsia="en-US"/>
            </w:rPr>
          </w:pPr>
          <w:r>
            <w:rPr>
              <w:lang w:val="en-US" w:eastAsia="en-US"/>
            </w:rPr>
            <w:t>4.2.2.23</w:t>
          </w:r>
          <w:r>
            <w:rPr>
              <w:rFonts w:eastAsia="Times New Roman" w:cs="Calibri" w:ascii="Calibri" w:hAnsi="Calibri"/>
              <w:kern w:val="2"/>
              <w:sz w:val="22"/>
              <w:szCs w:val="22"/>
              <w:lang w:val="en-US" w:eastAsia="en-US"/>
            </w:rPr>
            <w:tab/>
          </w:r>
          <w:r>
            <w:rPr>
              <w:lang w:val="en-US" w:eastAsia="en-US"/>
            </w:rPr>
            <w:t>Subscriptions to Service Data Flow QoS Monitoring Information</w:t>
            <w:tab/>
          </w:r>
          <w:hyperlink w:anchor="__RefHeading___Toc138749395">
            <w:r>
              <w:rPr>
                <w:rStyle w:val="IndexLink"/>
                <w:lang w:val="en-US" w:eastAsia="en-US"/>
              </w:rPr>
              <w:t>29</w:t>
            </w:r>
          </w:hyperlink>
        </w:p>
        <w:p>
          <w:pPr>
            <w:pStyle w:val="Contents4"/>
            <w:rPr>
              <w:rFonts w:ascii="Calibri" w:hAnsi="Calibri" w:eastAsia="Times New Roman" w:cs="Calibri"/>
              <w:kern w:val="2"/>
              <w:sz w:val="22"/>
              <w:szCs w:val="22"/>
              <w:lang w:val="en-US" w:eastAsia="en-US"/>
            </w:rPr>
          </w:pPr>
          <w:r>
            <w:rPr>
              <w:lang w:val="en-US" w:eastAsia="en-US"/>
            </w:rPr>
            <w:t>4.2.2.24</w:t>
          </w:r>
          <w:r>
            <w:rPr>
              <w:rFonts w:eastAsia="Times New Roman" w:cs="Calibri" w:ascii="Calibri" w:hAnsi="Calibri"/>
              <w:kern w:val="2"/>
              <w:sz w:val="22"/>
              <w:szCs w:val="22"/>
              <w:lang w:val="en-US" w:eastAsia="en-US"/>
            </w:rPr>
            <w:tab/>
          </w:r>
          <w:r>
            <w:rPr>
              <w:lang w:val="en-US" w:eastAsia="en-US"/>
            </w:rPr>
            <w:t>Provisioning of TSCAI input Information and QoS related data</w:t>
            <w:tab/>
          </w:r>
          <w:hyperlink w:anchor="__RefHeading___Toc138749396">
            <w:r>
              <w:rPr>
                <w:rStyle w:val="IndexLink"/>
                <w:lang w:val="en-US" w:eastAsia="en-US"/>
              </w:rPr>
              <w:t>29</w:t>
            </w:r>
          </w:hyperlink>
        </w:p>
        <w:p>
          <w:pPr>
            <w:pStyle w:val="Contents4"/>
            <w:rPr>
              <w:rFonts w:ascii="Calibri" w:hAnsi="Calibri" w:eastAsia="Times New Roman" w:cs="Calibri"/>
              <w:kern w:val="2"/>
              <w:sz w:val="22"/>
              <w:szCs w:val="22"/>
              <w:lang w:val="en-US" w:eastAsia="en-US"/>
            </w:rPr>
          </w:pPr>
          <w:r>
            <w:rPr>
              <w:lang w:val="en-US" w:eastAsia="en-US"/>
            </w:rPr>
            <w:t>4.2.2.25</w:t>
          </w:r>
          <w:r>
            <w:rPr>
              <w:rFonts w:eastAsia="Times New Roman" w:cs="Calibri" w:ascii="Calibri" w:hAnsi="Calibri"/>
              <w:kern w:val="2"/>
              <w:sz w:val="22"/>
              <w:szCs w:val="22"/>
              <w:lang w:val="en-US" w:eastAsia="en-US"/>
            </w:rPr>
            <w:tab/>
          </w:r>
          <w:r>
            <w:rPr>
              <w:lang w:val="en-US" w:eastAsia="en-US"/>
            </w:rPr>
            <w:t>Provisioning of bridge management information and port management information</w:t>
            <w:tab/>
          </w:r>
          <w:hyperlink w:anchor="__RefHeading___Toc138749397">
            <w:r>
              <w:rPr>
                <w:rStyle w:val="IndexLink"/>
                <w:lang w:val="en-US" w:eastAsia="en-US"/>
              </w:rPr>
              <w:t>30</w:t>
            </w:r>
          </w:hyperlink>
        </w:p>
        <w:p>
          <w:pPr>
            <w:pStyle w:val="Contents4"/>
            <w:rPr>
              <w:rFonts w:ascii="Calibri" w:hAnsi="Calibri" w:eastAsia="Times New Roman" w:cs="Calibri"/>
              <w:kern w:val="2"/>
              <w:sz w:val="22"/>
              <w:szCs w:val="22"/>
              <w:lang w:val="en-US" w:eastAsia="en-US"/>
            </w:rPr>
          </w:pPr>
          <w:r>
            <w:rPr>
              <w:lang w:val="en-US" w:eastAsia="en-US"/>
            </w:rPr>
            <w:t>4.2.2.26</w:t>
          </w:r>
          <w:r>
            <w:rPr>
              <w:rFonts w:eastAsia="Times New Roman" w:cs="Calibri" w:ascii="Calibri" w:hAnsi="Calibri"/>
              <w:kern w:val="2"/>
              <w:sz w:val="22"/>
              <w:szCs w:val="22"/>
              <w:lang w:val="en-US" w:eastAsia="en-US"/>
            </w:rPr>
            <w:tab/>
          </w:r>
          <w:r>
            <w:rPr>
              <w:lang w:val="en-US" w:eastAsia="en-US"/>
            </w:rPr>
            <w:t>Invocation of Mission Critical Services</w:t>
            <w:tab/>
          </w:r>
          <w:hyperlink w:anchor="__RefHeading___Toc138749398">
            <w:r>
              <w:rPr>
                <w:rStyle w:val="IndexLink"/>
                <w:lang w:val="en-US" w:eastAsia="en-US"/>
              </w:rPr>
              <w:t>30</w:t>
            </w:r>
          </w:hyperlink>
        </w:p>
        <w:p>
          <w:pPr>
            <w:pStyle w:val="Contents4"/>
            <w:rPr>
              <w:rFonts w:ascii="Calibri" w:hAnsi="Calibri" w:eastAsia="Times New Roman" w:cs="Calibri"/>
              <w:kern w:val="2"/>
              <w:sz w:val="22"/>
              <w:szCs w:val="22"/>
              <w:lang w:val="en-US" w:eastAsia="en-US"/>
            </w:rPr>
          </w:pPr>
          <w:r>
            <w:rPr>
              <w:lang w:val="en-US" w:eastAsia="en-US"/>
            </w:rPr>
            <w:t>4.2.2.27</w:t>
          </w:r>
          <w:r>
            <w:rPr>
              <w:rFonts w:eastAsia="Times New Roman" w:cs="Calibri" w:ascii="Calibri" w:hAnsi="Calibri"/>
              <w:kern w:val="2"/>
              <w:sz w:val="22"/>
              <w:szCs w:val="22"/>
              <w:lang w:val="en-US" w:eastAsia="en-US"/>
            </w:rPr>
            <w:tab/>
          </w:r>
          <w:r>
            <w:rPr>
              <w:lang w:val="en-US" w:eastAsia="en-US"/>
            </w:rPr>
            <w:t>P-CSCF restoration enhancements</w:t>
            <w:tab/>
          </w:r>
          <w:hyperlink w:anchor="__RefHeading___Toc138749399">
            <w:r>
              <w:rPr>
                <w:rStyle w:val="IndexLink"/>
                <w:lang w:val="en-US" w:eastAsia="en-US"/>
              </w:rPr>
              <w:t>31</w:t>
            </w:r>
          </w:hyperlink>
        </w:p>
        <w:p>
          <w:pPr>
            <w:pStyle w:val="Contents4"/>
            <w:rPr>
              <w:rFonts w:ascii="Calibri" w:hAnsi="Calibri" w:eastAsia="Times New Roman" w:cs="Calibri"/>
              <w:kern w:val="2"/>
              <w:sz w:val="22"/>
              <w:szCs w:val="22"/>
              <w:lang w:val="en-US" w:eastAsia="en-US"/>
            </w:rPr>
          </w:pPr>
          <w:r>
            <w:rPr>
              <w:lang w:val="en-US" w:eastAsia="en-US"/>
            </w:rPr>
            <w:t>4.2.2.29</w:t>
          </w:r>
          <w:r>
            <w:rPr>
              <w:rFonts w:eastAsia="Times New Roman" w:cs="Calibri" w:ascii="Calibri" w:hAnsi="Calibri"/>
              <w:kern w:val="2"/>
              <w:sz w:val="22"/>
              <w:szCs w:val="22"/>
              <w:lang w:val="en-US" w:eastAsia="en-US"/>
            </w:rPr>
            <w:tab/>
          </w:r>
          <w:r>
            <w:rPr>
              <w:lang w:val="en-US" w:eastAsia="en-US"/>
            </w:rPr>
            <w:t>Support of FLUS feature</w:t>
            <w:tab/>
          </w:r>
          <w:hyperlink w:anchor="__RefHeading___Toc138749400">
            <w:r>
              <w:rPr>
                <w:rStyle w:val="IndexLink"/>
                <w:lang w:val="en-US" w:eastAsia="en-US"/>
              </w:rPr>
              <w:t>31</w:t>
            </w:r>
          </w:hyperlink>
        </w:p>
        <w:p>
          <w:pPr>
            <w:pStyle w:val="Contents4"/>
            <w:rPr>
              <w:rFonts w:ascii="Calibri" w:hAnsi="Calibri" w:eastAsia="Times New Roman" w:cs="Calibri"/>
              <w:kern w:val="2"/>
              <w:sz w:val="22"/>
              <w:szCs w:val="22"/>
              <w:lang w:val="en-US" w:eastAsia="en-US"/>
            </w:rPr>
          </w:pPr>
          <w:r>
            <w:rPr>
              <w:lang w:val="en-US" w:eastAsia="en-US"/>
            </w:rPr>
            <w:t>4.2.2.30</w:t>
          </w:r>
          <w:r>
            <w:rPr>
              <w:rFonts w:eastAsia="Times New Roman" w:cs="Calibri" w:ascii="Calibri" w:hAnsi="Calibri"/>
              <w:kern w:val="2"/>
              <w:sz w:val="22"/>
              <w:szCs w:val="22"/>
              <w:lang w:val="en-US" w:eastAsia="en-US"/>
            </w:rPr>
            <w:tab/>
          </w:r>
          <w:r>
            <w:rPr>
              <w:lang w:val="en-US" w:eastAsia="en-US"/>
            </w:rPr>
            <w:t>Subscription to EPS Fallback report</w:t>
            <w:tab/>
          </w:r>
          <w:hyperlink w:anchor="__RefHeading___Toc138749401">
            <w:r>
              <w:rPr>
                <w:rStyle w:val="IndexLink"/>
                <w:lang w:val="en-US" w:eastAsia="en-US"/>
              </w:rPr>
              <w:t>32</w:t>
            </w:r>
          </w:hyperlink>
        </w:p>
        <w:p>
          <w:pPr>
            <w:pStyle w:val="Contents4"/>
            <w:rPr>
              <w:rFonts w:ascii="Calibri" w:hAnsi="Calibri" w:eastAsia="Times New Roman" w:cs="Calibri"/>
              <w:kern w:val="2"/>
              <w:sz w:val="22"/>
              <w:szCs w:val="22"/>
              <w:lang w:val="en-US" w:eastAsia="en-US"/>
            </w:rPr>
          </w:pPr>
          <w:r>
            <w:rPr>
              <w:lang w:val="en-US" w:eastAsia="en-US"/>
            </w:rPr>
            <w:t>4.2.2.31</w:t>
          </w:r>
          <w:r>
            <w:rPr>
              <w:rFonts w:eastAsia="Times New Roman" w:cs="Calibri" w:ascii="Calibri" w:hAnsi="Calibri"/>
              <w:kern w:val="2"/>
              <w:sz w:val="22"/>
              <w:szCs w:val="22"/>
              <w:lang w:val="en-US" w:eastAsia="en-US"/>
            </w:rPr>
            <w:tab/>
          </w:r>
          <w:r>
            <w:rPr>
              <w:lang w:val="en-US" w:eastAsia="en-US"/>
            </w:rPr>
            <w:t>Subscription to TSN related events</w:t>
            <w:tab/>
          </w:r>
          <w:hyperlink w:anchor="__RefHeading___Toc138749402">
            <w:r>
              <w:rPr>
                <w:rStyle w:val="IndexLink"/>
                <w:lang w:val="en-US" w:eastAsia="en-US"/>
              </w:rPr>
              <w:t>32</w:t>
            </w:r>
          </w:hyperlink>
        </w:p>
        <w:p>
          <w:pPr>
            <w:pStyle w:val="Contents4"/>
            <w:rPr>
              <w:rFonts w:ascii="Calibri" w:hAnsi="Calibri" w:eastAsia="Times New Roman" w:cs="Calibri"/>
              <w:kern w:val="2"/>
              <w:sz w:val="22"/>
              <w:szCs w:val="22"/>
              <w:lang w:val="en-US" w:eastAsia="en-US"/>
            </w:rPr>
          </w:pPr>
          <w:r>
            <w:rPr>
              <w:lang w:val="en-US" w:eastAsia="en-US"/>
            </w:rPr>
            <w:t>4.2.2.32</w:t>
          </w:r>
          <w:r>
            <w:rPr>
              <w:rFonts w:eastAsia="Times New Roman" w:cs="Calibri" w:ascii="Calibri" w:hAnsi="Calibri"/>
              <w:kern w:val="2"/>
              <w:sz w:val="22"/>
              <w:szCs w:val="22"/>
              <w:lang w:val="en-US" w:eastAsia="en-US"/>
            </w:rPr>
            <w:tab/>
          </w:r>
          <w:r>
            <w:rPr>
              <w:lang w:val="en-US" w:eastAsia="en-US"/>
            </w:rPr>
            <w:t>Initial provisioning of required QoS information</w:t>
            <w:tab/>
          </w:r>
          <w:hyperlink w:anchor="__RefHeading___Toc138749403">
            <w:r>
              <w:rPr>
                <w:rStyle w:val="IndexLink"/>
                <w:lang w:val="en-US" w:eastAsia="en-US"/>
              </w:rPr>
              <w:t>32</w:t>
            </w:r>
          </w:hyperlink>
        </w:p>
        <w:p>
          <w:pPr>
            <w:pStyle w:val="Contents4"/>
            <w:rPr>
              <w:rFonts w:ascii="Calibri" w:hAnsi="Calibri" w:eastAsia="Times New Roman" w:cs="Calibri"/>
              <w:kern w:val="2"/>
              <w:sz w:val="22"/>
              <w:szCs w:val="22"/>
              <w:lang w:val="en-US" w:eastAsia="en-US"/>
            </w:rPr>
          </w:pPr>
          <w:r>
            <w:rPr>
              <w:lang w:val="en-US" w:eastAsia="en-US"/>
            </w:rPr>
            <w:t>4.2.2.33</w:t>
          </w:r>
          <w:r>
            <w:rPr>
              <w:rFonts w:eastAsia="Times New Roman" w:cs="Calibri" w:ascii="Calibri" w:hAnsi="Calibri"/>
              <w:kern w:val="2"/>
              <w:sz w:val="22"/>
              <w:szCs w:val="22"/>
              <w:lang w:val="en-US" w:eastAsia="en-US"/>
            </w:rPr>
            <w:tab/>
          </w:r>
          <w:r>
            <w:rPr>
              <w:lang w:val="en-US" w:eastAsia="en-US"/>
            </w:rPr>
            <w:t>Support of QoSHint feature</w:t>
            <w:tab/>
          </w:r>
          <w:hyperlink w:anchor="__RefHeading___Toc138749404">
            <w:r>
              <w:rPr>
                <w:rStyle w:val="IndexLink"/>
                <w:lang w:val="en-US" w:eastAsia="en-US"/>
              </w:rPr>
              <w:t>32</w:t>
            </w:r>
          </w:hyperlink>
        </w:p>
        <w:p>
          <w:pPr>
            <w:pStyle w:val="Contents4"/>
            <w:rPr>
              <w:rFonts w:ascii="Calibri" w:hAnsi="Calibri" w:eastAsia="Times New Roman" w:cs="Calibri"/>
              <w:kern w:val="2"/>
              <w:sz w:val="22"/>
              <w:szCs w:val="22"/>
              <w:lang w:val="en-US" w:eastAsia="en-US"/>
            </w:rPr>
          </w:pPr>
          <w:r>
            <w:rPr>
              <w:lang w:val="en-US" w:eastAsia="en-US"/>
            </w:rPr>
            <w:t>4.2.2.34</w:t>
          </w:r>
          <w:r>
            <w:rPr>
              <w:rFonts w:eastAsia="Times New Roman" w:cs="Calibri" w:ascii="Calibri" w:hAnsi="Calibri"/>
              <w:kern w:val="2"/>
              <w:sz w:val="22"/>
              <w:szCs w:val="22"/>
              <w:lang w:val="en-US" w:eastAsia="en-US"/>
            </w:rPr>
            <w:tab/>
          </w:r>
          <w:r>
            <w:rPr>
              <w:lang w:val="en-US" w:eastAsia="en-US"/>
            </w:rPr>
            <w:t>Subscription to Reallocation of Credit notification</w:t>
            <w:tab/>
          </w:r>
          <w:hyperlink w:anchor="__RefHeading___Toc138749405">
            <w:r>
              <w:rPr>
                <w:rStyle w:val="IndexLink"/>
                <w:lang w:val="en-US" w:eastAsia="en-US"/>
              </w:rPr>
              <w:t>33</w:t>
            </w:r>
          </w:hyperlink>
        </w:p>
        <w:p>
          <w:pPr>
            <w:pStyle w:val="Contents3"/>
            <w:rPr>
              <w:rFonts w:ascii="Calibri" w:hAnsi="Calibri" w:eastAsia="Times New Roman" w:cs="Calibri"/>
              <w:kern w:val="2"/>
              <w:sz w:val="22"/>
              <w:szCs w:val="22"/>
              <w:lang w:val="en-US" w:eastAsia="en-US"/>
            </w:rPr>
          </w:pPr>
          <w:r>
            <w:rPr>
              <w:lang w:val="en-US" w:eastAsia="en-US"/>
            </w:rPr>
            <w:t>4.2.3</w:t>
          </w:r>
          <w:r>
            <w:rPr>
              <w:rFonts w:eastAsia="Times New Roman" w:cs="Calibri" w:ascii="Calibri" w:hAnsi="Calibri"/>
              <w:kern w:val="2"/>
              <w:sz w:val="22"/>
              <w:szCs w:val="22"/>
              <w:lang w:val="en-US" w:eastAsia="en-US"/>
            </w:rPr>
            <w:tab/>
          </w:r>
          <w:r>
            <w:rPr>
              <w:color w:val="000000"/>
              <w:lang w:val="en-US" w:eastAsia="en-US"/>
            </w:rPr>
            <w:t>Npcf_PolicyAuthorization_Update</w:t>
          </w:r>
          <w:r>
            <w:rPr>
              <w:lang w:val="en-US" w:eastAsia="en-US"/>
            </w:rPr>
            <w:t xml:space="preserve"> service operation</w:t>
            <w:tab/>
          </w:r>
          <w:hyperlink w:anchor="__RefHeading___Toc138749406">
            <w:r>
              <w:rPr>
                <w:rStyle w:val="IndexLink"/>
                <w:lang w:val="en-US" w:eastAsia="en-US"/>
              </w:rPr>
              <w:t>33</w:t>
            </w:r>
          </w:hyperlink>
        </w:p>
        <w:p>
          <w:pPr>
            <w:pStyle w:val="Contents4"/>
            <w:rPr>
              <w:rFonts w:ascii="Calibri" w:hAnsi="Calibri" w:eastAsia="Times New Roman" w:cs="Calibri"/>
              <w:kern w:val="2"/>
              <w:sz w:val="22"/>
              <w:szCs w:val="22"/>
              <w:lang w:val="en-US" w:eastAsia="en-US"/>
            </w:rPr>
          </w:pPr>
          <w:r>
            <w:rPr>
              <w:lang w:val="en-US" w:eastAsia="en-US"/>
            </w:rPr>
            <w:t>4.2.3.1</w:t>
          </w:r>
          <w:r>
            <w:rPr>
              <w:rFonts w:eastAsia="Times New Roman" w:cs="Calibri" w:ascii="Calibri" w:hAnsi="Calibri"/>
              <w:kern w:val="2"/>
              <w:sz w:val="22"/>
              <w:szCs w:val="22"/>
              <w:lang w:val="en-US" w:eastAsia="en-US"/>
            </w:rPr>
            <w:tab/>
          </w:r>
          <w:r>
            <w:rPr>
              <w:lang w:val="en-US" w:eastAsia="en-US"/>
            </w:rPr>
            <w:t>General</w:t>
            <w:tab/>
          </w:r>
          <w:hyperlink w:anchor="__RefHeading___Toc138749407">
            <w:r>
              <w:rPr>
                <w:rStyle w:val="IndexLink"/>
                <w:lang w:val="en-US" w:eastAsia="en-US"/>
              </w:rPr>
              <w:t>33</w:t>
            </w:r>
          </w:hyperlink>
        </w:p>
        <w:p>
          <w:pPr>
            <w:pStyle w:val="Contents4"/>
            <w:rPr>
              <w:rFonts w:ascii="Calibri" w:hAnsi="Calibri" w:eastAsia="Times New Roman" w:cs="Calibri"/>
              <w:kern w:val="2"/>
              <w:sz w:val="22"/>
              <w:szCs w:val="22"/>
              <w:lang w:val="en-US" w:eastAsia="en-US"/>
            </w:rPr>
          </w:pPr>
          <w:r>
            <w:rPr>
              <w:lang w:val="en-US" w:eastAsia="en-US"/>
            </w:rPr>
            <w:t>4.2.3.2</w:t>
          </w:r>
          <w:r>
            <w:rPr>
              <w:rFonts w:eastAsia="Times New Roman" w:cs="Calibri" w:ascii="Calibri" w:hAnsi="Calibri"/>
              <w:kern w:val="2"/>
              <w:sz w:val="22"/>
              <w:szCs w:val="22"/>
              <w:lang w:val="en-US" w:eastAsia="en-US"/>
            </w:rPr>
            <w:tab/>
          </w:r>
          <w:r>
            <w:rPr>
              <w:lang w:val="en-US" w:eastAsia="en-US"/>
            </w:rPr>
            <w:t>Modification of service information</w:t>
            <w:tab/>
          </w:r>
          <w:hyperlink w:anchor="__RefHeading___Toc138749408">
            <w:r>
              <w:rPr>
                <w:rStyle w:val="IndexLink"/>
                <w:lang w:val="en-US" w:eastAsia="en-US"/>
              </w:rPr>
              <w:t>34</w:t>
            </w:r>
          </w:hyperlink>
        </w:p>
        <w:p>
          <w:pPr>
            <w:pStyle w:val="Contents4"/>
            <w:rPr>
              <w:rFonts w:ascii="Calibri" w:hAnsi="Calibri" w:eastAsia="Times New Roman" w:cs="Calibri"/>
              <w:kern w:val="2"/>
              <w:sz w:val="22"/>
              <w:szCs w:val="22"/>
              <w:lang w:val="en-US" w:eastAsia="en-US"/>
            </w:rPr>
          </w:pPr>
          <w:r>
            <w:rPr>
              <w:lang w:val="en-US" w:eastAsia="en-US"/>
            </w:rPr>
            <w:t>4.2.3.3</w:t>
          </w:r>
          <w:r>
            <w:rPr>
              <w:rFonts w:eastAsia="Times New Roman" w:cs="Calibri" w:ascii="Calibri" w:hAnsi="Calibri"/>
              <w:kern w:val="2"/>
              <w:sz w:val="22"/>
              <w:szCs w:val="22"/>
              <w:lang w:val="en-US" w:eastAsia="en-US"/>
            </w:rPr>
            <w:tab/>
          </w:r>
          <w:r>
            <w:rPr>
              <w:lang w:val="en-US" w:eastAsia="en-US"/>
            </w:rPr>
            <w:t>Gate control</w:t>
            <w:tab/>
          </w:r>
          <w:hyperlink w:anchor="__RefHeading___Toc138749409">
            <w:r>
              <w:rPr>
                <w:rStyle w:val="IndexLink"/>
                <w:lang w:val="en-US" w:eastAsia="en-US"/>
              </w:rPr>
              <w:t>36</w:t>
            </w:r>
          </w:hyperlink>
        </w:p>
        <w:p>
          <w:pPr>
            <w:pStyle w:val="Contents4"/>
            <w:rPr>
              <w:rFonts w:ascii="Calibri" w:hAnsi="Calibri" w:eastAsia="Times New Roman" w:cs="Calibri"/>
              <w:kern w:val="2"/>
              <w:sz w:val="22"/>
              <w:szCs w:val="22"/>
              <w:lang w:val="en-US" w:eastAsia="en-US"/>
            </w:rPr>
          </w:pPr>
          <w:r>
            <w:rPr>
              <w:lang w:val="en-US" w:eastAsia="en-US"/>
            </w:rPr>
            <w:t>4.2.3.4</w:t>
          </w:r>
          <w:r>
            <w:rPr>
              <w:rFonts w:eastAsia="Times New Roman" w:cs="Calibri" w:ascii="Calibri" w:hAnsi="Calibri"/>
              <w:kern w:val="2"/>
              <w:sz w:val="22"/>
              <w:szCs w:val="22"/>
              <w:lang w:val="en-US" w:eastAsia="en-US"/>
            </w:rPr>
            <w:tab/>
          </w:r>
          <w:r>
            <w:rPr>
              <w:lang w:val="en-US" w:eastAsia="en-US"/>
            </w:rPr>
            <w:t>Background Data Transfer policy indication at policy authorization update</w:t>
            <w:tab/>
          </w:r>
          <w:hyperlink w:anchor="__RefHeading___Toc138749410">
            <w:r>
              <w:rPr>
                <w:rStyle w:val="IndexLink"/>
                <w:lang w:val="en-US" w:eastAsia="en-US"/>
              </w:rPr>
              <w:t>37</w:t>
            </w:r>
          </w:hyperlink>
        </w:p>
        <w:p>
          <w:pPr>
            <w:pStyle w:val="Contents4"/>
            <w:rPr>
              <w:rFonts w:ascii="Calibri" w:hAnsi="Calibri" w:eastAsia="Times New Roman" w:cs="Calibri"/>
              <w:kern w:val="2"/>
              <w:sz w:val="22"/>
              <w:szCs w:val="22"/>
              <w:lang w:val="en-US" w:eastAsia="en-US"/>
            </w:rPr>
          </w:pPr>
          <w:r>
            <w:rPr>
              <w:lang w:val="en-US" w:eastAsia="en-US"/>
            </w:rPr>
            <w:t>4.2.3.5</w:t>
          </w:r>
          <w:r>
            <w:rPr>
              <w:rFonts w:eastAsia="Times New Roman" w:cs="Calibri" w:ascii="Calibri" w:hAnsi="Calibri"/>
              <w:kern w:val="2"/>
              <w:sz w:val="22"/>
              <w:szCs w:val="22"/>
              <w:lang w:val="en-US" w:eastAsia="en-US"/>
            </w:rPr>
            <w:tab/>
          </w:r>
          <w:r>
            <w:rPr>
              <w:lang w:val="en-US" w:eastAsia="en-US"/>
            </w:rPr>
            <w:t>Modification of sponsored connectivity information</w:t>
            <w:tab/>
          </w:r>
          <w:hyperlink w:anchor="__RefHeading___Toc138749411">
            <w:r>
              <w:rPr>
                <w:rStyle w:val="IndexLink"/>
                <w:lang w:val="en-US" w:eastAsia="en-US"/>
              </w:rPr>
              <w:t>37</w:t>
            </w:r>
          </w:hyperlink>
        </w:p>
        <w:p>
          <w:pPr>
            <w:pStyle w:val="Contents4"/>
            <w:rPr>
              <w:rFonts w:ascii="Calibri" w:hAnsi="Calibri" w:eastAsia="Times New Roman" w:cs="Calibri"/>
              <w:kern w:val="2"/>
              <w:sz w:val="22"/>
              <w:szCs w:val="22"/>
              <w:lang w:val="en-US" w:eastAsia="en-US"/>
            </w:rPr>
          </w:pPr>
          <w:r>
            <w:rPr>
              <w:lang w:val="en-US" w:eastAsia="en-US"/>
            </w:rPr>
            <w:t>4.2.3.6</w:t>
          </w:r>
          <w:r>
            <w:rPr>
              <w:rFonts w:eastAsia="Times New Roman" w:cs="Calibri" w:ascii="Calibri" w:hAnsi="Calibri"/>
              <w:kern w:val="2"/>
              <w:sz w:val="22"/>
              <w:szCs w:val="22"/>
              <w:lang w:val="en-US" w:eastAsia="en-US"/>
            </w:rPr>
            <w:tab/>
          </w:r>
          <w:r>
            <w:rPr>
              <w:lang w:val="en-US" w:eastAsia="en-US"/>
            </w:rPr>
            <w:t>Modification of Subscription to Service Data Flow QoS notification control</w:t>
            <w:tab/>
          </w:r>
          <w:hyperlink w:anchor="__RefHeading___Toc138749412">
            <w:r>
              <w:rPr>
                <w:rStyle w:val="IndexLink"/>
                <w:lang w:val="en-US" w:eastAsia="en-US"/>
              </w:rPr>
              <w:t>38</w:t>
            </w:r>
          </w:hyperlink>
        </w:p>
        <w:p>
          <w:pPr>
            <w:pStyle w:val="Contents4"/>
            <w:rPr>
              <w:rFonts w:ascii="Calibri" w:hAnsi="Calibri" w:eastAsia="Times New Roman" w:cs="Calibri"/>
              <w:kern w:val="2"/>
              <w:sz w:val="22"/>
              <w:szCs w:val="22"/>
              <w:lang w:val="en-US" w:eastAsia="en-US"/>
            </w:rPr>
          </w:pPr>
          <w:r>
            <w:rPr>
              <w:lang w:val="en-US" w:eastAsia="en-US"/>
            </w:rPr>
            <w:t>4.2.3.7</w:t>
          </w:r>
          <w:r>
            <w:rPr>
              <w:rFonts w:eastAsia="Times New Roman" w:cs="Calibri" w:ascii="Calibri" w:hAnsi="Calibri"/>
              <w:kern w:val="2"/>
              <w:sz w:val="22"/>
              <w:szCs w:val="22"/>
              <w:lang w:val="en-US" w:eastAsia="en-US"/>
            </w:rPr>
            <w:tab/>
          </w:r>
          <w:r>
            <w:rPr>
              <w:lang w:val="en-US" w:eastAsia="en-US"/>
            </w:rPr>
            <w:t>Modification of Subscription to Service Data Flow Deactivation</w:t>
            <w:tab/>
          </w:r>
          <w:hyperlink w:anchor="__RefHeading___Toc138749413">
            <w:r>
              <w:rPr>
                <w:rStyle w:val="IndexLink"/>
                <w:lang w:val="en-US" w:eastAsia="en-US"/>
              </w:rPr>
              <w:t>38</w:t>
            </w:r>
          </w:hyperlink>
        </w:p>
        <w:p>
          <w:pPr>
            <w:pStyle w:val="Contents4"/>
            <w:rPr>
              <w:rFonts w:ascii="Calibri" w:hAnsi="Calibri" w:eastAsia="Times New Roman" w:cs="Calibri"/>
              <w:kern w:val="2"/>
              <w:sz w:val="22"/>
              <w:szCs w:val="22"/>
              <w:lang w:val="en-US" w:eastAsia="en-US"/>
            </w:rPr>
          </w:pPr>
          <w:r>
            <w:rPr>
              <w:lang w:val="en-US" w:eastAsia="en-US"/>
            </w:rPr>
            <w:t>4.2.3.8</w:t>
          </w:r>
          <w:r>
            <w:rPr>
              <w:rFonts w:eastAsia="Times New Roman" w:cs="Calibri" w:ascii="Calibri" w:hAnsi="Calibri"/>
              <w:kern w:val="2"/>
              <w:sz w:val="22"/>
              <w:szCs w:val="22"/>
              <w:lang w:val="en-US" w:eastAsia="en-US"/>
            </w:rPr>
            <w:tab/>
          </w:r>
          <w:r>
            <w:rPr>
              <w:lang w:val="en-US" w:eastAsia="en-US"/>
            </w:rPr>
            <w:t>Update of traffic routing information</w:t>
            <w:tab/>
          </w:r>
          <w:hyperlink w:anchor="__RefHeading___Toc138749414">
            <w:r>
              <w:rPr>
                <w:rStyle w:val="IndexLink"/>
                <w:lang w:val="en-US" w:eastAsia="en-US"/>
              </w:rPr>
              <w:t>39</w:t>
            </w:r>
          </w:hyperlink>
        </w:p>
        <w:p>
          <w:pPr>
            <w:pStyle w:val="Contents4"/>
            <w:rPr>
              <w:rFonts w:ascii="Calibri" w:hAnsi="Calibri" w:eastAsia="Times New Roman" w:cs="Calibri"/>
              <w:kern w:val="2"/>
              <w:sz w:val="22"/>
              <w:szCs w:val="22"/>
              <w:lang w:val="en-US" w:eastAsia="en-US"/>
            </w:rPr>
          </w:pPr>
          <w:r>
            <w:rPr>
              <w:lang w:val="en-US" w:eastAsia="en-US"/>
            </w:rPr>
            <w:t>4.2.3.9</w:t>
          </w:r>
          <w:r>
            <w:rPr>
              <w:rFonts w:eastAsia="Times New Roman" w:cs="Calibri" w:ascii="Calibri" w:hAnsi="Calibri"/>
              <w:kern w:val="2"/>
              <w:sz w:val="22"/>
              <w:szCs w:val="22"/>
              <w:lang w:val="en-US" w:eastAsia="en-US"/>
            </w:rPr>
            <w:tab/>
          </w:r>
          <w:r>
            <w:rPr>
              <w:lang w:val="en-US" w:eastAsia="en-US"/>
            </w:rPr>
            <w:t>Void</w:t>
            <w:tab/>
          </w:r>
          <w:hyperlink w:anchor="__RefHeading___Toc138749415">
            <w:r>
              <w:rPr>
                <w:rStyle w:val="IndexLink"/>
                <w:lang w:val="en-US" w:eastAsia="en-US"/>
              </w:rPr>
              <w:t>39</w:t>
            </w:r>
          </w:hyperlink>
        </w:p>
        <w:p>
          <w:pPr>
            <w:pStyle w:val="Contents4"/>
            <w:rPr>
              <w:rFonts w:ascii="Calibri" w:hAnsi="Calibri" w:eastAsia="Times New Roman" w:cs="Calibri"/>
              <w:kern w:val="2"/>
              <w:sz w:val="22"/>
              <w:szCs w:val="22"/>
              <w:lang w:val="en-US" w:eastAsia="en-US"/>
            </w:rPr>
          </w:pPr>
          <w:r>
            <w:rPr>
              <w:lang w:val="en-US" w:eastAsia="en-US"/>
            </w:rPr>
            <w:t>4.2.3.10</w:t>
          </w:r>
          <w:r>
            <w:rPr>
              <w:rFonts w:eastAsia="Times New Roman" w:cs="Calibri" w:ascii="Calibri" w:hAnsi="Calibri"/>
              <w:kern w:val="2"/>
              <w:sz w:val="22"/>
              <w:szCs w:val="22"/>
              <w:lang w:val="en-US" w:eastAsia="en-US"/>
            </w:rPr>
            <w:tab/>
          </w:r>
          <w:r>
            <w:rPr>
              <w:lang w:val="en-US" w:eastAsia="en-US"/>
            </w:rPr>
            <w:t>Modification of subscription to resources allocation outcome</w:t>
            <w:tab/>
          </w:r>
          <w:hyperlink w:anchor="__RefHeading___Toc138749416">
            <w:r>
              <w:rPr>
                <w:rStyle w:val="IndexLink"/>
                <w:lang w:val="en-US" w:eastAsia="en-US"/>
              </w:rPr>
              <w:t>39</w:t>
            </w:r>
          </w:hyperlink>
        </w:p>
        <w:p>
          <w:pPr>
            <w:pStyle w:val="Contents4"/>
            <w:rPr>
              <w:rFonts w:ascii="Calibri" w:hAnsi="Calibri" w:eastAsia="Times New Roman" w:cs="Calibri"/>
              <w:kern w:val="2"/>
              <w:sz w:val="22"/>
              <w:szCs w:val="22"/>
              <w:lang w:val="en-US" w:eastAsia="en-US"/>
            </w:rPr>
          </w:pPr>
          <w:r>
            <w:rPr>
              <w:lang w:val="en-US" w:eastAsia="en-US"/>
            </w:rPr>
            <w:t>4.2.3.11</w:t>
          </w:r>
          <w:r>
            <w:rPr>
              <w:rFonts w:eastAsia="Times New Roman" w:cs="Calibri" w:ascii="Calibri" w:hAnsi="Calibri"/>
              <w:kern w:val="2"/>
              <w:sz w:val="22"/>
              <w:szCs w:val="22"/>
              <w:lang w:val="en-US" w:eastAsia="en-US"/>
            </w:rPr>
            <w:tab/>
          </w:r>
          <w:r>
            <w:rPr>
              <w:lang w:val="en-US" w:eastAsia="en-US"/>
            </w:rPr>
            <w:t>Void</w:t>
            <w:tab/>
          </w:r>
          <w:hyperlink w:anchor="__RefHeading___Toc138749417">
            <w:r>
              <w:rPr>
                <w:rStyle w:val="IndexLink"/>
                <w:lang w:val="en-US" w:eastAsia="en-US"/>
              </w:rPr>
              <w:t>39</w:t>
            </w:r>
          </w:hyperlink>
        </w:p>
        <w:p>
          <w:pPr>
            <w:pStyle w:val="Contents4"/>
            <w:rPr>
              <w:rFonts w:ascii="Calibri" w:hAnsi="Calibri" w:eastAsia="Times New Roman" w:cs="Calibri"/>
              <w:kern w:val="2"/>
              <w:sz w:val="22"/>
              <w:szCs w:val="22"/>
              <w:lang w:val="en-US" w:eastAsia="en-US"/>
            </w:rPr>
          </w:pPr>
          <w:r>
            <w:rPr>
              <w:lang w:val="en-US" w:eastAsia="en-US"/>
            </w:rPr>
            <w:t>4.2.3.12</w:t>
          </w:r>
          <w:r>
            <w:rPr>
              <w:rFonts w:eastAsia="Times New Roman" w:cs="Calibri" w:ascii="Calibri" w:hAnsi="Calibri"/>
              <w:kern w:val="2"/>
              <w:sz w:val="22"/>
              <w:szCs w:val="22"/>
              <w:lang w:val="en-US" w:eastAsia="en-US"/>
            </w:rPr>
            <w:tab/>
          </w:r>
          <w:r>
            <w:rPr>
              <w:lang w:val="en-US" w:eastAsia="en-US"/>
            </w:rPr>
            <w:t>Modification of Multimedia Priority Services</w:t>
            <w:tab/>
          </w:r>
          <w:hyperlink w:anchor="__RefHeading___Toc138749418">
            <w:r>
              <w:rPr>
                <w:rStyle w:val="IndexLink"/>
                <w:lang w:val="en-US" w:eastAsia="en-US"/>
              </w:rPr>
              <w:t>39</w:t>
            </w:r>
          </w:hyperlink>
        </w:p>
        <w:p>
          <w:pPr>
            <w:pStyle w:val="Contents4"/>
            <w:rPr>
              <w:rFonts w:ascii="Calibri" w:hAnsi="Calibri" w:eastAsia="Times New Roman" w:cs="Calibri"/>
              <w:kern w:val="2"/>
              <w:sz w:val="22"/>
              <w:szCs w:val="22"/>
              <w:lang w:val="en-US" w:eastAsia="en-US"/>
            </w:rPr>
          </w:pPr>
          <w:r>
            <w:rPr>
              <w:lang w:val="en-US" w:eastAsia="en-US"/>
            </w:rPr>
            <w:t>4.2.3.13</w:t>
          </w:r>
          <w:r>
            <w:rPr>
              <w:rFonts w:eastAsia="Times New Roman" w:cs="Calibri" w:ascii="Calibri" w:hAnsi="Calibri"/>
              <w:kern w:val="2"/>
              <w:sz w:val="22"/>
              <w:szCs w:val="22"/>
              <w:lang w:val="en-US" w:eastAsia="en-US"/>
            </w:rPr>
            <w:tab/>
          </w:r>
          <w:r>
            <w:rPr>
              <w:lang w:val="en-US" w:eastAsia="en-US"/>
            </w:rPr>
            <w:t>Support of content versioning</w:t>
            <w:tab/>
          </w:r>
          <w:hyperlink w:anchor="__RefHeading___Toc138749419">
            <w:r>
              <w:rPr>
                <w:rStyle w:val="IndexLink"/>
                <w:lang w:val="en-US" w:eastAsia="en-US"/>
              </w:rPr>
              <w:t>40</w:t>
            </w:r>
          </w:hyperlink>
        </w:p>
        <w:p>
          <w:pPr>
            <w:pStyle w:val="Contents4"/>
            <w:rPr>
              <w:rFonts w:ascii="Calibri" w:hAnsi="Calibri" w:eastAsia="Times New Roman" w:cs="Calibri"/>
              <w:kern w:val="2"/>
              <w:sz w:val="22"/>
              <w:szCs w:val="22"/>
              <w:lang w:val="en-US" w:eastAsia="en-US"/>
            </w:rPr>
          </w:pPr>
          <w:r>
            <w:rPr>
              <w:lang w:val="en-US" w:eastAsia="en-US"/>
            </w:rPr>
            <w:t>4.2.3.14</w:t>
          </w:r>
          <w:r>
            <w:rPr>
              <w:rFonts w:eastAsia="Times New Roman" w:cs="Calibri" w:ascii="Calibri" w:hAnsi="Calibri"/>
              <w:kern w:val="2"/>
              <w:sz w:val="22"/>
              <w:szCs w:val="22"/>
              <w:lang w:val="en-US" w:eastAsia="en-US"/>
            </w:rPr>
            <w:tab/>
          </w:r>
          <w:r>
            <w:rPr>
              <w:lang w:val="en-US" w:eastAsia="en-US"/>
            </w:rPr>
            <w:t>Request of access network information</w:t>
            <w:tab/>
          </w:r>
          <w:hyperlink w:anchor="__RefHeading___Toc138749420">
            <w:r>
              <w:rPr>
                <w:rStyle w:val="IndexLink"/>
                <w:lang w:val="en-US" w:eastAsia="en-US"/>
              </w:rPr>
              <w:t>40</w:t>
            </w:r>
          </w:hyperlink>
        </w:p>
        <w:p>
          <w:pPr>
            <w:pStyle w:val="Contents4"/>
            <w:rPr>
              <w:rFonts w:ascii="Calibri" w:hAnsi="Calibri" w:eastAsia="Times New Roman" w:cs="Calibri"/>
              <w:kern w:val="2"/>
              <w:sz w:val="22"/>
              <w:szCs w:val="22"/>
              <w:lang w:val="en-US" w:eastAsia="en-US"/>
            </w:rPr>
          </w:pPr>
          <w:r>
            <w:rPr>
              <w:lang w:val="en-US" w:eastAsia="en-US"/>
            </w:rPr>
            <w:t>4.2.3.15</w:t>
          </w:r>
          <w:r>
            <w:rPr>
              <w:rFonts w:eastAsia="Times New Roman" w:cs="Calibri" w:ascii="Calibri" w:hAnsi="Calibri"/>
              <w:kern w:val="2"/>
              <w:sz w:val="22"/>
              <w:szCs w:val="22"/>
              <w:lang w:val="en-US" w:eastAsia="en-US"/>
            </w:rPr>
            <w:tab/>
          </w:r>
          <w:r>
            <w:rPr>
              <w:lang w:val="en-US" w:eastAsia="en-US"/>
            </w:rPr>
            <w:t>Modification of service information status</w:t>
            <w:tab/>
          </w:r>
          <w:hyperlink w:anchor="__RefHeading___Toc138749421">
            <w:r>
              <w:rPr>
                <w:rStyle w:val="IndexLink"/>
                <w:lang w:val="en-US" w:eastAsia="en-US"/>
              </w:rPr>
              <w:t>40</w:t>
            </w:r>
          </w:hyperlink>
        </w:p>
        <w:p>
          <w:pPr>
            <w:pStyle w:val="Contents4"/>
            <w:rPr>
              <w:rFonts w:ascii="Calibri" w:hAnsi="Calibri" w:eastAsia="Times New Roman" w:cs="Calibri"/>
              <w:kern w:val="2"/>
              <w:sz w:val="22"/>
              <w:szCs w:val="22"/>
              <w:lang w:val="en-US" w:eastAsia="en-US"/>
            </w:rPr>
          </w:pPr>
          <w:r>
            <w:rPr>
              <w:lang w:val="en-US" w:eastAsia="en-US"/>
            </w:rPr>
            <w:t>4.2.3.16</w:t>
          </w:r>
          <w:r>
            <w:rPr>
              <w:rFonts w:eastAsia="Times New Roman" w:cs="Calibri" w:ascii="Calibri" w:hAnsi="Calibri"/>
              <w:kern w:val="2"/>
              <w:sz w:val="22"/>
              <w:szCs w:val="22"/>
              <w:lang w:val="en-US" w:eastAsia="en-US"/>
            </w:rPr>
            <w:tab/>
          </w:r>
          <w:r>
            <w:rPr>
              <w:lang w:val="en-US" w:eastAsia="en-US"/>
            </w:rPr>
            <w:t>Support of SIP forking</w:t>
            <w:tab/>
          </w:r>
          <w:hyperlink w:anchor="__RefHeading___Toc138749422">
            <w:r>
              <w:rPr>
                <w:rStyle w:val="IndexLink"/>
                <w:lang w:val="en-US" w:eastAsia="en-US"/>
              </w:rPr>
              <w:t>41</w:t>
            </w:r>
          </w:hyperlink>
        </w:p>
        <w:p>
          <w:pPr>
            <w:pStyle w:val="Contents4"/>
            <w:rPr>
              <w:rFonts w:ascii="Calibri" w:hAnsi="Calibri" w:eastAsia="Times New Roman" w:cs="Calibri"/>
              <w:kern w:val="2"/>
              <w:sz w:val="22"/>
              <w:szCs w:val="22"/>
              <w:lang w:val="en-US" w:eastAsia="en-US"/>
            </w:rPr>
          </w:pPr>
          <w:r>
            <w:rPr>
              <w:lang w:val="en-US" w:eastAsia="en-US"/>
            </w:rPr>
            <w:t>4.2.3.17</w:t>
          </w:r>
          <w:r>
            <w:rPr>
              <w:rFonts w:eastAsia="Times New Roman" w:cs="Calibri" w:ascii="Calibri" w:hAnsi="Calibri"/>
              <w:kern w:val="2"/>
              <w:sz w:val="22"/>
              <w:szCs w:val="22"/>
              <w:lang w:val="en-US" w:eastAsia="en-US"/>
            </w:rPr>
            <w:tab/>
          </w:r>
          <w:r>
            <w:rPr>
              <w:lang w:val="en-US" w:eastAsia="en-US"/>
            </w:rPr>
            <w:t>Provisioning of signalling flow information</w:t>
            <w:tab/>
          </w:r>
          <w:hyperlink w:anchor="__RefHeading___Toc138749423">
            <w:r>
              <w:rPr>
                <w:rStyle w:val="IndexLink"/>
                <w:lang w:val="en-US" w:eastAsia="en-US"/>
              </w:rPr>
              <w:t>41</w:t>
            </w:r>
          </w:hyperlink>
        </w:p>
        <w:p>
          <w:pPr>
            <w:pStyle w:val="Contents4"/>
            <w:rPr>
              <w:rFonts w:ascii="Calibri" w:hAnsi="Calibri" w:eastAsia="Times New Roman" w:cs="Calibri"/>
              <w:kern w:val="2"/>
              <w:sz w:val="22"/>
              <w:szCs w:val="22"/>
              <w:lang w:val="en-US" w:eastAsia="en-US"/>
            </w:rPr>
          </w:pPr>
          <w:r>
            <w:rPr>
              <w:lang w:val="en-US" w:eastAsia="en-US"/>
            </w:rPr>
            <w:t>4.2.3.18</w:t>
          </w:r>
          <w:r>
            <w:rPr>
              <w:rFonts w:eastAsia="Times New Roman" w:cs="Calibri" w:ascii="Calibri" w:hAnsi="Calibri"/>
              <w:kern w:val="2"/>
              <w:sz w:val="22"/>
              <w:szCs w:val="22"/>
              <w:lang w:val="en-US" w:eastAsia="en-US"/>
            </w:rPr>
            <w:tab/>
          </w:r>
          <w:r>
            <w:rPr>
              <w:lang w:val="en-US" w:eastAsia="en-US"/>
            </w:rPr>
            <w:t>Support of resource sharing</w:t>
            <w:tab/>
          </w:r>
          <w:hyperlink w:anchor="__RefHeading___Toc138749424">
            <w:r>
              <w:rPr>
                <w:rStyle w:val="IndexLink"/>
                <w:lang w:val="en-US" w:eastAsia="en-US"/>
              </w:rPr>
              <w:t>41</w:t>
            </w:r>
          </w:hyperlink>
        </w:p>
        <w:p>
          <w:pPr>
            <w:pStyle w:val="Contents4"/>
            <w:rPr>
              <w:rFonts w:ascii="Calibri" w:hAnsi="Calibri" w:eastAsia="Times New Roman" w:cs="Calibri"/>
              <w:kern w:val="2"/>
              <w:sz w:val="22"/>
              <w:szCs w:val="22"/>
              <w:lang w:val="en-US" w:eastAsia="en-US"/>
            </w:rPr>
          </w:pPr>
          <w:r>
            <w:rPr>
              <w:lang w:val="en-US" w:eastAsia="en-US"/>
            </w:rPr>
            <w:t>4.2.3.19</w:t>
          </w:r>
          <w:r>
            <w:rPr>
              <w:rFonts w:eastAsia="Times New Roman" w:cs="Calibri" w:ascii="Calibri" w:hAnsi="Calibri"/>
              <w:kern w:val="2"/>
              <w:sz w:val="22"/>
              <w:szCs w:val="22"/>
              <w:lang w:val="en-US" w:eastAsia="en-US"/>
            </w:rPr>
            <w:tab/>
          </w:r>
          <w:r>
            <w:rPr>
              <w:lang w:val="en-US" w:eastAsia="en-US"/>
            </w:rPr>
            <w:t>Modification of MCPTT</w:t>
            <w:tab/>
          </w:r>
          <w:hyperlink w:anchor="__RefHeading___Toc138749425">
            <w:r>
              <w:rPr>
                <w:rStyle w:val="IndexLink"/>
                <w:lang w:val="en-US" w:eastAsia="en-US"/>
              </w:rPr>
              <w:t>41</w:t>
            </w:r>
          </w:hyperlink>
        </w:p>
        <w:p>
          <w:pPr>
            <w:pStyle w:val="Contents4"/>
            <w:rPr>
              <w:rFonts w:ascii="Calibri" w:hAnsi="Calibri" w:eastAsia="Times New Roman" w:cs="Calibri"/>
              <w:kern w:val="2"/>
              <w:sz w:val="22"/>
              <w:szCs w:val="22"/>
              <w:lang w:val="en-US" w:eastAsia="en-US"/>
            </w:rPr>
          </w:pPr>
          <w:r>
            <w:rPr>
              <w:lang w:val="en-US" w:eastAsia="en-US"/>
            </w:rPr>
            <w:t>4.2.3.20</w:t>
          </w:r>
          <w:r>
            <w:rPr>
              <w:rFonts w:eastAsia="Times New Roman" w:cs="Calibri" w:ascii="Calibri" w:hAnsi="Calibri"/>
              <w:kern w:val="2"/>
              <w:sz w:val="22"/>
              <w:szCs w:val="22"/>
              <w:lang w:val="en-US" w:eastAsia="en-US"/>
            </w:rPr>
            <w:tab/>
          </w:r>
          <w:r>
            <w:rPr>
              <w:lang w:val="en-US" w:eastAsia="en-US"/>
            </w:rPr>
            <w:t>Modification of MCVideo</w:t>
            <w:tab/>
          </w:r>
          <w:hyperlink w:anchor="__RefHeading___Toc138749426">
            <w:r>
              <w:rPr>
                <w:rStyle w:val="IndexLink"/>
                <w:lang w:val="en-US" w:eastAsia="en-US"/>
              </w:rPr>
              <w:t>42</w:t>
            </w:r>
          </w:hyperlink>
        </w:p>
        <w:p>
          <w:pPr>
            <w:pStyle w:val="Contents4"/>
            <w:rPr>
              <w:rFonts w:ascii="Calibri" w:hAnsi="Calibri" w:eastAsia="Times New Roman" w:cs="Calibri"/>
              <w:kern w:val="2"/>
              <w:sz w:val="22"/>
              <w:szCs w:val="22"/>
              <w:lang w:val="en-US" w:eastAsia="en-US"/>
            </w:rPr>
          </w:pPr>
          <w:r>
            <w:rPr>
              <w:lang w:val="en-US" w:eastAsia="en-US"/>
            </w:rPr>
            <w:t>4.2.3.21</w:t>
          </w:r>
          <w:r>
            <w:rPr>
              <w:rFonts w:eastAsia="Times New Roman" w:cs="Calibri" w:ascii="Calibri" w:hAnsi="Calibri"/>
              <w:kern w:val="2"/>
              <w:sz w:val="22"/>
              <w:szCs w:val="22"/>
              <w:lang w:val="en-US" w:eastAsia="en-US"/>
            </w:rPr>
            <w:tab/>
          </w:r>
          <w:r>
            <w:rPr>
              <w:lang w:val="en-US" w:eastAsia="en-US"/>
            </w:rPr>
            <w:t>Priority sharing indication</w:t>
            <w:tab/>
          </w:r>
          <w:hyperlink w:anchor="__RefHeading___Toc138749427">
            <w:r>
              <w:rPr>
                <w:rStyle w:val="IndexLink"/>
                <w:lang w:val="en-US" w:eastAsia="en-US"/>
              </w:rPr>
              <w:t>42</w:t>
            </w:r>
          </w:hyperlink>
        </w:p>
        <w:p>
          <w:pPr>
            <w:pStyle w:val="Contents4"/>
            <w:rPr>
              <w:rFonts w:ascii="Calibri" w:hAnsi="Calibri" w:eastAsia="Times New Roman" w:cs="Calibri"/>
              <w:kern w:val="2"/>
              <w:sz w:val="22"/>
              <w:szCs w:val="22"/>
              <w:lang w:val="en-US" w:eastAsia="en-US"/>
            </w:rPr>
          </w:pPr>
          <w:r>
            <w:rPr>
              <w:lang w:val="en-US" w:eastAsia="en-US"/>
            </w:rPr>
            <w:t>4.2.3.22</w:t>
          </w:r>
          <w:r>
            <w:rPr>
              <w:rFonts w:eastAsia="Times New Roman" w:cs="Calibri" w:ascii="Calibri" w:hAnsi="Calibri"/>
              <w:kern w:val="2"/>
              <w:sz w:val="22"/>
              <w:szCs w:val="22"/>
              <w:lang w:val="en-US" w:eastAsia="en-US"/>
            </w:rPr>
            <w:tab/>
          </w:r>
          <w:r>
            <w:rPr>
              <w:lang w:val="en-US" w:eastAsia="en-US"/>
            </w:rPr>
            <w:t>Modification of Subscription to Out of Credit notification</w:t>
            <w:tab/>
          </w:r>
          <w:hyperlink w:anchor="__RefHeading___Toc138749428">
            <w:r>
              <w:rPr>
                <w:rStyle w:val="IndexLink"/>
                <w:lang w:val="en-US" w:eastAsia="en-US"/>
              </w:rPr>
              <w:t>42</w:t>
            </w:r>
          </w:hyperlink>
        </w:p>
        <w:p>
          <w:pPr>
            <w:pStyle w:val="Contents4"/>
            <w:rPr>
              <w:rFonts w:ascii="Calibri" w:hAnsi="Calibri" w:eastAsia="Times New Roman" w:cs="Calibri"/>
              <w:kern w:val="2"/>
              <w:sz w:val="22"/>
              <w:szCs w:val="22"/>
              <w:lang w:val="en-US" w:eastAsia="en-US"/>
            </w:rPr>
          </w:pPr>
          <w:r>
            <w:rPr>
              <w:lang w:val="en-US" w:eastAsia="en-US"/>
            </w:rPr>
            <w:t>4.2.3.23</w:t>
          </w:r>
          <w:r>
            <w:rPr>
              <w:rFonts w:eastAsia="Times New Roman" w:cs="Calibri" w:ascii="Calibri" w:hAnsi="Calibri"/>
              <w:kern w:val="2"/>
              <w:sz w:val="22"/>
              <w:szCs w:val="22"/>
              <w:lang w:val="en-US" w:eastAsia="en-US"/>
            </w:rPr>
            <w:tab/>
          </w:r>
          <w:r>
            <w:rPr>
              <w:lang w:val="en-US" w:eastAsia="en-US"/>
            </w:rPr>
            <w:t>Modification of Subscription to Service Data Flow QoS Monitoring Information</w:t>
            <w:tab/>
          </w:r>
          <w:hyperlink w:anchor="__RefHeading___Toc138749429">
            <w:r>
              <w:rPr>
                <w:rStyle w:val="IndexLink"/>
                <w:lang w:val="en-US" w:eastAsia="en-US"/>
              </w:rPr>
              <w:t>43</w:t>
            </w:r>
          </w:hyperlink>
        </w:p>
        <w:p>
          <w:pPr>
            <w:pStyle w:val="Contents4"/>
            <w:rPr>
              <w:rFonts w:ascii="Calibri" w:hAnsi="Calibri" w:eastAsia="Times New Roman" w:cs="Calibri"/>
              <w:kern w:val="2"/>
              <w:sz w:val="22"/>
              <w:szCs w:val="22"/>
              <w:lang w:val="en-US" w:eastAsia="en-US"/>
            </w:rPr>
          </w:pPr>
          <w:r>
            <w:rPr>
              <w:lang w:val="en-US" w:eastAsia="en-US"/>
            </w:rPr>
            <w:t>4.2.3.24</w:t>
          </w:r>
          <w:r>
            <w:rPr>
              <w:rFonts w:eastAsia="Times New Roman" w:cs="Calibri" w:ascii="Calibri" w:hAnsi="Calibri"/>
              <w:kern w:val="2"/>
              <w:sz w:val="22"/>
              <w:szCs w:val="22"/>
              <w:lang w:val="en-US" w:eastAsia="en-US"/>
            </w:rPr>
            <w:tab/>
          </w:r>
          <w:r>
            <w:rPr>
              <w:lang w:val="en-US" w:eastAsia="en-US"/>
            </w:rPr>
            <w:t>Update of TSCAI Input Information and TSC QoS related data</w:t>
            <w:tab/>
          </w:r>
          <w:hyperlink w:anchor="__RefHeading___Toc138749430">
            <w:r>
              <w:rPr>
                <w:rStyle w:val="IndexLink"/>
                <w:lang w:val="en-US" w:eastAsia="en-US"/>
              </w:rPr>
              <w:t>43</w:t>
            </w:r>
          </w:hyperlink>
        </w:p>
        <w:p>
          <w:pPr>
            <w:pStyle w:val="Contents4"/>
            <w:rPr>
              <w:rFonts w:ascii="Calibri" w:hAnsi="Calibri" w:eastAsia="Times New Roman" w:cs="Calibri"/>
              <w:kern w:val="2"/>
              <w:sz w:val="22"/>
              <w:szCs w:val="22"/>
              <w:lang w:val="en-US" w:eastAsia="en-US"/>
            </w:rPr>
          </w:pPr>
          <w:r>
            <w:rPr>
              <w:lang w:val="en-US" w:eastAsia="en-US"/>
            </w:rPr>
            <w:t>4.2.3.25</w:t>
          </w:r>
          <w:r>
            <w:rPr>
              <w:rFonts w:eastAsia="Times New Roman" w:cs="Calibri" w:ascii="Calibri" w:hAnsi="Calibri"/>
              <w:kern w:val="2"/>
              <w:sz w:val="22"/>
              <w:szCs w:val="22"/>
              <w:lang w:val="en-US" w:eastAsia="en-US"/>
            </w:rPr>
            <w:tab/>
          </w:r>
          <w:r>
            <w:rPr>
              <w:lang w:val="en-US" w:eastAsia="en-US"/>
            </w:rPr>
            <w:t>Provisioning of bridge management information and port management information</w:t>
            <w:tab/>
          </w:r>
          <w:hyperlink w:anchor="__RefHeading___Toc138749431">
            <w:r>
              <w:rPr>
                <w:rStyle w:val="IndexLink"/>
                <w:lang w:val="en-US" w:eastAsia="en-US"/>
              </w:rPr>
              <w:t>44</w:t>
            </w:r>
          </w:hyperlink>
        </w:p>
        <w:p>
          <w:pPr>
            <w:pStyle w:val="Contents4"/>
            <w:rPr>
              <w:rFonts w:ascii="Calibri" w:hAnsi="Calibri" w:eastAsia="Times New Roman" w:cs="Calibri"/>
              <w:kern w:val="2"/>
              <w:sz w:val="22"/>
              <w:szCs w:val="22"/>
              <w:lang w:val="en-US" w:eastAsia="en-US"/>
            </w:rPr>
          </w:pPr>
          <w:r>
            <w:rPr>
              <w:lang w:val="en-US" w:eastAsia="en-US"/>
            </w:rPr>
            <w:t>4.2.3.26</w:t>
          </w:r>
          <w:r>
            <w:rPr>
              <w:rFonts w:eastAsia="Times New Roman" w:cs="Calibri" w:ascii="Calibri" w:hAnsi="Calibri"/>
              <w:kern w:val="2"/>
              <w:sz w:val="22"/>
              <w:szCs w:val="22"/>
              <w:lang w:val="en-US" w:eastAsia="en-US"/>
            </w:rPr>
            <w:tab/>
          </w:r>
          <w:r>
            <w:rPr>
              <w:lang w:val="en-US" w:eastAsia="en-US"/>
            </w:rPr>
            <w:t>Modification of Mission Critical Services</w:t>
            <w:tab/>
          </w:r>
          <w:hyperlink w:anchor="__RefHeading___Toc138749432">
            <w:r>
              <w:rPr>
                <w:rStyle w:val="IndexLink"/>
                <w:lang w:val="en-US" w:eastAsia="en-US"/>
              </w:rPr>
              <w:t>44</w:t>
            </w:r>
          </w:hyperlink>
        </w:p>
        <w:p>
          <w:pPr>
            <w:pStyle w:val="Contents4"/>
            <w:rPr>
              <w:rFonts w:ascii="Calibri" w:hAnsi="Calibri" w:eastAsia="Times New Roman" w:cs="Calibri"/>
              <w:kern w:val="2"/>
              <w:sz w:val="22"/>
              <w:szCs w:val="22"/>
              <w:lang w:val="en-US" w:eastAsia="en-US"/>
            </w:rPr>
          </w:pPr>
          <w:r>
            <w:rPr>
              <w:lang w:val="en-US" w:eastAsia="en-US"/>
            </w:rPr>
            <w:t>4.2.3.28</w:t>
          </w:r>
          <w:r>
            <w:rPr>
              <w:rFonts w:eastAsia="Times New Roman" w:cs="Calibri" w:ascii="Calibri" w:hAnsi="Calibri"/>
              <w:kern w:val="2"/>
              <w:sz w:val="22"/>
              <w:szCs w:val="22"/>
              <w:lang w:val="en-US" w:eastAsia="en-US"/>
            </w:rPr>
            <w:tab/>
          </w:r>
          <w:r>
            <w:rPr>
              <w:lang w:val="en-US" w:eastAsia="en-US"/>
            </w:rPr>
            <w:t>Support of FLUS feature</w:t>
            <w:tab/>
          </w:r>
          <w:hyperlink w:anchor="__RefHeading___Toc138749433">
            <w:r>
              <w:rPr>
                <w:rStyle w:val="IndexLink"/>
                <w:lang w:val="en-US" w:eastAsia="en-US"/>
              </w:rPr>
              <w:t>44</w:t>
            </w:r>
          </w:hyperlink>
        </w:p>
        <w:p>
          <w:pPr>
            <w:pStyle w:val="Contents4"/>
            <w:rPr>
              <w:rFonts w:ascii="Calibri" w:hAnsi="Calibri" w:eastAsia="Times New Roman" w:cs="Calibri"/>
              <w:kern w:val="2"/>
              <w:sz w:val="22"/>
              <w:szCs w:val="22"/>
              <w:lang w:val="en-US" w:eastAsia="en-US"/>
            </w:rPr>
          </w:pPr>
          <w:r>
            <w:rPr>
              <w:lang w:val="en-US" w:eastAsia="en-US"/>
            </w:rPr>
            <w:t>4.2.3.29</w:t>
          </w:r>
          <w:r>
            <w:rPr>
              <w:rFonts w:eastAsia="Times New Roman" w:cs="Calibri" w:ascii="Calibri" w:hAnsi="Calibri"/>
              <w:kern w:val="2"/>
              <w:sz w:val="22"/>
              <w:szCs w:val="22"/>
              <w:lang w:val="en-US" w:eastAsia="en-US"/>
            </w:rPr>
            <w:tab/>
          </w:r>
          <w:r>
            <w:rPr>
              <w:lang w:val="en-US" w:eastAsia="en-US"/>
            </w:rPr>
            <w:t>Subscription to EPS Fallback report</w:t>
            <w:tab/>
          </w:r>
          <w:hyperlink w:anchor="__RefHeading___Toc138749434">
            <w:r>
              <w:rPr>
                <w:rStyle w:val="IndexLink"/>
                <w:lang w:val="en-US" w:eastAsia="en-US"/>
              </w:rPr>
              <w:t>44</w:t>
            </w:r>
          </w:hyperlink>
        </w:p>
        <w:p>
          <w:pPr>
            <w:pStyle w:val="Contents4"/>
            <w:rPr>
              <w:rFonts w:ascii="Calibri" w:hAnsi="Calibri" w:eastAsia="Times New Roman" w:cs="Calibri"/>
              <w:kern w:val="2"/>
              <w:sz w:val="22"/>
              <w:szCs w:val="22"/>
              <w:lang w:val="en-US" w:eastAsia="en-US"/>
            </w:rPr>
          </w:pPr>
          <w:r>
            <w:rPr>
              <w:lang w:val="en-US" w:eastAsia="en-US"/>
            </w:rPr>
            <w:t>4.2.3.30</w:t>
          </w:r>
          <w:r>
            <w:rPr>
              <w:rFonts w:eastAsia="Times New Roman" w:cs="Calibri" w:ascii="Calibri" w:hAnsi="Calibri"/>
              <w:kern w:val="2"/>
              <w:sz w:val="22"/>
              <w:szCs w:val="22"/>
              <w:lang w:val="en-US" w:eastAsia="en-US"/>
            </w:rPr>
            <w:tab/>
          </w:r>
          <w:r>
            <w:rPr>
              <w:lang w:val="en-US" w:eastAsia="en-US"/>
            </w:rPr>
            <w:t>Modification of required QoS information</w:t>
            <w:tab/>
          </w:r>
          <w:hyperlink w:anchor="__RefHeading___Toc138749435">
            <w:r>
              <w:rPr>
                <w:rStyle w:val="IndexLink"/>
                <w:lang w:val="en-US" w:eastAsia="en-US"/>
              </w:rPr>
              <w:t>45</w:t>
            </w:r>
          </w:hyperlink>
        </w:p>
        <w:p>
          <w:pPr>
            <w:pStyle w:val="Contents4"/>
            <w:rPr>
              <w:rFonts w:ascii="Calibri" w:hAnsi="Calibri" w:eastAsia="Times New Roman" w:cs="Calibri"/>
              <w:kern w:val="2"/>
              <w:sz w:val="22"/>
              <w:szCs w:val="22"/>
              <w:lang w:val="en-US" w:eastAsia="en-US"/>
            </w:rPr>
          </w:pPr>
          <w:r>
            <w:rPr>
              <w:lang w:val="en-US" w:eastAsia="en-US"/>
            </w:rPr>
            <w:t>4.2.3.31</w:t>
          </w:r>
          <w:r>
            <w:rPr>
              <w:rFonts w:eastAsia="Times New Roman" w:cs="Calibri" w:ascii="Calibri" w:hAnsi="Calibri"/>
              <w:kern w:val="2"/>
              <w:sz w:val="22"/>
              <w:szCs w:val="22"/>
              <w:lang w:val="en-US" w:eastAsia="en-US"/>
            </w:rPr>
            <w:tab/>
          </w:r>
          <w:r>
            <w:rPr>
              <w:lang w:val="en-US" w:eastAsia="en-US"/>
            </w:rPr>
            <w:t>Support of QoSHint feature</w:t>
            <w:tab/>
          </w:r>
          <w:hyperlink w:anchor="__RefHeading___Toc138749436">
            <w:r>
              <w:rPr>
                <w:rStyle w:val="IndexLink"/>
                <w:lang w:val="en-US" w:eastAsia="en-US"/>
              </w:rPr>
              <w:t>45</w:t>
            </w:r>
          </w:hyperlink>
        </w:p>
        <w:p>
          <w:pPr>
            <w:pStyle w:val="Contents4"/>
            <w:rPr>
              <w:rFonts w:ascii="Calibri" w:hAnsi="Calibri" w:eastAsia="Times New Roman" w:cs="Calibri"/>
              <w:kern w:val="2"/>
              <w:sz w:val="22"/>
              <w:szCs w:val="22"/>
              <w:lang w:val="en-US" w:eastAsia="en-US"/>
            </w:rPr>
          </w:pPr>
          <w:r>
            <w:rPr>
              <w:lang w:val="en-US" w:eastAsia="en-US"/>
            </w:rPr>
            <w:t>4.2.3.32</w:t>
          </w:r>
          <w:r>
            <w:rPr>
              <w:rFonts w:eastAsia="Times New Roman" w:cs="Calibri" w:ascii="Calibri" w:hAnsi="Calibri"/>
              <w:kern w:val="2"/>
              <w:sz w:val="22"/>
              <w:szCs w:val="22"/>
              <w:lang w:val="en-US" w:eastAsia="en-US"/>
            </w:rPr>
            <w:tab/>
          </w:r>
          <w:r>
            <w:rPr>
              <w:lang w:val="en-US" w:eastAsia="en-US"/>
            </w:rPr>
            <w:t>Modification of Subscription to Reallocation of Credit notification</w:t>
            <w:tab/>
          </w:r>
          <w:hyperlink w:anchor="__RefHeading___Toc138749437">
            <w:r>
              <w:rPr>
                <w:rStyle w:val="IndexLink"/>
                <w:lang w:val="en-US" w:eastAsia="en-US"/>
              </w:rPr>
              <w:t>45</w:t>
            </w:r>
          </w:hyperlink>
        </w:p>
        <w:p>
          <w:pPr>
            <w:pStyle w:val="Contents3"/>
            <w:rPr>
              <w:rFonts w:ascii="Calibri" w:hAnsi="Calibri" w:eastAsia="Times New Roman" w:cs="Calibri"/>
              <w:kern w:val="2"/>
              <w:sz w:val="22"/>
              <w:szCs w:val="22"/>
              <w:lang w:val="en-US" w:eastAsia="en-US"/>
            </w:rPr>
          </w:pPr>
          <w:r>
            <w:rPr>
              <w:lang w:val="en-US" w:eastAsia="en-US"/>
            </w:rPr>
            <w:t>4.2.4</w:t>
          </w:r>
          <w:r>
            <w:rPr>
              <w:rFonts w:eastAsia="Times New Roman" w:cs="Calibri" w:ascii="Calibri" w:hAnsi="Calibri"/>
              <w:kern w:val="2"/>
              <w:sz w:val="22"/>
              <w:szCs w:val="22"/>
              <w:lang w:val="en-US" w:eastAsia="en-US"/>
            </w:rPr>
            <w:tab/>
          </w:r>
          <w:r>
            <w:rPr>
              <w:lang w:val="en-US" w:eastAsia="en-US"/>
            </w:rPr>
            <w:t>Npcf_PolicyAuthorization_Delete service operation</w:t>
            <w:tab/>
          </w:r>
          <w:hyperlink w:anchor="__RefHeading___Toc138749438">
            <w:r>
              <w:rPr>
                <w:rStyle w:val="IndexLink"/>
                <w:lang w:val="en-US" w:eastAsia="en-US"/>
              </w:rPr>
              <w:t>46</w:t>
            </w:r>
          </w:hyperlink>
        </w:p>
        <w:p>
          <w:pPr>
            <w:pStyle w:val="Contents4"/>
            <w:rPr>
              <w:rFonts w:ascii="Calibri" w:hAnsi="Calibri" w:eastAsia="Times New Roman" w:cs="Calibri"/>
              <w:kern w:val="2"/>
              <w:sz w:val="22"/>
              <w:szCs w:val="22"/>
              <w:lang w:val="en-US" w:eastAsia="en-US"/>
            </w:rPr>
          </w:pPr>
          <w:r>
            <w:rPr>
              <w:lang w:val="en-US" w:eastAsia="en-US"/>
            </w:rPr>
            <w:t>4.2.4.1</w:t>
          </w:r>
          <w:r>
            <w:rPr>
              <w:rFonts w:eastAsia="Times New Roman" w:cs="Calibri" w:ascii="Calibri" w:hAnsi="Calibri"/>
              <w:kern w:val="2"/>
              <w:sz w:val="22"/>
              <w:szCs w:val="22"/>
              <w:lang w:val="en-US" w:eastAsia="en-US"/>
            </w:rPr>
            <w:tab/>
          </w:r>
          <w:r>
            <w:rPr>
              <w:lang w:val="en-US" w:eastAsia="en-US"/>
            </w:rPr>
            <w:t>General</w:t>
            <w:tab/>
          </w:r>
          <w:hyperlink w:anchor="__RefHeading___Toc138749439">
            <w:r>
              <w:rPr>
                <w:rStyle w:val="IndexLink"/>
                <w:lang w:val="en-US" w:eastAsia="en-US"/>
              </w:rPr>
              <w:t>46</w:t>
            </w:r>
          </w:hyperlink>
        </w:p>
        <w:p>
          <w:pPr>
            <w:pStyle w:val="Contents4"/>
            <w:rPr>
              <w:rFonts w:ascii="Calibri" w:hAnsi="Calibri" w:eastAsia="Times New Roman" w:cs="Calibri"/>
              <w:kern w:val="2"/>
              <w:sz w:val="22"/>
              <w:szCs w:val="22"/>
              <w:lang w:val="en-US" w:eastAsia="en-US"/>
            </w:rPr>
          </w:pPr>
          <w:r>
            <w:rPr>
              <w:lang w:val="en-US" w:eastAsia="en-US"/>
            </w:rPr>
            <w:t>4.2.4.2</w:t>
          </w:r>
          <w:r>
            <w:rPr>
              <w:rFonts w:eastAsia="Times New Roman" w:cs="Calibri" w:ascii="Calibri" w:hAnsi="Calibri"/>
              <w:kern w:val="2"/>
              <w:sz w:val="22"/>
              <w:szCs w:val="22"/>
              <w:lang w:val="en-US" w:eastAsia="en-US"/>
            </w:rPr>
            <w:tab/>
          </w:r>
          <w:r>
            <w:rPr>
              <w:lang w:val="en-US" w:eastAsia="en-US"/>
            </w:rPr>
            <w:t>AF application session context termination</w:t>
            <w:tab/>
          </w:r>
          <w:hyperlink w:anchor="__RefHeading___Toc138749440">
            <w:r>
              <w:rPr>
                <w:rStyle w:val="IndexLink"/>
                <w:lang w:val="en-US" w:eastAsia="en-US"/>
              </w:rPr>
              <w:t>46</w:t>
            </w:r>
          </w:hyperlink>
        </w:p>
        <w:p>
          <w:pPr>
            <w:pStyle w:val="Contents4"/>
            <w:rPr>
              <w:rFonts w:ascii="Calibri" w:hAnsi="Calibri" w:eastAsia="Times New Roman" w:cs="Calibri"/>
              <w:kern w:val="2"/>
              <w:sz w:val="22"/>
              <w:szCs w:val="22"/>
              <w:lang w:val="en-US" w:eastAsia="en-US"/>
            </w:rPr>
          </w:pPr>
          <w:r>
            <w:rPr>
              <w:lang w:val="en-US" w:eastAsia="en-US"/>
            </w:rPr>
            <w:t>4.2.4.3</w:t>
          </w:r>
          <w:r>
            <w:rPr>
              <w:rFonts w:eastAsia="Times New Roman" w:cs="Calibri" w:ascii="Calibri" w:hAnsi="Calibri"/>
              <w:kern w:val="2"/>
              <w:sz w:val="22"/>
              <w:szCs w:val="22"/>
              <w:lang w:val="en-US" w:eastAsia="en-US"/>
            </w:rPr>
            <w:tab/>
          </w:r>
          <w:r>
            <w:rPr>
              <w:lang w:val="en-US" w:eastAsia="en-US"/>
            </w:rPr>
            <w:t>Reporting usage for sponsored data connectivity</w:t>
            <w:tab/>
          </w:r>
          <w:hyperlink w:anchor="__RefHeading___Toc138749441">
            <w:r>
              <w:rPr>
                <w:rStyle w:val="IndexLink"/>
                <w:lang w:val="en-US" w:eastAsia="en-US"/>
              </w:rPr>
              <w:t>47</w:t>
            </w:r>
          </w:hyperlink>
        </w:p>
        <w:p>
          <w:pPr>
            <w:pStyle w:val="Contents4"/>
            <w:rPr>
              <w:rFonts w:ascii="Calibri" w:hAnsi="Calibri" w:eastAsia="Times New Roman" w:cs="Calibri"/>
              <w:kern w:val="2"/>
              <w:sz w:val="22"/>
              <w:szCs w:val="22"/>
              <w:lang w:val="en-US" w:eastAsia="en-US"/>
            </w:rPr>
          </w:pPr>
          <w:r>
            <w:rPr>
              <w:lang w:val="en-US" w:eastAsia="en-US"/>
            </w:rPr>
            <w:t>4.2.4.4</w:t>
          </w:r>
          <w:r>
            <w:rPr>
              <w:rFonts w:eastAsia="Times New Roman" w:cs="Calibri" w:ascii="Calibri" w:hAnsi="Calibri"/>
              <w:kern w:val="2"/>
              <w:sz w:val="22"/>
              <w:szCs w:val="22"/>
              <w:lang w:val="en-US" w:eastAsia="en-US"/>
            </w:rPr>
            <w:tab/>
          </w:r>
          <w:r>
            <w:rPr>
              <w:lang w:val="en-US" w:eastAsia="en-US"/>
            </w:rPr>
            <w:t>Void</w:t>
            <w:tab/>
          </w:r>
          <w:hyperlink w:anchor="__RefHeading___Toc138749442">
            <w:r>
              <w:rPr>
                <w:rStyle w:val="IndexLink"/>
                <w:lang w:val="en-US" w:eastAsia="en-US"/>
              </w:rPr>
              <w:t>47</w:t>
            </w:r>
          </w:hyperlink>
        </w:p>
        <w:p>
          <w:pPr>
            <w:pStyle w:val="Contents4"/>
            <w:rPr>
              <w:rFonts w:ascii="Calibri" w:hAnsi="Calibri" w:eastAsia="Times New Roman" w:cs="Calibri"/>
              <w:kern w:val="2"/>
              <w:sz w:val="22"/>
              <w:szCs w:val="22"/>
              <w:lang w:val="en-US" w:eastAsia="en-US"/>
            </w:rPr>
          </w:pPr>
          <w:r>
            <w:rPr>
              <w:lang w:val="en-US" w:eastAsia="en-US"/>
            </w:rPr>
            <w:t>4.2.4.5</w:t>
          </w:r>
          <w:r>
            <w:rPr>
              <w:rFonts w:eastAsia="Times New Roman" w:cs="Calibri" w:ascii="Calibri" w:hAnsi="Calibri"/>
              <w:kern w:val="2"/>
              <w:sz w:val="22"/>
              <w:szCs w:val="22"/>
              <w:lang w:val="en-US" w:eastAsia="en-US"/>
            </w:rPr>
            <w:tab/>
          </w:r>
          <w:r>
            <w:rPr>
              <w:lang w:val="en-US" w:eastAsia="en-US"/>
            </w:rPr>
            <w:t>Termination of Multimedia Priority Services</w:t>
            <w:tab/>
          </w:r>
          <w:hyperlink w:anchor="__RefHeading___Toc138749443">
            <w:r>
              <w:rPr>
                <w:rStyle w:val="IndexLink"/>
                <w:lang w:val="en-US" w:eastAsia="en-US"/>
              </w:rPr>
              <w:t>47</w:t>
            </w:r>
          </w:hyperlink>
        </w:p>
        <w:p>
          <w:pPr>
            <w:pStyle w:val="Contents4"/>
            <w:rPr>
              <w:rFonts w:ascii="Calibri" w:hAnsi="Calibri" w:eastAsia="Times New Roman" w:cs="Calibri"/>
              <w:kern w:val="2"/>
              <w:sz w:val="22"/>
              <w:szCs w:val="22"/>
              <w:lang w:val="en-US" w:eastAsia="en-US"/>
            </w:rPr>
          </w:pPr>
          <w:r>
            <w:rPr>
              <w:lang w:val="en-US" w:eastAsia="en-US"/>
            </w:rPr>
            <w:t>4.2.4.6</w:t>
          </w:r>
          <w:r>
            <w:rPr>
              <w:rFonts w:eastAsia="Times New Roman" w:cs="Calibri" w:ascii="Calibri" w:hAnsi="Calibri"/>
              <w:kern w:val="2"/>
              <w:sz w:val="22"/>
              <w:szCs w:val="22"/>
              <w:lang w:val="en-US" w:eastAsia="en-US"/>
            </w:rPr>
            <w:tab/>
          </w:r>
          <w:r>
            <w:rPr>
              <w:lang w:val="en-US" w:eastAsia="en-US"/>
            </w:rPr>
            <w:t>Request and report of access network information</w:t>
            <w:tab/>
          </w:r>
          <w:hyperlink w:anchor="__RefHeading___Toc138749444">
            <w:r>
              <w:rPr>
                <w:rStyle w:val="IndexLink"/>
                <w:lang w:val="en-US" w:eastAsia="en-US"/>
              </w:rPr>
              <w:t>47</w:t>
            </w:r>
          </w:hyperlink>
        </w:p>
        <w:p>
          <w:pPr>
            <w:pStyle w:val="Contents4"/>
            <w:rPr>
              <w:rFonts w:ascii="Calibri" w:hAnsi="Calibri" w:eastAsia="Times New Roman" w:cs="Calibri"/>
              <w:kern w:val="2"/>
              <w:sz w:val="22"/>
              <w:szCs w:val="22"/>
              <w:lang w:val="en-US" w:eastAsia="en-US"/>
            </w:rPr>
          </w:pPr>
          <w:r>
            <w:rPr>
              <w:lang w:val="en-US" w:eastAsia="en-US"/>
            </w:rPr>
            <w:t>4.2.4.7</w:t>
          </w:r>
          <w:r>
            <w:rPr>
              <w:rFonts w:eastAsia="Times New Roman" w:cs="Calibri" w:ascii="Calibri" w:hAnsi="Calibri"/>
              <w:kern w:val="2"/>
              <w:sz w:val="22"/>
              <w:szCs w:val="22"/>
              <w:lang w:val="en-US" w:eastAsia="en-US"/>
            </w:rPr>
            <w:tab/>
          </w:r>
          <w:r>
            <w:rPr>
              <w:lang w:val="en-US" w:eastAsia="en-US"/>
            </w:rPr>
            <w:t>Termination of MCPTT</w:t>
            <w:tab/>
          </w:r>
          <w:hyperlink w:anchor="__RefHeading___Toc138749445">
            <w:r>
              <w:rPr>
                <w:rStyle w:val="IndexLink"/>
                <w:lang w:val="en-US" w:eastAsia="en-US"/>
              </w:rPr>
              <w:t>49</w:t>
            </w:r>
          </w:hyperlink>
        </w:p>
        <w:p>
          <w:pPr>
            <w:pStyle w:val="Contents4"/>
            <w:rPr>
              <w:rFonts w:ascii="Calibri" w:hAnsi="Calibri" w:eastAsia="Times New Roman" w:cs="Calibri"/>
              <w:kern w:val="2"/>
              <w:sz w:val="22"/>
              <w:szCs w:val="22"/>
              <w:lang w:val="en-US" w:eastAsia="en-US"/>
            </w:rPr>
          </w:pPr>
          <w:r>
            <w:rPr>
              <w:lang w:val="en-US" w:eastAsia="en-US"/>
            </w:rPr>
            <w:t>4.2.4.8</w:t>
          </w:r>
          <w:r>
            <w:rPr>
              <w:rFonts w:eastAsia="Times New Roman" w:cs="Calibri" w:ascii="Calibri" w:hAnsi="Calibri"/>
              <w:kern w:val="2"/>
              <w:sz w:val="22"/>
              <w:szCs w:val="22"/>
              <w:lang w:val="en-US" w:eastAsia="en-US"/>
            </w:rPr>
            <w:tab/>
          </w:r>
          <w:r>
            <w:rPr>
              <w:lang w:val="en-US" w:eastAsia="en-US"/>
            </w:rPr>
            <w:t>Termination of MCVideo</w:t>
            <w:tab/>
          </w:r>
          <w:hyperlink w:anchor="__RefHeading___Toc138749446">
            <w:r>
              <w:rPr>
                <w:rStyle w:val="IndexLink"/>
                <w:lang w:val="en-US" w:eastAsia="en-US"/>
              </w:rPr>
              <w:t>49</w:t>
            </w:r>
          </w:hyperlink>
        </w:p>
        <w:p>
          <w:pPr>
            <w:pStyle w:val="Contents4"/>
            <w:rPr>
              <w:rFonts w:ascii="Calibri" w:hAnsi="Calibri" w:eastAsia="Times New Roman" w:cs="Calibri"/>
              <w:kern w:val="2"/>
              <w:sz w:val="22"/>
              <w:szCs w:val="22"/>
              <w:lang w:val="en-US" w:eastAsia="en-US"/>
            </w:rPr>
          </w:pPr>
          <w:r>
            <w:rPr>
              <w:lang w:val="en-US" w:eastAsia="en-US"/>
            </w:rPr>
            <w:t>4.2.4.9</w:t>
          </w:r>
          <w:r>
            <w:rPr>
              <w:rFonts w:eastAsia="Times New Roman" w:cs="Calibri" w:ascii="Calibri" w:hAnsi="Calibri"/>
              <w:kern w:val="2"/>
              <w:sz w:val="22"/>
              <w:szCs w:val="22"/>
              <w:lang w:val="en-US" w:eastAsia="en-US"/>
            </w:rPr>
            <w:tab/>
          </w:r>
          <w:r>
            <w:rPr>
              <w:lang w:val="en-US" w:eastAsia="en-US"/>
            </w:rPr>
            <w:t>Priority sharing indication</w:t>
            <w:tab/>
          </w:r>
          <w:hyperlink w:anchor="__RefHeading___Toc138749447">
            <w:r>
              <w:rPr>
                <w:rStyle w:val="IndexLink"/>
                <w:lang w:val="en-US" w:eastAsia="en-US"/>
              </w:rPr>
              <w:t>49</w:t>
            </w:r>
          </w:hyperlink>
        </w:p>
        <w:p>
          <w:pPr>
            <w:pStyle w:val="Contents4"/>
            <w:rPr>
              <w:rFonts w:ascii="Calibri" w:hAnsi="Calibri" w:eastAsia="Times New Roman" w:cs="Calibri"/>
              <w:kern w:val="2"/>
              <w:sz w:val="22"/>
              <w:szCs w:val="22"/>
              <w:lang w:val="en-US" w:eastAsia="en-US"/>
            </w:rPr>
          </w:pPr>
          <w:r>
            <w:rPr>
              <w:lang w:val="en-US" w:eastAsia="en-US"/>
            </w:rPr>
            <w:t>4.2.4.10</w:t>
          </w:r>
          <w:r>
            <w:rPr>
              <w:rFonts w:eastAsia="Times New Roman" w:cs="Calibri" w:ascii="Calibri" w:hAnsi="Calibri"/>
              <w:kern w:val="2"/>
              <w:sz w:val="22"/>
              <w:szCs w:val="22"/>
              <w:lang w:val="en-US" w:eastAsia="en-US"/>
            </w:rPr>
            <w:tab/>
          </w:r>
          <w:r>
            <w:rPr>
              <w:lang w:val="en-US" w:eastAsia="en-US"/>
            </w:rPr>
            <w:t>Report of RAN-NAS release cause</w:t>
            <w:tab/>
          </w:r>
          <w:hyperlink w:anchor="__RefHeading___Toc138749448">
            <w:r>
              <w:rPr>
                <w:rStyle w:val="IndexLink"/>
                <w:lang w:val="en-US" w:eastAsia="en-US"/>
              </w:rPr>
              <w:t>49</w:t>
            </w:r>
          </w:hyperlink>
        </w:p>
        <w:p>
          <w:pPr>
            <w:pStyle w:val="Contents4"/>
            <w:rPr>
              <w:rFonts w:ascii="Calibri" w:hAnsi="Calibri" w:eastAsia="Times New Roman" w:cs="Calibri"/>
              <w:kern w:val="2"/>
              <w:sz w:val="22"/>
              <w:szCs w:val="22"/>
              <w:lang w:val="en-US" w:eastAsia="en-US"/>
            </w:rPr>
          </w:pPr>
          <w:r>
            <w:rPr>
              <w:lang w:val="en-US" w:eastAsia="en-US"/>
            </w:rPr>
            <w:t>4.2.4.11</w:t>
          </w:r>
          <w:r>
            <w:rPr>
              <w:rFonts w:eastAsia="Times New Roman" w:cs="Calibri" w:ascii="Calibri" w:hAnsi="Calibri"/>
              <w:kern w:val="2"/>
              <w:sz w:val="22"/>
              <w:szCs w:val="22"/>
              <w:lang w:val="en-US" w:eastAsia="en-US"/>
            </w:rPr>
            <w:tab/>
          </w:r>
          <w:r>
            <w:rPr>
              <w:lang w:val="en-US" w:eastAsia="en-US"/>
            </w:rPr>
            <w:t>Termination of Mission Critical Services</w:t>
            <w:tab/>
          </w:r>
          <w:hyperlink w:anchor="__RefHeading___Toc138749449">
            <w:r>
              <w:rPr>
                <w:rStyle w:val="IndexLink"/>
                <w:lang w:val="en-US" w:eastAsia="en-US"/>
              </w:rPr>
              <w:t>50</w:t>
            </w:r>
          </w:hyperlink>
        </w:p>
        <w:p>
          <w:pPr>
            <w:pStyle w:val="Contents4"/>
            <w:rPr>
              <w:rFonts w:ascii="Calibri" w:hAnsi="Calibri" w:eastAsia="Times New Roman" w:cs="Calibri"/>
              <w:kern w:val="2"/>
              <w:sz w:val="22"/>
              <w:szCs w:val="22"/>
              <w:lang w:val="en-US" w:eastAsia="en-US"/>
            </w:rPr>
          </w:pPr>
          <w:r>
            <w:rPr>
              <w:lang w:val="en-US" w:eastAsia="en-US"/>
            </w:rPr>
            <w:t>4.2.4.12</w:t>
          </w:r>
          <w:r>
            <w:rPr>
              <w:rFonts w:eastAsia="Times New Roman" w:cs="Calibri" w:ascii="Calibri" w:hAnsi="Calibri"/>
              <w:kern w:val="2"/>
              <w:sz w:val="22"/>
              <w:szCs w:val="22"/>
              <w:lang w:val="en-US" w:eastAsia="en-US"/>
            </w:rPr>
            <w:tab/>
          </w:r>
          <w:r>
            <w:rPr>
              <w:lang w:val="en-US" w:eastAsia="en-US"/>
            </w:rPr>
            <w:t>Void</w:t>
            <w:tab/>
          </w:r>
          <w:hyperlink w:anchor="__RefHeading___Toc138749450">
            <w:r>
              <w:rPr>
                <w:rStyle w:val="IndexLink"/>
                <w:lang w:val="en-US" w:eastAsia="en-US"/>
              </w:rPr>
              <w:t>50</w:t>
            </w:r>
          </w:hyperlink>
        </w:p>
        <w:p>
          <w:pPr>
            <w:pStyle w:val="Contents3"/>
            <w:rPr>
              <w:rFonts w:ascii="Calibri" w:hAnsi="Calibri" w:eastAsia="Times New Roman" w:cs="Calibri"/>
              <w:kern w:val="2"/>
              <w:sz w:val="22"/>
              <w:szCs w:val="22"/>
              <w:lang w:val="en-US" w:eastAsia="en-US"/>
            </w:rPr>
          </w:pPr>
          <w:r>
            <w:rPr>
              <w:lang w:val="en-US" w:eastAsia="en-US"/>
            </w:rPr>
            <w:t>4.2.5</w:t>
          </w:r>
          <w:r>
            <w:rPr>
              <w:rFonts w:eastAsia="Times New Roman" w:cs="Calibri" w:ascii="Calibri" w:hAnsi="Calibri"/>
              <w:kern w:val="2"/>
              <w:sz w:val="22"/>
              <w:szCs w:val="22"/>
              <w:lang w:val="en-US" w:eastAsia="en-US"/>
            </w:rPr>
            <w:tab/>
          </w:r>
          <w:r>
            <w:rPr>
              <w:lang w:val="en-US" w:eastAsia="en-US"/>
            </w:rPr>
            <w:t>Npcf_PolicyAuthorization_Notify service operation</w:t>
            <w:tab/>
          </w:r>
          <w:hyperlink w:anchor="__RefHeading___Toc138749451">
            <w:r>
              <w:rPr>
                <w:rStyle w:val="IndexLink"/>
                <w:lang w:val="en-US" w:eastAsia="en-US"/>
              </w:rPr>
              <w:t>50</w:t>
            </w:r>
          </w:hyperlink>
        </w:p>
        <w:p>
          <w:pPr>
            <w:pStyle w:val="Contents4"/>
            <w:rPr>
              <w:rFonts w:ascii="Calibri" w:hAnsi="Calibri" w:eastAsia="Times New Roman" w:cs="Calibri"/>
              <w:kern w:val="2"/>
              <w:sz w:val="22"/>
              <w:szCs w:val="22"/>
              <w:lang w:val="en-US" w:eastAsia="en-US"/>
            </w:rPr>
          </w:pPr>
          <w:r>
            <w:rPr>
              <w:lang w:val="en-US" w:eastAsia="en-US"/>
            </w:rPr>
            <w:t>4.2.5.1</w:t>
          </w:r>
          <w:r>
            <w:rPr>
              <w:rFonts w:eastAsia="Times New Roman" w:cs="Calibri" w:ascii="Calibri" w:hAnsi="Calibri"/>
              <w:kern w:val="2"/>
              <w:sz w:val="22"/>
              <w:szCs w:val="22"/>
              <w:lang w:val="en-US" w:eastAsia="en-US"/>
            </w:rPr>
            <w:tab/>
          </w:r>
          <w:r>
            <w:rPr>
              <w:lang w:val="en-US" w:eastAsia="en-US"/>
            </w:rPr>
            <w:t>General</w:t>
            <w:tab/>
          </w:r>
          <w:hyperlink w:anchor="__RefHeading___Toc138749452">
            <w:r>
              <w:rPr>
                <w:rStyle w:val="IndexLink"/>
                <w:lang w:val="en-US" w:eastAsia="en-US"/>
              </w:rPr>
              <w:t>50</w:t>
            </w:r>
          </w:hyperlink>
        </w:p>
        <w:p>
          <w:pPr>
            <w:pStyle w:val="Contents4"/>
            <w:rPr>
              <w:rFonts w:ascii="Calibri" w:hAnsi="Calibri" w:eastAsia="Times New Roman" w:cs="Calibri"/>
              <w:kern w:val="2"/>
              <w:sz w:val="22"/>
              <w:szCs w:val="22"/>
              <w:lang w:val="en-US" w:eastAsia="en-US"/>
            </w:rPr>
          </w:pPr>
          <w:r>
            <w:rPr>
              <w:lang w:val="en-US" w:eastAsia="en-US"/>
            </w:rPr>
            <w:t>4.2.5.2</w:t>
          </w:r>
          <w:r>
            <w:rPr>
              <w:rFonts w:eastAsia="Times New Roman" w:cs="Calibri" w:ascii="Calibri" w:hAnsi="Calibri"/>
              <w:kern w:val="2"/>
              <w:sz w:val="22"/>
              <w:szCs w:val="22"/>
              <w:lang w:val="en-US" w:eastAsia="en-US"/>
            </w:rPr>
            <w:tab/>
          </w:r>
          <w:r>
            <w:rPr>
              <w:lang w:val="en-US" w:eastAsia="en-US"/>
            </w:rPr>
            <w:t>Notification about application session context event</w:t>
            <w:tab/>
          </w:r>
          <w:hyperlink w:anchor="__RefHeading___Toc138749453">
            <w:r>
              <w:rPr>
                <w:rStyle w:val="IndexLink"/>
                <w:lang w:val="en-US" w:eastAsia="en-US"/>
              </w:rPr>
              <w:t>51</w:t>
            </w:r>
          </w:hyperlink>
        </w:p>
        <w:p>
          <w:pPr>
            <w:pStyle w:val="Contents4"/>
            <w:rPr>
              <w:rFonts w:ascii="Calibri" w:hAnsi="Calibri" w:eastAsia="Times New Roman" w:cs="Calibri"/>
              <w:kern w:val="2"/>
              <w:sz w:val="22"/>
              <w:szCs w:val="22"/>
              <w:lang w:val="en-US" w:eastAsia="en-US"/>
            </w:rPr>
          </w:pPr>
          <w:r>
            <w:rPr>
              <w:lang w:val="en-US" w:eastAsia="en-US"/>
            </w:rPr>
            <w:t>4.2.5.3</w:t>
          </w:r>
          <w:r>
            <w:rPr>
              <w:rFonts w:eastAsia="Times New Roman" w:cs="Calibri" w:ascii="Calibri" w:hAnsi="Calibri"/>
              <w:kern w:val="2"/>
              <w:sz w:val="22"/>
              <w:szCs w:val="22"/>
              <w:lang w:val="en-US" w:eastAsia="en-US"/>
            </w:rPr>
            <w:tab/>
          </w:r>
          <w:r>
            <w:rPr>
              <w:lang w:val="en-US" w:eastAsia="en-US"/>
            </w:rPr>
            <w:t>Notification about application session context termination</w:t>
            <w:tab/>
          </w:r>
          <w:hyperlink w:anchor="__RefHeading___Toc138749454">
            <w:r>
              <w:rPr>
                <w:rStyle w:val="IndexLink"/>
                <w:lang w:val="en-US" w:eastAsia="en-US"/>
              </w:rPr>
              <w:t>52</w:t>
            </w:r>
          </w:hyperlink>
        </w:p>
        <w:p>
          <w:pPr>
            <w:pStyle w:val="Contents4"/>
            <w:rPr>
              <w:rFonts w:ascii="Calibri" w:hAnsi="Calibri" w:eastAsia="Times New Roman" w:cs="Calibri"/>
              <w:kern w:val="2"/>
              <w:sz w:val="22"/>
              <w:szCs w:val="22"/>
              <w:lang w:val="en-US" w:eastAsia="en-US"/>
            </w:rPr>
          </w:pPr>
          <w:r>
            <w:rPr>
              <w:lang w:val="en-US" w:eastAsia="en-US"/>
            </w:rPr>
            <w:t>4.2.5.4</w:t>
          </w:r>
          <w:r>
            <w:rPr>
              <w:rFonts w:eastAsia="Times New Roman" w:cs="Calibri" w:ascii="Calibri" w:hAnsi="Calibri"/>
              <w:kern w:val="2"/>
              <w:sz w:val="22"/>
              <w:szCs w:val="22"/>
              <w:lang w:val="en-US" w:eastAsia="en-US"/>
            </w:rPr>
            <w:tab/>
          </w:r>
          <w:r>
            <w:rPr>
              <w:lang w:val="en-US" w:eastAsia="en-US"/>
            </w:rPr>
            <w:t>Notification about Service Data Flow QoS notification control</w:t>
            <w:tab/>
          </w:r>
          <w:hyperlink w:anchor="__RefHeading___Toc138749455">
            <w:r>
              <w:rPr>
                <w:rStyle w:val="IndexLink"/>
                <w:lang w:val="en-US" w:eastAsia="en-US"/>
              </w:rPr>
              <w:t>53</w:t>
            </w:r>
          </w:hyperlink>
        </w:p>
        <w:p>
          <w:pPr>
            <w:pStyle w:val="Contents4"/>
            <w:rPr>
              <w:rFonts w:ascii="Calibri" w:hAnsi="Calibri" w:eastAsia="Times New Roman" w:cs="Calibri"/>
              <w:kern w:val="2"/>
              <w:sz w:val="22"/>
              <w:szCs w:val="22"/>
              <w:lang w:val="en-US" w:eastAsia="en-US"/>
            </w:rPr>
          </w:pPr>
          <w:r>
            <w:rPr>
              <w:lang w:val="en-US" w:eastAsia="en-US"/>
            </w:rPr>
            <w:t>4.2.5.5</w:t>
          </w:r>
          <w:r>
            <w:rPr>
              <w:rFonts w:eastAsia="Times New Roman" w:cs="Calibri" w:ascii="Calibri" w:hAnsi="Calibri"/>
              <w:kern w:val="2"/>
              <w:sz w:val="22"/>
              <w:szCs w:val="22"/>
              <w:lang w:val="en-US" w:eastAsia="en-US"/>
            </w:rPr>
            <w:tab/>
          </w:r>
          <w:r>
            <w:rPr>
              <w:lang w:val="en-US" w:eastAsia="en-US"/>
            </w:rPr>
            <w:t>Notification about Service Data Flow Deactivation</w:t>
            <w:tab/>
          </w:r>
          <w:hyperlink w:anchor="__RefHeading___Toc138749456">
            <w:r>
              <w:rPr>
                <w:rStyle w:val="IndexLink"/>
                <w:lang w:val="en-US" w:eastAsia="en-US"/>
              </w:rPr>
              <w:t>54</w:t>
            </w:r>
          </w:hyperlink>
        </w:p>
        <w:p>
          <w:pPr>
            <w:pStyle w:val="Contents4"/>
            <w:rPr>
              <w:rFonts w:ascii="Calibri" w:hAnsi="Calibri" w:eastAsia="Times New Roman" w:cs="Calibri"/>
              <w:kern w:val="2"/>
              <w:sz w:val="22"/>
              <w:szCs w:val="22"/>
              <w:lang w:val="en-US" w:eastAsia="en-US"/>
            </w:rPr>
          </w:pPr>
          <w:r>
            <w:rPr>
              <w:lang w:val="en-US" w:eastAsia="en-US"/>
            </w:rPr>
            <w:t>4.2.5.6</w:t>
          </w:r>
          <w:r>
            <w:rPr>
              <w:rFonts w:eastAsia="Times New Roman" w:cs="Calibri" w:ascii="Calibri" w:hAnsi="Calibri"/>
              <w:kern w:val="2"/>
              <w:sz w:val="22"/>
              <w:szCs w:val="22"/>
              <w:lang w:val="en-US" w:eastAsia="en-US"/>
            </w:rPr>
            <w:tab/>
          </w:r>
          <w:r>
            <w:rPr>
              <w:lang w:val="en-US" w:eastAsia="en-US"/>
            </w:rPr>
            <w:t>Reporting usage for sponsored data connectivity</w:t>
            <w:tab/>
          </w:r>
          <w:hyperlink w:anchor="__RefHeading___Toc138749457">
            <w:r>
              <w:rPr>
                <w:rStyle w:val="IndexLink"/>
                <w:lang w:val="en-US" w:eastAsia="en-US"/>
              </w:rPr>
              <w:t>55</w:t>
            </w:r>
          </w:hyperlink>
        </w:p>
        <w:p>
          <w:pPr>
            <w:pStyle w:val="Contents4"/>
            <w:rPr>
              <w:rFonts w:ascii="Calibri" w:hAnsi="Calibri" w:eastAsia="Times New Roman" w:cs="Calibri"/>
              <w:kern w:val="2"/>
              <w:sz w:val="22"/>
              <w:szCs w:val="22"/>
              <w:lang w:val="en-US" w:eastAsia="en-US"/>
            </w:rPr>
          </w:pPr>
          <w:r>
            <w:rPr>
              <w:lang w:val="en-US" w:eastAsia="en-US"/>
            </w:rPr>
            <w:t>4.2.5.7</w:t>
          </w:r>
          <w:r>
            <w:rPr>
              <w:rFonts w:eastAsia="Times New Roman" w:cs="Calibri" w:ascii="Calibri" w:hAnsi="Calibri"/>
              <w:kern w:val="2"/>
              <w:sz w:val="22"/>
              <w:szCs w:val="22"/>
              <w:lang w:val="en-US" w:eastAsia="en-US"/>
            </w:rPr>
            <w:tab/>
          </w:r>
          <w:r>
            <w:rPr>
              <w:lang w:val="en-US" w:eastAsia="en-US"/>
            </w:rPr>
            <w:t>Void</w:t>
            <w:tab/>
          </w:r>
          <w:hyperlink w:anchor="__RefHeading___Toc138749458">
            <w:r>
              <w:rPr>
                <w:rStyle w:val="IndexLink"/>
                <w:lang w:val="en-US" w:eastAsia="en-US"/>
              </w:rPr>
              <w:t>56</w:t>
            </w:r>
          </w:hyperlink>
        </w:p>
        <w:p>
          <w:pPr>
            <w:pStyle w:val="Contents4"/>
            <w:rPr>
              <w:rFonts w:ascii="Calibri" w:hAnsi="Calibri" w:eastAsia="Times New Roman" w:cs="Calibri"/>
              <w:kern w:val="2"/>
              <w:sz w:val="22"/>
              <w:szCs w:val="22"/>
              <w:lang w:val="en-US" w:eastAsia="en-US"/>
            </w:rPr>
          </w:pPr>
          <w:r>
            <w:rPr>
              <w:lang w:val="en-US" w:eastAsia="en-US"/>
            </w:rPr>
            <w:t>4.2.5.8</w:t>
          </w:r>
          <w:r>
            <w:rPr>
              <w:rFonts w:eastAsia="Times New Roman" w:cs="Calibri" w:ascii="Calibri" w:hAnsi="Calibri"/>
              <w:kern w:val="2"/>
              <w:sz w:val="22"/>
              <w:szCs w:val="22"/>
              <w:lang w:val="en-US" w:eastAsia="en-US"/>
            </w:rPr>
            <w:tab/>
          </w:r>
          <w:r>
            <w:rPr>
              <w:lang w:val="en-US" w:eastAsia="en-US"/>
            </w:rPr>
            <w:t>Notification about resources allocation outcome</w:t>
            <w:tab/>
          </w:r>
          <w:hyperlink w:anchor="__RefHeading___Toc138749459">
            <w:r>
              <w:rPr>
                <w:rStyle w:val="IndexLink"/>
                <w:lang w:val="en-US" w:eastAsia="en-US"/>
              </w:rPr>
              <w:t>56</w:t>
            </w:r>
          </w:hyperlink>
        </w:p>
        <w:p>
          <w:pPr>
            <w:pStyle w:val="Contents4"/>
            <w:rPr>
              <w:rFonts w:ascii="Calibri" w:hAnsi="Calibri" w:eastAsia="Times New Roman" w:cs="Calibri"/>
              <w:kern w:val="2"/>
              <w:sz w:val="22"/>
              <w:szCs w:val="22"/>
              <w:lang w:val="en-US" w:eastAsia="en-US"/>
            </w:rPr>
          </w:pPr>
          <w:r>
            <w:rPr>
              <w:lang w:val="en-US" w:eastAsia="en-US"/>
            </w:rPr>
            <w:t>4.2.5.9</w:t>
          </w:r>
          <w:r>
            <w:rPr>
              <w:rFonts w:eastAsia="Times New Roman" w:cs="Calibri" w:ascii="Calibri" w:hAnsi="Calibri"/>
              <w:kern w:val="2"/>
              <w:sz w:val="22"/>
              <w:szCs w:val="22"/>
              <w:lang w:val="en-US" w:eastAsia="en-US"/>
            </w:rPr>
            <w:tab/>
          </w:r>
          <w:r>
            <w:rPr>
              <w:lang w:val="en-US" w:eastAsia="en-US"/>
            </w:rPr>
            <w:t>Void</w:t>
            <w:tab/>
          </w:r>
          <w:hyperlink w:anchor="__RefHeading___Toc138749460">
            <w:r>
              <w:rPr>
                <w:rStyle w:val="IndexLink"/>
                <w:lang w:val="en-US" w:eastAsia="en-US"/>
              </w:rPr>
              <w:t>57</w:t>
            </w:r>
          </w:hyperlink>
        </w:p>
        <w:p>
          <w:pPr>
            <w:pStyle w:val="Contents4"/>
            <w:rPr>
              <w:rFonts w:ascii="Calibri" w:hAnsi="Calibri" w:eastAsia="Times New Roman" w:cs="Calibri"/>
              <w:kern w:val="2"/>
              <w:sz w:val="22"/>
              <w:szCs w:val="22"/>
              <w:lang w:val="en-US" w:eastAsia="en-US"/>
            </w:rPr>
          </w:pPr>
          <w:r>
            <w:rPr>
              <w:lang w:val="en-US" w:eastAsia="en-US"/>
            </w:rPr>
            <w:t>4.2.5.10</w:t>
          </w:r>
          <w:r>
            <w:rPr>
              <w:rFonts w:eastAsia="Times New Roman" w:cs="Calibri" w:ascii="Calibri" w:hAnsi="Calibri"/>
              <w:kern w:val="2"/>
              <w:sz w:val="22"/>
              <w:szCs w:val="22"/>
              <w:lang w:val="en-US" w:eastAsia="en-US"/>
            </w:rPr>
            <w:tab/>
          </w:r>
          <w:r>
            <w:rPr>
              <w:lang w:val="en-US" w:eastAsia="en-US"/>
            </w:rPr>
            <w:t>Notification of signalling path status</w:t>
            <w:tab/>
          </w:r>
          <w:hyperlink w:anchor="__RefHeading___Toc138749461">
            <w:r>
              <w:rPr>
                <w:rStyle w:val="IndexLink"/>
                <w:lang w:val="en-US" w:eastAsia="en-US"/>
              </w:rPr>
              <w:t>57</w:t>
            </w:r>
          </w:hyperlink>
        </w:p>
        <w:p>
          <w:pPr>
            <w:pStyle w:val="Contents4"/>
            <w:rPr>
              <w:rFonts w:ascii="Calibri" w:hAnsi="Calibri" w:eastAsia="Times New Roman" w:cs="Calibri"/>
              <w:kern w:val="2"/>
              <w:sz w:val="22"/>
              <w:szCs w:val="22"/>
              <w:lang w:val="en-US" w:eastAsia="en-US"/>
            </w:rPr>
          </w:pPr>
          <w:r>
            <w:rPr>
              <w:lang w:val="en-US" w:eastAsia="en-US"/>
            </w:rPr>
            <w:t>4.2.5.11</w:t>
          </w:r>
          <w:r>
            <w:rPr>
              <w:rFonts w:eastAsia="Times New Roman" w:cs="Calibri" w:ascii="Calibri" w:hAnsi="Calibri"/>
              <w:kern w:val="2"/>
              <w:sz w:val="22"/>
              <w:szCs w:val="22"/>
              <w:lang w:val="en-US" w:eastAsia="en-US"/>
            </w:rPr>
            <w:tab/>
          </w:r>
          <w:r>
            <w:rPr>
              <w:lang w:val="en-US" w:eastAsia="en-US"/>
            </w:rPr>
            <w:t>Reporting access network information</w:t>
            <w:tab/>
          </w:r>
          <w:hyperlink w:anchor="__RefHeading___Toc138749462">
            <w:r>
              <w:rPr>
                <w:rStyle w:val="IndexLink"/>
                <w:lang w:val="en-US" w:eastAsia="en-US"/>
              </w:rPr>
              <w:t>58</w:t>
            </w:r>
          </w:hyperlink>
        </w:p>
        <w:p>
          <w:pPr>
            <w:pStyle w:val="Contents4"/>
            <w:rPr>
              <w:rFonts w:ascii="Calibri" w:hAnsi="Calibri" w:eastAsia="Times New Roman" w:cs="Calibri"/>
              <w:kern w:val="2"/>
              <w:sz w:val="22"/>
              <w:szCs w:val="22"/>
              <w:lang w:val="en-US" w:eastAsia="en-US"/>
            </w:rPr>
          </w:pPr>
          <w:r>
            <w:rPr>
              <w:lang w:val="en-US" w:eastAsia="en-US"/>
            </w:rPr>
            <w:t>4.2.5.12</w:t>
          </w:r>
          <w:r>
            <w:rPr>
              <w:rFonts w:eastAsia="Times New Roman" w:cs="Calibri" w:ascii="Calibri" w:hAnsi="Calibri"/>
              <w:kern w:val="2"/>
              <w:sz w:val="22"/>
              <w:szCs w:val="22"/>
              <w:lang w:val="en-US" w:eastAsia="en-US"/>
            </w:rPr>
            <w:tab/>
          </w:r>
          <w:r>
            <w:rPr>
              <w:lang w:val="en-US" w:eastAsia="en-US"/>
            </w:rPr>
            <w:t>Notification about Out of Credit</w:t>
            <w:tab/>
          </w:r>
          <w:hyperlink w:anchor="__RefHeading___Toc138749463">
            <w:r>
              <w:rPr>
                <w:rStyle w:val="IndexLink"/>
                <w:lang w:val="en-US" w:eastAsia="en-US"/>
              </w:rPr>
              <w:t>59</w:t>
            </w:r>
          </w:hyperlink>
        </w:p>
        <w:p>
          <w:pPr>
            <w:pStyle w:val="Contents4"/>
            <w:rPr>
              <w:rFonts w:ascii="Calibri" w:hAnsi="Calibri" w:eastAsia="Times New Roman" w:cs="Calibri"/>
              <w:kern w:val="2"/>
              <w:sz w:val="22"/>
              <w:szCs w:val="22"/>
              <w:lang w:val="en-US" w:eastAsia="en-US"/>
            </w:rPr>
          </w:pPr>
          <w:r>
            <w:rPr>
              <w:lang w:val="en-US" w:eastAsia="en-US"/>
            </w:rPr>
            <w:t>4.2.5.13</w:t>
          </w:r>
          <w:r>
            <w:rPr>
              <w:rFonts w:eastAsia="Times New Roman" w:cs="Calibri" w:ascii="Calibri" w:hAnsi="Calibri"/>
              <w:kern w:val="2"/>
              <w:sz w:val="22"/>
              <w:szCs w:val="22"/>
              <w:lang w:val="en-US" w:eastAsia="en-US"/>
            </w:rPr>
            <w:tab/>
          </w:r>
          <w:r>
            <w:rPr>
              <w:lang w:val="en-US" w:eastAsia="en-US"/>
            </w:rPr>
            <w:t>Notification about bridge management information and/or port management information detection, Individual Application Session Context exists</w:t>
            <w:tab/>
          </w:r>
          <w:hyperlink w:anchor="__RefHeading___Toc138749464">
            <w:r>
              <w:rPr>
                <w:rStyle w:val="IndexLink"/>
                <w:lang w:val="en-US" w:eastAsia="en-US"/>
              </w:rPr>
              <w:t>59</w:t>
            </w:r>
          </w:hyperlink>
        </w:p>
        <w:p>
          <w:pPr>
            <w:pStyle w:val="Contents4"/>
            <w:rPr>
              <w:rFonts w:ascii="Calibri" w:hAnsi="Calibri" w:eastAsia="Times New Roman" w:cs="Calibri"/>
              <w:kern w:val="2"/>
              <w:sz w:val="22"/>
              <w:szCs w:val="22"/>
              <w:lang w:val="en-US" w:eastAsia="en-US"/>
            </w:rPr>
          </w:pPr>
          <w:r>
            <w:rPr>
              <w:lang w:val="en-US" w:eastAsia="en-US"/>
            </w:rPr>
            <w:t>4.2.5.14</w:t>
          </w:r>
          <w:r>
            <w:rPr>
              <w:rFonts w:eastAsia="Times New Roman" w:cs="Calibri" w:ascii="Calibri" w:hAnsi="Calibri"/>
              <w:kern w:val="2"/>
              <w:sz w:val="22"/>
              <w:szCs w:val="22"/>
              <w:lang w:val="en-US" w:eastAsia="en-US"/>
            </w:rPr>
            <w:tab/>
          </w:r>
          <w:r>
            <w:rPr>
              <w:lang w:val="en-US" w:eastAsia="en-US"/>
            </w:rPr>
            <w:t>Notification about Service Data Flow QoS Monitoring control</w:t>
            <w:tab/>
          </w:r>
          <w:hyperlink w:anchor="__RefHeading___Toc138749465">
            <w:r>
              <w:rPr>
                <w:rStyle w:val="IndexLink"/>
                <w:lang w:val="en-US" w:eastAsia="en-US"/>
              </w:rPr>
              <w:t>59</w:t>
            </w:r>
          </w:hyperlink>
        </w:p>
        <w:p>
          <w:pPr>
            <w:pStyle w:val="Contents4"/>
            <w:rPr>
              <w:rFonts w:ascii="Calibri" w:hAnsi="Calibri" w:eastAsia="Times New Roman" w:cs="Calibri"/>
              <w:kern w:val="2"/>
              <w:sz w:val="22"/>
              <w:szCs w:val="22"/>
              <w:lang w:val="en-US" w:eastAsia="en-US"/>
            </w:rPr>
          </w:pPr>
          <w:r>
            <w:rPr>
              <w:lang w:val="en-US" w:eastAsia="en-US"/>
            </w:rPr>
            <w:t>4.2.5.15</w:t>
          </w:r>
          <w:r>
            <w:rPr>
              <w:rFonts w:eastAsia="Times New Roman" w:cs="Calibri" w:ascii="Calibri" w:hAnsi="Calibri"/>
              <w:kern w:val="2"/>
              <w:sz w:val="22"/>
              <w:szCs w:val="22"/>
              <w:lang w:val="en-US" w:eastAsia="en-US"/>
            </w:rPr>
            <w:tab/>
          </w:r>
          <w:r>
            <w:rPr>
              <w:lang w:val="en-US" w:eastAsia="en-US"/>
            </w:rPr>
            <w:t>Report of EPS Fallback</w:t>
            <w:tab/>
          </w:r>
          <w:hyperlink w:anchor="__RefHeading___Toc138749466">
            <w:r>
              <w:rPr>
                <w:rStyle w:val="IndexLink"/>
                <w:lang w:val="en-US" w:eastAsia="en-US"/>
              </w:rPr>
              <w:t>60</w:t>
            </w:r>
          </w:hyperlink>
        </w:p>
        <w:p>
          <w:pPr>
            <w:pStyle w:val="Contents4"/>
            <w:rPr>
              <w:rFonts w:ascii="Calibri" w:hAnsi="Calibri" w:eastAsia="Times New Roman" w:cs="Calibri"/>
              <w:kern w:val="2"/>
              <w:sz w:val="22"/>
              <w:szCs w:val="22"/>
              <w:lang w:val="en-US" w:eastAsia="en-US"/>
            </w:rPr>
          </w:pPr>
          <w:r>
            <w:rPr>
              <w:lang w:val="en-US" w:eastAsia="en-US"/>
            </w:rPr>
            <w:t>4.2.5.16</w:t>
          </w:r>
          <w:r>
            <w:rPr>
              <w:rFonts w:eastAsia="Times New Roman" w:cs="Calibri" w:ascii="Calibri" w:hAnsi="Calibri"/>
              <w:kern w:val="2"/>
              <w:sz w:val="22"/>
              <w:szCs w:val="22"/>
              <w:lang w:val="en-US" w:eastAsia="en-US"/>
            </w:rPr>
            <w:tab/>
          </w:r>
          <w:r>
            <w:rPr>
              <w:lang w:val="en-US" w:eastAsia="en-US"/>
            </w:rPr>
            <w:t>Notification about 5GS Bridge Information, no Individual Application Session Context exists</w:t>
            <w:tab/>
          </w:r>
          <w:hyperlink w:anchor="__RefHeading___Toc138749467">
            <w:r>
              <w:rPr>
                <w:rStyle w:val="IndexLink"/>
                <w:lang w:val="en-US" w:eastAsia="en-US"/>
              </w:rPr>
              <w:t>60</w:t>
            </w:r>
          </w:hyperlink>
        </w:p>
        <w:p>
          <w:pPr>
            <w:pStyle w:val="Contents4"/>
            <w:rPr>
              <w:rFonts w:ascii="Calibri" w:hAnsi="Calibri" w:eastAsia="Times New Roman" w:cs="Calibri"/>
              <w:kern w:val="2"/>
              <w:sz w:val="22"/>
              <w:szCs w:val="22"/>
              <w:lang w:val="en-US" w:eastAsia="en-US"/>
            </w:rPr>
          </w:pPr>
          <w:r>
            <w:rPr>
              <w:lang w:val="en-US" w:eastAsia="en-US"/>
            </w:rPr>
            <w:t>4.2.5.17</w:t>
          </w:r>
          <w:r>
            <w:rPr>
              <w:rFonts w:eastAsia="Times New Roman" w:cs="Calibri" w:ascii="Calibri" w:hAnsi="Calibri"/>
              <w:kern w:val="2"/>
              <w:sz w:val="22"/>
              <w:szCs w:val="22"/>
              <w:lang w:val="en-US" w:eastAsia="en-US"/>
            </w:rPr>
            <w:tab/>
          </w:r>
          <w:r>
            <w:rPr>
              <w:lang w:val="en-US" w:eastAsia="en-US"/>
            </w:rPr>
            <w:t>Notification about Reallocation of Credit</w:t>
            <w:tab/>
          </w:r>
          <w:hyperlink w:anchor="__RefHeading___Toc138749468">
            <w:r>
              <w:rPr>
                <w:rStyle w:val="IndexLink"/>
                <w:lang w:val="en-US" w:eastAsia="en-US"/>
              </w:rPr>
              <w:t>61</w:t>
            </w:r>
          </w:hyperlink>
        </w:p>
        <w:p>
          <w:pPr>
            <w:pStyle w:val="Contents3"/>
            <w:rPr>
              <w:rFonts w:ascii="Calibri" w:hAnsi="Calibri" w:eastAsia="Times New Roman" w:cs="Calibri"/>
              <w:kern w:val="2"/>
              <w:sz w:val="22"/>
              <w:szCs w:val="22"/>
              <w:lang w:val="en-US" w:eastAsia="en-US"/>
            </w:rPr>
          </w:pPr>
          <w:r>
            <w:rPr>
              <w:lang w:val="en-US" w:eastAsia="en-US"/>
            </w:rPr>
            <w:t>4.2.6</w:t>
          </w:r>
          <w:r>
            <w:rPr>
              <w:rFonts w:eastAsia="Times New Roman" w:cs="Calibri" w:ascii="Calibri" w:hAnsi="Calibri"/>
              <w:kern w:val="2"/>
              <w:sz w:val="22"/>
              <w:szCs w:val="22"/>
              <w:lang w:val="en-US" w:eastAsia="en-US"/>
            </w:rPr>
            <w:tab/>
          </w:r>
          <w:r>
            <w:rPr>
              <w:lang w:val="en-US" w:eastAsia="en-US"/>
            </w:rPr>
            <w:t>Npcf_PolicyAuthorization_Subscribe service operation</w:t>
            <w:tab/>
          </w:r>
          <w:hyperlink w:anchor="__RefHeading___Toc138749469">
            <w:r>
              <w:rPr>
                <w:rStyle w:val="IndexLink"/>
                <w:lang w:val="en-US" w:eastAsia="en-US"/>
              </w:rPr>
              <w:t>62</w:t>
            </w:r>
          </w:hyperlink>
        </w:p>
        <w:p>
          <w:pPr>
            <w:pStyle w:val="Contents4"/>
            <w:rPr>
              <w:rFonts w:ascii="Calibri" w:hAnsi="Calibri" w:eastAsia="Times New Roman" w:cs="Calibri"/>
              <w:kern w:val="2"/>
              <w:sz w:val="22"/>
              <w:szCs w:val="22"/>
              <w:lang w:val="en-US" w:eastAsia="en-US"/>
            </w:rPr>
          </w:pPr>
          <w:r>
            <w:rPr>
              <w:lang w:val="en-US" w:eastAsia="en-US"/>
            </w:rPr>
            <w:t>4.2.6.1</w:t>
          </w:r>
          <w:r>
            <w:rPr>
              <w:rFonts w:eastAsia="Times New Roman" w:cs="Calibri" w:ascii="Calibri" w:hAnsi="Calibri"/>
              <w:kern w:val="2"/>
              <w:sz w:val="22"/>
              <w:szCs w:val="22"/>
              <w:lang w:val="en-US" w:eastAsia="en-US"/>
            </w:rPr>
            <w:tab/>
          </w:r>
          <w:r>
            <w:rPr>
              <w:lang w:val="en-US" w:eastAsia="en-US"/>
            </w:rPr>
            <w:t>General</w:t>
            <w:tab/>
          </w:r>
          <w:hyperlink w:anchor="__RefHeading___Toc138749470">
            <w:r>
              <w:rPr>
                <w:rStyle w:val="IndexLink"/>
                <w:lang w:val="en-US" w:eastAsia="en-US"/>
              </w:rPr>
              <w:t>62</w:t>
            </w:r>
          </w:hyperlink>
        </w:p>
        <w:p>
          <w:pPr>
            <w:pStyle w:val="Contents4"/>
            <w:rPr>
              <w:rFonts w:ascii="Calibri" w:hAnsi="Calibri" w:eastAsia="Times New Roman" w:cs="Calibri"/>
              <w:kern w:val="2"/>
              <w:sz w:val="22"/>
              <w:szCs w:val="22"/>
              <w:lang w:val="en-US" w:eastAsia="en-US"/>
            </w:rPr>
          </w:pPr>
          <w:r>
            <w:rPr>
              <w:lang w:val="en-US" w:eastAsia="en-US"/>
            </w:rPr>
            <w:t>4.2.6.2</w:t>
          </w:r>
          <w:r>
            <w:rPr>
              <w:rFonts w:eastAsia="Times New Roman" w:cs="Calibri" w:ascii="Calibri" w:hAnsi="Calibri"/>
              <w:kern w:val="2"/>
              <w:sz w:val="22"/>
              <w:szCs w:val="22"/>
              <w:lang w:val="en-US" w:eastAsia="en-US"/>
            </w:rPr>
            <w:tab/>
          </w:r>
          <w:r>
            <w:rPr>
              <w:lang w:val="en-US" w:eastAsia="en-US"/>
            </w:rPr>
            <w:t>Handling of subscription to events for the existing application session context</w:t>
            <w:tab/>
          </w:r>
          <w:hyperlink w:anchor="__RefHeading___Toc138749471">
            <w:r>
              <w:rPr>
                <w:rStyle w:val="IndexLink"/>
                <w:lang w:val="en-US" w:eastAsia="en-US"/>
              </w:rPr>
              <w:t>62</w:t>
            </w:r>
          </w:hyperlink>
        </w:p>
        <w:p>
          <w:pPr>
            <w:pStyle w:val="Contents4"/>
            <w:rPr>
              <w:rFonts w:ascii="Calibri" w:hAnsi="Calibri" w:eastAsia="Times New Roman" w:cs="Calibri"/>
              <w:kern w:val="2"/>
              <w:sz w:val="22"/>
              <w:szCs w:val="22"/>
              <w:lang w:val="en-US" w:eastAsia="en-US"/>
            </w:rPr>
          </w:pPr>
          <w:r>
            <w:rPr>
              <w:lang w:val="en-US" w:eastAsia="en-US"/>
            </w:rPr>
            <w:t>4.2.6.3</w:t>
          </w:r>
          <w:r>
            <w:rPr>
              <w:rFonts w:eastAsia="Times New Roman" w:cs="Calibri" w:ascii="Calibri" w:hAnsi="Calibri"/>
              <w:kern w:val="2"/>
              <w:sz w:val="22"/>
              <w:szCs w:val="22"/>
              <w:lang w:val="en-US" w:eastAsia="en-US"/>
            </w:rPr>
            <w:tab/>
          </w:r>
          <w:r>
            <w:rPr>
              <w:lang w:val="en-US" w:eastAsia="en-US"/>
            </w:rPr>
            <w:t>Initial subscription to events without provisioning of service information</w:t>
            <w:tab/>
          </w:r>
          <w:hyperlink w:anchor="__RefHeading___Toc138749472">
            <w:r>
              <w:rPr>
                <w:rStyle w:val="IndexLink"/>
                <w:lang w:val="en-US" w:eastAsia="en-US"/>
              </w:rPr>
              <w:t>64</w:t>
            </w:r>
          </w:hyperlink>
        </w:p>
        <w:p>
          <w:pPr>
            <w:pStyle w:val="Contents4"/>
            <w:rPr>
              <w:rFonts w:ascii="Calibri" w:hAnsi="Calibri" w:eastAsia="Times New Roman" w:cs="Calibri"/>
              <w:kern w:val="2"/>
              <w:sz w:val="22"/>
              <w:szCs w:val="22"/>
              <w:lang w:val="en-US" w:eastAsia="en-US"/>
            </w:rPr>
          </w:pPr>
          <w:r>
            <w:rPr>
              <w:lang w:val="en-US" w:eastAsia="en-US"/>
            </w:rPr>
            <w:t>4.2.6.4</w:t>
          </w:r>
          <w:r>
            <w:rPr>
              <w:rFonts w:eastAsia="Times New Roman" w:cs="Calibri" w:ascii="Calibri" w:hAnsi="Calibri"/>
              <w:kern w:val="2"/>
              <w:sz w:val="22"/>
              <w:szCs w:val="22"/>
              <w:lang w:val="en-US" w:eastAsia="en-US"/>
            </w:rPr>
            <w:tab/>
          </w:r>
          <w:r>
            <w:rPr>
              <w:lang w:val="en-US" w:eastAsia="en-US"/>
            </w:rPr>
            <w:t>Subscription to usage monitoring of sponsored data connectivity</w:t>
            <w:tab/>
          </w:r>
          <w:hyperlink w:anchor="__RefHeading___Toc138749473">
            <w:r>
              <w:rPr>
                <w:rStyle w:val="IndexLink"/>
                <w:lang w:val="en-US" w:eastAsia="en-US"/>
              </w:rPr>
              <w:t>66</w:t>
            </w:r>
          </w:hyperlink>
        </w:p>
        <w:p>
          <w:pPr>
            <w:pStyle w:val="Contents4"/>
            <w:rPr>
              <w:rFonts w:ascii="Calibri" w:hAnsi="Calibri" w:eastAsia="Times New Roman" w:cs="Calibri"/>
              <w:kern w:val="2"/>
              <w:sz w:val="22"/>
              <w:szCs w:val="22"/>
              <w:lang w:val="en-US" w:eastAsia="en-US"/>
            </w:rPr>
          </w:pPr>
          <w:r>
            <w:rPr>
              <w:lang w:val="en-US" w:eastAsia="en-US"/>
            </w:rPr>
            <w:t>4.2.6.5</w:t>
          </w:r>
          <w:r>
            <w:rPr>
              <w:rFonts w:eastAsia="Times New Roman" w:cs="Calibri" w:ascii="Calibri" w:hAnsi="Calibri"/>
              <w:kern w:val="2"/>
              <w:sz w:val="22"/>
              <w:szCs w:val="22"/>
              <w:lang w:val="en-US" w:eastAsia="en-US"/>
            </w:rPr>
            <w:tab/>
          </w:r>
          <w:r>
            <w:rPr>
              <w:lang w:val="en-US" w:eastAsia="en-US"/>
            </w:rPr>
            <w:t>Void</w:t>
            <w:tab/>
          </w:r>
          <w:hyperlink w:anchor="__RefHeading___Toc138749474">
            <w:r>
              <w:rPr>
                <w:rStyle w:val="IndexLink"/>
                <w:lang w:val="en-US" w:eastAsia="en-US"/>
              </w:rPr>
              <w:t>66</w:t>
            </w:r>
          </w:hyperlink>
        </w:p>
        <w:p>
          <w:pPr>
            <w:pStyle w:val="Contents4"/>
            <w:rPr>
              <w:rFonts w:ascii="Calibri" w:hAnsi="Calibri" w:eastAsia="Times New Roman" w:cs="Calibri"/>
              <w:kern w:val="2"/>
              <w:sz w:val="22"/>
              <w:szCs w:val="22"/>
              <w:lang w:val="en-US" w:eastAsia="en-US"/>
            </w:rPr>
          </w:pPr>
          <w:r>
            <w:rPr>
              <w:lang w:val="en-US" w:eastAsia="en-US"/>
            </w:rPr>
            <w:t>4.2.6.6</w:t>
          </w:r>
          <w:r>
            <w:rPr>
              <w:rFonts w:eastAsia="Times New Roman" w:cs="Calibri" w:ascii="Calibri" w:hAnsi="Calibri"/>
              <w:kern w:val="2"/>
              <w:sz w:val="22"/>
              <w:szCs w:val="22"/>
              <w:lang w:val="en-US" w:eastAsia="en-US"/>
            </w:rPr>
            <w:tab/>
          </w:r>
          <w:r>
            <w:rPr>
              <w:lang w:val="en-US" w:eastAsia="en-US"/>
            </w:rPr>
            <w:t>Request of access network information</w:t>
            <w:tab/>
          </w:r>
          <w:hyperlink w:anchor="__RefHeading___Toc138749475">
            <w:r>
              <w:rPr>
                <w:rStyle w:val="IndexLink"/>
                <w:lang w:val="en-US" w:eastAsia="en-US"/>
              </w:rPr>
              <w:t>66</w:t>
            </w:r>
          </w:hyperlink>
        </w:p>
        <w:p>
          <w:pPr>
            <w:pStyle w:val="Contents4"/>
            <w:rPr>
              <w:rFonts w:ascii="Calibri" w:hAnsi="Calibri" w:eastAsia="Times New Roman" w:cs="Calibri"/>
              <w:kern w:val="2"/>
              <w:sz w:val="22"/>
              <w:szCs w:val="22"/>
              <w:lang w:val="en-US" w:eastAsia="en-US"/>
            </w:rPr>
          </w:pPr>
          <w:r>
            <w:rPr>
              <w:lang w:val="en-US" w:eastAsia="en-US"/>
            </w:rPr>
            <w:t>4.2.6.7</w:t>
          </w:r>
          <w:r>
            <w:rPr>
              <w:rFonts w:eastAsia="Times New Roman" w:cs="Calibri" w:ascii="Calibri" w:hAnsi="Calibri"/>
              <w:kern w:val="2"/>
              <w:sz w:val="22"/>
              <w:szCs w:val="22"/>
              <w:lang w:val="en-US" w:eastAsia="en-US"/>
            </w:rPr>
            <w:tab/>
          </w:r>
          <w:r>
            <w:rPr>
              <w:lang w:val="en-US" w:eastAsia="en-US"/>
            </w:rPr>
            <w:t>Subscription to notification of signalling path status</w:t>
            <w:tab/>
          </w:r>
          <w:hyperlink w:anchor="__RefHeading___Toc138749476">
            <w:r>
              <w:rPr>
                <w:rStyle w:val="IndexLink"/>
                <w:lang w:val="en-US" w:eastAsia="en-US"/>
              </w:rPr>
              <w:t>67</w:t>
            </w:r>
          </w:hyperlink>
        </w:p>
        <w:p>
          <w:pPr>
            <w:pStyle w:val="Contents4"/>
            <w:rPr>
              <w:rFonts w:ascii="Calibri" w:hAnsi="Calibri" w:eastAsia="Times New Roman" w:cs="Calibri"/>
              <w:kern w:val="2"/>
              <w:sz w:val="22"/>
              <w:szCs w:val="22"/>
              <w:lang w:val="en-US" w:eastAsia="en-US"/>
            </w:rPr>
          </w:pPr>
          <w:r>
            <w:rPr>
              <w:lang w:val="en-US" w:eastAsia="en-US"/>
            </w:rPr>
            <w:t>4.2.6.8</w:t>
          </w:r>
          <w:r>
            <w:rPr>
              <w:rFonts w:eastAsia="Times New Roman" w:cs="Calibri" w:ascii="Calibri" w:hAnsi="Calibri"/>
              <w:kern w:val="2"/>
              <w:sz w:val="22"/>
              <w:szCs w:val="22"/>
              <w:lang w:val="en-US" w:eastAsia="en-US"/>
            </w:rPr>
            <w:tab/>
          </w:r>
          <w:r>
            <w:rPr>
              <w:lang w:val="en-US" w:eastAsia="en-US"/>
            </w:rPr>
            <w:t>Subscription to Service Data Flow QoS Monitoring Information</w:t>
            <w:tab/>
          </w:r>
          <w:hyperlink w:anchor="__RefHeading___Toc138749477">
            <w:r>
              <w:rPr>
                <w:rStyle w:val="IndexLink"/>
                <w:lang w:val="en-US" w:eastAsia="en-US"/>
              </w:rPr>
              <w:t>67</w:t>
            </w:r>
          </w:hyperlink>
        </w:p>
        <w:p>
          <w:pPr>
            <w:pStyle w:val="Contents3"/>
            <w:rPr>
              <w:rFonts w:ascii="Calibri" w:hAnsi="Calibri" w:eastAsia="Times New Roman" w:cs="Calibri"/>
              <w:kern w:val="2"/>
              <w:sz w:val="22"/>
              <w:szCs w:val="22"/>
              <w:lang w:val="en-US" w:eastAsia="en-US"/>
            </w:rPr>
          </w:pPr>
          <w:r>
            <w:rPr>
              <w:lang w:val="en-US" w:eastAsia="en-US"/>
            </w:rPr>
            <w:t>4.2.7</w:t>
          </w:r>
          <w:r>
            <w:rPr>
              <w:rFonts w:eastAsia="Times New Roman" w:cs="Calibri" w:ascii="Calibri" w:hAnsi="Calibri"/>
              <w:kern w:val="2"/>
              <w:sz w:val="22"/>
              <w:szCs w:val="22"/>
              <w:lang w:val="en-US" w:eastAsia="en-US"/>
            </w:rPr>
            <w:tab/>
          </w:r>
          <w:r>
            <w:rPr>
              <w:lang w:val="en-US" w:eastAsia="en-US"/>
            </w:rPr>
            <w:t>Npcf_PolicyAuthorization_Unsubscribe service operation</w:t>
            <w:tab/>
          </w:r>
          <w:hyperlink w:anchor="__RefHeading___Toc138749478">
            <w:r>
              <w:rPr>
                <w:rStyle w:val="IndexLink"/>
                <w:lang w:val="en-US" w:eastAsia="en-US"/>
              </w:rPr>
              <w:t>68</w:t>
            </w:r>
          </w:hyperlink>
        </w:p>
        <w:p>
          <w:pPr>
            <w:pStyle w:val="Contents4"/>
            <w:rPr>
              <w:rFonts w:ascii="Calibri" w:hAnsi="Calibri" w:eastAsia="Times New Roman" w:cs="Calibri"/>
              <w:kern w:val="2"/>
              <w:sz w:val="22"/>
              <w:szCs w:val="22"/>
              <w:lang w:val="en-US" w:eastAsia="en-US"/>
            </w:rPr>
          </w:pPr>
          <w:r>
            <w:rPr>
              <w:lang w:val="en-US" w:eastAsia="en-US"/>
            </w:rPr>
            <w:t>4.2.7.1</w:t>
          </w:r>
          <w:r>
            <w:rPr>
              <w:rFonts w:eastAsia="Times New Roman" w:cs="Calibri" w:ascii="Calibri" w:hAnsi="Calibri"/>
              <w:kern w:val="2"/>
              <w:sz w:val="22"/>
              <w:szCs w:val="22"/>
              <w:lang w:val="en-US" w:eastAsia="en-US"/>
            </w:rPr>
            <w:tab/>
          </w:r>
          <w:r>
            <w:rPr>
              <w:lang w:val="en-US" w:eastAsia="en-US"/>
            </w:rPr>
            <w:t>General</w:t>
            <w:tab/>
          </w:r>
          <w:hyperlink w:anchor="__RefHeading___Toc138749479">
            <w:r>
              <w:rPr>
                <w:rStyle w:val="IndexLink"/>
                <w:lang w:val="en-US" w:eastAsia="en-US"/>
              </w:rPr>
              <w:t>68</w:t>
            </w:r>
          </w:hyperlink>
        </w:p>
        <w:p>
          <w:pPr>
            <w:pStyle w:val="Contents4"/>
            <w:rPr>
              <w:rFonts w:ascii="Calibri" w:hAnsi="Calibri" w:eastAsia="Times New Roman" w:cs="Calibri"/>
              <w:kern w:val="2"/>
              <w:sz w:val="22"/>
              <w:szCs w:val="22"/>
              <w:lang w:val="en-US" w:eastAsia="en-US"/>
            </w:rPr>
          </w:pPr>
          <w:r>
            <w:rPr>
              <w:lang w:val="en-US" w:eastAsia="en-US"/>
            </w:rPr>
            <w:t>4.2.7.2</w:t>
          </w:r>
          <w:r>
            <w:rPr>
              <w:rFonts w:eastAsia="Times New Roman" w:cs="Calibri" w:ascii="Calibri" w:hAnsi="Calibri"/>
              <w:kern w:val="2"/>
              <w:sz w:val="22"/>
              <w:szCs w:val="22"/>
              <w:lang w:val="en-US" w:eastAsia="en-US"/>
            </w:rPr>
            <w:tab/>
          </w:r>
          <w:r>
            <w:rPr>
              <w:lang w:val="en-US" w:eastAsia="en-US"/>
            </w:rPr>
            <w:t>Unsubscription to events</w:t>
            <w:tab/>
          </w:r>
          <w:hyperlink w:anchor="__RefHeading___Toc138749480">
            <w:r>
              <w:rPr>
                <w:rStyle w:val="IndexLink"/>
                <w:lang w:val="en-US" w:eastAsia="en-US"/>
              </w:rPr>
              <w:t>68</w:t>
            </w:r>
          </w:hyperlink>
        </w:p>
        <w:p>
          <w:pPr>
            <w:pStyle w:val="Contents1"/>
            <w:rPr>
              <w:rFonts w:ascii="Calibri" w:hAnsi="Calibri" w:eastAsia="Times New Roman" w:cs="Calibri"/>
              <w:kern w:val="2"/>
              <w:szCs w:val="22"/>
              <w:lang w:val="en-US" w:eastAsia="en-US"/>
            </w:rPr>
          </w:pPr>
          <w:r>
            <w:rPr>
              <w:lang w:val="en-US" w:eastAsia="en-US"/>
            </w:rPr>
            <w:t>5</w:t>
          </w:r>
          <w:r>
            <w:rPr>
              <w:rFonts w:eastAsia="Times New Roman" w:cs="Calibri" w:ascii="Calibri" w:hAnsi="Calibri"/>
              <w:kern w:val="2"/>
              <w:szCs w:val="22"/>
              <w:lang w:val="en-US" w:eastAsia="en-US"/>
            </w:rPr>
            <w:tab/>
          </w:r>
          <w:r>
            <w:rPr>
              <w:lang w:val="en-US" w:eastAsia="en-US"/>
            </w:rPr>
            <w:t>Npcf_PolicyAuthorization Service API</w:t>
            <w:tab/>
          </w:r>
          <w:hyperlink w:anchor="__RefHeading___Toc138749481">
            <w:r>
              <w:rPr>
                <w:rStyle w:val="IndexLink"/>
                <w:lang w:val="en-US" w:eastAsia="en-US"/>
              </w:rPr>
              <w:t>69</w:t>
            </w:r>
          </w:hyperlink>
        </w:p>
        <w:p>
          <w:pPr>
            <w:pStyle w:val="Contents2"/>
            <w:rPr>
              <w:rFonts w:ascii="Calibri" w:hAnsi="Calibri" w:eastAsia="Times New Roman" w:cs="Calibri"/>
              <w:kern w:val="2"/>
              <w:sz w:val="22"/>
              <w:szCs w:val="22"/>
              <w:lang w:val="en-US" w:eastAsia="en-US"/>
            </w:rPr>
          </w:pPr>
          <w:r>
            <w:rPr>
              <w:lang w:val="en-US" w:eastAsia="en-US"/>
            </w:rPr>
            <w:t>5.1</w:t>
          </w:r>
          <w:r>
            <w:rPr>
              <w:rFonts w:eastAsia="Times New Roman" w:cs="Calibri" w:ascii="Calibri" w:hAnsi="Calibri"/>
              <w:kern w:val="2"/>
              <w:sz w:val="22"/>
              <w:szCs w:val="22"/>
              <w:lang w:val="en-US" w:eastAsia="en-US"/>
            </w:rPr>
            <w:tab/>
          </w:r>
          <w:r>
            <w:rPr>
              <w:lang w:val="en-US" w:eastAsia="en-US"/>
            </w:rPr>
            <w:t>Introduction</w:t>
            <w:tab/>
          </w:r>
          <w:hyperlink w:anchor="__RefHeading___Toc138749482">
            <w:r>
              <w:rPr>
                <w:rStyle w:val="IndexLink"/>
                <w:lang w:val="en-US" w:eastAsia="en-US"/>
              </w:rPr>
              <w:t>69</w:t>
            </w:r>
          </w:hyperlink>
        </w:p>
        <w:p>
          <w:pPr>
            <w:pStyle w:val="Contents2"/>
            <w:rPr>
              <w:rFonts w:ascii="Calibri" w:hAnsi="Calibri" w:eastAsia="Times New Roman" w:cs="Calibri"/>
              <w:kern w:val="2"/>
              <w:sz w:val="22"/>
              <w:szCs w:val="22"/>
              <w:lang w:val="en-US" w:eastAsia="en-US"/>
            </w:rPr>
          </w:pPr>
          <w:r>
            <w:rPr>
              <w:lang w:val="en-US" w:eastAsia="en-US"/>
            </w:rPr>
            <w:t>5.2</w:t>
          </w:r>
          <w:r>
            <w:rPr>
              <w:rFonts w:eastAsia="Times New Roman" w:cs="Calibri" w:ascii="Calibri" w:hAnsi="Calibri"/>
              <w:kern w:val="2"/>
              <w:sz w:val="22"/>
              <w:szCs w:val="22"/>
              <w:lang w:val="en-US" w:eastAsia="en-US"/>
            </w:rPr>
            <w:tab/>
          </w:r>
          <w:r>
            <w:rPr>
              <w:lang w:val="en-US" w:eastAsia="en-US"/>
            </w:rPr>
            <w:t>Usage of HTTP</w:t>
            <w:tab/>
          </w:r>
          <w:hyperlink w:anchor="__RefHeading___Toc138749483">
            <w:r>
              <w:rPr>
                <w:rStyle w:val="IndexLink"/>
                <w:lang w:val="en-US" w:eastAsia="en-US"/>
              </w:rPr>
              <w:t>69</w:t>
            </w:r>
          </w:hyperlink>
        </w:p>
        <w:p>
          <w:pPr>
            <w:pStyle w:val="Contents3"/>
            <w:rPr>
              <w:rFonts w:ascii="Calibri" w:hAnsi="Calibri" w:eastAsia="Times New Roman" w:cs="Calibri"/>
              <w:kern w:val="2"/>
              <w:sz w:val="22"/>
              <w:szCs w:val="22"/>
              <w:lang w:val="en-US" w:eastAsia="en-US"/>
            </w:rPr>
          </w:pPr>
          <w:r>
            <w:rPr>
              <w:lang w:val="en-US" w:eastAsia="en-US"/>
            </w:rPr>
            <w:t>5.2.1</w:t>
          </w:r>
          <w:r>
            <w:rPr>
              <w:rFonts w:eastAsia="Times New Roman" w:cs="Calibri" w:ascii="Calibri" w:hAnsi="Calibri"/>
              <w:kern w:val="2"/>
              <w:sz w:val="22"/>
              <w:szCs w:val="22"/>
              <w:lang w:val="en-US" w:eastAsia="en-US"/>
            </w:rPr>
            <w:tab/>
          </w:r>
          <w:r>
            <w:rPr>
              <w:lang w:val="en-US" w:eastAsia="en-US"/>
            </w:rPr>
            <w:t>General</w:t>
            <w:tab/>
          </w:r>
          <w:hyperlink w:anchor="__RefHeading___Toc138749484">
            <w:r>
              <w:rPr>
                <w:rStyle w:val="IndexLink"/>
                <w:lang w:val="en-US" w:eastAsia="en-US"/>
              </w:rPr>
              <w:t>69</w:t>
            </w:r>
          </w:hyperlink>
        </w:p>
        <w:p>
          <w:pPr>
            <w:pStyle w:val="Contents3"/>
            <w:rPr>
              <w:rFonts w:ascii="Calibri" w:hAnsi="Calibri" w:eastAsia="Times New Roman" w:cs="Calibri"/>
              <w:kern w:val="2"/>
              <w:sz w:val="22"/>
              <w:szCs w:val="22"/>
              <w:lang w:val="en-US" w:eastAsia="en-US"/>
            </w:rPr>
          </w:pPr>
          <w:r>
            <w:rPr>
              <w:lang w:val="en-US" w:eastAsia="en-US"/>
            </w:rPr>
            <w:t>5.2.2</w:t>
          </w:r>
          <w:r>
            <w:rPr>
              <w:rFonts w:eastAsia="Times New Roman" w:cs="Calibri" w:ascii="Calibri" w:hAnsi="Calibri"/>
              <w:kern w:val="2"/>
              <w:sz w:val="22"/>
              <w:szCs w:val="22"/>
              <w:lang w:val="en-US" w:eastAsia="en-US"/>
            </w:rPr>
            <w:tab/>
          </w:r>
          <w:r>
            <w:rPr>
              <w:lang w:val="en-US" w:eastAsia="en-US"/>
            </w:rPr>
            <w:t>HTTP standard headers</w:t>
            <w:tab/>
          </w:r>
          <w:hyperlink w:anchor="__RefHeading___Toc138749485">
            <w:r>
              <w:rPr>
                <w:rStyle w:val="IndexLink"/>
                <w:lang w:val="en-US" w:eastAsia="en-US"/>
              </w:rPr>
              <w:t>69</w:t>
            </w:r>
          </w:hyperlink>
        </w:p>
        <w:p>
          <w:pPr>
            <w:pStyle w:val="Contents4"/>
            <w:rPr>
              <w:rFonts w:ascii="Calibri" w:hAnsi="Calibri" w:eastAsia="Times New Roman" w:cs="Calibri"/>
              <w:kern w:val="2"/>
              <w:sz w:val="22"/>
              <w:szCs w:val="22"/>
              <w:lang w:val="en-US" w:eastAsia="en-US"/>
            </w:rPr>
          </w:pPr>
          <w:r>
            <w:rPr>
              <w:lang w:val="en-US" w:eastAsia="en-US"/>
            </w:rPr>
            <w:t>5.2.2.1</w:t>
          </w:r>
          <w:r>
            <w:rPr>
              <w:rFonts w:eastAsia="Times New Roman" w:cs="Calibri" w:ascii="Calibri" w:hAnsi="Calibri"/>
              <w:kern w:val="2"/>
              <w:sz w:val="22"/>
              <w:szCs w:val="22"/>
              <w:lang w:val="en-US" w:eastAsia="en-US"/>
            </w:rPr>
            <w:tab/>
          </w:r>
          <w:r>
            <w:rPr>
              <w:lang w:val="en-US" w:eastAsia="en-US"/>
            </w:rPr>
            <w:t>General</w:t>
            <w:tab/>
          </w:r>
          <w:hyperlink w:anchor="__RefHeading___Toc138749486">
            <w:r>
              <w:rPr>
                <w:rStyle w:val="IndexLink"/>
                <w:lang w:val="en-US" w:eastAsia="en-US"/>
              </w:rPr>
              <w:t>69</w:t>
            </w:r>
          </w:hyperlink>
        </w:p>
        <w:p>
          <w:pPr>
            <w:pStyle w:val="Contents4"/>
            <w:rPr>
              <w:rFonts w:ascii="Calibri" w:hAnsi="Calibri" w:eastAsia="Times New Roman" w:cs="Calibri"/>
              <w:kern w:val="2"/>
              <w:sz w:val="22"/>
              <w:szCs w:val="22"/>
              <w:lang w:val="en-US" w:eastAsia="en-US"/>
            </w:rPr>
          </w:pPr>
          <w:r>
            <w:rPr>
              <w:lang w:val="en-US" w:eastAsia="en-US"/>
            </w:rPr>
            <w:t>5.2.2.2</w:t>
          </w:r>
          <w:r>
            <w:rPr>
              <w:rFonts w:eastAsia="Times New Roman" w:cs="Calibri" w:ascii="Calibri" w:hAnsi="Calibri"/>
              <w:kern w:val="2"/>
              <w:sz w:val="22"/>
              <w:szCs w:val="22"/>
              <w:lang w:val="en-US" w:eastAsia="en-US"/>
            </w:rPr>
            <w:tab/>
          </w:r>
          <w:r>
            <w:rPr>
              <w:lang w:val="en-US" w:eastAsia="en-US"/>
            </w:rPr>
            <w:t>Content type</w:t>
            <w:tab/>
          </w:r>
          <w:hyperlink w:anchor="__RefHeading___Toc138749487">
            <w:r>
              <w:rPr>
                <w:rStyle w:val="IndexLink"/>
                <w:lang w:val="en-US" w:eastAsia="en-US"/>
              </w:rPr>
              <w:t>70</w:t>
            </w:r>
          </w:hyperlink>
        </w:p>
        <w:p>
          <w:pPr>
            <w:pStyle w:val="Contents3"/>
            <w:rPr>
              <w:rFonts w:ascii="Calibri" w:hAnsi="Calibri" w:eastAsia="Times New Roman" w:cs="Calibri"/>
              <w:kern w:val="2"/>
              <w:sz w:val="22"/>
              <w:szCs w:val="22"/>
              <w:lang w:val="en-US" w:eastAsia="en-US"/>
            </w:rPr>
          </w:pPr>
          <w:r>
            <w:rPr>
              <w:lang w:val="en-US" w:eastAsia="en-US"/>
            </w:rPr>
            <w:t>5.2.3</w:t>
          </w:r>
          <w:r>
            <w:rPr>
              <w:rFonts w:eastAsia="Times New Roman" w:cs="Calibri" w:ascii="Calibri" w:hAnsi="Calibri"/>
              <w:kern w:val="2"/>
              <w:sz w:val="22"/>
              <w:szCs w:val="22"/>
              <w:lang w:val="en-US" w:eastAsia="en-US"/>
            </w:rPr>
            <w:tab/>
          </w:r>
          <w:r>
            <w:rPr>
              <w:lang w:val="en-US" w:eastAsia="en-US"/>
            </w:rPr>
            <w:t>HTTP custom headers</w:t>
            <w:tab/>
          </w:r>
          <w:hyperlink w:anchor="__RefHeading___Toc138749488">
            <w:r>
              <w:rPr>
                <w:rStyle w:val="IndexLink"/>
                <w:lang w:val="en-US" w:eastAsia="en-US"/>
              </w:rPr>
              <w:t>70</w:t>
            </w:r>
          </w:hyperlink>
        </w:p>
        <w:p>
          <w:pPr>
            <w:pStyle w:val="Contents2"/>
            <w:rPr>
              <w:rFonts w:ascii="Calibri" w:hAnsi="Calibri" w:eastAsia="Times New Roman" w:cs="Calibri"/>
              <w:kern w:val="2"/>
              <w:sz w:val="22"/>
              <w:szCs w:val="22"/>
              <w:lang w:val="en-US" w:eastAsia="en-US"/>
            </w:rPr>
          </w:pPr>
          <w:r>
            <w:rPr>
              <w:lang w:val="en-US" w:eastAsia="en-US"/>
            </w:rPr>
            <w:t>5.3</w:t>
          </w:r>
          <w:r>
            <w:rPr>
              <w:rFonts w:eastAsia="Times New Roman" w:cs="Calibri" w:ascii="Calibri" w:hAnsi="Calibri"/>
              <w:kern w:val="2"/>
              <w:sz w:val="22"/>
              <w:szCs w:val="22"/>
              <w:lang w:val="en-US" w:eastAsia="en-US"/>
            </w:rPr>
            <w:tab/>
          </w:r>
          <w:r>
            <w:rPr>
              <w:lang w:val="en-US" w:eastAsia="en-US"/>
            </w:rPr>
            <w:t>Resources</w:t>
            <w:tab/>
          </w:r>
          <w:hyperlink w:anchor="__RefHeading___Toc138749489">
            <w:r>
              <w:rPr>
                <w:rStyle w:val="IndexLink"/>
                <w:lang w:val="en-US" w:eastAsia="en-US"/>
              </w:rPr>
              <w:t>70</w:t>
            </w:r>
          </w:hyperlink>
        </w:p>
        <w:p>
          <w:pPr>
            <w:pStyle w:val="Contents3"/>
            <w:rPr>
              <w:rFonts w:ascii="Calibri" w:hAnsi="Calibri" w:eastAsia="Times New Roman" w:cs="Calibri"/>
              <w:kern w:val="2"/>
              <w:sz w:val="22"/>
              <w:szCs w:val="22"/>
              <w:lang w:val="en-US" w:eastAsia="en-US"/>
            </w:rPr>
          </w:pPr>
          <w:r>
            <w:rPr>
              <w:lang w:val="en-US" w:eastAsia="en-US"/>
            </w:rPr>
            <w:t>5.3.1</w:t>
          </w:r>
          <w:r>
            <w:rPr>
              <w:rFonts w:eastAsia="Times New Roman" w:cs="Calibri" w:ascii="Calibri" w:hAnsi="Calibri"/>
              <w:kern w:val="2"/>
              <w:sz w:val="22"/>
              <w:szCs w:val="22"/>
              <w:lang w:val="en-US" w:eastAsia="en-US"/>
            </w:rPr>
            <w:tab/>
          </w:r>
          <w:r>
            <w:rPr>
              <w:lang w:val="en-US" w:eastAsia="en-US"/>
            </w:rPr>
            <w:t>Resource Structure</w:t>
            <w:tab/>
          </w:r>
          <w:hyperlink w:anchor="__RefHeading___Toc138749490">
            <w:r>
              <w:rPr>
                <w:rStyle w:val="IndexLink"/>
                <w:lang w:val="en-US" w:eastAsia="en-US"/>
              </w:rPr>
              <w:t>70</w:t>
            </w:r>
          </w:hyperlink>
        </w:p>
        <w:p>
          <w:pPr>
            <w:pStyle w:val="Contents3"/>
            <w:rPr>
              <w:rFonts w:ascii="Calibri" w:hAnsi="Calibri" w:eastAsia="Times New Roman" w:cs="Calibri"/>
              <w:kern w:val="2"/>
              <w:sz w:val="22"/>
              <w:szCs w:val="22"/>
              <w:lang w:val="en-US" w:eastAsia="en-US"/>
            </w:rPr>
          </w:pPr>
          <w:r>
            <w:rPr>
              <w:lang w:val="en-US" w:eastAsia="en-US"/>
            </w:rPr>
            <w:t>5.3.2</w:t>
          </w:r>
          <w:r>
            <w:rPr>
              <w:rFonts w:eastAsia="Times New Roman" w:cs="Calibri" w:ascii="Calibri" w:hAnsi="Calibri"/>
              <w:kern w:val="2"/>
              <w:sz w:val="22"/>
              <w:szCs w:val="22"/>
              <w:lang w:val="en-US" w:eastAsia="en-US"/>
            </w:rPr>
            <w:tab/>
          </w:r>
          <w:r>
            <w:rPr>
              <w:lang w:val="en-US" w:eastAsia="en-US"/>
            </w:rPr>
            <w:t>Resource: Application Sessions (Collection)</w:t>
            <w:tab/>
          </w:r>
          <w:hyperlink w:anchor="__RefHeading___Toc138749491">
            <w:r>
              <w:rPr>
                <w:rStyle w:val="IndexLink"/>
                <w:lang w:val="en-US" w:eastAsia="en-US"/>
              </w:rPr>
              <w:t>71</w:t>
            </w:r>
          </w:hyperlink>
        </w:p>
        <w:p>
          <w:pPr>
            <w:pStyle w:val="Contents4"/>
            <w:rPr>
              <w:rFonts w:ascii="Calibri" w:hAnsi="Calibri" w:eastAsia="Times New Roman" w:cs="Calibri"/>
              <w:kern w:val="2"/>
              <w:sz w:val="22"/>
              <w:szCs w:val="22"/>
              <w:lang w:val="en-US" w:eastAsia="en-US"/>
            </w:rPr>
          </w:pPr>
          <w:r>
            <w:rPr>
              <w:lang w:val="en-US" w:eastAsia="en-US"/>
            </w:rPr>
            <w:t>5.3.2.1</w:t>
          </w:r>
          <w:r>
            <w:rPr>
              <w:rFonts w:eastAsia="Times New Roman" w:cs="Calibri" w:ascii="Calibri" w:hAnsi="Calibri"/>
              <w:kern w:val="2"/>
              <w:sz w:val="22"/>
              <w:szCs w:val="22"/>
              <w:lang w:val="en-US" w:eastAsia="en-US"/>
            </w:rPr>
            <w:tab/>
          </w:r>
          <w:r>
            <w:rPr>
              <w:lang w:val="en-US" w:eastAsia="en-US"/>
            </w:rPr>
            <w:t>Description</w:t>
            <w:tab/>
          </w:r>
          <w:hyperlink w:anchor="__RefHeading___Toc138749492">
            <w:r>
              <w:rPr>
                <w:rStyle w:val="IndexLink"/>
                <w:lang w:val="en-US" w:eastAsia="en-US"/>
              </w:rPr>
              <w:t>71</w:t>
            </w:r>
          </w:hyperlink>
        </w:p>
        <w:p>
          <w:pPr>
            <w:pStyle w:val="Contents4"/>
            <w:rPr>
              <w:rFonts w:ascii="Calibri" w:hAnsi="Calibri" w:eastAsia="Times New Roman" w:cs="Calibri"/>
              <w:kern w:val="2"/>
              <w:sz w:val="22"/>
              <w:szCs w:val="22"/>
              <w:lang w:val="en-US" w:eastAsia="en-US"/>
            </w:rPr>
          </w:pPr>
          <w:r>
            <w:rPr>
              <w:lang w:val="en-US" w:eastAsia="en-US"/>
            </w:rPr>
            <w:t>5.3.2.2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749493">
            <w:r>
              <w:rPr>
                <w:rStyle w:val="IndexLink"/>
                <w:lang w:val="en-US" w:eastAsia="en-US"/>
              </w:rPr>
              <w:t>71</w:t>
            </w:r>
          </w:hyperlink>
        </w:p>
        <w:p>
          <w:pPr>
            <w:pStyle w:val="Contents4"/>
            <w:rPr>
              <w:rFonts w:ascii="Calibri" w:hAnsi="Calibri" w:eastAsia="Times New Roman" w:cs="Calibri"/>
              <w:kern w:val="2"/>
              <w:sz w:val="22"/>
              <w:szCs w:val="22"/>
              <w:lang w:val="en-US" w:eastAsia="en-US"/>
            </w:rPr>
          </w:pPr>
          <w:r>
            <w:rPr>
              <w:lang w:val="en-US" w:eastAsia="en-US"/>
            </w:rPr>
            <w:t>5.3.2.3</w:t>
          </w:r>
          <w:r>
            <w:rPr>
              <w:rFonts w:eastAsia="Times New Roman" w:cs="Calibri" w:ascii="Calibri" w:hAnsi="Calibri"/>
              <w:kern w:val="2"/>
              <w:sz w:val="22"/>
              <w:szCs w:val="22"/>
              <w:lang w:val="en-US" w:eastAsia="en-US"/>
            </w:rPr>
            <w:tab/>
          </w:r>
          <w:r>
            <w:rPr>
              <w:lang w:val="en-US" w:eastAsia="en-US"/>
            </w:rPr>
            <w:t>Resource Standard Methods</w:t>
            <w:tab/>
          </w:r>
          <w:hyperlink w:anchor="__RefHeading___Toc138749494">
            <w:r>
              <w:rPr>
                <w:rStyle w:val="IndexLink"/>
                <w:lang w:val="en-US" w:eastAsia="en-US"/>
              </w:rPr>
              <w:t>71</w:t>
            </w:r>
          </w:hyperlink>
        </w:p>
        <w:p>
          <w:pPr>
            <w:pStyle w:val="Contents5"/>
            <w:rPr>
              <w:rFonts w:ascii="Calibri" w:hAnsi="Calibri" w:eastAsia="Times New Roman" w:cs="Calibri"/>
              <w:kern w:val="2"/>
              <w:sz w:val="22"/>
              <w:szCs w:val="22"/>
              <w:lang w:val="en-US" w:eastAsia="en-US"/>
            </w:rPr>
          </w:pPr>
          <w:r>
            <w:rPr>
              <w:lang w:val="en-US" w:eastAsia="en-US"/>
            </w:rPr>
            <w:t>5.3.2.3.1</w:t>
          </w:r>
          <w:r>
            <w:rPr>
              <w:rFonts w:eastAsia="Times New Roman" w:cs="Calibri" w:ascii="Calibri" w:hAnsi="Calibri"/>
              <w:kern w:val="2"/>
              <w:sz w:val="22"/>
              <w:szCs w:val="22"/>
              <w:lang w:val="en-US" w:eastAsia="en-US"/>
            </w:rPr>
            <w:tab/>
          </w:r>
          <w:r>
            <w:rPr>
              <w:lang w:val="en-US" w:eastAsia="en-US"/>
            </w:rPr>
            <w:t>POST</w:t>
            <w:tab/>
          </w:r>
          <w:hyperlink w:anchor="__RefHeading___Toc138749495">
            <w:r>
              <w:rPr>
                <w:rStyle w:val="IndexLink"/>
                <w:lang w:val="en-US" w:eastAsia="en-US"/>
              </w:rPr>
              <w:t>71</w:t>
            </w:r>
          </w:hyperlink>
        </w:p>
        <w:p>
          <w:pPr>
            <w:pStyle w:val="Contents4"/>
            <w:rPr>
              <w:rFonts w:ascii="Calibri" w:hAnsi="Calibri" w:eastAsia="Times New Roman" w:cs="Calibri"/>
              <w:kern w:val="2"/>
              <w:sz w:val="22"/>
              <w:szCs w:val="22"/>
              <w:lang w:val="en-US" w:eastAsia="en-US"/>
            </w:rPr>
          </w:pPr>
          <w:r>
            <w:rPr>
              <w:lang w:val="en-US" w:eastAsia="en-US"/>
            </w:rPr>
            <w:t>5.3.2.4</w:t>
          </w:r>
          <w:r>
            <w:rPr>
              <w:rFonts w:eastAsia="Times New Roman" w:cs="Calibri" w:ascii="Calibri" w:hAnsi="Calibri"/>
              <w:kern w:val="2"/>
              <w:sz w:val="22"/>
              <w:szCs w:val="22"/>
              <w:lang w:val="en-US" w:eastAsia="en-US"/>
            </w:rPr>
            <w:tab/>
          </w:r>
          <w:r>
            <w:rPr>
              <w:lang w:val="en-US" w:eastAsia="en-US"/>
            </w:rPr>
            <w:t>Resource Custom Operations</w:t>
            <w:tab/>
          </w:r>
          <w:hyperlink w:anchor="__RefHeading___Toc138749496">
            <w:r>
              <w:rPr>
                <w:rStyle w:val="IndexLink"/>
                <w:lang w:val="en-US" w:eastAsia="en-US"/>
              </w:rPr>
              <w:t>73</w:t>
            </w:r>
          </w:hyperlink>
        </w:p>
        <w:p>
          <w:pPr>
            <w:pStyle w:val="Contents5"/>
            <w:rPr>
              <w:rFonts w:ascii="Calibri" w:hAnsi="Calibri" w:eastAsia="Times New Roman" w:cs="Calibri"/>
              <w:kern w:val="2"/>
              <w:sz w:val="22"/>
              <w:szCs w:val="22"/>
              <w:lang w:val="en-US" w:eastAsia="en-US"/>
            </w:rPr>
          </w:pPr>
          <w:r>
            <w:rPr>
              <w:lang w:val="en-US" w:eastAsia="en-US"/>
            </w:rPr>
            <w:t>5.3.2.4.1</w:t>
          </w:r>
          <w:r>
            <w:rPr>
              <w:rFonts w:eastAsia="Times New Roman" w:cs="Calibri" w:ascii="Calibri" w:hAnsi="Calibri"/>
              <w:kern w:val="2"/>
              <w:sz w:val="22"/>
              <w:szCs w:val="22"/>
              <w:lang w:val="en-US" w:eastAsia="en-US"/>
            </w:rPr>
            <w:tab/>
          </w:r>
          <w:r>
            <w:rPr>
              <w:lang w:val="en-US" w:eastAsia="en-US"/>
            </w:rPr>
            <w:t>Overview</w:t>
            <w:tab/>
          </w:r>
          <w:hyperlink w:anchor="__RefHeading___Toc138749497">
            <w:r>
              <w:rPr>
                <w:rStyle w:val="IndexLink"/>
                <w:lang w:val="en-US" w:eastAsia="en-US"/>
              </w:rPr>
              <w:t>73</w:t>
            </w:r>
          </w:hyperlink>
        </w:p>
        <w:p>
          <w:pPr>
            <w:pStyle w:val="Contents5"/>
            <w:rPr>
              <w:rFonts w:ascii="Calibri" w:hAnsi="Calibri" w:eastAsia="Times New Roman" w:cs="Calibri"/>
              <w:kern w:val="2"/>
              <w:sz w:val="22"/>
              <w:szCs w:val="22"/>
              <w:lang w:val="en-US" w:eastAsia="en-US"/>
            </w:rPr>
          </w:pPr>
          <w:r>
            <w:rPr>
              <w:lang w:val="en-US" w:eastAsia="en-US"/>
            </w:rPr>
            <w:t>5.3.2.4.2</w:t>
          </w:r>
          <w:r>
            <w:rPr>
              <w:rFonts w:eastAsia="Times New Roman" w:cs="Calibri" w:ascii="Calibri" w:hAnsi="Calibri"/>
              <w:kern w:val="2"/>
              <w:sz w:val="22"/>
              <w:szCs w:val="22"/>
              <w:lang w:val="en-US" w:eastAsia="en-US"/>
            </w:rPr>
            <w:tab/>
          </w:r>
          <w:r>
            <w:rPr>
              <w:lang w:val="en-US" w:eastAsia="en-US"/>
            </w:rPr>
            <w:t>Operation: PcscfRestoration</w:t>
            <w:tab/>
          </w:r>
          <w:hyperlink w:anchor="__RefHeading___Toc138749498">
            <w:r>
              <w:rPr>
                <w:rStyle w:val="IndexLink"/>
                <w:lang w:val="en-US" w:eastAsia="en-US"/>
              </w:rPr>
              <w:t>73</w:t>
            </w:r>
          </w:hyperlink>
        </w:p>
        <w:p>
          <w:pPr>
            <w:pStyle w:val="Contents6"/>
            <w:rPr>
              <w:rFonts w:ascii="Calibri" w:hAnsi="Calibri" w:eastAsia="Times New Roman" w:cs="Calibri"/>
              <w:kern w:val="2"/>
              <w:sz w:val="22"/>
              <w:szCs w:val="22"/>
              <w:lang w:val="en-US" w:eastAsia="en-US"/>
            </w:rPr>
          </w:pPr>
          <w:r>
            <w:rPr>
              <w:lang w:val="en-US" w:eastAsia="en-US"/>
            </w:rPr>
            <w:t>5.3.2.4.2.1</w:t>
          </w:r>
          <w:r>
            <w:rPr>
              <w:rFonts w:eastAsia="Times New Roman" w:cs="Calibri" w:ascii="Calibri" w:hAnsi="Calibri"/>
              <w:kern w:val="2"/>
              <w:sz w:val="22"/>
              <w:szCs w:val="22"/>
              <w:lang w:val="en-US" w:eastAsia="en-US"/>
            </w:rPr>
            <w:tab/>
          </w:r>
          <w:r>
            <w:rPr>
              <w:lang w:val="en-US" w:eastAsia="en-US"/>
            </w:rPr>
            <w:t>Description</w:t>
            <w:tab/>
          </w:r>
          <w:hyperlink w:anchor="__RefHeading___Toc138749499">
            <w:r>
              <w:rPr>
                <w:rStyle w:val="IndexLink"/>
                <w:lang w:val="en-US" w:eastAsia="en-US"/>
              </w:rPr>
              <w:t>73</w:t>
            </w:r>
          </w:hyperlink>
        </w:p>
        <w:p>
          <w:pPr>
            <w:pStyle w:val="Contents6"/>
            <w:rPr>
              <w:rFonts w:ascii="Calibri" w:hAnsi="Calibri" w:eastAsia="Times New Roman" w:cs="Calibri"/>
              <w:kern w:val="2"/>
              <w:sz w:val="22"/>
              <w:szCs w:val="22"/>
              <w:lang w:val="en-US" w:eastAsia="en-US"/>
            </w:rPr>
          </w:pPr>
          <w:r>
            <w:rPr>
              <w:lang w:val="en-US" w:eastAsia="en-US"/>
            </w:rPr>
            <w:t>5.3.2.4.2.2</w:t>
          </w:r>
          <w:r>
            <w:rPr>
              <w:rFonts w:eastAsia="Times New Roman" w:cs="Calibri" w:ascii="Calibri" w:hAnsi="Calibri"/>
              <w:kern w:val="2"/>
              <w:sz w:val="22"/>
              <w:szCs w:val="22"/>
              <w:lang w:val="en-US" w:eastAsia="en-US"/>
            </w:rPr>
            <w:tab/>
          </w:r>
          <w:r>
            <w:rPr>
              <w:lang w:val="en-US" w:eastAsia="en-US"/>
            </w:rPr>
            <w:t>Operation Definition</w:t>
            <w:tab/>
          </w:r>
          <w:hyperlink w:anchor="__RefHeading___Toc138749500">
            <w:r>
              <w:rPr>
                <w:rStyle w:val="IndexLink"/>
                <w:lang w:val="en-US" w:eastAsia="en-US"/>
              </w:rPr>
              <w:t>73</w:t>
            </w:r>
          </w:hyperlink>
        </w:p>
        <w:p>
          <w:pPr>
            <w:pStyle w:val="Contents3"/>
            <w:rPr>
              <w:rFonts w:ascii="Calibri" w:hAnsi="Calibri" w:eastAsia="Times New Roman" w:cs="Calibri"/>
              <w:kern w:val="2"/>
              <w:sz w:val="22"/>
              <w:szCs w:val="22"/>
              <w:lang w:val="en-US" w:eastAsia="en-US"/>
            </w:rPr>
          </w:pPr>
          <w:r>
            <w:rPr>
              <w:lang w:val="en-US" w:eastAsia="en-US"/>
            </w:rPr>
            <w:t>5.3.3</w:t>
          </w:r>
          <w:r>
            <w:rPr>
              <w:rFonts w:eastAsia="Times New Roman" w:cs="Calibri" w:ascii="Calibri" w:hAnsi="Calibri"/>
              <w:kern w:val="2"/>
              <w:sz w:val="22"/>
              <w:szCs w:val="22"/>
              <w:lang w:val="en-US" w:eastAsia="en-US"/>
            </w:rPr>
            <w:tab/>
          </w:r>
          <w:r>
            <w:rPr>
              <w:lang w:val="en-US" w:eastAsia="en-US"/>
            </w:rPr>
            <w:t>Resource: Individual Application Session Context (Document)</w:t>
            <w:tab/>
          </w:r>
          <w:hyperlink w:anchor="__RefHeading___Toc138749501">
            <w:r>
              <w:rPr>
                <w:rStyle w:val="IndexLink"/>
                <w:lang w:val="en-US" w:eastAsia="en-US"/>
              </w:rPr>
              <w:t>74</w:t>
            </w:r>
          </w:hyperlink>
        </w:p>
        <w:p>
          <w:pPr>
            <w:pStyle w:val="Contents4"/>
            <w:rPr>
              <w:rFonts w:ascii="Calibri" w:hAnsi="Calibri" w:eastAsia="Times New Roman" w:cs="Calibri"/>
              <w:kern w:val="2"/>
              <w:sz w:val="22"/>
              <w:szCs w:val="22"/>
              <w:lang w:val="en-US" w:eastAsia="en-US"/>
            </w:rPr>
          </w:pPr>
          <w:r>
            <w:rPr>
              <w:lang w:val="en-US" w:eastAsia="en-US"/>
            </w:rPr>
            <w:t>5.3.3.1</w:t>
          </w:r>
          <w:r>
            <w:rPr>
              <w:rFonts w:eastAsia="Times New Roman" w:cs="Calibri" w:ascii="Calibri" w:hAnsi="Calibri"/>
              <w:kern w:val="2"/>
              <w:sz w:val="22"/>
              <w:szCs w:val="22"/>
              <w:lang w:val="en-US" w:eastAsia="en-US"/>
            </w:rPr>
            <w:tab/>
          </w:r>
          <w:r>
            <w:rPr>
              <w:lang w:val="en-US" w:eastAsia="en-US"/>
            </w:rPr>
            <w:t>Description</w:t>
            <w:tab/>
          </w:r>
          <w:hyperlink w:anchor="__RefHeading___Toc138749502">
            <w:r>
              <w:rPr>
                <w:rStyle w:val="IndexLink"/>
                <w:lang w:val="en-US" w:eastAsia="en-US"/>
              </w:rPr>
              <w:t>74</w:t>
            </w:r>
          </w:hyperlink>
        </w:p>
        <w:p>
          <w:pPr>
            <w:pStyle w:val="Contents4"/>
            <w:rPr>
              <w:rFonts w:ascii="Calibri" w:hAnsi="Calibri" w:eastAsia="Times New Roman" w:cs="Calibri"/>
              <w:kern w:val="2"/>
              <w:sz w:val="22"/>
              <w:szCs w:val="22"/>
              <w:lang w:val="en-US" w:eastAsia="en-US"/>
            </w:rPr>
          </w:pPr>
          <w:r>
            <w:rPr>
              <w:lang w:val="en-US" w:eastAsia="en-US"/>
            </w:rPr>
            <w:t>5.3.3.2</w:t>
          </w:r>
          <w:r>
            <w:rPr>
              <w:rFonts w:eastAsia="Times New Roman" w:cs="Calibri" w:ascii="Calibri" w:hAnsi="Calibri"/>
              <w:kern w:val="2"/>
              <w:sz w:val="22"/>
              <w:szCs w:val="22"/>
              <w:lang w:val="en-US" w:eastAsia="en-US"/>
            </w:rPr>
            <w:tab/>
          </w:r>
          <w:r>
            <w:rPr>
              <w:lang w:val="en-US" w:eastAsia="en-US"/>
            </w:rPr>
            <w:t>Resource definition</w:t>
            <w:tab/>
          </w:r>
          <w:hyperlink w:anchor="__RefHeading___Toc138749503">
            <w:r>
              <w:rPr>
                <w:rStyle w:val="IndexLink"/>
                <w:lang w:val="en-US" w:eastAsia="en-US"/>
              </w:rPr>
              <w:t>74</w:t>
            </w:r>
          </w:hyperlink>
        </w:p>
        <w:p>
          <w:pPr>
            <w:pStyle w:val="Contents4"/>
            <w:rPr>
              <w:rFonts w:ascii="Calibri" w:hAnsi="Calibri" w:eastAsia="Times New Roman" w:cs="Calibri"/>
              <w:kern w:val="2"/>
              <w:sz w:val="22"/>
              <w:szCs w:val="22"/>
              <w:lang w:val="en-US" w:eastAsia="en-US"/>
            </w:rPr>
          </w:pPr>
          <w:r>
            <w:rPr>
              <w:lang w:val="en-US" w:eastAsia="en-US"/>
            </w:rPr>
            <w:t>5.3.3.3</w:t>
          </w:r>
          <w:r>
            <w:rPr>
              <w:rFonts w:eastAsia="Times New Roman" w:cs="Calibri" w:ascii="Calibri" w:hAnsi="Calibri"/>
              <w:kern w:val="2"/>
              <w:sz w:val="22"/>
              <w:szCs w:val="22"/>
              <w:lang w:val="en-US" w:eastAsia="en-US"/>
            </w:rPr>
            <w:tab/>
          </w:r>
          <w:r>
            <w:rPr>
              <w:lang w:val="en-US" w:eastAsia="en-US"/>
            </w:rPr>
            <w:t>Resource Standard Methods</w:t>
            <w:tab/>
          </w:r>
          <w:hyperlink w:anchor="__RefHeading___Toc138749504">
            <w:r>
              <w:rPr>
                <w:rStyle w:val="IndexLink"/>
                <w:lang w:val="en-US" w:eastAsia="en-US"/>
              </w:rPr>
              <w:t>74</w:t>
            </w:r>
          </w:hyperlink>
        </w:p>
        <w:p>
          <w:pPr>
            <w:pStyle w:val="Contents5"/>
            <w:rPr>
              <w:rFonts w:ascii="Calibri" w:hAnsi="Calibri" w:eastAsia="Times New Roman" w:cs="Calibri"/>
              <w:kern w:val="2"/>
              <w:sz w:val="22"/>
              <w:szCs w:val="22"/>
              <w:lang w:val="en-US" w:eastAsia="en-US"/>
            </w:rPr>
          </w:pPr>
          <w:r>
            <w:rPr>
              <w:lang w:val="en-US" w:eastAsia="en-US"/>
            </w:rPr>
            <w:t>5.3.3.3.1</w:t>
          </w:r>
          <w:r>
            <w:rPr>
              <w:rFonts w:eastAsia="Times New Roman" w:cs="Calibri" w:ascii="Calibri" w:hAnsi="Calibri"/>
              <w:kern w:val="2"/>
              <w:sz w:val="22"/>
              <w:szCs w:val="22"/>
              <w:lang w:val="en-US" w:eastAsia="en-US"/>
            </w:rPr>
            <w:tab/>
          </w:r>
          <w:r>
            <w:rPr>
              <w:lang w:val="en-US" w:eastAsia="en-US"/>
            </w:rPr>
            <w:t>GET</w:t>
            <w:tab/>
          </w:r>
          <w:hyperlink w:anchor="__RefHeading___Toc138749505">
            <w:r>
              <w:rPr>
                <w:rStyle w:val="IndexLink"/>
                <w:lang w:val="en-US" w:eastAsia="en-US"/>
              </w:rPr>
              <w:t>74</w:t>
            </w:r>
          </w:hyperlink>
        </w:p>
        <w:p>
          <w:pPr>
            <w:pStyle w:val="Contents5"/>
            <w:rPr>
              <w:rFonts w:ascii="Calibri" w:hAnsi="Calibri" w:eastAsia="Times New Roman" w:cs="Calibri"/>
              <w:kern w:val="2"/>
              <w:sz w:val="22"/>
              <w:szCs w:val="22"/>
              <w:lang w:val="en-US" w:eastAsia="en-US"/>
            </w:rPr>
          </w:pPr>
          <w:r>
            <w:rPr>
              <w:lang w:val="en-US" w:eastAsia="en-US"/>
            </w:rPr>
            <w:t>5.3.3.3.2</w:t>
          </w:r>
          <w:r>
            <w:rPr>
              <w:rFonts w:eastAsia="Times New Roman" w:cs="Calibri" w:ascii="Calibri" w:hAnsi="Calibri"/>
              <w:kern w:val="2"/>
              <w:sz w:val="22"/>
              <w:szCs w:val="22"/>
              <w:lang w:val="en-US" w:eastAsia="en-US"/>
            </w:rPr>
            <w:tab/>
          </w:r>
          <w:r>
            <w:rPr>
              <w:lang w:val="en-US" w:eastAsia="en-US"/>
            </w:rPr>
            <w:t>PATCH</w:t>
            <w:tab/>
          </w:r>
          <w:hyperlink w:anchor="__RefHeading___Toc138749506">
            <w:r>
              <w:rPr>
                <w:rStyle w:val="IndexLink"/>
                <w:lang w:val="en-US" w:eastAsia="en-US"/>
              </w:rPr>
              <w:t>75</w:t>
            </w:r>
          </w:hyperlink>
        </w:p>
        <w:p>
          <w:pPr>
            <w:pStyle w:val="Contents4"/>
            <w:rPr>
              <w:rFonts w:ascii="Calibri" w:hAnsi="Calibri" w:eastAsia="Times New Roman" w:cs="Calibri"/>
              <w:kern w:val="2"/>
              <w:sz w:val="22"/>
              <w:szCs w:val="22"/>
              <w:lang w:val="en-US" w:eastAsia="en-US"/>
            </w:rPr>
          </w:pPr>
          <w:r>
            <w:rPr>
              <w:lang w:val="en-US" w:eastAsia="en-US"/>
            </w:rPr>
            <w:t>5.3.3.4</w:t>
          </w:r>
          <w:r>
            <w:rPr>
              <w:rFonts w:eastAsia="Times New Roman" w:cs="Calibri" w:ascii="Calibri" w:hAnsi="Calibri"/>
              <w:kern w:val="2"/>
              <w:sz w:val="22"/>
              <w:szCs w:val="22"/>
              <w:lang w:val="en-US" w:eastAsia="en-US"/>
            </w:rPr>
            <w:tab/>
          </w:r>
          <w:r>
            <w:rPr>
              <w:lang w:val="en-US" w:eastAsia="en-US"/>
            </w:rPr>
            <w:t>Resource Custom Operations</w:t>
            <w:tab/>
          </w:r>
          <w:hyperlink w:anchor="__RefHeading___Toc138749507">
            <w:r>
              <w:rPr>
                <w:rStyle w:val="IndexLink"/>
                <w:lang w:val="en-US" w:eastAsia="en-US"/>
              </w:rPr>
              <w:t>77</w:t>
            </w:r>
          </w:hyperlink>
        </w:p>
        <w:p>
          <w:pPr>
            <w:pStyle w:val="Contents5"/>
            <w:rPr>
              <w:rFonts w:ascii="Calibri" w:hAnsi="Calibri" w:eastAsia="Times New Roman" w:cs="Calibri"/>
              <w:kern w:val="2"/>
              <w:sz w:val="22"/>
              <w:szCs w:val="22"/>
              <w:lang w:val="en-US" w:eastAsia="en-US"/>
            </w:rPr>
          </w:pPr>
          <w:r>
            <w:rPr>
              <w:lang w:val="en-US" w:eastAsia="en-US"/>
            </w:rPr>
            <w:t>5.3.3.4.1</w:t>
          </w:r>
          <w:r>
            <w:rPr>
              <w:rFonts w:eastAsia="Times New Roman" w:cs="Calibri" w:ascii="Calibri" w:hAnsi="Calibri"/>
              <w:kern w:val="2"/>
              <w:sz w:val="22"/>
              <w:szCs w:val="22"/>
              <w:lang w:val="en-US" w:eastAsia="en-US"/>
            </w:rPr>
            <w:tab/>
          </w:r>
          <w:r>
            <w:rPr>
              <w:lang w:val="en-US" w:eastAsia="en-US"/>
            </w:rPr>
            <w:t>Overview</w:t>
            <w:tab/>
          </w:r>
          <w:hyperlink w:anchor="__RefHeading___Toc138749508">
            <w:r>
              <w:rPr>
                <w:rStyle w:val="IndexLink"/>
                <w:lang w:val="en-US" w:eastAsia="en-US"/>
              </w:rPr>
              <w:t>77</w:t>
            </w:r>
          </w:hyperlink>
        </w:p>
        <w:p>
          <w:pPr>
            <w:pStyle w:val="Contents5"/>
            <w:rPr>
              <w:rFonts w:ascii="Calibri" w:hAnsi="Calibri" w:eastAsia="Times New Roman" w:cs="Calibri"/>
              <w:kern w:val="2"/>
              <w:sz w:val="22"/>
              <w:szCs w:val="22"/>
              <w:lang w:val="en-US" w:eastAsia="en-US"/>
            </w:rPr>
          </w:pPr>
          <w:r>
            <w:rPr>
              <w:lang w:val="en-US" w:eastAsia="en-US"/>
            </w:rPr>
            <w:t>5.3.3.4.2</w:t>
          </w:r>
          <w:r>
            <w:rPr>
              <w:rFonts w:eastAsia="Times New Roman" w:cs="Calibri" w:ascii="Calibri" w:hAnsi="Calibri"/>
              <w:kern w:val="2"/>
              <w:sz w:val="22"/>
              <w:szCs w:val="22"/>
              <w:lang w:val="en-US" w:eastAsia="en-US"/>
            </w:rPr>
            <w:tab/>
          </w:r>
          <w:r>
            <w:rPr>
              <w:lang w:val="en-US" w:eastAsia="en-US"/>
            </w:rPr>
            <w:t>Operation: delete</w:t>
            <w:tab/>
          </w:r>
          <w:hyperlink w:anchor="__RefHeading___Toc138749509">
            <w:r>
              <w:rPr>
                <w:rStyle w:val="IndexLink"/>
                <w:lang w:val="en-US" w:eastAsia="en-US"/>
              </w:rPr>
              <w:t>77</w:t>
            </w:r>
          </w:hyperlink>
        </w:p>
        <w:p>
          <w:pPr>
            <w:pStyle w:val="Contents6"/>
            <w:rPr>
              <w:rFonts w:ascii="Calibri" w:hAnsi="Calibri" w:eastAsia="Times New Roman" w:cs="Calibri"/>
              <w:kern w:val="2"/>
              <w:sz w:val="22"/>
              <w:szCs w:val="22"/>
              <w:lang w:val="en-US" w:eastAsia="en-US"/>
            </w:rPr>
          </w:pPr>
          <w:r>
            <w:rPr>
              <w:lang w:val="en-US" w:eastAsia="en-US"/>
            </w:rPr>
            <w:t>5.3.3.4.2.1</w:t>
          </w:r>
          <w:r>
            <w:rPr>
              <w:rFonts w:eastAsia="Times New Roman" w:cs="Calibri" w:ascii="Calibri" w:hAnsi="Calibri"/>
              <w:kern w:val="2"/>
              <w:sz w:val="22"/>
              <w:szCs w:val="22"/>
              <w:lang w:val="en-US" w:eastAsia="en-US"/>
            </w:rPr>
            <w:tab/>
          </w:r>
          <w:r>
            <w:rPr>
              <w:lang w:val="en-US" w:eastAsia="en-US"/>
            </w:rPr>
            <w:t>Description</w:t>
            <w:tab/>
          </w:r>
          <w:hyperlink w:anchor="__RefHeading___Toc138749510">
            <w:r>
              <w:rPr>
                <w:rStyle w:val="IndexLink"/>
                <w:lang w:val="en-US" w:eastAsia="en-US"/>
              </w:rPr>
              <w:t>77</w:t>
            </w:r>
          </w:hyperlink>
        </w:p>
        <w:p>
          <w:pPr>
            <w:pStyle w:val="Contents6"/>
            <w:rPr>
              <w:rFonts w:ascii="Calibri" w:hAnsi="Calibri" w:eastAsia="Times New Roman" w:cs="Calibri"/>
              <w:kern w:val="2"/>
              <w:sz w:val="22"/>
              <w:szCs w:val="22"/>
              <w:lang w:val="en-US" w:eastAsia="en-US"/>
            </w:rPr>
          </w:pPr>
          <w:r>
            <w:rPr>
              <w:lang w:val="en-US" w:eastAsia="en-US"/>
            </w:rPr>
            <w:t>5.3.3.4.2.2</w:t>
          </w:r>
          <w:r>
            <w:rPr>
              <w:rFonts w:eastAsia="Times New Roman" w:cs="Calibri" w:ascii="Calibri" w:hAnsi="Calibri"/>
              <w:kern w:val="2"/>
              <w:sz w:val="22"/>
              <w:szCs w:val="22"/>
              <w:lang w:val="en-US" w:eastAsia="en-US"/>
            </w:rPr>
            <w:tab/>
          </w:r>
          <w:r>
            <w:rPr>
              <w:lang w:val="en-US" w:eastAsia="en-US"/>
            </w:rPr>
            <w:t>Operation Definition</w:t>
            <w:tab/>
          </w:r>
          <w:hyperlink w:anchor="__RefHeading___Toc138749511">
            <w:r>
              <w:rPr>
                <w:rStyle w:val="IndexLink"/>
                <w:lang w:val="en-US" w:eastAsia="en-US"/>
              </w:rPr>
              <w:t>77</w:t>
            </w:r>
          </w:hyperlink>
        </w:p>
        <w:p>
          <w:pPr>
            <w:pStyle w:val="Contents3"/>
            <w:rPr>
              <w:rFonts w:ascii="Calibri" w:hAnsi="Calibri" w:eastAsia="Times New Roman" w:cs="Calibri"/>
              <w:kern w:val="2"/>
              <w:sz w:val="22"/>
              <w:szCs w:val="22"/>
              <w:lang w:val="en-US" w:eastAsia="en-US"/>
            </w:rPr>
          </w:pPr>
          <w:r>
            <w:rPr>
              <w:lang w:val="en-US" w:eastAsia="en-US"/>
            </w:rPr>
            <w:t>5.3.4</w:t>
          </w:r>
          <w:r>
            <w:rPr>
              <w:rFonts w:eastAsia="Times New Roman" w:cs="Calibri" w:ascii="Calibri" w:hAnsi="Calibri"/>
              <w:kern w:val="2"/>
              <w:sz w:val="22"/>
              <w:szCs w:val="22"/>
              <w:lang w:val="en-US" w:eastAsia="en-US"/>
            </w:rPr>
            <w:tab/>
          </w:r>
          <w:r>
            <w:rPr>
              <w:lang w:val="en-US" w:eastAsia="en-US"/>
            </w:rPr>
            <w:t>Resource: Events Subscription (Document)</w:t>
            <w:tab/>
          </w:r>
          <w:hyperlink w:anchor="__RefHeading___Toc138749512">
            <w:r>
              <w:rPr>
                <w:rStyle w:val="IndexLink"/>
                <w:lang w:val="en-US" w:eastAsia="en-US"/>
              </w:rPr>
              <w:t>78</w:t>
            </w:r>
          </w:hyperlink>
        </w:p>
        <w:p>
          <w:pPr>
            <w:pStyle w:val="Contents4"/>
            <w:rPr>
              <w:rFonts w:ascii="Calibri" w:hAnsi="Calibri" w:eastAsia="Times New Roman" w:cs="Calibri"/>
              <w:kern w:val="2"/>
              <w:sz w:val="22"/>
              <w:szCs w:val="22"/>
              <w:lang w:val="en-US" w:eastAsia="en-US"/>
            </w:rPr>
          </w:pPr>
          <w:r>
            <w:rPr>
              <w:lang w:val="en-US" w:eastAsia="en-US"/>
            </w:rPr>
            <w:t>5.3.4.1</w:t>
          </w:r>
          <w:r>
            <w:rPr>
              <w:rFonts w:eastAsia="Times New Roman" w:cs="Calibri" w:ascii="Calibri" w:hAnsi="Calibri"/>
              <w:kern w:val="2"/>
              <w:sz w:val="22"/>
              <w:szCs w:val="22"/>
              <w:lang w:val="en-US" w:eastAsia="en-US"/>
            </w:rPr>
            <w:tab/>
          </w:r>
          <w:r>
            <w:rPr>
              <w:lang w:val="en-US" w:eastAsia="en-US"/>
            </w:rPr>
            <w:t>Description</w:t>
            <w:tab/>
          </w:r>
          <w:hyperlink w:anchor="__RefHeading___Toc138749513">
            <w:r>
              <w:rPr>
                <w:rStyle w:val="IndexLink"/>
                <w:lang w:val="en-US" w:eastAsia="en-US"/>
              </w:rPr>
              <w:t>78</w:t>
            </w:r>
          </w:hyperlink>
        </w:p>
        <w:p>
          <w:pPr>
            <w:pStyle w:val="Contents4"/>
            <w:rPr>
              <w:rFonts w:ascii="Calibri" w:hAnsi="Calibri" w:eastAsia="Times New Roman" w:cs="Calibri"/>
              <w:kern w:val="2"/>
              <w:sz w:val="22"/>
              <w:szCs w:val="22"/>
              <w:lang w:val="en-US" w:eastAsia="en-US"/>
            </w:rPr>
          </w:pPr>
          <w:r>
            <w:rPr>
              <w:lang w:val="en-US" w:eastAsia="en-US"/>
            </w:rPr>
            <w:t>5.3.4.2</w:t>
          </w:r>
          <w:r>
            <w:rPr>
              <w:rFonts w:eastAsia="Times New Roman" w:cs="Calibri" w:ascii="Calibri" w:hAnsi="Calibri"/>
              <w:kern w:val="2"/>
              <w:sz w:val="22"/>
              <w:szCs w:val="22"/>
              <w:lang w:val="en-US" w:eastAsia="en-US"/>
            </w:rPr>
            <w:tab/>
          </w:r>
          <w:r>
            <w:rPr>
              <w:lang w:val="en-US" w:eastAsia="en-US"/>
            </w:rPr>
            <w:t>Resource definition</w:t>
            <w:tab/>
          </w:r>
          <w:hyperlink w:anchor="__RefHeading___Toc138749514">
            <w:r>
              <w:rPr>
                <w:rStyle w:val="IndexLink"/>
                <w:lang w:val="en-US" w:eastAsia="en-US"/>
              </w:rPr>
              <w:t>78</w:t>
            </w:r>
          </w:hyperlink>
        </w:p>
        <w:p>
          <w:pPr>
            <w:pStyle w:val="Contents4"/>
            <w:rPr>
              <w:rFonts w:ascii="Calibri" w:hAnsi="Calibri" w:eastAsia="Times New Roman" w:cs="Calibri"/>
              <w:kern w:val="2"/>
              <w:sz w:val="22"/>
              <w:szCs w:val="22"/>
              <w:lang w:val="en-US" w:eastAsia="en-US"/>
            </w:rPr>
          </w:pPr>
          <w:r>
            <w:rPr>
              <w:lang w:val="en-US" w:eastAsia="en-US"/>
            </w:rPr>
            <w:t>5.3.4.3</w:t>
          </w:r>
          <w:r>
            <w:rPr>
              <w:rFonts w:eastAsia="Times New Roman" w:cs="Calibri" w:ascii="Calibri" w:hAnsi="Calibri"/>
              <w:kern w:val="2"/>
              <w:sz w:val="22"/>
              <w:szCs w:val="22"/>
              <w:lang w:val="en-US" w:eastAsia="en-US"/>
            </w:rPr>
            <w:tab/>
          </w:r>
          <w:r>
            <w:rPr>
              <w:lang w:val="en-US" w:eastAsia="en-US"/>
            </w:rPr>
            <w:t>Resource Standard Methods</w:t>
            <w:tab/>
          </w:r>
          <w:hyperlink w:anchor="__RefHeading___Toc138749515">
            <w:r>
              <w:rPr>
                <w:rStyle w:val="IndexLink"/>
                <w:lang w:val="en-US" w:eastAsia="en-US"/>
              </w:rPr>
              <w:t>78</w:t>
            </w:r>
          </w:hyperlink>
        </w:p>
        <w:p>
          <w:pPr>
            <w:pStyle w:val="Contents5"/>
            <w:rPr>
              <w:rFonts w:ascii="Calibri" w:hAnsi="Calibri" w:eastAsia="Times New Roman" w:cs="Calibri"/>
              <w:kern w:val="2"/>
              <w:sz w:val="22"/>
              <w:szCs w:val="22"/>
              <w:lang w:val="en-US" w:eastAsia="en-US"/>
            </w:rPr>
          </w:pPr>
          <w:r>
            <w:rPr>
              <w:lang w:val="en-US" w:eastAsia="en-US"/>
            </w:rPr>
            <w:t>5.3.4.3.1</w:t>
          </w:r>
          <w:r>
            <w:rPr>
              <w:rFonts w:eastAsia="Times New Roman" w:cs="Calibri" w:ascii="Calibri" w:hAnsi="Calibri"/>
              <w:kern w:val="2"/>
              <w:sz w:val="22"/>
              <w:szCs w:val="22"/>
              <w:lang w:val="en-US" w:eastAsia="en-US"/>
            </w:rPr>
            <w:tab/>
          </w:r>
          <w:r>
            <w:rPr>
              <w:lang w:val="en-US" w:eastAsia="en-US"/>
            </w:rPr>
            <w:t>PUT</w:t>
            <w:tab/>
          </w:r>
          <w:hyperlink w:anchor="__RefHeading___Toc138749516">
            <w:r>
              <w:rPr>
                <w:rStyle w:val="IndexLink"/>
                <w:lang w:val="en-US" w:eastAsia="en-US"/>
              </w:rPr>
              <w:t>78</w:t>
            </w:r>
          </w:hyperlink>
        </w:p>
        <w:p>
          <w:pPr>
            <w:pStyle w:val="Contents5"/>
            <w:rPr>
              <w:rFonts w:ascii="Calibri" w:hAnsi="Calibri" w:eastAsia="Times New Roman" w:cs="Calibri"/>
              <w:kern w:val="2"/>
              <w:sz w:val="22"/>
              <w:szCs w:val="22"/>
              <w:lang w:val="en-US" w:eastAsia="en-US"/>
            </w:rPr>
          </w:pPr>
          <w:r>
            <w:rPr>
              <w:lang w:val="en-US" w:eastAsia="en-US"/>
            </w:rPr>
            <w:t>5.3.4.3.2</w:t>
          </w:r>
          <w:r>
            <w:rPr>
              <w:rFonts w:eastAsia="Times New Roman" w:cs="Calibri" w:ascii="Calibri" w:hAnsi="Calibri"/>
              <w:kern w:val="2"/>
              <w:sz w:val="22"/>
              <w:szCs w:val="22"/>
              <w:lang w:val="en-US" w:eastAsia="en-US"/>
            </w:rPr>
            <w:tab/>
          </w:r>
          <w:r>
            <w:rPr>
              <w:lang w:val="en-US" w:eastAsia="en-US"/>
            </w:rPr>
            <w:t>DELETE</w:t>
            <w:tab/>
          </w:r>
          <w:hyperlink w:anchor="__RefHeading___Toc138749517">
            <w:r>
              <w:rPr>
                <w:rStyle w:val="IndexLink"/>
                <w:lang w:val="en-US" w:eastAsia="en-US"/>
              </w:rPr>
              <w:t>80</w:t>
            </w:r>
          </w:hyperlink>
        </w:p>
        <w:p>
          <w:pPr>
            <w:pStyle w:val="Contents4"/>
            <w:rPr>
              <w:rFonts w:ascii="Calibri" w:hAnsi="Calibri" w:eastAsia="Times New Roman" w:cs="Calibri"/>
              <w:kern w:val="2"/>
              <w:sz w:val="22"/>
              <w:szCs w:val="22"/>
              <w:lang w:val="en-US" w:eastAsia="en-US"/>
            </w:rPr>
          </w:pPr>
          <w:r>
            <w:rPr>
              <w:lang w:val="en-US" w:eastAsia="en-US"/>
            </w:rPr>
            <w:t>5.3.3.4</w:t>
          </w:r>
          <w:r>
            <w:rPr>
              <w:rFonts w:eastAsia="Times New Roman" w:cs="Calibri" w:ascii="Calibri" w:hAnsi="Calibri"/>
              <w:kern w:val="2"/>
              <w:sz w:val="22"/>
              <w:szCs w:val="22"/>
              <w:lang w:val="en-US" w:eastAsia="en-US"/>
            </w:rPr>
            <w:tab/>
          </w:r>
          <w:r>
            <w:rPr>
              <w:lang w:val="en-US" w:eastAsia="en-US"/>
            </w:rPr>
            <w:t>Resource Custom Operations</w:t>
            <w:tab/>
          </w:r>
          <w:hyperlink w:anchor="__RefHeading___Toc138749518">
            <w:r>
              <w:rPr>
                <w:rStyle w:val="IndexLink"/>
                <w:lang w:val="en-US" w:eastAsia="en-US"/>
              </w:rPr>
              <w:t>80</w:t>
            </w:r>
          </w:hyperlink>
        </w:p>
        <w:p>
          <w:pPr>
            <w:pStyle w:val="Contents2"/>
            <w:rPr>
              <w:rFonts w:ascii="Calibri" w:hAnsi="Calibri" w:eastAsia="Times New Roman" w:cs="Calibri"/>
              <w:kern w:val="2"/>
              <w:sz w:val="22"/>
              <w:szCs w:val="22"/>
              <w:lang w:val="en-US" w:eastAsia="en-US"/>
            </w:rPr>
          </w:pPr>
          <w:r>
            <w:rPr>
              <w:lang w:val="en-US" w:eastAsia="en-US"/>
            </w:rPr>
            <w:t>5.4</w:t>
          </w:r>
          <w:r>
            <w:rPr>
              <w:rFonts w:eastAsia="Times New Roman" w:cs="Calibri" w:ascii="Calibri" w:hAnsi="Calibri"/>
              <w:kern w:val="2"/>
              <w:sz w:val="22"/>
              <w:szCs w:val="22"/>
              <w:lang w:val="en-US" w:eastAsia="en-US"/>
            </w:rPr>
            <w:tab/>
          </w:r>
          <w:r>
            <w:rPr>
              <w:lang w:val="en-US" w:eastAsia="en-US"/>
            </w:rPr>
            <w:t>Custom Operations without associated resources</w:t>
            <w:tab/>
          </w:r>
          <w:hyperlink w:anchor="__RefHeading___Toc138749519">
            <w:r>
              <w:rPr>
                <w:rStyle w:val="IndexLink"/>
                <w:lang w:val="en-US" w:eastAsia="en-US"/>
              </w:rPr>
              <w:t>81</w:t>
            </w:r>
          </w:hyperlink>
        </w:p>
        <w:p>
          <w:pPr>
            <w:pStyle w:val="Contents2"/>
            <w:rPr>
              <w:rFonts w:ascii="Calibri" w:hAnsi="Calibri" w:eastAsia="Times New Roman" w:cs="Calibri"/>
              <w:kern w:val="2"/>
              <w:sz w:val="22"/>
              <w:szCs w:val="22"/>
              <w:lang w:val="en-US" w:eastAsia="en-US"/>
            </w:rPr>
          </w:pPr>
          <w:r>
            <w:rPr>
              <w:lang w:val="en-US" w:eastAsia="en-US"/>
            </w:rPr>
            <w:t>5.5</w:t>
          </w:r>
          <w:r>
            <w:rPr>
              <w:rFonts w:eastAsia="Times New Roman" w:cs="Calibri" w:ascii="Calibri" w:hAnsi="Calibri"/>
              <w:kern w:val="2"/>
              <w:sz w:val="22"/>
              <w:szCs w:val="22"/>
              <w:lang w:val="en-US" w:eastAsia="en-US"/>
            </w:rPr>
            <w:tab/>
          </w:r>
          <w:r>
            <w:rPr>
              <w:lang w:val="en-US" w:eastAsia="en-US"/>
            </w:rPr>
            <w:t>Notifications</w:t>
            <w:tab/>
          </w:r>
          <w:hyperlink w:anchor="__RefHeading___Toc138749520">
            <w:r>
              <w:rPr>
                <w:rStyle w:val="IndexLink"/>
                <w:lang w:val="en-US" w:eastAsia="en-US"/>
              </w:rPr>
              <w:t>81</w:t>
            </w:r>
          </w:hyperlink>
        </w:p>
        <w:p>
          <w:pPr>
            <w:pStyle w:val="Contents3"/>
            <w:rPr>
              <w:rFonts w:ascii="Calibri" w:hAnsi="Calibri" w:eastAsia="Times New Roman" w:cs="Calibri"/>
              <w:kern w:val="2"/>
              <w:sz w:val="22"/>
              <w:szCs w:val="22"/>
              <w:lang w:val="en-US" w:eastAsia="en-US"/>
            </w:rPr>
          </w:pPr>
          <w:r>
            <w:rPr>
              <w:lang w:val="en-US" w:eastAsia="en-US"/>
            </w:rPr>
            <w:t>5.5.1</w:t>
          </w:r>
          <w:r>
            <w:rPr>
              <w:rFonts w:eastAsia="Times New Roman" w:cs="Calibri" w:ascii="Calibri" w:hAnsi="Calibri"/>
              <w:kern w:val="2"/>
              <w:sz w:val="22"/>
              <w:szCs w:val="22"/>
              <w:lang w:val="en-US" w:eastAsia="en-US"/>
            </w:rPr>
            <w:tab/>
          </w:r>
          <w:r>
            <w:rPr>
              <w:lang w:val="en-US" w:eastAsia="en-US"/>
            </w:rPr>
            <w:t>General</w:t>
            <w:tab/>
          </w:r>
          <w:hyperlink w:anchor="__RefHeading___Toc138749521">
            <w:r>
              <w:rPr>
                <w:rStyle w:val="IndexLink"/>
                <w:lang w:val="en-US" w:eastAsia="en-US"/>
              </w:rPr>
              <w:t>81</w:t>
            </w:r>
          </w:hyperlink>
        </w:p>
        <w:p>
          <w:pPr>
            <w:pStyle w:val="Contents3"/>
            <w:rPr>
              <w:rFonts w:ascii="Calibri" w:hAnsi="Calibri" w:eastAsia="Times New Roman" w:cs="Calibri"/>
              <w:kern w:val="2"/>
              <w:sz w:val="22"/>
              <w:szCs w:val="22"/>
              <w:lang w:val="en-US" w:eastAsia="en-US"/>
            </w:rPr>
          </w:pPr>
          <w:r>
            <w:rPr>
              <w:lang w:val="en-US" w:eastAsia="en-US"/>
            </w:rPr>
            <w:t>5.5.2</w:t>
          </w:r>
          <w:r>
            <w:rPr>
              <w:rFonts w:eastAsia="Times New Roman" w:cs="Calibri" w:ascii="Calibri" w:hAnsi="Calibri"/>
              <w:kern w:val="2"/>
              <w:sz w:val="22"/>
              <w:szCs w:val="22"/>
              <w:lang w:val="en-US" w:eastAsia="en-US"/>
            </w:rPr>
            <w:tab/>
          </w:r>
          <w:r>
            <w:rPr>
              <w:lang w:val="en-US" w:eastAsia="en-US"/>
            </w:rPr>
            <w:t>Event Notification</w:t>
            <w:tab/>
          </w:r>
          <w:hyperlink w:anchor="__RefHeading___Toc138749522">
            <w:r>
              <w:rPr>
                <w:rStyle w:val="IndexLink"/>
                <w:lang w:val="en-US" w:eastAsia="en-US"/>
              </w:rPr>
              <w:t>81</w:t>
            </w:r>
          </w:hyperlink>
        </w:p>
        <w:p>
          <w:pPr>
            <w:pStyle w:val="Contents4"/>
            <w:rPr>
              <w:rFonts w:ascii="Calibri" w:hAnsi="Calibri" w:eastAsia="Times New Roman" w:cs="Calibri"/>
              <w:kern w:val="2"/>
              <w:sz w:val="22"/>
              <w:szCs w:val="22"/>
              <w:lang w:val="en-US" w:eastAsia="en-US"/>
            </w:rPr>
          </w:pPr>
          <w:r>
            <w:rPr>
              <w:lang w:val="en-US" w:eastAsia="en-US"/>
            </w:rPr>
            <w:t>5.5.2.1</w:t>
          </w:r>
          <w:r>
            <w:rPr>
              <w:rFonts w:eastAsia="Times New Roman" w:cs="Calibri" w:ascii="Calibri" w:hAnsi="Calibri"/>
              <w:kern w:val="2"/>
              <w:sz w:val="22"/>
              <w:szCs w:val="22"/>
              <w:lang w:val="en-US" w:eastAsia="en-US"/>
            </w:rPr>
            <w:tab/>
          </w:r>
          <w:r>
            <w:rPr>
              <w:lang w:val="en-US" w:eastAsia="en-US"/>
            </w:rPr>
            <w:t>Description</w:t>
            <w:tab/>
          </w:r>
          <w:hyperlink w:anchor="__RefHeading___Toc138749523">
            <w:r>
              <w:rPr>
                <w:rStyle w:val="IndexLink"/>
                <w:lang w:val="en-US" w:eastAsia="en-US"/>
              </w:rPr>
              <w:t>81</w:t>
            </w:r>
          </w:hyperlink>
        </w:p>
        <w:p>
          <w:pPr>
            <w:pStyle w:val="Contents4"/>
            <w:rPr>
              <w:rFonts w:ascii="Calibri" w:hAnsi="Calibri" w:eastAsia="Times New Roman" w:cs="Calibri"/>
              <w:kern w:val="2"/>
              <w:sz w:val="22"/>
              <w:szCs w:val="22"/>
              <w:lang w:val="en-US" w:eastAsia="en-US"/>
            </w:rPr>
          </w:pPr>
          <w:r>
            <w:rPr>
              <w:lang w:val="en-US" w:eastAsia="en-US"/>
            </w:rPr>
            <w:t>5.5.2.2</w:t>
          </w:r>
          <w:r>
            <w:rPr>
              <w:rFonts w:eastAsia="Times New Roman" w:cs="Calibri" w:ascii="Calibri" w:hAnsi="Calibri"/>
              <w:kern w:val="2"/>
              <w:sz w:val="22"/>
              <w:szCs w:val="22"/>
              <w:lang w:val="en-US" w:eastAsia="en-US"/>
            </w:rPr>
            <w:tab/>
          </w:r>
          <w:r>
            <w:rPr>
              <w:lang w:val="en-US" w:eastAsia="en-US"/>
            </w:rPr>
            <w:t>Target URI</w:t>
            <w:tab/>
          </w:r>
          <w:hyperlink w:anchor="__RefHeading___Toc138749524">
            <w:r>
              <w:rPr>
                <w:rStyle w:val="IndexLink"/>
                <w:lang w:val="en-US" w:eastAsia="en-US"/>
              </w:rPr>
              <w:t>81</w:t>
            </w:r>
          </w:hyperlink>
        </w:p>
        <w:p>
          <w:pPr>
            <w:pStyle w:val="Contents4"/>
            <w:rPr>
              <w:rFonts w:ascii="Calibri" w:hAnsi="Calibri" w:eastAsia="Times New Roman" w:cs="Calibri"/>
              <w:kern w:val="2"/>
              <w:sz w:val="22"/>
              <w:szCs w:val="22"/>
              <w:lang w:val="en-US" w:eastAsia="en-US"/>
            </w:rPr>
          </w:pPr>
          <w:r>
            <w:rPr>
              <w:lang w:val="en-US" w:eastAsia="en-US"/>
            </w:rPr>
            <w:t>5.5.2.3</w:t>
          </w:r>
          <w:r>
            <w:rPr>
              <w:rFonts w:eastAsia="Times New Roman" w:cs="Calibri" w:ascii="Calibri" w:hAnsi="Calibri"/>
              <w:kern w:val="2"/>
              <w:sz w:val="22"/>
              <w:szCs w:val="22"/>
              <w:lang w:val="en-US" w:eastAsia="en-US"/>
            </w:rPr>
            <w:tab/>
          </w:r>
          <w:r>
            <w:rPr>
              <w:lang w:val="en-US" w:eastAsia="en-US"/>
            </w:rPr>
            <w:t>Standard Methods</w:t>
            <w:tab/>
          </w:r>
          <w:hyperlink w:anchor="__RefHeading___Toc138749525">
            <w:r>
              <w:rPr>
                <w:rStyle w:val="IndexLink"/>
                <w:lang w:val="en-US" w:eastAsia="en-US"/>
              </w:rPr>
              <w:t>81</w:t>
            </w:r>
          </w:hyperlink>
        </w:p>
        <w:p>
          <w:pPr>
            <w:pStyle w:val="Contents5"/>
            <w:rPr>
              <w:rFonts w:ascii="Calibri" w:hAnsi="Calibri" w:eastAsia="Times New Roman" w:cs="Calibri"/>
              <w:kern w:val="2"/>
              <w:sz w:val="22"/>
              <w:szCs w:val="22"/>
              <w:lang w:val="en-US" w:eastAsia="en-US"/>
            </w:rPr>
          </w:pPr>
          <w:r>
            <w:rPr>
              <w:lang w:val="en-US" w:eastAsia="en-US"/>
            </w:rPr>
            <w:t>5.5.2.3.1</w:t>
          </w:r>
          <w:r>
            <w:rPr>
              <w:rFonts w:eastAsia="Times New Roman" w:cs="Calibri" w:ascii="Calibri" w:hAnsi="Calibri"/>
              <w:kern w:val="2"/>
              <w:sz w:val="22"/>
              <w:szCs w:val="22"/>
              <w:lang w:val="en-US" w:eastAsia="en-US"/>
            </w:rPr>
            <w:tab/>
          </w:r>
          <w:r>
            <w:rPr>
              <w:lang w:val="en-US" w:eastAsia="en-US"/>
            </w:rPr>
            <w:t>POST</w:t>
            <w:tab/>
          </w:r>
          <w:hyperlink w:anchor="__RefHeading___Toc138749526">
            <w:r>
              <w:rPr>
                <w:rStyle w:val="IndexLink"/>
                <w:lang w:val="en-US" w:eastAsia="en-US"/>
              </w:rPr>
              <w:t>81</w:t>
            </w:r>
          </w:hyperlink>
        </w:p>
        <w:p>
          <w:pPr>
            <w:pStyle w:val="Contents3"/>
            <w:rPr>
              <w:rFonts w:ascii="Calibri" w:hAnsi="Calibri" w:eastAsia="Times New Roman" w:cs="Calibri"/>
              <w:kern w:val="2"/>
              <w:sz w:val="22"/>
              <w:szCs w:val="22"/>
              <w:lang w:val="en-US" w:eastAsia="en-US"/>
            </w:rPr>
          </w:pPr>
          <w:r>
            <w:rPr>
              <w:lang w:val="en-US" w:eastAsia="en-US"/>
            </w:rPr>
            <w:t>5.5.3</w:t>
          </w:r>
          <w:r>
            <w:rPr>
              <w:rFonts w:eastAsia="Times New Roman" w:cs="Calibri" w:ascii="Calibri" w:hAnsi="Calibri"/>
              <w:kern w:val="2"/>
              <w:sz w:val="22"/>
              <w:szCs w:val="22"/>
              <w:lang w:val="en-US" w:eastAsia="en-US"/>
            </w:rPr>
            <w:tab/>
          </w:r>
          <w:r>
            <w:rPr>
              <w:lang w:val="en-US" w:eastAsia="en-US"/>
            </w:rPr>
            <w:t>Termination Request</w:t>
            <w:tab/>
          </w:r>
          <w:hyperlink w:anchor="__RefHeading___Toc138749527">
            <w:r>
              <w:rPr>
                <w:rStyle w:val="IndexLink"/>
                <w:lang w:val="en-US" w:eastAsia="en-US"/>
              </w:rPr>
              <w:t>82</w:t>
            </w:r>
          </w:hyperlink>
        </w:p>
        <w:p>
          <w:pPr>
            <w:pStyle w:val="Contents4"/>
            <w:rPr>
              <w:rFonts w:ascii="Calibri" w:hAnsi="Calibri" w:eastAsia="Times New Roman" w:cs="Calibri"/>
              <w:kern w:val="2"/>
              <w:sz w:val="22"/>
              <w:szCs w:val="22"/>
              <w:lang w:val="en-US" w:eastAsia="en-US"/>
            </w:rPr>
          </w:pPr>
          <w:r>
            <w:rPr>
              <w:lang w:val="en-US" w:eastAsia="en-US"/>
            </w:rPr>
            <w:t>5.5.3.1</w:t>
          </w:r>
          <w:r>
            <w:rPr>
              <w:rFonts w:eastAsia="Times New Roman" w:cs="Calibri" w:ascii="Calibri" w:hAnsi="Calibri"/>
              <w:kern w:val="2"/>
              <w:sz w:val="22"/>
              <w:szCs w:val="22"/>
              <w:lang w:val="en-US" w:eastAsia="en-US"/>
            </w:rPr>
            <w:tab/>
          </w:r>
          <w:r>
            <w:rPr>
              <w:lang w:val="en-US" w:eastAsia="en-US"/>
            </w:rPr>
            <w:t>Description</w:t>
            <w:tab/>
          </w:r>
          <w:hyperlink w:anchor="__RefHeading___Toc138749528">
            <w:r>
              <w:rPr>
                <w:rStyle w:val="IndexLink"/>
                <w:lang w:val="en-US" w:eastAsia="en-US"/>
              </w:rPr>
              <w:t>82</w:t>
            </w:r>
          </w:hyperlink>
        </w:p>
        <w:p>
          <w:pPr>
            <w:pStyle w:val="Contents4"/>
            <w:rPr>
              <w:rFonts w:ascii="Calibri" w:hAnsi="Calibri" w:eastAsia="Times New Roman" w:cs="Calibri"/>
              <w:kern w:val="2"/>
              <w:sz w:val="22"/>
              <w:szCs w:val="22"/>
              <w:lang w:val="en-US" w:eastAsia="en-US"/>
            </w:rPr>
          </w:pPr>
          <w:r>
            <w:rPr>
              <w:lang w:val="en-US" w:eastAsia="en-US"/>
            </w:rPr>
            <w:t>5.5.3.2</w:t>
          </w:r>
          <w:r>
            <w:rPr>
              <w:rFonts w:eastAsia="Times New Roman" w:cs="Calibri" w:ascii="Calibri" w:hAnsi="Calibri"/>
              <w:kern w:val="2"/>
              <w:sz w:val="22"/>
              <w:szCs w:val="22"/>
              <w:lang w:val="en-US" w:eastAsia="en-US"/>
            </w:rPr>
            <w:tab/>
          </w:r>
          <w:r>
            <w:rPr>
              <w:lang w:val="en-US" w:eastAsia="en-US"/>
            </w:rPr>
            <w:t>Target URI</w:t>
            <w:tab/>
          </w:r>
          <w:hyperlink w:anchor="__RefHeading___Toc138749529">
            <w:r>
              <w:rPr>
                <w:rStyle w:val="IndexLink"/>
                <w:lang w:val="en-US" w:eastAsia="en-US"/>
              </w:rPr>
              <w:t>82</w:t>
            </w:r>
          </w:hyperlink>
        </w:p>
        <w:p>
          <w:pPr>
            <w:pStyle w:val="Contents4"/>
            <w:rPr>
              <w:rFonts w:ascii="Calibri" w:hAnsi="Calibri" w:eastAsia="Times New Roman" w:cs="Calibri"/>
              <w:kern w:val="2"/>
              <w:sz w:val="22"/>
              <w:szCs w:val="22"/>
              <w:lang w:val="en-US" w:eastAsia="en-US"/>
            </w:rPr>
          </w:pPr>
          <w:r>
            <w:rPr>
              <w:lang w:val="en-US" w:eastAsia="en-US"/>
            </w:rPr>
            <w:t>5.5.3.3</w:t>
          </w:r>
          <w:r>
            <w:rPr>
              <w:rFonts w:eastAsia="Times New Roman" w:cs="Calibri" w:ascii="Calibri" w:hAnsi="Calibri"/>
              <w:kern w:val="2"/>
              <w:sz w:val="22"/>
              <w:szCs w:val="22"/>
              <w:lang w:val="en-US" w:eastAsia="en-US"/>
            </w:rPr>
            <w:tab/>
          </w:r>
          <w:r>
            <w:rPr>
              <w:lang w:val="en-US" w:eastAsia="en-US"/>
            </w:rPr>
            <w:t>Standard Methods</w:t>
            <w:tab/>
          </w:r>
          <w:hyperlink w:anchor="__RefHeading___Toc138749530">
            <w:r>
              <w:rPr>
                <w:rStyle w:val="IndexLink"/>
                <w:lang w:val="en-US" w:eastAsia="en-US"/>
              </w:rPr>
              <w:t>83</w:t>
            </w:r>
          </w:hyperlink>
        </w:p>
        <w:p>
          <w:pPr>
            <w:pStyle w:val="Contents5"/>
            <w:rPr>
              <w:rFonts w:ascii="Calibri" w:hAnsi="Calibri" w:eastAsia="Times New Roman" w:cs="Calibri"/>
              <w:kern w:val="2"/>
              <w:sz w:val="22"/>
              <w:szCs w:val="22"/>
              <w:lang w:val="en-US" w:eastAsia="en-US"/>
            </w:rPr>
          </w:pPr>
          <w:r>
            <w:rPr>
              <w:lang w:val="en-US" w:eastAsia="en-US"/>
            </w:rPr>
            <w:t>5.5.3.3.1</w:t>
          </w:r>
          <w:r>
            <w:rPr>
              <w:rFonts w:eastAsia="Times New Roman" w:cs="Calibri" w:ascii="Calibri" w:hAnsi="Calibri"/>
              <w:kern w:val="2"/>
              <w:sz w:val="22"/>
              <w:szCs w:val="22"/>
              <w:lang w:val="en-US" w:eastAsia="en-US"/>
            </w:rPr>
            <w:tab/>
          </w:r>
          <w:r>
            <w:rPr>
              <w:lang w:val="en-US" w:eastAsia="en-US"/>
            </w:rPr>
            <w:t>POST</w:t>
            <w:tab/>
          </w:r>
          <w:hyperlink w:anchor="__RefHeading___Toc138749531">
            <w:r>
              <w:rPr>
                <w:rStyle w:val="IndexLink"/>
                <w:lang w:val="en-US" w:eastAsia="en-US"/>
              </w:rPr>
              <w:t>83</w:t>
            </w:r>
          </w:hyperlink>
        </w:p>
        <w:p>
          <w:pPr>
            <w:pStyle w:val="Contents3"/>
            <w:rPr>
              <w:rFonts w:ascii="Calibri" w:hAnsi="Calibri" w:eastAsia="Times New Roman" w:cs="Calibri"/>
              <w:kern w:val="2"/>
              <w:sz w:val="22"/>
              <w:szCs w:val="22"/>
              <w:lang w:val="en-US" w:eastAsia="en-US"/>
            </w:rPr>
          </w:pPr>
          <w:r>
            <w:rPr>
              <w:lang w:val="en-US" w:eastAsia="en-US"/>
            </w:rPr>
            <w:t>5.5.4</w:t>
          </w:r>
          <w:r>
            <w:rPr>
              <w:rFonts w:eastAsia="Times New Roman" w:cs="Calibri" w:ascii="Calibri" w:hAnsi="Calibri"/>
              <w:kern w:val="2"/>
              <w:sz w:val="22"/>
              <w:szCs w:val="22"/>
              <w:lang w:val="en-US" w:eastAsia="en-US"/>
            </w:rPr>
            <w:tab/>
          </w:r>
          <w:r>
            <w:rPr>
              <w:lang w:val="en-US" w:eastAsia="en-US"/>
            </w:rPr>
            <w:t>Detected 5GS Bridge for a PDU session</w:t>
            <w:tab/>
          </w:r>
          <w:hyperlink w:anchor="__RefHeading___Toc138749532">
            <w:r>
              <w:rPr>
                <w:rStyle w:val="IndexLink"/>
                <w:lang w:val="en-US" w:eastAsia="en-US"/>
              </w:rPr>
              <w:t>84</w:t>
            </w:r>
          </w:hyperlink>
        </w:p>
        <w:p>
          <w:pPr>
            <w:pStyle w:val="Contents4"/>
            <w:rPr>
              <w:rFonts w:ascii="Calibri" w:hAnsi="Calibri" w:eastAsia="Times New Roman" w:cs="Calibri"/>
              <w:kern w:val="2"/>
              <w:sz w:val="22"/>
              <w:szCs w:val="22"/>
              <w:lang w:val="en-US" w:eastAsia="en-US"/>
            </w:rPr>
          </w:pPr>
          <w:r>
            <w:rPr>
              <w:lang w:val="en-US" w:eastAsia="en-US"/>
            </w:rPr>
            <w:t>5.5.4.1</w:t>
          </w:r>
          <w:r>
            <w:rPr>
              <w:rFonts w:eastAsia="Times New Roman" w:cs="Calibri" w:ascii="Calibri" w:hAnsi="Calibri"/>
              <w:kern w:val="2"/>
              <w:sz w:val="22"/>
              <w:szCs w:val="22"/>
              <w:lang w:val="en-US" w:eastAsia="en-US"/>
            </w:rPr>
            <w:tab/>
          </w:r>
          <w:r>
            <w:rPr>
              <w:lang w:val="en-US" w:eastAsia="en-US"/>
            </w:rPr>
            <w:t>Description</w:t>
            <w:tab/>
          </w:r>
          <w:hyperlink w:anchor="__RefHeading___Toc138749533">
            <w:r>
              <w:rPr>
                <w:rStyle w:val="IndexLink"/>
                <w:lang w:val="en-US" w:eastAsia="en-US"/>
              </w:rPr>
              <w:t>84</w:t>
            </w:r>
          </w:hyperlink>
        </w:p>
        <w:p>
          <w:pPr>
            <w:pStyle w:val="Contents4"/>
            <w:rPr>
              <w:rFonts w:ascii="Calibri" w:hAnsi="Calibri" w:eastAsia="Times New Roman" w:cs="Calibri"/>
              <w:kern w:val="2"/>
              <w:sz w:val="22"/>
              <w:szCs w:val="22"/>
              <w:lang w:val="en-US" w:eastAsia="en-US"/>
            </w:rPr>
          </w:pPr>
          <w:r>
            <w:rPr>
              <w:lang w:val="en-US" w:eastAsia="en-US"/>
            </w:rPr>
            <w:t>5.5.4.2</w:t>
          </w:r>
          <w:r>
            <w:rPr>
              <w:rFonts w:eastAsia="Times New Roman" w:cs="Calibri" w:ascii="Calibri" w:hAnsi="Calibri"/>
              <w:kern w:val="2"/>
              <w:sz w:val="22"/>
              <w:szCs w:val="22"/>
              <w:lang w:val="en-US" w:eastAsia="en-US"/>
            </w:rPr>
            <w:tab/>
          </w:r>
          <w:r>
            <w:rPr>
              <w:lang w:val="en-US" w:eastAsia="en-US"/>
            </w:rPr>
            <w:t>Target URI</w:t>
            <w:tab/>
          </w:r>
          <w:hyperlink w:anchor="__RefHeading___Toc138749534">
            <w:r>
              <w:rPr>
                <w:rStyle w:val="IndexLink"/>
                <w:lang w:val="en-US" w:eastAsia="en-US"/>
              </w:rPr>
              <w:t>84</w:t>
            </w:r>
          </w:hyperlink>
        </w:p>
        <w:p>
          <w:pPr>
            <w:pStyle w:val="Contents4"/>
            <w:rPr>
              <w:rFonts w:ascii="Calibri" w:hAnsi="Calibri" w:eastAsia="Times New Roman" w:cs="Calibri"/>
              <w:kern w:val="2"/>
              <w:sz w:val="22"/>
              <w:szCs w:val="22"/>
              <w:lang w:val="en-US" w:eastAsia="en-US"/>
            </w:rPr>
          </w:pPr>
          <w:r>
            <w:rPr>
              <w:lang w:val="en-US" w:eastAsia="en-US"/>
            </w:rPr>
            <w:t>5.5.4.3</w:t>
          </w:r>
          <w:r>
            <w:rPr>
              <w:rFonts w:eastAsia="Times New Roman" w:cs="Calibri" w:ascii="Calibri" w:hAnsi="Calibri"/>
              <w:kern w:val="2"/>
              <w:sz w:val="22"/>
              <w:szCs w:val="22"/>
              <w:lang w:val="en-US" w:eastAsia="en-US"/>
            </w:rPr>
            <w:tab/>
          </w:r>
          <w:r>
            <w:rPr>
              <w:lang w:val="en-US" w:eastAsia="en-US"/>
            </w:rPr>
            <w:t>Standard Methods</w:t>
            <w:tab/>
          </w:r>
          <w:hyperlink w:anchor="__RefHeading___Toc138749535">
            <w:r>
              <w:rPr>
                <w:rStyle w:val="IndexLink"/>
                <w:lang w:val="en-US" w:eastAsia="en-US"/>
              </w:rPr>
              <w:t>84</w:t>
            </w:r>
          </w:hyperlink>
        </w:p>
        <w:p>
          <w:pPr>
            <w:pStyle w:val="Contents5"/>
            <w:rPr>
              <w:rFonts w:ascii="Calibri" w:hAnsi="Calibri" w:eastAsia="Times New Roman" w:cs="Calibri"/>
              <w:kern w:val="2"/>
              <w:sz w:val="22"/>
              <w:szCs w:val="22"/>
              <w:lang w:val="en-US" w:eastAsia="en-US"/>
            </w:rPr>
          </w:pPr>
          <w:r>
            <w:rPr>
              <w:lang w:val="en-US" w:eastAsia="en-US"/>
            </w:rPr>
            <w:t>5.5.4.3.1</w:t>
          </w:r>
          <w:r>
            <w:rPr>
              <w:rFonts w:eastAsia="Times New Roman" w:cs="Calibri" w:ascii="Calibri" w:hAnsi="Calibri"/>
              <w:kern w:val="2"/>
              <w:sz w:val="22"/>
              <w:szCs w:val="22"/>
              <w:lang w:val="en-US" w:eastAsia="en-US"/>
            </w:rPr>
            <w:tab/>
          </w:r>
          <w:r>
            <w:rPr>
              <w:lang w:val="en-US" w:eastAsia="en-US"/>
            </w:rPr>
            <w:t>POST</w:t>
            <w:tab/>
          </w:r>
          <w:hyperlink w:anchor="__RefHeading___Toc138749536">
            <w:r>
              <w:rPr>
                <w:rStyle w:val="IndexLink"/>
                <w:lang w:val="en-US" w:eastAsia="en-US"/>
              </w:rPr>
              <w:t>84</w:t>
            </w:r>
          </w:hyperlink>
        </w:p>
        <w:p>
          <w:pPr>
            <w:pStyle w:val="Contents2"/>
            <w:rPr>
              <w:rFonts w:ascii="Calibri" w:hAnsi="Calibri" w:eastAsia="Times New Roman" w:cs="Calibri"/>
              <w:kern w:val="2"/>
              <w:sz w:val="22"/>
              <w:szCs w:val="22"/>
              <w:lang w:val="en-US" w:eastAsia="en-US"/>
            </w:rPr>
          </w:pPr>
          <w:r>
            <w:rPr>
              <w:lang w:val="en-US" w:eastAsia="en-US"/>
            </w:rPr>
            <w:t>5.6</w:t>
          </w:r>
          <w:r>
            <w:rPr>
              <w:rFonts w:eastAsia="Times New Roman" w:cs="Calibri" w:ascii="Calibri" w:hAnsi="Calibri"/>
              <w:kern w:val="2"/>
              <w:sz w:val="22"/>
              <w:szCs w:val="22"/>
              <w:lang w:val="en-US" w:eastAsia="en-US"/>
            </w:rPr>
            <w:tab/>
          </w:r>
          <w:r>
            <w:rPr>
              <w:lang w:val="en-US" w:eastAsia="en-US"/>
            </w:rPr>
            <w:t>Data Model</w:t>
            <w:tab/>
          </w:r>
          <w:hyperlink w:anchor="__RefHeading___Toc138749537">
            <w:r>
              <w:rPr>
                <w:rStyle w:val="IndexLink"/>
                <w:lang w:val="en-US" w:eastAsia="en-US"/>
              </w:rPr>
              <w:t>85</w:t>
            </w:r>
          </w:hyperlink>
        </w:p>
        <w:p>
          <w:pPr>
            <w:pStyle w:val="Contents3"/>
            <w:rPr>
              <w:rFonts w:ascii="Calibri" w:hAnsi="Calibri" w:eastAsia="Times New Roman" w:cs="Calibri"/>
              <w:kern w:val="2"/>
              <w:sz w:val="22"/>
              <w:szCs w:val="22"/>
              <w:lang w:val="en-US" w:eastAsia="en-US"/>
            </w:rPr>
          </w:pPr>
          <w:r>
            <w:rPr>
              <w:lang w:val="en-US" w:eastAsia="en-US"/>
            </w:rPr>
            <w:t>5.6.1</w:t>
          </w:r>
          <w:r>
            <w:rPr>
              <w:rFonts w:eastAsia="Times New Roman" w:cs="Calibri" w:ascii="Calibri" w:hAnsi="Calibri"/>
              <w:kern w:val="2"/>
              <w:sz w:val="22"/>
              <w:szCs w:val="22"/>
              <w:lang w:val="en-US" w:eastAsia="en-US"/>
            </w:rPr>
            <w:tab/>
          </w:r>
          <w:r>
            <w:rPr>
              <w:lang w:val="en-US" w:eastAsia="en-US"/>
            </w:rPr>
            <w:t>General</w:t>
            <w:tab/>
          </w:r>
          <w:hyperlink w:anchor="__RefHeading___Toc138749538">
            <w:r>
              <w:rPr>
                <w:rStyle w:val="IndexLink"/>
                <w:lang w:val="en-US" w:eastAsia="en-US"/>
              </w:rPr>
              <w:t>85</w:t>
            </w:r>
          </w:hyperlink>
        </w:p>
        <w:p>
          <w:pPr>
            <w:pStyle w:val="Contents3"/>
            <w:rPr>
              <w:rFonts w:ascii="Calibri" w:hAnsi="Calibri" w:eastAsia="Times New Roman" w:cs="Calibri"/>
              <w:kern w:val="2"/>
              <w:sz w:val="22"/>
              <w:szCs w:val="22"/>
              <w:lang w:val="en-US" w:eastAsia="en-US"/>
            </w:rPr>
          </w:pPr>
          <w:r>
            <w:rPr>
              <w:lang w:val="en-US" w:eastAsia="en-US"/>
            </w:rPr>
            <w:t>5.6.2</w:t>
          </w:r>
          <w:r>
            <w:rPr>
              <w:rFonts w:eastAsia="Times New Roman" w:cs="Calibri" w:ascii="Calibri" w:hAnsi="Calibri"/>
              <w:kern w:val="2"/>
              <w:sz w:val="22"/>
              <w:szCs w:val="22"/>
              <w:lang w:val="en-US" w:eastAsia="en-US"/>
            </w:rPr>
            <w:tab/>
          </w:r>
          <w:r>
            <w:rPr>
              <w:lang w:val="en-US" w:eastAsia="en-US"/>
            </w:rPr>
            <w:t>Structured data types</w:t>
            <w:tab/>
          </w:r>
          <w:hyperlink w:anchor="__RefHeading___Toc138749539">
            <w:r>
              <w:rPr>
                <w:rStyle w:val="IndexLink"/>
                <w:lang w:val="en-US" w:eastAsia="en-US"/>
              </w:rPr>
              <w:t>91</w:t>
            </w:r>
          </w:hyperlink>
        </w:p>
        <w:p>
          <w:pPr>
            <w:pStyle w:val="Contents4"/>
            <w:rPr>
              <w:rFonts w:ascii="Calibri" w:hAnsi="Calibri" w:eastAsia="Times New Roman" w:cs="Calibri"/>
              <w:kern w:val="2"/>
              <w:sz w:val="22"/>
              <w:szCs w:val="22"/>
              <w:lang w:val="en-US" w:eastAsia="en-US"/>
            </w:rPr>
          </w:pPr>
          <w:r>
            <w:rPr>
              <w:lang w:val="en-US" w:eastAsia="en-US"/>
            </w:rPr>
            <w:t>5.6.2.1</w:t>
          </w:r>
          <w:r>
            <w:rPr>
              <w:rFonts w:eastAsia="Times New Roman" w:cs="Calibri" w:ascii="Calibri" w:hAnsi="Calibri"/>
              <w:kern w:val="2"/>
              <w:sz w:val="22"/>
              <w:szCs w:val="22"/>
              <w:lang w:val="en-US" w:eastAsia="en-US"/>
            </w:rPr>
            <w:tab/>
          </w:r>
          <w:r>
            <w:rPr>
              <w:lang w:val="en-US" w:eastAsia="en-US"/>
            </w:rPr>
            <w:t>Introduction</w:t>
            <w:tab/>
          </w:r>
          <w:hyperlink w:anchor="__RefHeading___Toc138749540">
            <w:r>
              <w:rPr>
                <w:rStyle w:val="IndexLink"/>
                <w:lang w:val="en-US" w:eastAsia="en-US"/>
              </w:rPr>
              <w:t>91</w:t>
            </w:r>
          </w:hyperlink>
        </w:p>
        <w:p>
          <w:pPr>
            <w:pStyle w:val="Contents4"/>
            <w:rPr>
              <w:rFonts w:ascii="Calibri" w:hAnsi="Calibri" w:eastAsia="Times New Roman" w:cs="Calibri"/>
              <w:kern w:val="2"/>
              <w:sz w:val="22"/>
              <w:szCs w:val="22"/>
              <w:lang w:val="en-US" w:eastAsia="en-US"/>
            </w:rPr>
          </w:pPr>
          <w:r>
            <w:rPr>
              <w:lang w:val="en-US" w:eastAsia="en-US"/>
            </w:rPr>
            <w:t>5.6.2.2</w:t>
          </w:r>
          <w:r>
            <w:rPr>
              <w:rFonts w:eastAsia="Times New Roman" w:cs="Calibri" w:ascii="Calibri" w:hAnsi="Calibri"/>
              <w:kern w:val="2"/>
              <w:sz w:val="22"/>
              <w:szCs w:val="22"/>
              <w:lang w:val="en-US" w:eastAsia="en-US"/>
            </w:rPr>
            <w:tab/>
          </w:r>
          <w:r>
            <w:rPr>
              <w:lang w:val="en-US" w:eastAsia="en-US"/>
            </w:rPr>
            <w:t>Type AppSessionContext</w:t>
            <w:tab/>
          </w:r>
          <w:hyperlink w:anchor="__RefHeading___Toc138749541">
            <w:r>
              <w:rPr>
                <w:rStyle w:val="IndexLink"/>
                <w:lang w:val="en-US" w:eastAsia="en-US"/>
              </w:rPr>
              <w:t>91</w:t>
            </w:r>
          </w:hyperlink>
        </w:p>
        <w:p>
          <w:pPr>
            <w:pStyle w:val="Contents4"/>
            <w:rPr>
              <w:rFonts w:ascii="Calibri" w:hAnsi="Calibri" w:eastAsia="Times New Roman" w:cs="Calibri"/>
              <w:kern w:val="2"/>
              <w:sz w:val="22"/>
              <w:szCs w:val="22"/>
              <w:lang w:val="en-US" w:eastAsia="en-US"/>
            </w:rPr>
          </w:pPr>
          <w:r>
            <w:rPr>
              <w:lang w:val="en-US" w:eastAsia="en-US"/>
            </w:rPr>
            <w:t>5.6.2.3</w:t>
          </w:r>
          <w:r>
            <w:rPr>
              <w:rFonts w:eastAsia="Times New Roman" w:cs="Calibri" w:ascii="Calibri" w:hAnsi="Calibri"/>
              <w:kern w:val="2"/>
              <w:sz w:val="22"/>
              <w:szCs w:val="22"/>
              <w:lang w:val="en-US" w:eastAsia="en-US"/>
            </w:rPr>
            <w:tab/>
          </w:r>
          <w:r>
            <w:rPr>
              <w:lang w:val="en-US" w:eastAsia="en-US"/>
            </w:rPr>
            <w:t>Type AppSessionContextReqData</w:t>
            <w:tab/>
          </w:r>
          <w:hyperlink w:anchor="__RefHeading___Toc138749542">
            <w:r>
              <w:rPr>
                <w:rStyle w:val="IndexLink"/>
                <w:lang w:val="en-US" w:eastAsia="en-US"/>
              </w:rPr>
              <w:t>92</w:t>
            </w:r>
          </w:hyperlink>
        </w:p>
        <w:p>
          <w:pPr>
            <w:pStyle w:val="Contents4"/>
            <w:rPr>
              <w:rFonts w:ascii="Calibri" w:hAnsi="Calibri" w:eastAsia="Times New Roman" w:cs="Calibri"/>
              <w:kern w:val="2"/>
              <w:sz w:val="22"/>
              <w:szCs w:val="22"/>
              <w:lang w:val="en-US" w:eastAsia="en-US"/>
            </w:rPr>
          </w:pPr>
          <w:r>
            <w:rPr>
              <w:lang w:val="en-US" w:eastAsia="en-US"/>
            </w:rPr>
            <w:t>5.6.2.4</w:t>
          </w:r>
          <w:r>
            <w:rPr>
              <w:rFonts w:eastAsia="Times New Roman" w:cs="Calibri" w:ascii="Calibri" w:hAnsi="Calibri"/>
              <w:kern w:val="2"/>
              <w:sz w:val="22"/>
              <w:szCs w:val="22"/>
              <w:lang w:val="en-US" w:eastAsia="en-US"/>
            </w:rPr>
            <w:tab/>
          </w:r>
          <w:r>
            <w:rPr>
              <w:lang w:val="en-US" w:eastAsia="en-US"/>
            </w:rPr>
            <w:t>Type AppSessionContextRespData</w:t>
            <w:tab/>
          </w:r>
          <w:hyperlink w:anchor="__RefHeading___Toc138749543">
            <w:r>
              <w:rPr>
                <w:rStyle w:val="IndexLink"/>
                <w:lang w:val="en-US" w:eastAsia="en-US"/>
              </w:rPr>
              <w:t>94</w:t>
            </w:r>
          </w:hyperlink>
        </w:p>
        <w:p>
          <w:pPr>
            <w:pStyle w:val="Contents4"/>
            <w:rPr>
              <w:rFonts w:ascii="Calibri" w:hAnsi="Calibri" w:eastAsia="Times New Roman" w:cs="Calibri"/>
              <w:kern w:val="2"/>
              <w:sz w:val="22"/>
              <w:szCs w:val="22"/>
              <w:lang w:val="en-US" w:eastAsia="en-US"/>
            </w:rPr>
          </w:pPr>
          <w:r>
            <w:rPr>
              <w:lang w:val="en-US" w:eastAsia="en-US"/>
            </w:rPr>
            <w:t>5.6.2.5</w:t>
          </w:r>
          <w:r>
            <w:rPr>
              <w:rFonts w:eastAsia="Times New Roman" w:cs="Calibri" w:ascii="Calibri" w:hAnsi="Calibri"/>
              <w:kern w:val="2"/>
              <w:sz w:val="22"/>
              <w:szCs w:val="22"/>
              <w:lang w:val="en-US" w:eastAsia="en-US"/>
            </w:rPr>
            <w:tab/>
          </w:r>
          <w:r>
            <w:rPr>
              <w:lang w:val="en-US" w:eastAsia="en-US"/>
            </w:rPr>
            <w:t>Type AppSessionContextUpdateData</w:t>
            <w:tab/>
          </w:r>
          <w:hyperlink w:anchor="__RefHeading___Toc138749544">
            <w:r>
              <w:rPr>
                <w:rStyle w:val="IndexLink"/>
                <w:lang w:val="en-US" w:eastAsia="en-US"/>
              </w:rPr>
              <w:t>95</w:t>
            </w:r>
          </w:hyperlink>
        </w:p>
        <w:p>
          <w:pPr>
            <w:pStyle w:val="Contents4"/>
            <w:rPr>
              <w:rFonts w:ascii="Calibri" w:hAnsi="Calibri" w:eastAsia="Times New Roman" w:cs="Calibri"/>
              <w:kern w:val="2"/>
              <w:sz w:val="22"/>
              <w:szCs w:val="22"/>
              <w:lang w:val="en-US" w:eastAsia="en-US"/>
            </w:rPr>
          </w:pPr>
          <w:r>
            <w:rPr>
              <w:lang w:val="en-US" w:eastAsia="en-US"/>
            </w:rPr>
            <w:t>5.6.2.6</w:t>
          </w:r>
          <w:r>
            <w:rPr>
              <w:rFonts w:eastAsia="Times New Roman" w:cs="Calibri" w:ascii="Calibri" w:hAnsi="Calibri"/>
              <w:kern w:val="2"/>
              <w:sz w:val="22"/>
              <w:szCs w:val="22"/>
              <w:lang w:val="en-US" w:eastAsia="en-US"/>
            </w:rPr>
            <w:tab/>
          </w:r>
          <w:r>
            <w:rPr>
              <w:lang w:val="en-US" w:eastAsia="en-US"/>
            </w:rPr>
            <w:t>Type EventsSubscReqData</w:t>
            <w:tab/>
          </w:r>
          <w:hyperlink w:anchor="__RefHeading___Toc138749545">
            <w:r>
              <w:rPr>
                <w:rStyle w:val="IndexLink"/>
                <w:lang w:val="en-US" w:eastAsia="en-US"/>
              </w:rPr>
              <w:t>96</w:t>
            </w:r>
          </w:hyperlink>
        </w:p>
        <w:p>
          <w:pPr>
            <w:pStyle w:val="Contents4"/>
            <w:rPr>
              <w:rFonts w:ascii="Calibri" w:hAnsi="Calibri" w:eastAsia="Times New Roman" w:cs="Calibri"/>
              <w:kern w:val="2"/>
              <w:sz w:val="22"/>
              <w:szCs w:val="22"/>
              <w:lang w:val="en-US" w:eastAsia="en-US"/>
            </w:rPr>
          </w:pPr>
          <w:r>
            <w:rPr>
              <w:lang w:val="en-US" w:eastAsia="en-US"/>
            </w:rPr>
            <w:t>5.6.2.7</w:t>
          </w:r>
          <w:r>
            <w:rPr>
              <w:rFonts w:eastAsia="Times New Roman" w:cs="Calibri" w:ascii="Calibri" w:hAnsi="Calibri"/>
              <w:kern w:val="2"/>
              <w:sz w:val="22"/>
              <w:szCs w:val="22"/>
              <w:lang w:val="en-US" w:eastAsia="en-US"/>
            </w:rPr>
            <w:tab/>
          </w:r>
          <w:r>
            <w:rPr>
              <w:lang w:val="en-US" w:eastAsia="en-US"/>
            </w:rPr>
            <w:t>Type MediaComponent</w:t>
            <w:tab/>
          </w:r>
          <w:hyperlink w:anchor="__RefHeading___Toc138749546">
            <w:r>
              <w:rPr>
                <w:rStyle w:val="IndexLink"/>
                <w:lang w:val="en-US" w:eastAsia="en-US"/>
              </w:rPr>
              <w:t>97</w:t>
            </w:r>
          </w:hyperlink>
        </w:p>
        <w:p>
          <w:pPr>
            <w:pStyle w:val="Contents4"/>
            <w:rPr>
              <w:rFonts w:ascii="Calibri" w:hAnsi="Calibri" w:eastAsia="Times New Roman" w:cs="Calibri"/>
              <w:kern w:val="2"/>
              <w:sz w:val="22"/>
              <w:szCs w:val="22"/>
              <w:lang w:val="en-US" w:eastAsia="en-US"/>
            </w:rPr>
          </w:pPr>
          <w:r>
            <w:rPr>
              <w:lang w:val="en-US" w:eastAsia="en-US"/>
            </w:rPr>
            <w:t>5.6.2.8</w:t>
          </w:r>
          <w:r>
            <w:rPr>
              <w:rFonts w:eastAsia="Times New Roman" w:cs="Calibri" w:ascii="Calibri" w:hAnsi="Calibri"/>
              <w:kern w:val="2"/>
              <w:sz w:val="22"/>
              <w:szCs w:val="22"/>
              <w:lang w:val="en-US" w:eastAsia="en-US"/>
            </w:rPr>
            <w:tab/>
          </w:r>
          <w:r>
            <w:rPr>
              <w:lang w:val="en-US" w:eastAsia="en-US"/>
            </w:rPr>
            <w:t>Type MediaSubComponent</w:t>
            <w:tab/>
          </w:r>
          <w:hyperlink w:anchor="__RefHeading___Toc138749547">
            <w:r>
              <w:rPr>
                <w:rStyle w:val="IndexLink"/>
                <w:lang w:val="en-US" w:eastAsia="en-US"/>
              </w:rPr>
              <w:t>99</w:t>
            </w:r>
          </w:hyperlink>
        </w:p>
        <w:p>
          <w:pPr>
            <w:pStyle w:val="Contents4"/>
            <w:rPr>
              <w:rFonts w:ascii="Calibri" w:hAnsi="Calibri" w:eastAsia="Times New Roman" w:cs="Calibri"/>
              <w:kern w:val="2"/>
              <w:sz w:val="22"/>
              <w:szCs w:val="22"/>
              <w:lang w:val="en-US" w:eastAsia="en-US"/>
            </w:rPr>
          </w:pPr>
          <w:r>
            <w:rPr>
              <w:lang w:val="en-US" w:eastAsia="en-US"/>
            </w:rPr>
            <w:t>5.6.2.9</w:t>
          </w:r>
          <w:r>
            <w:rPr>
              <w:rFonts w:eastAsia="Times New Roman" w:cs="Calibri" w:ascii="Calibri" w:hAnsi="Calibri"/>
              <w:kern w:val="2"/>
              <w:sz w:val="22"/>
              <w:szCs w:val="22"/>
              <w:lang w:val="en-US" w:eastAsia="en-US"/>
            </w:rPr>
            <w:tab/>
          </w:r>
          <w:r>
            <w:rPr>
              <w:lang w:val="en-US" w:eastAsia="en-US"/>
            </w:rPr>
            <w:t>Type EventsNotification</w:t>
            <w:tab/>
          </w:r>
          <w:hyperlink w:anchor="__RefHeading___Toc138749548">
            <w:r>
              <w:rPr>
                <w:rStyle w:val="IndexLink"/>
                <w:lang w:val="en-US" w:eastAsia="en-US"/>
              </w:rPr>
              <w:t>101</w:t>
            </w:r>
          </w:hyperlink>
        </w:p>
        <w:p>
          <w:pPr>
            <w:pStyle w:val="Contents4"/>
            <w:rPr>
              <w:rFonts w:ascii="Calibri" w:hAnsi="Calibri" w:eastAsia="Times New Roman" w:cs="Calibri"/>
              <w:kern w:val="2"/>
              <w:sz w:val="22"/>
              <w:szCs w:val="22"/>
              <w:lang w:val="en-US" w:eastAsia="en-US"/>
            </w:rPr>
          </w:pPr>
          <w:r>
            <w:rPr>
              <w:lang w:val="en-US" w:eastAsia="en-US"/>
            </w:rPr>
            <w:t>5.6.2.10</w:t>
          </w:r>
          <w:r>
            <w:rPr>
              <w:rFonts w:eastAsia="Times New Roman" w:cs="Calibri" w:ascii="Calibri" w:hAnsi="Calibri"/>
              <w:kern w:val="2"/>
              <w:sz w:val="22"/>
              <w:szCs w:val="22"/>
              <w:lang w:val="en-US" w:eastAsia="en-US"/>
            </w:rPr>
            <w:tab/>
          </w:r>
          <w:r>
            <w:rPr>
              <w:lang w:val="en-US" w:eastAsia="en-US"/>
            </w:rPr>
            <w:t>Type AfEventSubscription</w:t>
            <w:tab/>
          </w:r>
          <w:hyperlink w:anchor="__RefHeading___Toc138749549">
            <w:r>
              <w:rPr>
                <w:rStyle w:val="IndexLink"/>
                <w:lang w:val="en-US" w:eastAsia="en-US"/>
              </w:rPr>
              <w:t>102</w:t>
            </w:r>
          </w:hyperlink>
        </w:p>
        <w:p>
          <w:pPr>
            <w:pStyle w:val="Contents4"/>
            <w:rPr>
              <w:rFonts w:ascii="Calibri" w:hAnsi="Calibri" w:eastAsia="Times New Roman" w:cs="Calibri"/>
              <w:kern w:val="2"/>
              <w:sz w:val="22"/>
              <w:szCs w:val="22"/>
              <w:lang w:val="en-US" w:eastAsia="en-US"/>
            </w:rPr>
          </w:pPr>
          <w:r>
            <w:rPr>
              <w:lang w:val="en-US" w:eastAsia="en-US"/>
            </w:rPr>
            <w:t>5.6.2.11</w:t>
          </w:r>
          <w:r>
            <w:rPr>
              <w:rFonts w:eastAsia="Times New Roman" w:cs="Calibri" w:ascii="Calibri" w:hAnsi="Calibri"/>
              <w:kern w:val="2"/>
              <w:sz w:val="22"/>
              <w:szCs w:val="22"/>
              <w:lang w:val="en-US" w:eastAsia="en-US"/>
            </w:rPr>
            <w:tab/>
          </w:r>
          <w:r>
            <w:rPr>
              <w:lang w:val="en-US" w:eastAsia="en-US"/>
            </w:rPr>
            <w:t>Type AfEventNotification</w:t>
            <w:tab/>
          </w:r>
          <w:hyperlink w:anchor="__RefHeading___Toc138749550">
            <w:r>
              <w:rPr>
                <w:rStyle w:val="IndexLink"/>
                <w:lang w:val="en-US" w:eastAsia="en-US"/>
              </w:rPr>
              <w:t>103</w:t>
            </w:r>
          </w:hyperlink>
        </w:p>
        <w:p>
          <w:pPr>
            <w:pStyle w:val="Contents4"/>
            <w:rPr>
              <w:rFonts w:ascii="Calibri" w:hAnsi="Calibri" w:eastAsia="Times New Roman" w:cs="Calibri"/>
              <w:kern w:val="2"/>
              <w:sz w:val="22"/>
              <w:szCs w:val="22"/>
              <w:lang w:val="en-US" w:eastAsia="en-US"/>
            </w:rPr>
          </w:pPr>
          <w:r>
            <w:rPr>
              <w:lang w:val="en-US" w:eastAsia="en-US"/>
            </w:rPr>
            <w:t>5.6.2.12</w:t>
          </w:r>
          <w:r>
            <w:rPr>
              <w:rFonts w:eastAsia="Times New Roman" w:cs="Calibri" w:ascii="Calibri" w:hAnsi="Calibri"/>
              <w:kern w:val="2"/>
              <w:sz w:val="22"/>
              <w:szCs w:val="22"/>
              <w:lang w:val="en-US" w:eastAsia="en-US"/>
            </w:rPr>
            <w:tab/>
          </w:r>
          <w:r>
            <w:rPr>
              <w:lang w:val="en-US" w:eastAsia="en-US"/>
            </w:rPr>
            <w:t>Type TerminationInfo</w:t>
            <w:tab/>
          </w:r>
          <w:hyperlink w:anchor="__RefHeading___Toc138749551">
            <w:r>
              <w:rPr>
                <w:rStyle w:val="IndexLink"/>
                <w:lang w:val="en-US" w:eastAsia="en-US"/>
              </w:rPr>
              <w:t>103</w:t>
            </w:r>
          </w:hyperlink>
        </w:p>
        <w:p>
          <w:pPr>
            <w:pStyle w:val="Contents4"/>
            <w:rPr>
              <w:rFonts w:ascii="Calibri" w:hAnsi="Calibri" w:eastAsia="Times New Roman" w:cs="Calibri"/>
              <w:kern w:val="2"/>
              <w:sz w:val="22"/>
              <w:szCs w:val="22"/>
              <w:lang w:val="en-US" w:eastAsia="en-US"/>
            </w:rPr>
          </w:pPr>
          <w:r>
            <w:rPr>
              <w:lang w:val="en-US" w:eastAsia="en-US"/>
            </w:rPr>
            <w:t>5.6.2.13</w:t>
          </w:r>
          <w:r>
            <w:rPr>
              <w:rFonts w:eastAsia="Times New Roman" w:cs="Calibri" w:ascii="Calibri" w:hAnsi="Calibri"/>
              <w:kern w:val="2"/>
              <w:sz w:val="22"/>
              <w:szCs w:val="22"/>
              <w:lang w:val="en-US" w:eastAsia="en-US"/>
            </w:rPr>
            <w:tab/>
          </w:r>
          <w:r>
            <w:rPr>
              <w:lang w:val="en-US" w:eastAsia="en-US"/>
            </w:rPr>
            <w:t>Type AfRoutingRequirement</w:t>
            <w:tab/>
          </w:r>
          <w:hyperlink w:anchor="__RefHeading___Toc138749552">
            <w:r>
              <w:rPr>
                <w:rStyle w:val="IndexLink"/>
                <w:lang w:val="en-US" w:eastAsia="en-US"/>
              </w:rPr>
              <w:t>103</w:t>
            </w:r>
          </w:hyperlink>
        </w:p>
        <w:p>
          <w:pPr>
            <w:pStyle w:val="Contents4"/>
            <w:rPr>
              <w:rFonts w:ascii="Calibri" w:hAnsi="Calibri" w:eastAsia="Times New Roman" w:cs="Calibri"/>
              <w:kern w:val="2"/>
              <w:sz w:val="22"/>
              <w:szCs w:val="22"/>
              <w:lang w:val="en-US" w:eastAsia="en-US"/>
            </w:rPr>
          </w:pPr>
          <w:r>
            <w:rPr>
              <w:lang w:val="en-US" w:eastAsia="en-US"/>
            </w:rPr>
            <w:t>5.6.2.14</w:t>
          </w:r>
          <w:r>
            <w:rPr>
              <w:rFonts w:eastAsia="Times New Roman" w:cs="Calibri" w:ascii="Calibri" w:hAnsi="Calibri"/>
              <w:kern w:val="2"/>
              <w:sz w:val="22"/>
              <w:szCs w:val="22"/>
              <w:lang w:val="en-US" w:eastAsia="en-US"/>
            </w:rPr>
            <w:tab/>
          </w:r>
          <w:r>
            <w:rPr>
              <w:lang w:val="en-US" w:eastAsia="en-US"/>
            </w:rPr>
            <w:t>Type ResourcesAllocationInfo</w:t>
            <w:tab/>
          </w:r>
          <w:hyperlink w:anchor="__RefHeading___Toc138749553">
            <w:r>
              <w:rPr>
                <w:rStyle w:val="IndexLink"/>
                <w:lang w:val="en-US" w:eastAsia="en-US"/>
              </w:rPr>
              <w:t>104</w:t>
            </w:r>
          </w:hyperlink>
        </w:p>
        <w:p>
          <w:pPr>
            <w:pStyle w:val="Contents4"/>
            <w:rPr>
              <w:rFonts w:ascii="Calibri" w:hAnsi="Calibri" w:eastAsia="Times New Roman" w:cs="Calibri"/>
              <w:kern w:val="2"/>
              <w:sz w:val="22"/>
              <w:szCs w:val="22"/>
              <w:lang w:val="en-US" w:eastAsia="en-US"/>
            </w:rPr>
          </w:pPr>
          <w:r>
            <w:rPr>
              <w:lang w:val="en-US" w:eastAsia="en-US"/>
            </w:rPr>
            <w:t>5.6.2.15</w:t>
          </w:r>
          <w:r>
            <w:rPr>
              <w:rFonts w:eastAsia="Times New Roman" w:cs="Calibri" w:ascii="Calibri" w:hAnsi="Calibri"/>
              <w:kern w:val="2"/>
              <w:sz w:val="22"/>
              <w:szCs w:val="22"/>
              <w:lang w:val="en-US" w:eastAsia="en-US"/>
            </w:rPr>
            <w:tab/>
          </w:r>
          <w:r>
            <w:rPr>
              <w:lang w:val="en-US" w:eastAsia="en-US"/>
            </w:rPr>
            <w:t>Type QosNotificationControlInfo</w:t>
            <w:tab/>
          </w:r>
          <w:hyperlink w:anchor="__RefHeading___Toc138749554">
            <w:r>
              <w:rPr>
                <w:rStyle w:val="IndexLink"/>
                <w:lang w:val="en-US" w:eastAsia="en-US"/>
              </w:rPr>
              <w:t>104</w:t>
            </w:r>
          </w:hyperlink>
        </w:p>
        <w:p>
          <w:pPr>
            <w:pStyle w:val="Contents4"/>
            <w:rPr>
              <w:rFonts w:ascii="Calibri" w:hAnsi="Calibri" w:eastAsia="Times New Roman" w:cs="Calibri"/>
              <w:kern w:val="2"/>
              <w:sz w:val="22"/>
              <w:szCs w:val="22"/>
              <w:lang w:val="en-US" w:eastAsia="en-US"/>
            </w:rPr>
          </w:pPr>
          <w:r>
            <w:rPr>
              <w:lang w:val="en-US" w:eastAsia="en-US"/>
            </w:rPr>
            <w:t>5.6.2.16</w:t>
          </w:r>
          <w:r>
            <w:rPr>
              <w:rFonts w:eastAsia="Times New Roman" w:cs="Calibri" w:ascii="Calibri" w:hAnsi="Calibri"/>
              <w:kern w:val="2"/>
              <w:sz w:val="22"/>
              <w:szCs w:val="22"/>
              <w:lang w:val="en-US" w:eastAsia="en-US"/>
            </w:rPr>
            <w:tab/>
          </w:r>
          <w:r>
            <w:rPr>
              <w:lang w:val="en-US" w:eastAsia="en-US"/>
            </w:rPr>
            <w:t>Type SpatialValidity</w:t>
            <w:tab/>
          </w:r>
          <w:hyperlink w:anchor="__RefHeading___Toc138749555">
            <w:r>
              <w:rPr>
                <w:rStyle w:val="IndexLink"/>
                <w:lang w:val="en-US" w:eastAsia="en-US"/>
              </w:rPr>
              <w:t>104</w:t>
            </w:r>
          </w:hyperlink>
        </w:p>
        <w:p>
          <w:pPr>
            <w:pStyle w:val="Contents4"/>
            <w:rPr>
              <w:rFonts w:ascii="Calibri" w:hAnsi="Calibri" w:eastAsia="Times New Roman" w:cs="Calibri"/>
              <w:kern w:val="2"/>
              <w:sz w:val="22"/>
              <w:szCs w:val="22"/>
              <w:lang w:val="en-US" w:eastAsia="en-US"/>
            </w:rPr>
          </w:pPr>
          <w:r>
            <w:rPr>
              <w:lang w:val="en-US" w:eastAsia="en-US"/>
            </w:rPr>
            <w:t>5.6.2.17</w:t>
          </w:r>
          <w:r>
            <w:rPr>
              <w:rFonts w:eastAsia="Times New Roman" w:cs="Calibri" w:ascii="Calibri" w:hAnsi="Calibri"/>
              <w:kern w:val="2"/>
              <w:sz w:val="22"/>
              <w:szCs w:val="22"/>
              <w:lang w:val="en-US" w:eastAsia="en-US"/>
            </w:rPr>
            <w:tab/>
          </w:r>
          <w:r>
            <w:rPr>
              <w:lang w:val="en-US" w:eastAsia="en-US"/>
            </w:rPr>
            <w:t>Type EthFlowDescription</w:t>
            <w:tab/>
          </w:r>
          <w:hyperlink w:anchor="__RefHeading___Toc138749556">
            <w:r>
              <w:rPr>
                <w:rStyle w:val="IndexLink"/>
                <w:lang w:val="en-US" w:eastAsia="en-US"/>
              </w:rPr>
              <w:t>105</w:t>
            </w:r>
          </w:hyperlink>
        </w:p>
        <w:p>
          <w:pPr>
            <w:pStyle w:val="Contents4"/>
            <w:rPr>
              <w:rFonts w:ascii="Calibri" w:hAnsi="Calibri" w:eastAsia="Times New Roman" w:cs="Calibri"/>
              <w:kern w:val="2"/>
              <w:sz w:val="22"/>
              <w:szCs w:val="22"/>
              <w:lang w:val="en-US" w:eastAsia="en-US"/>
            </w:rPr>
          </w:pPr>
          <w:r>
            <w:rPr>
              <w:lang w:val="en-US" w:eastAsia="en-US"/>
            </w:rPr>
            <w:t>5.6.2.18</w:t>
          </w:r>
          <w:r>
            <w:rPr>
              <w:rFonts w:eastAsia="Times New Roman" w:cs="Calibri" w:ascii="Calibri" w:hAnsi="Calibri"/>
              <w:kern w:val="2"/>
              <w:sz w:val="22"/>
              <w:szCs w:val="22"/>
              <w:lang w:val="en-US" w:eastAsia="en-US"/>
            </w:rPr>
            <w:tab/>
          </w:r>
          <w:r>
            <w:rPr>
              <w:lang w:val="en-US" w:eastAsia="en-US"/>
            </w:rPr>
            <w:t>Void</w:t>
            <w:tab/>
          </w:r>
          <w:hyperlink w:anchor="__RefHeading___Toc138749557">
            <w:r>
              <w:rPr>
                <w:rStyle w:val="IndexLink"/>
                <w:lang w:val="en-US" w:eastAsia="en-US"/>
              </w:rPr>
              <w:t>106</w:t>
            </w:r>
          </w:hyperlink>
        </w:p>
        <w:p>
          <w:pPr>
            <w:pStyle w:val="Contents4"/>
            <w:rPr>
              <w:rFonts w:ascii="Calibri" w:hAnsi="Calibri" w:eastAsia="Times New Roman" w:cs="Calibri"/>
              <w:kern w:val="2"/>
              <w:sz w:val="22"/>
              <w:szCs w:val="22"/>
              <w:lang w:val="en-US" w:eastAsia="en-US"/>
            </w:rPr>
          </w:pPr>
          <w:r>
            <w:rPr>
              <w:lang w:val="en-US" w:eastAsia="en-US"/>
            </w:rPr>
            <w:t>5.6.2.19</w:t>
          </w:r>
          <w:r>
            <w:rPr>
              <w:rFonts w:eastAsia="Times New Roman" w:cs="Calibri" w:ascii="Calibri" w:hAnsi="Calibri"/>
              <w:kern w:val="2"/>
              <w:sz w:val="22"/>
              <w:szCs w:val="22"/>
              <w:lang w:val="en-US" w:eastAsia="en-US"/>
            </w:rPr>
            <w:tab/>
          </w:r>
          <w:r>
            <w:rPr>
              <w:lang w:val="en-US" w:eastAsia="en-US"/>
            </w:rPr>
            <w:t>Void</w:t>
            <w:tab/>
          </w:r>
          <w:hyperlink w:anchor="__RefHeading___Toc138749558">
            <w:r>
              <w:rPr>
                <w:rStyle w:val="IndexLink"/>
                <w:lang w:val="en-US" w:eastAsia="en-US"/>
              </w:rPr>
              <w:t>106</w:t>
            </w:r>
          </w:hyperlink>
        </w:p>
        <w:p>
          <w:pPr>
            <w:pStyle w:val="Contents4"/>
            <w:rPr>
              <w:rFonts w:ascii="Calibri" w:hAnsi="Calibri" w:eastAsia="Times New Roman" w:cs="Calibri"/>
              <w:kern w:val="2"/>
              <w:sz w:val="22"/>
              <w:szCs w:val="22"/>
              <w:lang w:val="en-US" w:eastAsia="en-US"/>
            </w:rPr>
          </w:pPr>
          <w:r>
            <w:rPr>
              <w:lang w:val="en-US" w:eastAsia="en-US"/>
            </w:rPr>
            <w:t>5.6.2.20</w:t>
          </w:r>
          <w:r>
            <w:rPr>
              <w:rFonts w:eastAsia="Times New Roman" w:cs="Calibri" w:ascii="Calibri" w:hAnsi="Calibri"/>
              <w:kern w:val="2"/>
              <w:sz w:val="22"/>
              <w:szCs w:val="22"/>
              <w:lang w:val="en-US" w:eastAsia="en-US"/>
            </w:rPr>
            <w:tab/>
          </w:r>
          <w:r>
            <w:rPr>
              <w:lang w:val="en-US" w:eastAsia="en-US"/>
            </w:rPr>
            <w:t>Type AnGwAddress</w:t>
            <w:tab/>
          </w:r>
          <w:hyperlink w:anchor="__RefHeading___Toc138749559">
            <w:r>
              <w:rPr>
                <w:rStyle w:val="IndexLink"/>
                <w:lang w:val="en-US" w:eastAsia="en-US"/>
              </w:rPr>
              <w:t>106</w:t>
            </w:r>
          </w:hyperlink>
        </w:p>
        <w:p>
          <w:pPr>
            <w:pStyle w:val="Contents4"/>
            <w:rPr>
              <w:rFonts w:ascii="Calibri" w:hAnsi="Calibri" w:eastAsia="Times New Roman" w:cs="Calibri"/>
              <w:kern w:val="2"/>
              <w:sz w:val="22"/>
              <w:szCs w:val="22"/>
              <w:lang w:val="en-US" w:eastAsia="en-US"/>
            </w:rPr>
          </w:pPr>
          <w:r>
            <w:rPr>
              <w:lang w:val="en-US" w:eastAsia="en-US"/>
            </w:rPr>
            <w:t>5.6.2.21</w:t>
          </w:r>
          <w:r>
            <w:rPr>
              <w:rFonts w:eastAsia="Times New Roman" w:cs="Calibri" w:ascii="Calibri" w:hAnsi="Calibri"/>
              <w:kern w:val="2"/>
              <w:sz w:val="22"/>
              <w:szCs w:val="22"/>
              <w:lang w:val="en-US" w:eastAsia="en-US"/>
            </w:rPr>
            <w:tab/>
          </w:r>
          <w:r>
            <w:rPr>
              <w:lang w:val="en-US" w:eastAsia="en-US"/>
            </w:rPr>
            <w:t>Type Flows</w:t>
            <w:tab/>
          </w:r>
          <w:hyperlink w:anchor="__RefHeading___Toc138749560">
            <w:r>
              <w:rPr>
                <w:rStyle w:val="IndexLink"/>
                <w:lang w:val="en-US" w:eastAsia="en-US"/>
              </w:rPr>
              <w:t>106</w:t>
            </w:r>
          </w:hyperlink>
        </w:p>
        <w:p>
          <w:pPr>
            <w:pStyle w:val="Contents4"/>
            <w:rPr>
              <w:rFonts w:ascii="Calibri" w:hAnsi="Calibri" w:eastAsia="Times New Roman" w:cs="Calibri"/>
              <w:kern w:val="2"/>
              <w:sz w:val="22"/>
              <w:szCs w:val="22"/>
              <w:lang w:val="en-US" w:eastAsia="en-US"/>
            </w:rPr>
          </w:pPr>
          <w:r>
            <w:rPr>
              <w:lang w:val="en-US" w:eastAsia="en-US"/>
            </w:rPr>
            <w:t>5.6.2.22</w:t>
          </w:r>
          <w:r>
            <w:rPr>
              <w:rFonts w:eastAsia="Times New Roman" w:cs="Calibri" w:ascii="Calibri" w:hAnsi="Calibri"/>
              <w:kern w:val="2"/>
              <w:sz w:val="22"/>
              <w:szCs w:val="22"/>
              <w:lang w:val="en-US" w:eastAsia="en-US"/>
            </w:rPr>
            <w:tab/>
          </w:r>
          <w:r>
            <w:rPr>
              <w:lang w:val="en-US" w:eastAsia="en-US"/>
            </w:rPr>
            <w:t>Type TemporalValidity</w:t>
            <w:tab/>
          </w:r>
          <w:hyperlink w:anchor="__RefHeading___Toc138749561">
            <w:r>
              <w:rPr>
                <w:rStyle w:val="IndexLink"/>
                <w:lang w:val="en-US" w:eastAsia="en-US"/>
              </w:rPr>
              <w:t>107</w:t>
            </w:r>
          </w:hyperlink>
        </w:p>
        <w:p>
          <w:pPr>
            <w:pStyle w:val="Contents4"/>
            <w:rPr>
              <w:rFonts w:ascii="Calibri" w:hAnsi="Calibri" w:eastAsia="Times New Roman" w:cs="Calibri"/>
              <w:kern w:val="2"/>
              <w:sz w:val="22"/>
              <w:szCs w:val="22"/>
              <w:lang w:val="en-US" w:eastAsia="en-US"/>
            </w:rPr>
          </w:pPr>
          <w:r>
            <w:rPr>
              <w:lang w:val="en-US" w:eastAsia="en-US"/>
            </w:rPr>
            <w:t>5.6.2.23</w:t>
          </w:r>
          <w:r>
            <w:rPr>
              <w:rFonts w:eastAsia="Times New Roman" w:cs="Calibri" w:ascii="Calibri" w:hAnsi="Calibri"/>
              <w:kern w:val="2"/>
              <w:sz w:val="22"/>
              <w:szCs w:val="22"/>
              <w:lang w:val="en-US" w:eastAsia="en-US"/>
            </w:rPr>
            <w:tab/>
          </w:r>
          <w:r>
            <w:rPr>
              <w:lang w:val="en-US" w:eastAsia="en-US"/>
            </w:rPr>
            <w:t>Void</w:t>
            <w:tab/>
          </w:r>
          <w:hyperlink w:anchor="__RefHeading___Toc138749562">
            <w:r>
              <w:rPr>
                <w:rStyle w:val="IndexLink"/>
                <w:lang w:val="en-US" w:eastAsia="en-US"/>
              </w:rPr>
              <w:t>107</w:t>
            </w:r>
          </w:hyperlink>
        </w:p>
        <w:p>
          <w:pPr>
            <w:pStyle w:val="Contents4"/>
            <w:rPr>
              <w:rFonts w:ascii="Calibri" w:hAnsi="Calibri" w:eastAsia="Times New Roman" w:cs="Calibri"/>
              <w:kern w:val="2"/>
              <w:sz w:val="22"/>
              <w:szCs w:val="22"/>
              <w:lang w:val="en-US" w:eastAsia="en-US"/>
            </w:rPr>
          </w:pPr>
          <w:r>
            <w:rPr>
              <w:lang w:val="en-US" w:eastAsia="en-US"/>
            </w:rPr>
            <w:t>5.6.2.24</w:t>
          </w:r>
          <w:r>
            <w:rPr>
              <w:rFonts w:eastAsia="Times New Roman" w:cs="Calibri" w:ascii="Calibri" w:hAnsi="Calibri"/>
              <w:kern w:val="2"/>
              <w:sz w:val="22"/>
              <w:szCs w:val="22"/>
              <w:lang w:val="en-US" w:eastAsia="en-US"/>
            </w:rPr>
            <w:tab/>
          </w:r>
          <w:r>
            <w:rPr>
              <w:lang w:val="en-US" w:eastAsia="en-US"/>
            </w:rPr>
            <w:t>Type AfRoutingRequirementRm</w:t>
            <w:tab/>
          </w:r>
          <w:hyperlink w:anchor="__RefHeading___Toc138749563">
            <w:r>
              <w:rPr>
                <w:rStyle w:val="IndexLink"/>
                <w:lang w:val="en-US" w:eastAsia="en-US"/>
              </w:rPr>
              <w:t>107</w:t>
            </w:r>
          </w:hyperlink>
        </w:p>
        <w:p>
          <w:pPr>
            <w:pStyle w:val="Contents4"/>
            <w:rPr>
              <w:rFonts w:ascii="Calibri" w:hAnsi="Calibri" w:eastAsia="Times New Roman" w:cs="Calibri"/>
              <w:kern w:val="2"/>
              <w:sz w:val="22"/>
              <w:szCs w:val="22"/>
              <w:lang w:val="en-US" w:eastAsia="en-US"/>
            </w:rPr>
          </w:pPr>
          <w:r>
            <w:rPr>
              <w:lang w:val="en-US" w:eastAsia="en-US"/>
            </w:rPr>
            <w:t>5.6.2.25</w:t>
          </w:r>
          <w:r>
            <w:rPr>
              <w:rFonts w:eastAsia="Times New Roman" w:cs="Calibri" w:ascii="Calibri" w:hAnsi="Calibri"/>
              <w:kern w:val="2"/>
              <w:sz w:val="22"/>
              <w:szCs w:val="22"/>
              <w:lang w:val="en-US" w:eastAsia="en-US"/>
            </w:rPr>
            <w:tab/>
          </w:r>
          <w:r>
            <w:rPr>
              <w:lang w:val="en-US" w:eastAsia="en-US"/>
            </w:rPr>
            <w:t>Type EventsSubscReqDataRm</w:t>
            <w:tab/>
          </w:r>
          <w:hyperlink w:anchor="__RefHeading___Toc138749564">
            <w:r>
              <w:rPr>
                <w:rStyle w:val="IndexLink"/>
                <w:lang w:val="en-US" w:eastAsia="en-US"/>
              </w:rPr>
              <w:t>107</w:t>
            </w:r>
          </w:hyperlink>
        </w:p>
        <w:p>
          <w:pPr>
            <w:pStyle w:val="Contents4"/>
            <w:rPr>
              <w:rFonts w:ascii="Calibri" w:hAnsi="Calibri" w:eastAsia="Times New Roman" w:cs="Calibri"/>
              <w:kern w:val="2"/>
              <w:sz w:val="22"/>
              <w:szCs w:val="22"/>
              <w:lang w:val="en-US" w:eastAsia="en-US"/>
            </w:rPr>
          </w:pPr>
          <w:r>
            <w:rPr>
              <w:lang w:val="en-US" w:eastAsia="en-US"/>
            </w:rPr>
            <w:t>5.6.2.26</w:t>
          </w:r>
          <w:r>
            <w:rPr>
              <w:rFonts w:eastAsia="Times New Roman" w:cs="Calibri" w:ascii="Calibri" w:hAnsi="Calibri"/>
              <w:kern w:val="2"/>
              <w:sz w:val="22"/>
              <w:szCs w:val="22"/>
              <w:lang w:val="en-US" w:eastAsia="en-US"/>
            </w:rPr>
            <w:tab/>
          </w:r>
          <w:r>
            <w:rPr>
              <w:lang w:val="en-US" w:eastAsia="en-US"/>
            </w:rPr>
            <w:t>Type MediaComponentRm</w:t>
            <w:tab/>
          </w:r>
          <w:hyperlink w:anchor="__RefHeading___Toc138749565">
            <w:r>
              <w:rPr>
                <w:rStyle w:val="IndexLink"/>
                <w:lang w:val="en-US" w:eastAsia="en-US"/>
              </w:rPr>
              <w:t>108</w:t>
            </w:r>
          </w:hyperlink>
        </w:p>
        <w:p>
          <w:pPr>
            <w:pStyle w:val="Contents4"/>
            <w:rPr>
              <w:rFonts w:ascii="Calibri" w:hAnsi="Calibri" w:eastAsia="Times New Roman" w:cs="Calibri"/>
              <w:kern w:val="2"/>
              <w:sz w:val="22"/>
              <w:szCs w:val="22"/>
              <w:lang w:val="en-US" w:eastAsia="en-US"/>
            </w:rPr>
          </w:pPr>
          <w:r>
            <w:rPr>
              <w:lang w:val="en-US" w:eastAsia="en-US"/>
            </w:rPr>
            <w:t>5.6.2.27</w:t>
          </w:r>
          <w:r>
            <w:rPr>
              <w:rFonts w:eastAsia="Times New Roman" w:cs="Calibri" w:ascii="Calibri" w:hAnsi="Calibri"/>
              <w:kern w:val="2"/>
              <w:sz w:val="22"/>
              <w:szCs w:val="22"/>
              <w:lang w:val="en-US" w:eastAsia="en-US"/>
            </w:rPr>
            <w:tab/>
          </w:r>
          <w:r>
            <w:rPr>
              <w:lang w:val="en-US" w:eastAsia="en-US"/>
            </w:rPr>
            <w:t>Type MediaSubComponentRm</w:t>
            <w:tab/>
          </w:r>
          <w:hyperlink w:anchor="__RefHeading___Toc138749566">
            <w:r>
              <w:rPr>
                <w:rStyle w:val="IndexLink"/>
                <w:lang w:val="en-US" w:eastAsia="en-US"/>
              </w:rPr>
              <w:t>111</w:t>
            </w:r>
          </w:hyperlink>
        </w:p>
        <w:p>
          <w:pPr>
            <w:pStyle w:val="Contents4"/>
            <w:rPr>
              <w:rFonts w:ascii="Calibri" w:hAnsi="Calibri" w:eastAsia="Times New Roman" w:cs="Calibri"/>
              <w:kern w:val="2"/>
              <w:sz w:val="22"/>
              <w:szCs w:val="22"/>
              <w:lang w:val="en-US" w:eastAsia="en-US"/>
            </w:rPr>
          </w:pPr>
          <w:r>
            <w:rPr>
              <w:lang w:val="en-US" w:eastAsia="en-US"/>
            </w:rPr>
            <w:t>5.6.2.28</w:t>
          </w:r>
          <w:r>
            <w:rPr>
              <w:rFonts w:eastAsia="Times New Roman" w:cs="Calibri" w:ascii="Calibri" w:hAnsi="Calibri"/>
              <w:kern w:val="2"/>
              <w:sz w:val="22"/>
              <w:szCs w:val="22"/>
              <w:lang w:val="en-US" w:eastAsia="en-US"/>
            </w:rPr>
            <w:tab/>
          </w:r>
          <w:r>
            <w:rPr>
              <w:lang w:val="en-US" w:eastAsia="en-US"/>
            </w:rPr>
            <w:t>Type SpatialValidityRm</w:t>
            <w:tab/>
          </w:r>
          <w:hyperlink w:anchor="__RefHeading___Toc138749567">
            <w:r>
              <w:rPr>
                <w:rStyle w:val="IndexLink"/>
                <w:lang w:val="en-US" w:eastAsia="en-US"/>
              </w:rPr>
              <w:t>112</w:t>
            </w:r>
          </w:hyperlink>
        </w:p>
        <w:p>
          <w:pPr>
            <w:pStyle w:val="Contents4"/>
            <w:rPr>
              <w:rFonts w:ascii="Calibri" w:hAnsi="Calibri" w:eastAsia="Times New Roman" w:cs="Calibri"/>
              <w:kern w:val="2"/>
              <w:sz w:val="22"/>
              <w:szCs w:val="22"/>
              <w:lang w:val="en-US" w:eastAsia="en-US"/>
            </w:rPr>
          </w:pPr>
          <w:r>
            <w:rPr>
              <w:lang w:val="en-US" w:eastAsia="en-US"/>
            </w:rPr>
            <w:t>5.6.2.29</w:t>
          </w:r>
          <w:r>
            <w:rPr>
              <w:rFonts w:eastAsia="Times New Roman" w:cs="Calibri" w:ascii="Calibri" w:hAnsi="Calibri"/>
              <w:kern w:val="2"/>
              <w:sz w:val="22"/>
              <w:szCs w:val="22"/>
              <w:lang w:val="en-US" w:eastAsia="en-US"/>
            </w:rPr>
            <w:tab/>
          </w:r>
          <w:r>
            <w:rPr>
              <w:lang w:val="en-US" w:eastAsia="en-US"/>
            </w:rPr>
            <w:t>Type ExtendedProblemDetails</w:t>
            <w:tab/>
          </w:r>
          <w:hyperlink w:anchor="__RefHeading___Toc138749568">
            <w:r>
              <w:rPr>
                <w:rStyle w:val="IndexLink"/>
                <w:lang w:val="en-US" w:eastAsia="en-US"/>
              </w:rPr>
              <w:t>112</w:t>
            </w:r>
          </w:hyperlink>
        </w:p>
        <w:p>
          <w:pPr>
            <w:pStyle w:val="Contents4"/>
            <w:rPr>
              <w:rFonts w:ascii="Calibri" w:hAnsi="Calibri" w:eastAsia="Times New Roman" w:cs="Calibri"/>
              <w:kern w:val="2"/>
              <w:sz w:val="22"/>
              <w:szCs w:val="22"/>
              <w:lang w:val="en-US" w:eastAsia="en-US"/>
            </w:rPr>
          </w:pPr>
          <w:r>
            <w:rPr>
              <w:lang w:val="en-US" w:eastAsia="en-US"/>
            </w:rPr>
            <w:t>5.6.2.30</w:t>
          </w:r>
          <w:r>
            <w:rPr>
              <w:rFonts w:eastAsia="Times New Roman" w:cs="Calibri" w:ascii="Calibri" w:hAnsi="Calibri"/>
              <w:kern w:val="2"/>
              <w:sz w:val="22"/>
              <w:szCs w:val="22"/>
              <w:lang w:val="en-US" w:eastAsia="en-US"/>
            </w:rPr>
            <w:tab/>
          </w:r>
          <w:r>
            <w:rPr>
              <w:lang w:val="en-US" w:eastAsia="en-US"/>
            </w:rPr>
            <w:t>Type AcceptableServiceInfo</w:t>
            <w:tab/>
          </w:r>
          <w:hyperlink w:anchor="__RefHeading___Toc138749569">
            <w:r>
              <w:rPr>
                <w:rStyle w:val="IndexLink"/>
                <w:lang w:val="en-US" w:eastAsia="en-US"/>
              </w:rPr>
              <w:t>112</w:t>
            </w:r>
          </w:hyperlink>
        </w:p>
        <w:p>
          <w:pPr>
            <w:pStyle w:val="Contents4"/>
            <w:rPr>
              <w:rFonts w:ascii="Calibri" w:hAnsi="Calibri" w:eastAsia="Times New Roman" w:cs="Calibri"/>
              <w:kern w:val="2"/>
              <w:sz w:val="22"/>
              <w:szCs w:val="22"/>
              <w:lang w:val="en-US" w:eastAsia="en-US"/>
            </w:rPr>
          </w:pPr>
          <w:r>
            <w:rPr>
              <w:lang w:val="en-US" w:eastAsia="en-US"/>
            </w:rPr>
            <w:t>5.6.2.31</w:t>
          </w:r>
          <w:r>
            <w:rPr>
              <w:rFonts w:eastAsia="Times New Roman" w:cs="Calibri" w:ascii="Calibri" w:hAnsi="Calibri"/>
              <w:kern w:val="2"/>
              <w:sz w:val="22"/>
              <w:szCs w:val="22"/>
              <w:lang w:val="en-US" w:eastAsia="en-US"/>
            </w:rPr>
            <w:tab/>
          </w:r>
          <w:r>
            <w:rPr>
              <w:lang w:val="en-US" w:eastAsia="en-US"/>
            </w:rPr>
            <w:t>Type UeIdentityInfo</w:t>
            <w:tab/>
          </w:r>
          <w:hyperlink w:anchor="__RefHeading___Toc138749570">
            <w:r>
              <w:rPr>
                <w:rStyle w:val="IndexLink"/>
                <w:lang w:val="en-US" w:eastAsia="en-US"/>
              </w:rPr>
              <w:t>112</w:t>
            </w:r>
          </w:hyperlink>
        </w:p>
        <w:p>
          <w:pPr>
            <w:pStyle w:val="Contents4"/>
            <w:rPr>
              <w:rFonts w:ascii="Calibri" w:hAnsi="Calibri" w:eastAsia="Times New Roman" w:cs="Calibri"/>
              <w:kern w:val="2"/>
              <w:sz w:val="22"/>
              <w:szCs w:val="22"/>
              <w:lang w:val="en-US" w:eastAsia="en-US"/>
            </w:rPr>
          </w:pPr>
          <w:r>
            <w:rPr>
              <w:lang w:val="en-US" w:eastAsia="en-US"/>
            </w:rPr>
            <w:t>5.6.2.32</w:t>
          </w:r>
          <w:r>
            <w:rPr>
              <w:rFonts w:eastAsia="Times New Roman" w:cs="Calibri" w:ascii="Calibri" w:hAnsi="Calibri"/>
              <w:kern w:val="2"/>
              <w:sz w:val="22"/>
              <w:szCs w:val="22"/>
              <w:lang w:val="en-US" w:eastAsia="en-US"/>
            </w:rPr>
            <w:tab/>
          </w:r>
          <w:r>
            <w:rPr>
              <w:lang w:val="en-US" w:eastAsia="en-US"/>
            </w:rPr>
            <w:t>Type AccessNetChargingIdentifier</w:t>
            <w:tab/>
          </w:r>
          <w:hyperlink w:anchor="__RefHeading___Toc138749571">
            <w:r>
              <w:rPr>
                <w:rStyle w:val="IndexLink"/>
                <w:lang w:val="en-US" w:eastAsia="en-US"/>
              </w:rPr>
              <w:t>113</w:t>
            </w:r>
          </w:hyperlink>
        </w:p>
        <w:p>
          <w:pPr>
            <w:pStyle w:val="Contents4"/>
            <w:rPr>
              <w:rFonts w:ascii="Calibri" w:hAnsi="Calibri" w:eastAsia="Times New Roman" w:cs="Calibri"/>
              <w:kern w:val="2"/>
              <w:sz w:val="22"/>
              <w:szCs w:val="22"/>
              <w:lang w:val="en-US" w:eastAsia="en-US"/>
            </w:rPr>
          </w:pPr>
          <w:r>
            <w:rPr>
              <w:lang w:val="en-US" w:eastAsia="en-US"/>
            </w:rPr>
            <w:t>5.6.2.33</w:t>
          </w:r>
          <w:r>
            <w:rPr>
              <w:rFonts w:eastAsia="Times New Roman" w:cs="Calibri" w:ascii="Calibri" w:hAnsi="Calibri"/>
              <w:kern w:val="2"/>
              <w:sz w:val="22"/>
              <w:szCs w:val="22"/>
              <w:lang w:val="en-US" w:eastAsia="en-US"/>
            </w:rPr>
            <w:tab/>
          </w:r>
          <w:r>
            <w:rPr>
              <w:lang w:val="en-US" w:eastAsia="en-US"/>
            </w:rPr>
            <w:t>Type OutOfCreditInformation</w:t>
            <w:tab/>
          </w:r>
          <w:hyperlink w:anchor="__RefHeading___Toc138749572">
            <w:r>
              <w:rPr>
                <w:rStyle w:val="IndexLink"/>
                <w:lang w:val="en-US" w:eastAsia="en-US"/>
              </w:rPr>
              <w:t>113</w:t>
            </w:r>
          </w:hyperlink>
        </w:p>
        <w:p>
          <w:pPr>
            <w:pStyle w:val="Contents4"/>
            <w:rPr>
              <w:rFonts w:ascii="Calibri" w:hAnsi="Calibri" w:eastAsia="Times New Roman" w:cs="Calibri"/>
              <w:kern w:val="2"/>
              <w:sz w:val="22"/>
              <w:szCs w:val="22"/>
              <w:lang w:val="en-US" w:eastAsia="en-US"/>
            </w:rPr>
          </w:pPr>
          <w:r>
            <w:rPr>
              <w:lang w:val="en-US" w:eastAsia="en-US"/>
            </w:rPr>
            <w:t>5.6.2.34</w:t>
          </w:r>
          <w:r>
            <w:rPr>
              <w:rFonts w:eastAsia="Times New Roman" w:cs="Calibri" w:ascii="Calibri" w:hAnsi="Calibri"/>
              <w:kern w:val="2"/>
              <w:sz w:val="22"/>
              <w:szCs w:val="22"/>
              <w:lang w:val="en-US" w:eastAsia="en-US"/>
            </w:rPr>
            <w:tab/>
          </w:r>
          <w:r>
            <w:rPr>
              <w:lang w:val="en-US" w:eastAsia="en-US"/>
            </w:rPr>
            <w:t>Type QosMonitoringInformation</w:t>
            <w:tab/>
          </w:r>
          <w:hyperlink w:anchor="__RefHeading___Toc138749573">
            <w:r>
              <w:rPr>
                <w:rStyle w:val="IndexLink"/>
                <w:lang w:val="en-US" w:eastAsia="en-US"/>
              </w:rPr>
              <w:t>113</w:t>
            </w:r>
          </w:hyperlink>
        </w:p>
        <w:p>
          <w:pPr>
            <w:pStyle w:val="Contents4"/>
            <w:rPr>
              <w:rFonts w:ascii="Calibri" w:hAnsi="Calibri" w:eastAsia="Times New Roman" w:cs="Calibri"/>
              <w:kern w:val="2"/>
              <w:sz w:val="22"/>
              <w:szCs w:val="22"/>
              <w:lang w:val="en-US" w:eastAsia="en-US"/>
            </w:rPr>
          </w:pPr>
          <w:r>
            <w:rPr>
              <w:lang w:val="en-US" w:eastAsia="en-US"/>
            </w:rPr>
            <w:t>5.6.2.35</w:t>
          </w:r>
          <w:r>
            <w:rPr>
              <w:rFonts w:eastAsia="Times New Roman" w:cs="Calibri" w:ascii="Calibri" w:hAnsi="Calibri"/>
              <w:kern w:val="2"/>
              <w:sz w:val="22"/>
              <w:szCs w:val="22"/>
              <w:lang w:val="en-US" w:eastAsia="en-US"/>
            </w:rPr>
            <w:tab/>
          </w:r>
          <w:r>
            <w:rPr>
              <w:lang w:val="en-US" w:eastAsia="en-US"/>
            </w:rPr>
            <w:t>Type TsnQosContainer</w:t>
            <w:tab/>
          </w:r>
          <w:hyperlink w:anchor="__RefHeading___Toc138749574">
            <w:r>
              <w:rPr>
                <w:rStyle w:val="IndexLink"/>
                <w:lang w:val="en-US" w:eastAsia="en-US"/>
              </w:rPr>
              <w:t>114</w:t>
            </w:r>
          </w:hyperlink>
        </w:p>
        <w:p>
          <w:pPr>
            <w:pStyle w:val="Contents4"/>
            <w:rPr>
              <w:rFonts w:ascii="Calibri" w:hAnsi="Calibri" w:eastAsia="Times New Roman" w:cs="Calibri"/>
              <w:kern w:val="2"/>
              <w:sz w:val="22"/>
              <w:szCs w:val="22"/>
              <w:lang w:val="en-US" w:eastAsia="en-US"/>
            </w:rPr>
          </w:pPr>
          <w:r>
            <w:rPr>
              <w:lang w:val="en-US" w:eastAsia="en-US"/>
            </w:rPr>
            <w:t>5.6.2.36</w:t>
          </w:r>
          <w:r>
            <w:rPr>
              <w:rFonts w:eastAsia="Times New Roman" w:cs="Calibri" w:ascii="Calibri" w:hAnsi="Calibri"/>
              <w:kern w:val="2"/>
              <w:sz w:val="22"/>
              <w:szCs w:val="22"/>
              <w:lang w:val="en-US" w:eastAsia="en-US"/>
            </w:rPr>
            <w:tab/>
          </w:r>
          <w:r>
            <w:rPr>
              <w:lang w:val="en-US" w:eastAsia="en-US"/>
            </w:rPr>
            <w:t>Type PcscfRestorationRequestData</w:t>
            <w:tab/>
          </w:r>
          <w:hyperlink w:anchor="__RefHeading___Toc138749575">
            <w:r>
              <w:rPr>
                <w:rStyle w:val="IndexLink"/>
                <w:lang w:val="en-US" w:eastAsia="en-US"/>
              </w:rPr>
              <w:t>114</w:t>
            </w:r>
          </w:hyperlink>
        </w:p>
        <w:p>
          <w:pPr>
            <w:pStyle w:val="Contents4"/>
            <w:rPr>
              <w:rFonts w:ascii="Calibri" w:hAnsi="Calibri" w:eastAsia="Times New Roman" w:cs="Calibri"/>
              <w:kern w:val="2"/>
              <w:sz w:val="22"/>
              <w:szCs w:val="22"/>
              <w:lang w:val="en-US" w:eastAsia="en-US"/>
            </w:rPr>
          </w:pPr>
          <w:r>
            <w:rPr>
              <w:lang w:val="en-US" w:eastAsia="en-US"/>
            </w:rPr>
            <w:t>5.6.2.37</w:t>
          </w:r>
          <w:r>
            <w:rPr>
              <w:rFonts w:eastAsia="Times New Roman" w:cs="Calibri" w:ascii="Calibri" w:hAnsi="Calibri"/>
              <w:kern w:val="2"/>
              <w:sz w:val="22"/>
              <w:szCs w:val="22"/>
              <w:lang w:val="en-US" w:eastAsia="en-US"/>
            </w:rPr>
            <w:tab/>
          </w:r>
          <w:r>
            <w:rPr>
              <w:lang w:val="en-US" w:eastAsia="en-US"/>
            </w:rPr>
            <w:t>Type QosMonitoringReport</w:t>
            <w:tab/>
          </w:r>
          <w:hyperlink w:anchor="__RefHeading___Toc138749576">
            <w:r>
              <w:rPr>
                <w:rStyle w:val="IndexLink"/>
                <w:lang w:val="en-US" w:eastAsia="en-US"/>
              </w:rPr>
              <w:t>114</w:t>
            </w:r>
          </w:hyperlink>
        </w:p>
        <w:p>
          <w:pPr>
            <w:pStyle w:val="Contents4"/>
            <w:rPr>
              <w:rFonts w:ascii="Calibri" w:hAnsi="Calibri" w:eastAsia="Times New Roman" w:cs="Calibri"/>
              <w:kern w:val="2"/>
              <w:sz w:val="22"/>
              <w:szCs w:val="22"/>
              <w:lang w:val="en-US" w:eastAsia="en-US"/>
            </w:rPr>
          </w:pPr>
          <w:r>
            <w:rPr>
              <w:lang w:val="en-US" w:eastAsia="en-US"/>
            </w:rPr>
            <w:t>5.6.2.38</w:t>
          </w:r>
          <w:r>
            <w:rPr>
              <w:rFonts w:eastAsia="Times New Roman" w:cs="Calibri" w:ascii="Calibri" w:hAnsi="Calibri"/>
              <w:kern w:val="2"/>
              <w:sz w:val="22"/>
              <w:szCs w:val="22"/>
              <w:lang w:val="en-US" w:eastAsia="en-US"/>
            </w:rPr>
            <w:tab/>
          </w:r>
          <w:r>
            <w:rPr>
              <w:lang w:val="en-US" w:eastAsia="en-US"/>
            </w:rPr>
            <w:t>Type TsnQosContainerRm</w:t>
            <w:tab/>
          </w:r>
          <w:hyperlink w:anchor="__RefHeading___Toc138749577">
            <w:r>
              <w:rPr>
                <w:rStyle w:val="IndexLink"/>
                <w:lang w:val="en-US" w:eastAsia="en-US"/>
              </w:rPr>
              <w:t>114</w:t>
            </w:r>
          </w:hyperlink>
        </w:p>
        <w:p>
          <w:pPr>
            <w:pStyle w:val="Contents4"/>
            <w:rPr>
              <w:rFonts w:ascii="Calibri" w:hAnsi="Calibri" w:eastAsia="Times New Roman" w:cs="Calibri"/>
              <w:kern w:val="2"/>
              <w:sz w:val="22"/>
              <w:szCs w:val="22"/>
              <w:lang w:val="en-US" w:eastAsia="en-US"/>
            </w:rPr>
          </w:pPr>
          <w:r>
            <w:rPr>
              <w:lang w:val="en-US" w:eastAsia="en-US"/>
            </w:rPr>
            <w:t>5.6.2.39</w:t>
          </w:r>
          <w:r>
            <w:rPr>
              <w:rFonts w:eastAsia="Times New Roman" w:cs="Calibri" w:ascii="Calibri" w:hAnsi="Calibri"/>
              <w:kern w:val="2"/>
              <w:sz w:val="22"/>
              <w:szCs w:val="22"/>
              <w:lang w:val="en-US" w:eastAsia="en-US"/>
            </w:rPr>
            <w:tab/>
          </w:r>
          <w:r>
            <w:rPr>
              <w:lang w:val="en-US" w:eastAsia="en-US"/>
            </w:rPr>
            <w:t>Type TscaiInputContainer</w:t>
            <w:tab/>
          </w:r>
          <w:hyperlink w:anchor="__RefHeading___Toc138749578">
            <w:r>
              <w:rPr>
                <w:rStyle w:val="IndexLink"/>
                <w:lang w:val="en-US" w:eastAsia="en-US"/>
              </w:rPr>
              <w:t>115</w:t>
            </w:r>
          </w:hyperlink>
        </w:p>
        <w:p>
          <w:pPr>
            <w:pStyle w:val="Contents4"/>
            <w:rPr>
              <w:rFonts w:ascii="Calibri" w:hAnsi="Calibri" w:eastAsia="Times New Roman" w:cs="Calibri"/>
              <w:kern w:val="2"/>
              <w:sz w:val="22"/>
              <w:szCs w:val="22"/>
              <w:lang w:val="en-US" w:eastAsia="en-US"/>
            </w:rPr>
          </w:pPr>
          <w:r>
            <w:rPr>
              <w:lang w:val="en-US" w:eastAsia="en-US"/>
            </w:rPr>
            <w:t>5.6.2.40</w:t>
          </w:r>
          <w:r>
            <w:rPr>
              <w:rFonts w:eastAsia="Times New Roman" w:cs="Calibri" w:ascii="Calibri" w:hAnsi="Calibri"/>
              <w:kern w:val="2"/>
              <w:sz w:val="22"/>
              <w:szCs w:val="22"/>
              <w:lang w:val="en-US" w:eastAsia="en-US"/>
            </w:rPr>
            <w:tab/>
          </w:r>
          <w:r>
            <w:rPr>
              <w:lang w:val="en-US" w:eastAsia="en-US"/>
            </w:rPr>
            <w:t>Type PduSessionTsnBridge</w:t>
            <w:tab/>
          </w:r>
          <w:hyperlink w:anchor="__RefHeading___Toc138749579">
            <w:r>
              <w:rPr>
                <w:rStyle w:val="IndexLink"/>
                <w:lang w:val="en-US" w:eastAsia="en-US"/>
              </w:rPr>
              <w:t>115</w:t>
            </w:r>
          </w:hyperlink>
        </w:p>
        <w:p>
          <w:pPr>
            <w:pStyle w:val="Contents4"/>
            <w:rPr>
              <w:rFonts w:ascii="Calibri" w:hAnsi="Calibri" w:eastAsia="Times New Roman" w:cs="Calibri"/>
              <w:kern w:val="2"/>
              <w:sz w:val="22"/>
              <w:szCs w:val="22"/>
              <w:lang w:val="en-US" w:eastAsia="en-US"/>
            </w:rPr>
          </w:pPr>
          <w:r>
            <w:rPr>
              <w:lang w:val="en-US" w:eastAsia="en-US"/>
            </w:rPr>
            <w:t>5.6.2.41</w:t>
          </w:r>
          <w:r>
            <w:rPr>
              <w:rFonts w:eastAsia="Times New Roman" w:cs="Calibri" w:ascii="Calibri" w:hAnsi="Calibri"/>
              <w:kern w:val="2"/>
              <w:sz w:val="22"/>
              <w:szCs w:val="22"/>
              <w:lang w:val="en-US" w:eastAsia="en-US"/>
            </w:rPr>
            <w:tab/>
          </w:r>
          <w:r>
            <w:rPr>
              <w:lang w:val="en-US" w:eastAsia="en-US"/>
            </w:rPr>
            <w:t>Type QosMonitoringInformationRm</w:t>
            <w:tab/>
          </w:r>
          <w:hyperlink w:anchor="__RefHeading___Toc138749580">
            <w:r>
              <w:rPr>
                <w:rStyle w:val="IndexLink"/>
                <w:lang w:val="en-US" w:eastAsia="en-US"/>
              </w:rPr>
              <w:t>115</w:t>
            </w:r>
          </w:hyperlink>
        </w:p>
        <w:p>
          <w:pPr>
            <w:pStyle w:val="Contents4"/>
            <w:rPr>
              <w:rFonts w:ascii="Calibri" w:hAnsi="Calibri" w:eastAsia="Times New Roman" w:cs="Calibri"/>
              <w:kern w:val="2"/>
              <w:sz w:val="22"/>
              <w:szCs w:val="22"/>
              <w:lang w:val="en-US" w:eastAsia="en-US"/>
            </w:rPr>
          </w:pPr>
          <w:r>
            <w:rPr>
              <w:lang w:val="en-US" w:eastAsia="en-US"/>
            </w:rPr>
            <w:t>5.6.2.42</w:t>
          </w:r>
          <w:r>
            <w:rPr>
              <w:rFonts w:eastAsia="Times New Roman" w:cs="Calibri" w:ascii="Calibri" w:hAnsi="Calibri"/>
              <w:kern w:val="2"/>
              <w:sz w:val="22"/>
              <w:szCs w:val="22"/>
              <w:lang w:val="en-US" w:eastAsia="en-US"/>
            </w:rPr>
            <w:tab/>
          </w:r>
          <w:r>
            <w:rPr>
              <w:lang w:val="en-US" w:eastAsia="en-US"/>
            </w:rPr>
            <w:t>Type EventsSubscPutData</w:t>
            <w:tab/>
          </w:r>
          <w:hyperlink w:anchor="__RefHeading___Toc138749581">
            <w:r>
              <w:rPr>
                <w:rStyle w:val="IndexLink"/>
                <w:lang w:val="en-US" w:eastAsia="en-US"/>
              </w:rPr>
              <w:t>115</w:t>
            </w:r>
          </w:hyperlink>
        </w:p>
        <w:p>
          <w:pPr>
            <w:pStyle w:val="Contents4"/>
            <w:rPr>
              <w:rFonts w:ascii="Calibri" w:hAnsi="Calibri" w:eastAsia="Times New Roman" w:cs="Calibri"/>
              <w:kern w:val="2"/>
              <w:sz w:val="22"/>
              <w:szCs w:val="22"/>
              <w:lang w:val="en-US" w:eastAsia="en-US"/>
            </w:rPr>
          </w:pPr>
          <w:r>
            <w:rPr>
              <w:lang w:val="en-US" w:eastAsia="en-US"/>
            </w:rPr>
            <w:t>5.6.2.43</w:t>
          </w:r>
          <w:r>
            <w:rPr>
              <w:rFonts w:eastAsia="Times New Roman" w:cs="Calibri" w:ascii="Calibri" w:hAnsi="Calibri"/>
              <w:kern w:val="2"/>
              <w:sz w:val="22"/>
              <w:szCs w:val="22"/>
              <w:lang w:val="en-US" w:eastAsia="en-US"/>
            </w:rPr>
            <w:tab/>
          </w:r>
          <w:r>
            <w:rPr>
              <w:lang w:val="en-US" w:eastAsia="en-US"/>
            </w:rPr>
            <w:t>Type AppSessionContextUpdateDataPatch</w:t>
            <w:tab/>
          </w:r>
          <w:hyperlink w:anchor="__RefHeading___Toc138749582">
            <w:r>
              <w:rPr>
                <w:rStyle w:val="IndexLink"/>
                <w:lang w:val="en-US" w:eastAsia="en-US"/>
              </w:rPr>
              <w:t>115</w:t>
            </w:r>
          </w:hyperlink>
        </w:p>
        <w:p>
          <w:pPr>
            <w:pStyle w:val="Contents3"/>
            <w:rPr>
              <w:rFonts w:ascii="Calibri" w:hAnsi="Calibri" w:eastAsia="Times New Roman" w:cs="Calibri"/>
              <w:kern w:val="2"/>
              <w:sz w:val="22"/>
              <w:szCs w:val="22"/>
              <w:lang w:val="en-US" w:eastAsia="en-US"/>
            </w:rPr>
          </w:pPr>
          <w:r>
            <w:rPr>
              <w:lang w:val="en-US" w:eastAsia="en-US"/>
            </w:rPr>
            <w:t>5.6.3</w:t>
          </w:r>
          <w:r>
            <w:rPr>
              <w:rFonts w:eastAsia="Times New Roman" w:cs="Calibri" w:ascii="Calibri" w:hAnsi="Calibri"/>
              <w:kern w:val="2"/>
              <w:sz w:val="22"/>
              <w:szCs w:val="22"/>
              <w:lang w:val="en-US" w:eastAsia="en-US"/>
            </w:rPr>
            <w:tab/>
          </w:r>
          <w:r>
            <w:rPr>
              <w:lang w:val="en-US" w:eastAsia="en-US"/>
            </w:rPr>
            <w:t>Simple data types and enumerations</w:t>
            <w:tab/>
          </w:r>
          <w:hyperlink w:anchor="__RefHeading___Toc138749583">
            <w:r>
              <w:rPr>
                <w:rStyle w:val="IndexLink"/>
                <w:lang w:val="en-US" w:eastAsia="en-US"/>
              </w:rPr>
              <w:t>116</w:t>
            </w:r>
          </w:hyperlink>
        </w:p>
        <w:p>
          <w:pPr>
            <w:pStyle w:val="Contents4"/>
            <w:rPr>
              <w:rFonts w:ascii="Calibri" w:hAnsi="Calibri" w:eastAsia="Times New Roman" w:cs="Calibri"/>
              <w:kern w:val="2"/>
              <w:sz w:val="22"/>
              <w:szCs w:val="22"/>
              <w:lang w:val="en-US" w:eastAsia="en-US"/>
            </w:rPr>
          </w:pPr>
          <w:r>
            <w:rPr>
              <w:lang w:val="en-US" w:eastAsia="en-US"/>
            </w:rPr>
            <w:t>5.6.3.1</w:t>
          </w:r>
          <w:r>
            <w:rPr>
              <w:rFonts w:eastAsia="Times New Roman" w:cs="Calibri" w:ascii="Calibri" w:hAnsi="Calibri"/>
              <w:kern w:val="2"/>
              <w:sz w:val="22"/>
              <w:szCs w:val="22"/>
              <w:lang w:val="en-US" w:eastAsia="en-US"/>
            </w:rPr>
            <w:tab/>
          </w:r>
          <w:r>
            <w:rPr>
              <w:lang w:val="en-US" w:eastAsia="en-US"/>
            </w:rPr>
            <w:t>Introduction</w:t>
            <w:tab/>
          </w:r>
          <w:hyperlink w:anchor="__RefHeading___Toc138749584">
            <w:r>
              <w:rPr>
                <w:rStyle w:val="IndexLink"/>
                <w:lang w:val="en-US" w:eastAsia="en-US"/>
              </w:rPr>
              <w:t>116</w:t>
            </w:r>
          </w:hyperlink>
        </w:p>
        <w:p>
          <w:pPr>
            <w:pStyle w:val="Contents4"/>
            <w:rPr>
              <w:rFonts w:ascii="Calibri" w:hAnsi="Calibri" w:eastAsia="Times New Roman" w:cs="Calibri"/>
              <w:kern w:val="2"/>
              <w:sz w:val="22"/>
              <w:szCs w:val="22"/>
              <w:lang w:val="en-US" w:eastAsia="en-US"/>
            </w:rPr>
          </w:pPr>
          <w:r>
            <w:rPr>
              <w:lang w:val="en-US" w:eastAsia="en-US"/>
            </w:rPr>
            <w:t>5.6.3.2</w:t>
          </w:r>
          <w:r>
            <w:rPr>
              <w:rFonts w:eastAsia="Times New Roman" w:cs="Calibri" w:ascii="Calibri" w:hAnsi="Calibri"/>
              <w:kern w:val="2"/>
              <w:sz w:val="22"/>
              <w:szCs w:val="22"/>
              <w:lang w:val="en-US" w:eastAsia="en-US"/>
            </w:rPr>
            <w:tab/>
          </w:r>
          <w:r>
            <w:rPr>
              <w:lang w:val="en-US" w:eastAsia="en-US"/>
            </w:rPr>
            <w:t>Simple data types</w:t>
            <w:tab/>
          </w:r>
          <w:hyperlink w:anchor="__RefHeading___Toc138749585">
            <w:r>
              <w:rPr>
                <w:rStyle w:val="IndexLink"/>
                <w:lang w:val="en-US" w:eastAsia="en-US"/>
              </w:rPr>
              <w:t>116</w:t>
            </w:r>
          </w:hyperlink>
        </w:p>
        <w:p>
          <w:pPr>
            <w:pStyle w:val="Contents4"/>
            <w:rPr>
              <w:rFonts w:ascii="Calibri" w:hAnsi="Calibri" w:eastAsia="Times New Roman" w:cs="Calibri"/>
              <w:kern w:val="2"/>
              <w:sz w:val="22"/>
              <w:szCs w:val="22"/>
              <w:lang w:val="en-US" w:eastAsia="en-US"/>
            </w:rPr>
          </w:pPr>
          <w:r>
            <w:rPr>
              <w:lang w:val="en-US" w:eastAsia="en-US"/>
            </w:rPr>
            <w:t>5.6.3.3</w:t>
          </w:r>
          <w:r>
            <w:rPr>
              <w:rFonts w:eastAsia="Times New Roman" w:cs="Calibri" w:ascii="Calibri" w:hAnsi="Calibri"/>
              <w:kern w:val="2"/>
              <w:sz w:val="22"/>
              <w:szCs w:val="22"/>
              <w:lang w:val="en-US" w:eastAsia="en-US"/>
            </w:rPr>
            <w:tab/>
          </w:r>
          <w:r>
            <w:rPr>
              <w:lang w:val="en-US" w:eastAsia="en-US"/>
            </w:rPr>
            <w:t>Enumeration: MediaType</w:t>
            <w:tab/>
          </w:r>
          <w:hyperlink w:anchor="__RefHeading___Toc138749586">
            <w:r>
              <w:rPr>
                <w:rStyle w:val="IndexLink"/>
                <w:lang w:val="en-US" w:eastAsia="en-US"/>
              </w:rPr>
              <w:t>117</w:t>
            </w:r>
          </w:hyperlink>
        </w:p>
        <w:p>
          <w:pPr>
            <w:pStyle w:val="Contents4"/>
            <w:rPr>
              <w:rFonts w:ascii="Calibri" w:hAnsi="Calibri" w:eastAsia="Times New Roman" w:cs="Calibri"/>
              <w:kern w:val="2"/>
              <w:sz w:val="22"/>
              <w:szCs w:val="22"/>
              <w:lang w:val="en-US" w:eastAsia="en-US"/>
            </w:rPr>
          </w:pPr>
          <w:r>
            <w:rPr>
              <w:lang w:val="en-US" w:eastAsia="en-US"/>
            </w:rPr>
            <w:t>5.6.3.4</w:t>
          </w:r>
          <w:r>
            <w:rPr>
              <w:rFonts w:eastAsia="Times New Roman" w:cs="Calibri" w:ascii="Calibri" w:hAnsi="Calibri"/>
              <w:kern w:val="2"/>
              <w:sz w:val="22"/>
              <w:szCs w:val="22"/>
              <w:lang w:val="en-US" w:eastAsia="en-US"/>
            </w:rPr>
            <w:tab/>
          </w:r>
          <w:r>
            <w:rPr>
              <w:lang w:val="en-US" w:eastAsia="en-US"/>
            </w:rPr>
            <w:t>Enumeration: ReservPriority</w:t>
            <w:tab/>
          </w:r>
          <w:hyperlink w:anchor="__RefHeading___Toc138749587">
            <w:r>
              <w:rPr>
                <w:rStyle w:val="IndexLink"/>
                <w:lang w:val="en-US" w:eastAsia="en-US"/>
              </w:rPr>
              <w:t>118</w:t>
            </w:r>
          </w:hyperlink>
        </w:p>
        <w:p>
          <w:pPr>
            <w:pStyle w:val="Contents4"/>
            <w:rPr>
              <w:rFonts w:ascii="Calibri" w:hAnsi="Calibri" w:eastAsia="Times New Roman" w:cs="Calibri"/>
              <w:kern w:val="2"/>
              <w:sz w:val="22"/>
              <w:szCs w:val="22"/>
              <w:lang w:val="en-US" w:eastAsia="en-US"/>
            </w:rPr>
          </w:pPr>
          <w:r>
            <w:rPr>
              <w:lang w:val="en-US" w:eastAsia="en-US"/>
            </w:rPr>
            <w:t>5.6.3.5</w:t>
          </w:r>
          <w:r>
            <w:rPr>
              <w:rFonts w:eastAsia="Times New Roman" w:cs="Calibri" w:ascii="Calibri" w:hAnsi="Calibri"/>
              <w:kern w:val="2"/>
              <w:sz w:val="22"/>
              <w:szCs w:val="22"/>
              <w:lang w:val="en-US" w:eastAsia="en-US"/>
            </w:rPr>
            <w:tab/>
          </w:r>
          <w:r>
            <w:rPr>
              <w:lang w:val="en-US" w:eastAsia="en-US"/>
            </w:rPr>
            <w:t>Enumeration: ServAuthInfo</w:t>
            <w:tab/>
          </w:r>
          <w:hyperlink w:anchor="__RefHeading___Toc138749588">
            <w:r>
              <w:rPr>
                <w:rStyle w:val="IndexLink"/>
                <w:lang w:val="en-US" w:eastAsia="en-US"/>
              </w:rPr>
              <w:t>118</w:t>
            </w:r>
          </w:hyperlink>
        </w:p>
        <w:p>
          <w:pPr>
            <w:pStyle w:val="Contents4"/>
            <w:rPr>
              <w:rFonts w:ascii="Calibri" w:hAnsi="Calibri" w:eastAsia="Times New Roman" w:cs="Calibri"/>
              <w:kern w:val="2"/>
              <w:sz w:val="22"/>
              <w:szCs w:val="22"/>
              <w:lang w:val="en-US" w:eastAsia="en-US"/>
            </w:rPr>
          </w:pPr>
          <w:r>
            <w:rPr>
              <w:lang w:val="en-US" w:eastAsia="en-US"/>
            </w:rPr>
            <w:t>5.6.3.6</w:t>
          </w:r>
          <w:r>
            <w:rPr>
              <w:rFonts w:eastAsia="Times New Roman" w:cs="Calibri" w:ascii="Calibri" w:hAnsi="Calibri"/>
              <w:kern w:val="2"/>
              <w:sz w:val="22"/>
              <w:szCs w:val="22"/>
              <w:lang w:val="en-US" w:eastAsia="en-US"/>
            </w:rPr>
            <w:tab/>
          </w:r>
          <w:r>
            <w:rPr>
              <w:lang w:val="en-US" w:eastAsia="en-US"/>
            </w:rPr>
            <w:t>Enumeration: SponsoringStatus</w:t>
            <w:tab/>
          </w:r>
          <w:hyperlink w:anchor="__RefHeading___Toc138749589">
            <w:r>
              <w:rPr>
                <w:rStyle w:val="IndexLink"/>
                <w:lang w:val="en-US" w:eastAsia="en-US"/>
              </w:rPr>
              <w:t>118</w:t>
            </w:r>
          </w:hyperlink>
        </w:p>
        <w:p>
          <w:pPr>
            <w:pStyle w:val="Contents4"/>
            <w:rPr>
              <w:rFonts w:ascii="Calibri" w:hAnsi="Calibri" w:eastAsia="Times New Roman" w:cs="Calibri"/>
              <w:kern w:val="2"/>
              <w:sz w:val="22"/>
              <w:szCs w:val="22"/>
              <w:lang w:val="en-US" w:eastAsia="en-US"/>
            </w:rPr>
          </w:pPr>
          <w:r>
            <w:rPr>
              <w:lang w:val="en-US" w:eastAsia="en-US"/>
            </w:rPr>
            <w:t>5.6.3.7</w:t>
          </w:r>
          <w:r>
            <w:rPr>
              <w:rFonts w:eastAsia="Times New Roman" w:cs="Calibri" w:ascii="Calibri" w:hAnsi="Calibri"/>
              <w:kern w:val="2"/>
              <w:sz w:val="22"/>
              <w:szCs w:val="22"/>
              <w:lang w:val="en-US" w:eastAsia="en-US"/>
            </w:rPr>
            <w:tab/>
          </w:r>
          <w:r>
            <w:rPr>
              <w:lang w:val="en-US" w:eastAsia="en-US"/>
            </w:rPr>
            <w:t>Enumeration: AfEvent</w:t>
            <w:tab/>
          </w:r>
          <w:hyperlink w:anchor="__RefHeading___Toc138749590">
            <w:r>
              <w:rPr>
                <w:rStyle w:val="IndexLink"/>
                <w:lang w:val="en-US" w:eastAsia="en-US"/>
              </w:rPr>
              <w:t>119</w:t>
            </w:r>
          </w:hyperlink>
        </w:p>
        <w:p>
          <w:pPr>
            <w:pStyle w:val="Contents4"/>
            <w:rPr>
              <w:rFonts w:ascii="Calibri" w:hAnsi="Calibri" w:eastAsia="Times New Roman" w:cs="Calibri"/>
              <w:kern w:val="2"/>
              <w:sz w:val="22"/>
              <w:szCs w:val="22"/>
              <w:lang w:val="en-US" w:eastAsia="en-US"/>
            </w:rPr>
          </w:pPr>
          <w:r>
            <w:rPr>
              <w:lang w:val="en-US" w:eastAsia="en-US"/>
            </w:rPr>
            <w:t>5.6.3.8</w:t>
          </w:r>
          <w:r>
            <w:rPr>
              <w:rFonts w:eastAsia="Times New Roman" w:cs="Calibri" w:ascii="Calibri" w:hAnsi="Calibri"/>
              <w:kern w:val="2"/>
              <w:sz w:val="22"/>
              <w:szCs w:val="22"/>
              <w:lang w:val="en-US" w:eastAsia="en-US"/>
            </w:rPr>
            <w:tab/>
          </w:r>
          <w:r>
            <w:rPr>
              <w:lang w:val="en-US" w:eastAsia="en-US"/>
            </w:rPr>
            <w:t>Enumeration: AfNotifMethod</w:t>
            <w:tab/>
          </w:r>
          <w:hyperlink w:anchor="__RefHeading___Toc138749591">
            <w:r>
              <w:rPr>
                <w:rStyle w:val="IndexLink"/>
                <w:lang w:val="en-US" w:eastAsia="en-US"/>
              </w:rPr>
              <w:t>119</w:t>
            </w:r>
          </w:hyperlink>
        </w:p>
        <w:p>
          <w:pPr>
            <w:pStyle w:val="Contents4"/>
            <w:rPr>
              <w:rFonts w:ascii="Calibri" w:hAnsi="Calibri" w:eastAsia="Times New Roman" w:cs="Calibri"/>
              <w:kern w:val="2"/>
              <w:sz w:val="22"/>
              <w:szCs w:val="22"/>
              <w:lang w:val="en-US" w:eastAsia="en-US"/>
            </w:rPr>
          </w:pPr>
          <w:r>
            <w:rPr>
              <w:lang w:val="en-US" w:eastAsia="en-US"/>
            </w:rPr>
            <w:t>5.6.3.9</w:t>
          </w:r>
          <w:r>
            <w:rPr>
              <w:rFonts w:eastAsia="Times New Roman" w:cs="Calibri" w:ascii="Calibri" w:hAnsi="Calibri"/>
              <w:kern w:val="2"/>
              <w:sz w:val="22"/>
              <w:szCs w:val="22"/>
              <w:lang w:val="en-US" w:eastAsia="en-US"/>
            </w:rPr>
            <w:tab/>
          </w:r>
          <w:r>
            <w:rPr>
              <w:lang w:val="en-US" w:eastAsia="en-US"/>
            </w:rPr>
            <w:t>Enumeration: QosNotifType</w:t>
            <w:tab/>
          </w:r>
          <w:hyperlink w:anchor="__RefHeading___Toc138749592">
            <w:r>
              <w:rPr>
                <w:rStyle w:val="IndexLink"/>
                <w:lang w:val="en-US" w:eastAsia="en-US"/>
              </w:rPr>
              <w:t>119</w:t>
            </w:r>
          </w:hyperlink>
        </w:p>
        <w:p>
          <w:pPr>
            <w:pStyle w:val="Contents4"/>
            <w:rPr>
              <w:rFonts w:ascii="Calibri" w:hAnsi="Calibri" w:eastAsia="Times New Roman" w:cs="Calibri"/>
              <w:kern w:val="2"/>
              <w:sz w:val="22"/>
              <w:szCs w:val="22"/>
              <w:lang w:val="en-US" w:eastAsia="en-US"/>
            </w:rPr>
          </w:pPr>
          <w:r>
            <w:rPr>
              <w:lang w:val="en-US" w:eastAsia="en-US"/>
            </w:rPr>
            <w:t>5.6.3.10</w:t>
          </w:r>
          <w:r>
            <w:rPr>
              <w:rFonts w:eastAsia="Times New Roman" w:cs="Calibri" w:ascii="Calibri" w:hAnsi="Calibri"/>
              <w:kern w:val="2"/>
              <w:sz w:val="22"/>
              <w:szCs w:val="22"/>
              <w:lang w:val="en-US" w:eastAsia="en-US"/>
            </w:rPr>
            <w:tab/>
          </w:r>
          <w:r>
            <w:rPr>
              <w:lang w:val="en-US" w:eastAsia="en-US"/>
            </w:rPr>
            <w:t>Enumeration: TerminationCause</w:t>
            <w:tab/>
          </w:r>
          <w:hyperlink w:anchor="__RefHeading___Toc138749593">
            <w:r>
              <w:rPr>
                <w:rStyle w:val="IndexLink"/>
                <w:lang w:val="en-US" w:eastAsia="en-US"/>
              </w:rPr>
              <w:t>120</w:t>
            </w:r>
          </w:hyperlink>
        </w:p>
        <w:p>
          <w:pPr>
            <w:pStyle w:val="Contents4"/>
            <w:rPr>
              <w:rFonts w:ascii="Calibri" w:hAnsi="Calibri" w:eastAsia="Times New Roman" w:cs="Calibri"/>
              <w:kern w:val="2"/>
              <w:sz w:val="22"/>
              <w:szCs w:val="22"/>
              <w:lang w:val="en-US" w:eastAsia="en-US"/>
            </w:rPr>
          </w:pPr>
          <w:r>
            <w:rPr>
              <w:lang w:val="en-US" w:eastAsia="en-US"/>
            </w:rPr>
            <w:t>5.6.3.11</w:t>
          </w:r>
          <w:r>
            <w:rPr>
              <w:rFonts w:eastAsia="Times New Roman" w:cs="Calibri" w:ascii="Calibri" w:hAnsi="Calibri"/>
              <w:kern w:val="2"/>
              <w:sz w:val="22"/>
              <w:szCs w:val="22"/>
              <w:lang w:val="en-US" w:eastAsia="en-US"/>
            </w:rPr>
            <w:tab/>
          </w:r>
          <w:r>
            <w:rPr>
              <w:lang w:val="en-US" w:eastAsia="en-US"/>
            </w:rPr>
            <w:t>Void</w:t>
            <w:tab/>
          </w:r>
          <w:hyperlink w:anchor="__RefHeading___Toc138749594">
            <w:r>
              <w:rPr>
                <w:rStyle w:val="IndexLink"/>
                <w:lang w:val="en-US" w:eastAsia="en-US"/>
              </w:rPr>
              <w:t>120</w:t>
            </w:r>
          </w:hyperlink>
        </w:p>
        <w:p>
          <w:pPr>
            <w:pStyle w:val="Contents4"/>
            <w:rPr>
              <w:rFonts w:ascii="Calibri" w:hAnsi="Calibri" w:eastAsia="Times New Roman" w:cs="Calibri"/>
              <w:kern w:val="2"/>
              <w:sz w:val="22"/>
              <w:szCs w:val="22"/>
              <w:lang w:val="en-US" w:eastAsia="en-US"/>
            </w:rPr>
          </w:pPr>
          <w:r>
            <w:rPr>
              <w:lang w:val="en-US" w:eastAsia="en-US"/>
            </w:rPr>
            <w:t>5.6.3.12</w:t>
          </w:r>
          <w:r>
            <w:rPr>
              <w:rFonts w:eastAsia="Times New Roman" w:cs="Calibri" w:ascii="Calibri" w:hAnsi="Calibri"/>
              <w:kern w:val="2"/>
              <w:sz w:val="22"/>
              <w:szCs w:val="22"/>
              <w:lang w:val="en-US" w:eastAsia="en-US"/>
            </w:rPr>
            <w:tab/>
          </w:r>
          <w:r>
            <w:rPr>
              <w:lang w:val="en-US" w:eastAsia="en-US"/>
            </w:rPr>
            <w:t>Enumeration: FlowStatus</w:t>
            <w:tab/>
          </w:r>
          <w:hyperlink w:anchor="__RefHeading___Toc138749595">
            <w:r>
              <w:rPr>
                <w:rStyle w:val="IndexLink"/>
                <w:lang w:val="en-US" w:eastAsia="en-US"/>
              </w:rPr>
              <w:t>120</w:t>
            </w:r>
          </w:hyperlink>
        </w:p>
        <w:p>
          <w:pPr>
            <w:pStyle w:val="Contents4"/>
            <w:rPr>
              <w:rFonts w:ascii="Calibri" w:hAnsi="Calibri" w:eastAsia="Times New Roman" w:cs="Calibri"/>
              <w:kern w:val="2"/>
              <w:sz w:val="22"/>
              <w:szCs w:val="22"/>
              <w:lang w:val="en-US" w:eastAsia="en-US"/>
            </w:rPr>
          </w:pPr>
          <w:r>
            <w:rPr>
              <w:lang w:val="en-US" w:eastAsia="en-US"/>
            </w:rPr>
            <w:t>5.6.3.13</w:t>
          </w:r>
          <w:r>
            <w:rPr>
              <w:rFonts w:eastAsia="Times New Roman" w:cs="Calibri" w:ascii="Calibri" w:hAnsi="Calibri"/>
              <w:kern w:val="2"/>
              <w:sz w:val="22"/>
              <w:szCs w:val="22"/>
              <w:lang w:val="en-US" w:eastAsia="en-US"/>
            </w:rPr>
            <w:tab/>
          </w:r>
          <w:r>
            <w:rPr>
              <w:lang w:val="en-US" w:eastAsia="en-US"/>
            </w:rPr>
            <w:t>Enumeration: MediaComponentResourcesStatus</w:t>
            <w:tab/>
          </w:r>
          <w:hyperlink w:anchor="__RefHeading___Toc138749596">
            <w:r>
              <w:rPr>
                <w:rStyle w:val="IndexLink"/>
                <w:lang w:val="en-US" w:eastAsia="en-US"/>
              </w:rPr>
              <w:t>120</w:t>
            </w:r>
          </w:hyperlink>
        </w:p>
        <w:p>
          <w:pPr>
            <w:pStyle w:val="Contents4"/>
            <w:rPr>
              <w:rFonts w:ascii="Calibri" w:hAnsi="Calibri" w:eastAsia="Times New Roman" w:cs="Calibri"/>
              <w:kern w:val="2"/>
              <w:sz w:val="22"/>
              <w:szCs w:val="22"/>
              <w:lang w:val="en-US" w:eastAsia="en-US"/>
            </w:rPr>
          </w:pPr>
          <w:r>
            <w:rPr>
              <w:lang w:val="en-US" w:eastAsia="en-US"/>
            </w:rPr>
            <w:t>5.6.3.14</w:t>
          </w:r>
          <w:r>
            <w:rPr>
              <w:rFonts w:eastAsia="Times New Roman" w:cs="Calibri" w:ascii="Calibri" w:hAnsi="Calibri"/>
              <w:kern w:val="2"/>
              <w:sz w:val="22"/>
              <w:szCs w:val="22"/>
              <w:lang w:val="en-US" w:eastAsia="en-US"/>
            </w:rPr>
            <w:tab/>
          </w:r>
          <w:r>
            <w:rPr>
              <w:lang w:val="en-US" w:eastAsia="en-US"/>
            </w:rPr>
            <w:t>Enumeration: FlowUsage</w:t>
            <w:tab/>
          </w:r>
          <w:hyperlink w:anchor="__RefHeading___Toc138749597">
            <w:r>
              <w:rPr>
                <w:rStyle w:val="IndexLink"/>
                <w:lang w:val="en-US" w:eastAsia="en-US"/>
              </w:rPr>
              <w:t>121</w:t>
            </w:r>
          </w:hyperlink>
        </w:p>
        <w:p>
          <w:pPr>
            <w:pStyle w:val="Contents4"/>
            <w:rPr>
              <w:rFonts w:ascii="Calibri" w:hAnsi="Calibri" w:eastAsia="Times New Roman" w:cs="Calibri"/>
              <w:kern w:val="2"/>
              <w:sz w:val="22"/>
              <w:szCs w:val="22"/>
              <w:lang w:val="en-US" w:eastAsia="en-US"/>
            </w:rPr>
          </w:pPr>
          <w:r>
            <w:rPr>
              <w:lang w:val="en-US" w:eastAsia="en-US"/>
            </w:rPr>
            <w:t>5.6.3.15</w:t>
          </w:r>
          <w:r>
            <w:rPr>
              <w:rFonts w:eastAsia="Times New Roman" w:cs="Calibri" w:ascii="Calibri" w:hAnsi="Calibri"/>
              <w:kern w:val="2"/>
              <w:sz w:val="22"/>
              <w:szCs w:val="22"/>
              <w:lang w:val="en-US" w:eastAsia="en-US"/>
            </w:rPr>
            <w:tab/>
          </w:r>
          <w:r>
            <w:rPr>
              <w:lang w:val="en-US" w:eastAsia="en-US"/>
            </w:rPr>
            <w:t>Enumeration: RequiredAccessInfo</w:t>
            <w:tab/>
          </w:r>
          <w:hyperlink w:anchor="__RefHeading___Toc138749598">
            <w:r>
              <w:rPr>
                <w:rStyle w:val="IndexLink"/>
                <w:lang w:val="en-US" w:eastAsia="en-US"/>
              </w:rPr>
              <w:t>121</w:t>
            </w:r>
          </w:hyperlink>
        </w:p>
        <w:p>
          <w:pPr>
            <w:pStyle w:val="Contents4"/>
            <w:rPr>
              <w:rFonts w:ascii="Calibri" w:hAnsi="Calibri" w:eastAsia="Times New Roman" w:cs="Calibri"/>
              <w:kern w:val="2"/>
              <w:sz w:val="22"/>
              <w:szCs w:val="22"/>
              <w:lang w:val="en-US" w:eastAsia="en-US"/>
            </w:rPr>
          </w:pPr>
          <w:r>
            <w:rPr>
              <w:lang w:val="en-US" w:eastAsia="en-US"/>
            </w:rPr>
            <w:t>5.6.3.16</w:t>
          </w:r>
          <w:r>
            <w:rPr>
              <w:rFonts w:eastAsia="Times New Roman" w:cs="Calibri" w:ascii="Calibri" w:hAnsi="Calibri"/>
              <w:kern w:val="2"/>
              <w:sz w:val="22"/>
              <w:szCs w:val="22"/>
              <w:lang w:val="en-US" w:eastAsia="en-US"/>
            </w:rPr>
            <w:tab/>
          </w:r>
          <w:r>
            <w:rPr>
              <w:lang w:val="en-US" w:eastAsia="en-US"/>
            </w:rPr>
            <w:t>Enumeration: ServiceInfoStatus</w:t>
            <w:tab/>
          </w:r>
          <w:hyperlink w:anchor="__RefHeading___Toc138749599">
            <w:r>
              <w:rPr>
                <w:rStyle w:val="IndexLink"/>
                <w:lang w:val="en-US" w:eastAsia="en-US"/>
              </w:rPr>
              <w:t>121</w:t>
            </w:r>
          </w:hyperlink>
        </w:p>
        <w:p>
          <w:pPr>
            <w:pStyle w:val="Contents4"/>
            <w:rPr>
              <w:rFonts w:ascii="Calibri" w:hAnsi="Calibri" w:eastAsia="Times New Roman" w:cs="Calibri"/>
              <w:kern w:val="2"/>
              <w:sz w:val="22"/>
              <w:szCs w:val="22"/>
              <w:lang w:val="en-US" w:eastAsia="en-US"/>
            </w:rPr>
          </w:pPr>
          <w:r>
            <w:rPr>
              <w:lang w:val="en-US" w:eastAsia="en-US"/>
            </w:rPr>
            <w:t>5.6.3.17</w:t>
          </w:r>
          <w:r>
            <w:rPr>
              <w:rFonts w:eastAsia="Times New Roman" w:cs="Calibri" w:ascii="Calibri" w:hAnsi="Calibri"/>
              <w:kern w:val="2"/>
              <w:sz w:val="22"/>
              <w:szCs w:val="22"/>
              <w:lang w:val="en-US" w:eastAsia="en-US"/>
            </w:rPr>
            <w:tab/>
          </w:r>
          <w:r>
            <w:rPr>
              <w:lang w:val="en-US" w:eastAsia="en-US"/>
            </w:rPr>
            <w:t>Enumeration: SipForkingIndication</w:t>
            <w:tab/>
          </w:r>
          <w:hyperlink w:anchor="__RefHeading___Toc138749600">
            <w:r>
              <w:rPr>
                <w:rStyle w:val="IndexLink"/>
                <w:lang w:val="en-US" w:eastAsia="en-US"/>
              </w:rPr>
              <w:t>121</w:t>
            </w:r>
          </w:hyperlink>
        </w:p>
        <w:p>
          <w:pPr>
            <w:pStyle w:val="Contents4"/>
            <w:rPr>
              <w:rFonts w:ascii="Calibri" w:hAnsi="Calibri" w:eastAsia="Times New Roman" w:cs="Calibri"/>
              <w:kern w:val="2"/>
              <w:sz w:val="22"/>
              <w:szCs w:val="22"/>
              <w:lang w:val="en-US" w:eastAsia="en-US"/>
            </w:rPr>
          </w:pPr>
          <w:r>
            <w:rPr>
              <w:lang w:val="en-US" w:eastAsia="en-US"/>
            </w:rPr>
            <w:t>5.6.3.18</w:t>
          </w:r>
          <w:r>
            <w:rPr>
              <w:rFonts w:eastAsia="Times New Roman" w:cs="Calibri" w:ascii="Calibri" w:hAnsi="Calibri"/>
              <w:kern w:val="2"/>
              <w:sz w:val="22"/>
              <w:szCs w:val="22"/>
              <w:lang w:val="en-US" w:eastAsia="en-US"/>
            </w:rPr>
            <w:tab/>
          </w:r>
          <w:r>
            <w:rPr>
              <w:lang w:val="en-US" w:eastAsia="en-US"/>
            </w:rPr>
            <w:t>Enumeration: AfRequestedData</w:t>
            <w:tab/>
          </w:r>
          <w:hyperlink w:anchor="__RefHeading___Toc138749601">
            <w:r>
              <w:rPr>
                <w:rStyle w:val="IndexLink"/>
                <w:lang w:val="en-US" w:eastAsia="en-US"/>
              </w:rPr>
              <w:t>122</w:t>
            </w:r>
          </w:hyperlink>
        </w:p>
        <w:p>
          <w:pPr>
            <w:pStyle w:val="Contents4"/>
            <w:rPr>
              <w:rFonts w:ascii="Calibri" w:hAnsi="Calibri" w:eastAsia="Times New Roman" w:cs="Calibri"/>
              <w:kern w:val="2"/>
              <w:sz w:val="22"/>
              <w:szCs w:val="22"/>
              <w:lang w:val="en-US" w:eastAsia="en-US"/>
            </w:rPr>
          </w:pPr>
          <w:r>
            <w:rPr>
              <w:lang w:val="en-US" w:eastAsia="en-US"/>
            </w:rPr>
            <w:t>5.6.3.19</w:t>
          </w:r>
          <w:r>
            <w:rPr>
              <w:rFonts w:eastAsia="Times New Roman" w:cs="Calibri" w:ascii="Calibri" w:hAnsi="Calibri"/>
              <w:kern w:val="2"/>
              <w:sz w:val="22"/>
              <w:szCs w:val="22"/>
              <w:lang w:val="en-US" w:eastAsia="en-US"/>
            </w:rPr>
            <w:tab/>
          </w:r>
          <w:r>
            <w:rPr>
              <w:lang w:val="en-US" w:eastAsia="en-US"/>
            </w:rPr>
            <w:t>Enumeration: PreemptionControlInformation</w:t>
            <w:tab/>
          </w:r>
          <w:hyperlink w:anchor="__RefHeading___Toc138749602">
            <w:r>
              <w:rPr>
                <w:rStyle w:val="IndexLink"/>
                <w:lang w:val="en-US" w:eastAsia="en-US"/>
              </w:rPr>
              <w:t>122</w:t>
            </w:r>
          </w:hyperlink>
        </w:p>
        <w:p>
          <w:pPr>
            <w:pStyle w:val="Contents4"/>
            <w:rPr>
              <w:rFonts w:ascii="Calibri" w:hAnsi="Calibri" w:eastAsia="Times New Roman" w:cs="Calibri"/>
              <w:kern w:val="2"/>
              <w:sz w:val="22"/>
              <w:szCs w:val="22"/>
              <w:lang w:val="en-US" w:eastAsia="en-US"/>
            </w:rPr>
          </w:pPr>
          <w:r>
            <w:rPr>
              <w:lang w:val="en-US" w:eastAsia="en-US"/>
            </w:rPr>
            <w:t>5.6.3.20</w:t>
          </w:r>
          <w:r>
            <w:rPr>
              <w:rFonts w:eastAsia="Times New Roman" w:cs="Calibri" w:ascii="Calibri" w:hAnsi="Calibri"/>
              <w:kern w:val="2"/>
              <w:sz w:val="22"/>
              <w:szCs w:val="22"/>
              <w:lang w:val="en-US" w:eastAsia="en-US"/>
            </w:rPr>
            <w:tab/>
          </w:r>
          <w:r>
            <w:rPr>
              <w:lang w:val="en-US" w:eastAsia="en-US"/>
            </w:rPr>
            <w:t>Enumeration: PrioritySharingIndicator</w:t>
            <w:tab/>
          </w:r>
          <w:hyperlink w:anchor="__RefHeading___Toc138749603">
            <w:r>
              <w:rPr>
                <w:rStyle w:val="IndexLink"/>
                <w:lang w:val="en-US" w:eastAsia="en-US"/>
              </w:rPr>
              <w:t>122</w:t>
            </w:r>
          </w:hyperlink>
        </w:p>
        <w:p>
          <w:pPr>
            <w:pStyle w:val="Contents4"/>
            <w:rPr>
              <w:rFonts w:ascii="Calibri" w:hAnsi="Calibri" w:eastAsia="Times New Roman" w:cs="Calibri"/>
              <w:kern w:val="2"/>
              <w:sz w:val="22"/>
              <w:szCs w:val="22"/>
              <w:lang w:val="en-US" w:eastAsia="en-US"/>
            </w:rPr>
          </w:pPr>
          <w:r>
            <w:rPr>
              <w:lang w:val="en-US" w:eastAsia="en-US"/>
            </w:rPr>
            <w:t>5.6.3.21</w:t>
          </w:r>
          <w:r>
            <w:rPr>
              <w:rFonts w:eastAsia="Times New Roman" w:cs="Calibri" w:ascii="Calibri" w:hAnsi="Calibri"/>
              <w:kern w:val="2"/>
              <w:sz w:val="22"/>
              <w:szCs w:val="22"/>
              <w:lang w:val="en-US" w:eastAsia="en-US"/>
            </w:rPr>
            <w:tab/>
          </w:r>
          <w:r>
            <w:rPr>
              <w:lang w:val="en-US" w:eastAsia="en-US"/>
            </w:rPr>
            <w:t>Enumeration: PreemptionControlInformationRm</w:t>
            <w:tab/>
          </w:r>
          <w:hyperlink w:anchor="__RefHeading___Toc138749604">
            <w:r>
              <w:rPr>
                <w:rStyle w:val="IndexLink"/>
                <w:lang w:val="en-US" w:eastAsia="en-US"/>
              </w:rPr>
              <w:t>122</w:t>
            </w:r>
          </w:hyperlink>
        </w:p>
        <w:p>
          <w:pPr>
            <w:pStyle w:val="Contents2"/>
            <w:rPr>
              <w:rFonts w:ascii="Calibri" w:hAnsi="Calibri" w:eastAsia="Times New Roman" w:cs="Calibri"/>
              <w:kern w:val="2"/>
              <w:sz w:val="22"/>
              <w:szCs w:val="22"/>
              <w:lang w:val="en-US" w:eastAsia="en-US"/>
            </w:rPr>
          </w:pPr>
          <w:r>
            <w:rPr>
              <w:lang w:val="en-US" w:eastAsia="en-US"/>
            </w:rPr>
            <w:t>5.7</w:t>
          </w:r>
          <w:r>
            <w:rPr>
              <w:rFonts w:eastAsia="Times New Roman" w:cs="Calibri" w:ascii="Calibri" w:hAnsi="Calibri"/>
              <w:kern w:val="2"/>
              <w:sz w:val="22"/>
              <w:szCs w:val="22"/>
              <w:lang w:val="en-US" w:eastAsia="en-US"/>
            </w:rPr>
            <w:tab/>
          </w:r>
          <w:r>
            <w:rPr>
              <w:lang w:val="en-US" w:eastAsia="en-US"/>
            </w:rPr>
            <w:t>Error handling</w:t>
            <w:tab/>
          </w:r>
          <w:hyperlink w:anchor="__RefHeading___Toc138749605">
            <w:r>
              <w:rPr>
                <w:rStyle w:val="IndexLink"/>
                <w:lang w:val="en-US" w:eastAsia="en-US"/>
              </w:rPr>
              <w:t>122</w:t>
            </w:r>
          </w:hyperlink>
        </w:p>
        <w:p>
          <w:pPr>
            <w:pStyle w:val="Contents3"/>
            <w:rPr>
              <w:rFonts w:ascii="Calibri" w:hAnsi="Calibri" w:eastAsia="Times New Roman" w:cs="Calibri"/>
              <w:kern w:val="2"/>
              <w:sz w:val="22"/>
              <w:szCs w:val="22"/>
              <w:lang w:val="en-US" w:eastAsia="en-US"/>
            </w:rPr>
          </w:pPr>
          <w:r>
            <w:rPr>
              <w:lang w:val="en-US" w:eastAsia="en-US"/>
            </w:rPr>
            <w:t>5.7.1</w:t>
          </w:r>
          <w:r>
            <w:rPr>
              <w:rFonts w:eastAsia="Times New Roman" w:cs="Calibri" w:ascii="Calibri" w:hAnsi="Calibri"/>
              <w:kern w:val="2"/>
              <w:sz w:val="22"/>
              <w:szCs w:val="22"/>
              <w:lang w:val="en-US" w:eastAsia="en-US"/>
            </w:rPr>
            <w:tab/>
          </w:r>
          <w:r>
            <w:rPr>
              <w:lang w:val="en-US" w:eastAsia="en-US"/>
            </w:rPr>
            <w:t>General</w:t>
            <w:tab/>
          </w:r>
          <w:hyperlink w:anchor="__RefHeading___Toc138749606">
            <w:r>
              <w:rPr>
                <w:rStyle w:val="IndexLink"/>
                <w:lang w:val="en-US" w:eastAsia="en-US"/>
              </w:rPr>
              <w:t>122</w:t>
            </w:r>
          </w:hyperlink>
        </w:p>
        <w:p>
          <w:pPr>
            <w:pStyle w:val="Contents3"/>
            <w:rPr>
              <w:rFonts w:ascii="Calibri" w:hAnsi="Calibri" w:eastAsia="Times New Roman" w:cs="Calibri"/>
              <w:kern w:val="2"/>
              <w:sz w:val="22"/>
              <w:szCs w:val="22"/>
              <w:lang w:val="en-US" w:eastAsia="en-US"/>
            </w:rPr>
          </w:pPr>
          <w:r>
            <w:rPr>
              <w:lang w:val="en-US" w:eastAsia="en-US"/>
            </w:rPr>
            <w:t>5.7.2</w:t>
          </w:r>
          <w:r>
            <w:rPr>
              <w:rFonts w:eastAsia="Times New Roman" w:cs="Calibri" w:ascii="Calibri" w:hAnsi="Calibri"/>
              <w:kern w:val="2"/>
              <w:sz w:val="22"/>
              <w:szCs w:val="22"/>
              <w:lang w:val="en-US" w:eastAsia="en-US"/>
            </w:rPr>
            <w:tab/>
          </w:r>
          <w:r>
            <w:rPr>
              <w:lang w:val="en-US" w:eastAsia="en-US"/>
            </w:rPr>
            <w:t>Protocol Errors</w:t>
            <w:tab/>
          </w:r>
          <w:hyperlink w:anchor="__RefHeading___Toc138749607">
            <w:r>
              <w:rPr>
                <w:rStyle w:val="IndexLink"/>
                <w:lang w:val="en-US" w:eastAsia="en-US"/>
              </w:rPr>
              <w:t>123</w:t>
            </w:r>
          </w:hyperlink>
        </w:p>
        <w:p>
          <w:pPr>
            <w:pStyle w:val="Contents3"/>
            <w:rPr>
              <w:rFonts w:ascii="Calibri" w:hAnsi="Calibri" w:eastAsia="Times New Roman" w:cs="Calibri"/>
              <w:kern w:val="2"/>
              <w:sz w:val="22"/>
              <w:szCs w:val="22"/>
              <w:lang w:val="en-US" w:eastAsia="en-US"/>
            </w:rPr>
          </w:pPr>
          <w:r>
            <w:rPr>
              <w:lang w:val="en-US" w:eastAsia="en-US"/>
            </w:rPr>
            <w:t>5.7.3</w:t>
          </w:r>
          <w:r>
            <w:rPr>
              <w:rFonts w:eastAsia="Times New Roman" w:cs="Calibri" w:ascii="Calibri" w:hAnsi="Calibri"/>
              <w:kern w:val="2"/>
              <w:sz w:val="22"/>
              <w:szCs w:val="22"/>
              <w:lang w:val="en-US" w:eastAsia="en-US"/>
            </w:rPr>
            <w:tab/>
          </w:r>
          <w:r>
            <w:rPr>
              <w:lang w:val="en-US" w:eastAsia="en-US"/>
            </w:rPr>
            <w:t>Application Errors</w:t>
            <w:tab/>
          </w:r>
          <w:hyperlink w:anchor="__RefHeading___Toc138749608">
            <w:r>
              <w:rPr>
                <w:rStyle w:val="IndexLink"/>
                <w:lang w:val="en-US" w:eastAsia="en-US"/>
              </w:rPr>
              <w:t>123</w:t>
            </w:r>
          </w:hyperlink>
        </w:p>
        <w:p>
          <w:pPr>
            <w:pStyle w:val="Contents2"/>
            <w:rPr>
              <w:rFonts w:ascii="Calibri" w:hAnsi="Calibri" w:eastAsia="Times New Roman" w:cs="Calibri"/>
              <w:kern w:val="2"/>
              <w:sz w:val="22"/>
              <w:szCs w:val="22"/>
              <w:lang w:val="en-US" w:eastAsia="en-US"/>
            </w:rPr>
          </w:pPr>
          <w:r>
            <w:rPr>
              <w:lang w:val="en-US" w:eastAsia="en-US"/>
            </w:rPr>
            <w:t>5.8</w:t>
          </w:r>
          <w:r>
            <w:rPr>
              <w:rFonts w:eastAsia="Times New Roman" w:cs="Calibri" w:ascii="Calibri" w:hAnsi="Calibri"/>
              <w:kern w:val="2"/>
              <w:sz w:val="22"/>
              <w:szCs w:val="22"/>
              <w:lang w:val="en-US" w:eastAsia="en-US"/>
            </w:rPr>
            <w:tab/>
          </w:r>
          <w:r>
            <w:rPr>
              <w:lang w:val="en-US" w:eastAsia="en-US"/>
            </w:rPr>
            <w:t>Feature negotiation</w:t>
            <w:tab/>
          </w:r>
          <w:hyperlink w:anchor="__RefHeading___Toc138749609">
            <w:r>
              <w:rPr>
                <w:rStyle w:val="IndexLink"/>
                <w:lang w:val="en-US" w:eastAsia="en-US"/>
              </w:rPr>
              <w:t>123</w:t>
            </w:r>
          </w:hyperlink>
        </w:p>
        <w:p>
          <w:pPr>
            <w:pStyle w:val="Contents2"/>
            <w:rPr>
              <w:rFonts w:ascii="Calibri" w:hAnsi="Calibri" w:eastAsia="Times New Roman" w:cs="Calibri"/>
              <w:kern w:val="2"/>
              <w:sz w:val="22"/>
              <w:szCs w:val="22"/>
              <w:lang w:val="en-US" w:eastAsia="en-US"/>
            </w:rPr>
          </w:pPr>
          <w:r>
            <w:rPr>
              <w:lang w:val="en-US" w:eastAsia="en-US"/>
            </w:rPr>
            <w:t>5.9</w:t>
          </w:r>
          <w:r>
            <w:rPr>
              <w:rFonts w:eastAsia="Times New Roman" w:cs="Calibri" w:ascii="Calibri" w:hAnsi="Calibri"/>
              <w:kern w:val="2"/>
              <w:sz w:val="22"/>
              <w:szCs w:val="22"/>
              <w:lang w:val="en-US" w:eastAsia="en-US"/>
            </w:rPr>
            <w:tab/>
          </w:r>
          <w:r>
            <w:rPr>
              <w:lang w:val="en-US" w:eastAsia="en-US"/>
            </w:rPr>
            <w:t>Security</w:t>
            <w:tab/>
          </w:r>
          <w:hyperlink w:anchor="__RefHeading___Toc138749610">
            <w:r>
              <w:rPr>
                <w:rStyle w:val="IndexLink"/>
                <w:lang w:val="en-US" w:eastAsia="en-US"/>
              </w:rPr>
              <w:t>125</w:t>
            </w:r>
          </w:hyperlink>
        </w:p>
        <w:p>
          <w:pPr>
            <w:pStyle w:val="Contents8"/>
            <w:rPr>
              <w:rFonts w:ascii="Calibri" w:hAnsi="Calibri" w:eastAsia="Times New Roman" w:cs="Calibri"/>
              <w:b w:val="false"/>
              <w:b w:val="false"/>
              <w:kern w:val="2"/>
              <w:szCs w:val="22"/>
              <w:lang w:val="en-US" w:eastAsia="en-US"/>
            </w:rPr>
          </w:pPr>
          <w:r>
            <w:rPr>
              <w:lang w:val="en-US" w:eastAsia="en-US"/>
            </w:rPr>
            <w:t>Annex A (normative): OpenAPI specification</w:t>
            <w:tab/>
          </w:r>
          <w:hyperlink w:anchor="__RefHeading___Toc138749611">
            <w:r>
              <w:rPr>
                <w:rStyle w:val="IndexLink"/>
                <w:lang w:val="en-US" w:eastAsia="en-US"/>
              </w:rPr>
              <w:t>126</w:t>
            </w:r>
          </w:hyperlink>
        </w:p>
        <w:p>
          <w:pPr>
            <w:pStyle w:val="Contents1"/>
            <w:rPr>
              <w:rFonts w:ascii="Calibri" w:hAnsi="Calibri" w:eastAsia="Times New Roman" w:cs="Calibri"/>
              <w:kern w:val="2"/>
              <w:szCs w:val="22"/>
              <w:lang w:val="en-US" w:eastAsia="en-US"/>
            </w:rPr>
          </w:pPr>
          <w:r>
            <w:rPr>
              <w:lang w:val="en-US" w:eastAsia="en-US"/>
            </w:rPr>
            <w:t>A.1</w:t>
          </w:r>
          <w:r>
            <w:rPr>
              <w:rFonts w:eastAsia="Times New Roman" w:cs="Calibri" w:ascii="Calibri" w:hAnsi="Calibri"/>
              <w:kern w:val="2"/>
              <w:szCs w:val="22"/>
              <w:lang w:val="en-US" w:eastAsia="en-US"/>
            </w:rPr>
            <w:tab/>
          </w:r>
          <w:r>
            <w:rPr>
              <w:lang w:val="en-US" w:eastAsia="en-US"/>
            </w:rPr>
            <w:t>General</w:t>
            <w:tab/>
          </w:r>
          <w:hyperlink w:anchor="__RefHeading___Toc138749612">
            <w:r>
              <w:rPr>
                <w:rStyle w:val="IndexLink"/>
                <w:lang w:val="en-US" w:eastAsia="en-US"/>
              </w:rPr>
              <w:t>126</w:t>
            </w:r>
          </w:hyperlink>
        </w:p>
        <w:p>
          <w:pPr>
            <w:pStyle w:val="Contents1"/>
            <w:rPr>
              <w:rFonts w:ascii="Calibri" w:hAnsi="Calibri" w:eastAsia="Times New Roman" w:cs="Calibri"/>
              <w:kern w:val="2"/>
              <w:szCs w:val="22"/>
              <w:lang w:val="en-US" w:eastAsia="en-US"/>
            </w:rPr>
          </w:pPr>
          <w:r>
            <w:rPr>
              <w:lang w:val="en-US" w:eastAsia="en-US"/>
            </w:rPr>
            <w:t>A.2</w:t>
          </w:r>
          <w:r>
            <w:rPr>
              <w:rFonts w:eastAsia="Times New Roman" w:cs="Calibri" w:ascii="Calibri" w:hAnsi="Calibri"/>
              <w:kern w:val="2"/>
              <w:szCs w:val="22"/>
              <w:lang w:val="en-US" w:eastAsia="en-US"/>
            </w:rPr>
            <w:tab/>
          </w:r>
          <w:r>
            <w:rPr>
              <w:lang w:val="en-US" w:eastAsia="en-US"/>
            </w:rPr>
            <w:t>Npcf_PolicyAuthorization API</w:t>
            <w:tab/>
          </w:r>
          <w:hyperlink w:anchor="__RefHeading___Toc138749613">
            <w:r>
              <w:rPr>
                <w:rStyle w:val="IndexLink"/>
                <w:lang w:val="en-US" w:eastAsia="en-US"/>
              </w:rPr>
              <w:t>126</w:t>
            </w:r>
          </w:hyperlink>
        </w:p>
        <w:p>
          <w:pPr>
            <w:pStyle w:val="Contents8"/>
            <w:rPr>
              <w:rFonts w:ascii="Calibri" w:hAnsi="Calibri" w:eastAsia="Times New Roman" w:cs="Calibri"/>
              <w:b w:val="false"/>
              <w:b w:val="false"/>
              <w:kern w:val="2"/>
              <w:szCs w:val="22"/>
              <w:lang w:val="en-US" w:eastAsia="en-US"/>
            </w:rPr>
          </w:pPr>
          <w:r>
            <w:rPr>
              <w:lang w:val="en-US" w:eastAsia="en-US"/>
            </w:rPr>
            <w:t>Annex B (normative): IMS Related P-CSCF Procedures over N5</w:t>
            <w:tab/>
          </w:r>
          <w:hyperlink w:anchor="__RefHeading___Toc138749614">
            <w:r>
              <w:rPr>
                <w:rStyle w:val="IndexLink"/>
                <w:lang w:val="en-US" w:eastAsia="en-US"/>
              </w:rPr>
              <w:t>150</w:t>
            </w:r>
          </w:hyperlink>
        </w:p>
        <w:p>
          <w:pPr>
            <w:pStyle w:val="Contents1"/>
            <w:rPr>
              <w:rFonts w:ascii="Calibri" w:hAnsi="Calibri" w:eastAsia="Times New Roman" w:cs="Calibri"/>
              <w:kern w:val="2"/>
              <w:szCs w:val="22"/>
              <w:lang w:val="en-US" w:eastAsia="en-US"/>
            </w:rPr>
          </w:pPr>
          <w:r>
            <w:rPr>
              <w:lang w:val="en-US" w:eastAsia="en-US"/>
            </w:rPr>
            <w:t>B.1</w:t>
          </w:r>
          <w:r>
            <w:rPr>
              <w:rFonts w:eastAsia="Times New Roman" w:cs="Calibri" w:ascii="Calibri" w:hAnsi="Calibri"/>
              <w:kern w:val="2"/>
              <w:szCs w:val="22"/>
              <w:lang w:val="en-US" w:eastAsia="en-US"/>
            </w:rPr>
            <w:tab/>
          </w:r>
          <w:r>
            <w:rPr>
              <w:lang w:val="en-US" w:eastAsia="en-US"/>
            </w:rPr>
            <w:t>Provision of Service Information at P-CSCF</w:t>
            <w:tab/>
          </w:r>
          <w:hyperlink w:anchor="__RefHeading___Toc138749615">
            <w:r>
              <w:rPr>
                <w:rStyle w:val="IndexLink"/>
                <w:lang w:val="en-US" w:eastAsia="en-US"/>
              </w:rPr>
              <w:t>150</w:t>
            </w:r>
          </w:hyperlink>
        </w:p>
        <w:p>
          <w:pPr>
            <w:pStyle w:val="Contents1"/>
            <w:rPr>
              <w:rFonts w:ascii="Calibri" w:hAnsi="Calibri" w:eastAsia="Times New Roman" w:cs="Calibri"/>
              <w:kern w:val="2"/>
              <w:szCs w:val="22"/>
              <w:lang w:val="en-US" w:eastAsia="en-US"/>
            </w:rPr>
          </w:pPr>
          <w:r>
            <w:rPr>
              <w:lang w:val="en-US" w:eastAsia="en-US"/>
            </w:rPr>
            <w:t>B.2</w:t>
          </w:r>
          <w:r>
            <w:rPr>
              <w:rFonts w:eastAsia="Times New Roman" w:cs="Calibri" w:ascii="Calibri" w:hAnsi="Calibri"/>
              <w:kern w:val="2"/>
              <w:szCs w:val="22"/>
              <w:lang w:val="en-US" w:eastAsia="en-US"/>
            </w:rPr>
            <w:tab/>
          </w:r>
          <w:r>
            <w:rPr>
              <w:lang w:val="en-US" w:eastAsia="en-US"/>
            </w:rPr>
            <w:t>Enabling of IP Flows</w:t>
            <w:tab/>
          </w:r>
          <w:hyperlink w:anchor="__RefHeading___Toc138749616">
            <w:r>
              <w:rPr>
                <w:rStyle w:val="IndexLink"/>
                <w:lang w:val="en-US" w:eastAsia="en-US"/>
              </w:rPr>
              <w:t>152</w:t>
            </w:r>
          </w:hyperlink>
        </w:p>
        <w:p>
          <w:pPr>
            <w:pStyle w:val="Contents2"/>
            <w:rPr>
              <w:rFonts w:ascii="Calibri" w:hAnsi="Calibri" w:eastAsia="Times New Roman" w:cs="Calibri"/>
              <w:kern w:val="2"/>
              <w:sz w:val="22"/>
              <w:szCs w:val="22"/>
              <w:lang w:val="en-US" w:eastAsia="en-US"/>
            </w:rPr>
          </w:pPr>
          <w:r>
            <w:rPr>
              <w:lang w:val="en-US" w:eastAsia="en-US"/>
            </w:rPr>
            <w:t>B.2.1</w:t>
          </w:r>
          <w:r>
            <w:rPr>
              <w:rFonts w:eastAsia="Times New Roman" w:cs="Calibri" w:ascii="Calibri" w:hAnsi="Calibri"/>
              <w:kern w:val="2"/>
              <w:sz w:val="22"/>
              <w:szCs w:val="22"/>
              <w:lang w:val="en-US" w:eastAsia="en-US"/>
            </w:rPr>
            <w:tab/>
          </w:r>
          <w:r>
            <w:rPr>
              <w:lang w:val="en-US" w:eastAsia="en-US"/>
            </w:rPr>
            <w:t>General</w:t>
            <w:tab/>
          </w:r>
          <w:hyperlink w:anchor="__RefHeading___Toc138749617">
            <w:r>
              <w:rPr>
                <w:rStyle w:val="IndexLink"/>
                <w:lang w:val="en-US" w:eastAsia="en-US"/>
              </w:rPr>
              <w:t>152</w:t>
            </w:r>
          </w:hyperlink>
        </w:p>
        <w:p>
          <w:pPr>
            <w:pStyle w:val="Contents2"/>
            <w:rPr>
              <w:rFonts w:ascii="Calibri" w:hAnsi="Calibri" w:eastAsia="Times New Roman" w:cs="Calibri"/>
              <w:kern w:val="2"/>
              <w:sz w:val="22"/>
              <w:szCs w:val="22"/>
              <w:lang w:val="en-US" w:eastAsia="en-US"/>
            </w:rPr>
          </w:pPr>
          <w:r>
            <w:rPr>
              <w:lang w:val="en-US" w:eastAsia="en-US"/>
            </w:rPr>
            <w:t>B.2.2</w:t>
          </w:r>
          <w:r>
            <w:rPr>
              <w:rFonts w:eastAsia="Times New Roman" w:cs="Calibri" w:ascii="Calibri" w:hAnsi="Calibri"/>
              <w:kern w:val="2"/>
              <w:sz w:val="22"/>
              <w:szCs w:val="22"/>
              <w:lang w:val="en-US" w:eastAsia="en-US"/>
            </w:rPr>
            <w:tab/>
          </w:r>
          <w:r>
            <w:rPr>
              <w:lang w:val="en-US" w:eastAsia="en-US"/>
            </w:rPr>
            <w:t>Gate control procedures considering the P-Early-Media header field</w:t>
            <w:tab/>
          </w:r>
          <w:hyperlink w:anchor="__RefHeading___Toc138749618">
            <w:r>
              <w:rPr>
                <w:rStyle w:val="IndexLink"/>
                <w:lang w:val="en-US" w:eastAsia="en-US"/>
              </w:rPr>
              <w:t>152</w:t>
            </w:r>
          </w:hyperlink>
        </w:p>
        <w:p>
          <w:pPr>
            <w:pStyle w:val="Contents2"/>
            <w:rPr>
              <w:rFonts w:ascii="Calibri" w:hAnsi="Calibri" w:eastAsia="Times New Roman" w:cs="Calibri"/>
              <w:kern w:val="2"/>
              <w:sz w:val="22"/>
              <w:szCs w:val="22"/>
              <w:lang w:val="en-US" w:eastAsia="en-US"/>
            </w:rPr>
          </w:pPr>
          <w:r>
            <w:rPr>
              <w:lang w:val="en-US" w:eastAsia="en-US"/>
            </w:rPr>
            <w:t>B.2.3</w:t>
          </w:r>
          <w:r>
            <w:rPr>
              <w:rFonts w:eastAsia="Times New Roman" w:cs="Calibri" w:ascii="Calibri" w:hAnsi="Calibri"/>
              <w:kern w:val="2"/>
              <w:sz w:val="22"/>
              <w:szCs w:val="22"/>
              <w:lang w:val="en-US" w:eastAsia="en-US"/>
            </w:rPr>
            <w:tab/>
          </w:r>
          <w:r>
            <w:rPr>
              <w:lang w:val="en-US" w:eastAsia="en-US"/>
            </w:rPr>
            <w:t>Gate control procedures based on the configuration in the P-CSCF</w:t>
            <w:tab/>
          </w:r>
          <w:hyperlink w:anchor="__RefHeading___Toc138749619">
            <w:r>
              <w:rPr>
                <w:rStyle w:val="IndexLink"/>
                <w:lang w:val="en-US" w:eastAsia="en-US"/>
              </w:rPr>
              <w:t>154</w:t>
            </w:r>
          </w:hyperlink>
        </w:p>
        <w:p>
          <w:pPr>
            <w:pStyle w:val="Contents1"/>
            <w:rPr>
              <w:rFonts w:ascii="Calibri" w:hAnsi="Calibri" w:eastAsia="Times New Roman" w:cs="Calibri"/>
              <w:kern w:val="2"/>
              <w:szCs w:val="22"/>
              <w:lang w:val="en-US" w:eastAsia="en-US"/>
            </w:rPr>
          </w:pPr>
          <w:r>
            <w:rPr>
              <w:lang w:val="en-US" w:eastAsia="en-US"/>
            </w:rPr>
            <w:t>B.3</w:t>
          </w:r>
          <w:r>
            <w:rPr>
              <w:rFonts w:eastAsia="Times New Roman" w:cs="Calibri" w:ascii="Calibri" w:hAnsi="Calibri"/>
              <w:kern w:val="2"/>
              <w:szCs w:val="22"/>
              <w:lang w:val="en-US" w:eastAsia="en-US"/>
            </w:rPr>
            <w:tab/>
          </w:r>
          <w:r>
            <w:rPr>
              <w:lang w:val="en-US" w:eastAsia="en-US"/>
            </w:rPr>
            <w:t>Support for SIP forking</w:t>
            <w:tab/>
          </w:r>
          <w:hyperlink w:anchor="__RefHeading___Toc138749620">
            <w:r>
              <w:rPr>
                <w:rStyle w:val="IndexLink"/>
                <w:lang w:val="en-US" w:eastAsia="en-US"/>
              </w:rPr>
              <w:t>154</w:t>
            </w:r>
          </w:hyperlink>
        </w:p>
        <w:p>
          <w:pPr>
            <w:pStyle w:val="Contents2"/>
            <w:rPr>
              <w:rFonts w:ascii="Calibri" w:hAnsi="Calibri" w:eastAsia="Times New Roman" w:cs="Calibri"/>
              <w:kern w:val="2"/>
              <w:sz w:val="22"/>
              <w:szCs w:val="22"/>
              <w:lang w:val="en-US" w:eastAsia="en-US"/>
            </w:rPr>
          </w:pPr>
          <w:r>
            <w:rPr>
              <w:lang w:val="en-US" w:eastAsia="en-US"/>
            </w:rPr>
            <w:t>B.3.1</w:t>
          </w:r>
          <w:r>
            <w:rPr>
              <w:rFonts w:eastAsia="Times New Roman" w:cs="Calibri" w:ascii="Calibri" w:hAnsi="Calibri"/>
              <w:kern w:val="2"/>
              <w:sz w:val="22"/>
              <w:szCs w:val="22"/>
              <w:lang w:val="en-US" w:eastAsia="en-US"/>
            </w:rPr>
            <w:tab/>
          </w:r>
          <w:r>
            <w:rPr>
              <w:lang w:val="en-US" w:eastAsia="en-US"/>
            </w:rPr>
            <w:t>PCC rule provisioning for early media for forked responses</w:t>
            <w:tab/>
          </w:r>
          <w:hyperlink w:anchor="__RefHeading___Toc138749621">
            <w:r>
              <w:rPr>
                <w:rStyle w:val="IndexLink"/>
                <w:lang w:val="en-US" w:eastAsia="en-US"/>
              </w:rPr>
              <w:t>154</w:t>
            </w:r>
          </w:hyperlink>
        </w:p>
        <w:p>
          <w:pPr>
            <w:pStyle w:val="Contents2"/>
            <w:rPr>
              <w:rFonts w:ascii="Calibri" w:hAnsi="Calibri" w:eastAsia="Times New Roman" w:cs="Calibri"/>
              <w:kern w:val="2"/>
              <w:sz w:val="22"/>
              <w:szCs w:val="22"/>
              <w:lang w:val="en-US" w:eastAsia="en-US"/>
            </w:rPr>
          </w:pPr>
          <w:r>
            <w:rPr>
              <w:lang w:val="en-US" w:eastAsia="en-US"/>
            </w:rPr>
            <w:t>B.3.2</w:t>
          </w:r>
          <w:r>
            <w:rPr>
              <w:rFonts w:eastAsia="Times New Roman" w:cs="Calibri" w:ascii="Calibri" w:hAnsi="Calibri"/>
              <w:kern w:val="2"/>
              <w:sz w:val="22"/>
              <w:szCs w:val="22"/>
              <w:lang w:val="en-US" w:eastAsia="en-US"/>
            </w:rPr>
            <w:tab/>
          </w:r>
          <w:r>
            <w:rPr>
              <w:lang w:val="en-US" w:eastAsia="en-US"/>
            </w:rPr>
            <w:t>Updating the provisioned PCC rules at the final answer</w:t>
            <w:tab/>
          </w:r>
          <w:hyperlink w:anchor="__RefHeading___Toc138749622">
            <w:r>
              <w:rPr>
                <w:rStyle w:val="IndexLink"/>
                <w:lang w:val="en-US" w:eastAsia="en-US"/>
              </w:rPr>
              <w:t>155</w:t>
            </w:r>
          </w:hyperlink>
        </w:p>
        <w:p>
          <w:pPr>
            <w:pStyle w:val="Contents1"/>
            <w:rPr>
              <w:rFonts w:ascii="Calibri" w:hAnsi="Calibri" w:eastAsia="Times New Roman" w:cs="Calibri"/>
              <w:kern w:val="2"/>
              <w:szCs w:val="22"/>
              <w:lang w:val="en-US" w:eastAsia="en-US"/>
            </w:rPr>
          </w:pPr>
          <w:r>
            <w:rPr>
              <w:lang w:val="en-US" w:eastAsia="en-US"/>
            </w:rPr>
            <w:t>B.4</w:t>
          </w:r>
          <w:r>
            <w:rPr>
              <w:rFonts w:eastAsia="Times New Roman" w:cs="Calibri" w:ascii="Calibri" w:hAnsi="Calibri"/>
              <w:kern w:val="2"/>
              <w:szCs w:val="22"/>
              <w:lang w:val="en-US" w:eastAsia="en-US"/>
            </w:rPr>
            <w:tab/>
          </w:r>
          <w:r>
            <w:rPr>
              <w:lang w:val="en-US" w:eastAsia="en-US"/>
            </w:rPr>
            <w:t>Notification of AF Signalling Transmission Path Status</w:t>
            <w:tab/>
          </w:r>
          <w:hyperlink w:anchor="__RefHeading___Toc138749623">
            <w:r>
              <w:rPr>
                <w:rStyle w:val="IndexLink"/>
                <w:lang w:val="en-US" w:eastAsia="en-US"/>
              </w:rPr>
              <w:t>156</w:t>
            </w:r>
          </w:hyperlink>
        </w:p>
        <w:p>
          <w:pPr>
            <w:pStyle w:val="Contents1"/>
            <w:rPr>
              <w:rFonts w:ascii="Calibri" w:hAnsi="Calibri" w:eastAsia="Times New Roman" w:cs="Calibri"/>
              <w:kern w:val="2"/>
              <w:szCs w:val="22"/>
              <w:lang w:val="en-US" w:eastAsia="en-US"/>
            </w:rPr>
          </w:pPr>
          <w:r>
            <w:rPr>
              <w:lang w:val="en-US" w:eastAsia="en-US"/>
            </w:rPr>
            <w:t>B.5</w:t>
          </w:r>
          <w:r>
            <w:rPr>
              <w:rFonts w:eastAsia="Times New Roman" w:cs="Calibri" w:ascii="Calibri" w:hAnsi="Calibri"/>
              <w:kern w:val="2"/>
              <w:szCs w:val="22"/>
              <w:lang w:val="en-US" w:eastAsia="en-US"/>
            </w:rPr>
            <w:tab/>
          </w:r>
          <w:r>
            <w:rPr>
              <w:lang w:val="en-US" w:eastAsia="en-US"/>
            </w:rPr>
            <w:t>Indication of Emergency Registration and Session Establishment</w:t>
            <w:tab/>
          </w:r>
          <w:hyperlink w:anchor="__RefHeading___Toc138749624">
            <w:r>
              <w:rPr>
                <w:rStyle w:val="IndexLink"/>
                <w:lang w:val="en-US" w:eastAsia="en-US"/>
              </w:rPr>
              <w:t>156</w:t>
            </w:r>
          </w:hyperlink>
        </w:p>
        <w:p>
          <w:pPr>
            <w:pStyle w:val="Contents1"/>
            <w:rPr>
              <w:rFonts w:ascii="Calibri" w:hAnsi="Calibri" w:eastAsia="Times New Roman" w:cs="Calibri"/>
              <w:kern w:val="2"/>
              <w:szCs w:val="22"/>
              <w:lang w:val="en-US" w:eastAsia="en-US"/>
            </w:rPr>
          </w:pPr>
          <w:r>
            <w:rPr>
              <w:lang w:val="en-US" w:eastAsia="en-US"/>
            </w:rPr>
            <w:t>B.</w:t>
          </w:r>
          <w:r>
            <w:rPr>
              <w:rFonts w:eastAsia="Batang;바탕"/>
              <w:lang w:val="en-US" w:eastAsia="en-US"/>
            </w:rPr>
            <w:t>6</w:t>
          </w:r>
          <w:r>
            <w:rPr>
              <w:rFonts w:eastAsia="Times New Roman" w:cs="Calibri" w:ascii="Calibri" w:hAnsi="Calibri"/>
              <w:kern w:val="2"/>
              <w:szCs w:val="22"/>
              <w:lang w:val="en-US" w:eastAsia="en-US"/>
            </w:rPr>
            <w:tab/>
          </w:r>
          <w:r>
            <w:rPr>
              <w:lang w:val="en-US" w:eastAsia="en-US"/>
            </w:rPr>
            <w:t>Support for Early Session disposition SDP</w:t>
            <w:tab/>
          </w:r>
          <w:hyperlink w:anchor="__RefHeading___Toc138749625">
            <w:r>
              <w:rPr>
                <w:rStyle w:val="IndexLink"/>
                <w:lang w:val="en-US" w:eastAsia="en-US"/>
              </w:rPr>
              <w:t>157</w:t>
            </w:r>
          </w:hyperlink>
        </w:p>
        <w:p>
          <w:pPr>
            <w:pStyle w:val="Contents2"/>
            <w:rPr>
              <w:rFonts w:ascii="Calibri" w:hAnsi="Calibri" w:eastAsia="Times New Roman" w:cs="Calibri"/>
              <w:kern w:val="2"/>
              <w:sz w:val="22"/>
              <w:szCs w:val="22"/>
              <w:lang w:val="en-US" w:eastAsia="en-US"/>
            </w:rPr>
          </w:pPr>
          <w:r>
            <w:rPr>
              <w:lang w:val="en-US" w:eastAsia="en-US"/>
            </w:rPr>
            <w:t>B.6.1</w:t>
          </w:r>
          <w:r>
            <w:rPr>
              <w:rFonts w:eastAsia="Times New Roman" w:cs="Calibri" w:ascii="Calibri" w:hAnsi="Calibri"/>
              <w:kern w:val="2"/>
              <w:sz w:val="22"/>
              <w:szCs w:val="22"/>
              <w:lang w:val="en-US" w:eastAsia="en-US"/>
            </w:rPr>
            <w:tab/>
          </w:r>
          <w:r>
            <w:rPr>
              <w:lang w:val="en-US" w:eastAsia="en-US"/>
            </w:rPr>
            <w:t>General</w:t>
            <w:tab/>
          </w:r>
          <w:hyperlink w:anchor="__RefHeading___Toc138749626">
            <w:r>
              <w:rPr>
                <w:rStyle w:val="IndexLink"/>
                <w:lang w:val="en-US" w:eastAsia="en-US"/>
              </w:rPr>
              <w:t>157</w:t>
            </w:r>
          </w:hyperlink>
        </w:p>
        <w:p>
          <w:pPr>
            <w:pStyle w:val="Contents2"/>
            <w:rPr>
              <w:rFonts w:ascii="Calibri" w:hAnsi="Calibri" w:eastAsia="Times New Roman" w:cs="Calibri"/>
              <w:kern w:val="2"/>
              <w:sz w:val="22"/>
              <w:szCs w:val="22"/>
              <w:lang w:val="en-US" w:eastAsia="en-US"/>
            </w:rPr>
          </w:pPr>
          <w:r>
            <w:rPr>
              <w:lang w:val="en-US" w:eastAsia="en-US"/>
            </w:rPr>
            <w:t>B.6.2</w:t>
          </w:r>
          <w:r>
            <w:rPr>
              <w:rFonts w:eastAsia="Times New Roman" w:cs="Calibri" w:ascii="Calibri" w:hAnsi="Calibri"/>
              <w:kern w:val="2"/>
              <w:sz w:val="22"/>
              <w:szCs w:val="22"/>
              <w:lang w:val="en-US" w:eastAsia="en-US"/>
            </w:rPr>
            <w:tab/>
          </w:r>
          <w:r>
            <w:rPr>
              <w:lang w:val="en-US" w:eastAsia="en-US"/>
            </w:rPr>
            <w:t>Service Information Provisioning for Early Media</w:t>
            <w:tab/>
          </w:r>
          <w:hyperlink w:anchor="__RefHeading___Toc138749627">
            <w:r>
              <w:rPr>
                <w:rStyle w:val="IndexLink"/>
                <w:lang w:val="en-US" w:eastAsia="en-US"/>
              </w:rPr>
              <w:t>157</w:t>
            </w:r>
          </w:hyperlink>
        </w:p>
        <w:p>
          <w:pPr>
            <w:pStyle w:val="Contents2"/>
            <w:rPr>
              <w:rFonts w:ascii="Calibri" w:hAnsi="Calibri" w:eastAsia="Times New Roman" w:cs="Calibri"/>
              <w:kern w:val="2"/>
              <w:sz w:val="22"/>
              <w:szCs w:val="22"/>
              <w:lang w:val="en-US" w:eastAsia="en-US"/>
            </w:rPr>
          </w:pPr>
          <w:r>
            <w:rPr>
              <w:lang w:val="en-US" w:eastAsia="en-US"/>
            </w:rPr>
            <w:t>B.6.3</w:t>
          </w:r>
          <w:r>
            <w:rPr>
              <w:rFonts w:eastAsia="Times New Roman" w:cs="Calibri" w:ascii="Calibri" w:hAnsi="Calibri"/>
              <w:kern w:val="2"/>
              <w:sz w:val="22"/>
              <w:szCs w:val="22"/>
              <w:lang w:val="en-US" w:eastAsia="en-US"/>
            </w:rPr>
            <w:tab/>
          </w:r>
          <w:r>
            <w:rPr>
              <w:lang w:val="en-US" w:eastAsia="en-US"/>
            </w:rPr>
            <w:t>Updating the Provisioned Service Information when Dialogue is established</w:t>
            <w:tab/>
          </w:r>
          <w:hyperlink w:anchor="__RefHeading___Toc138749628">
            <w:r>
              <w:rPr>
                <w:rStyle w:val="IndexLink"/>
                <w:lang w:val="en-US" w:eastAsia="en-US"/>
              </w:rPr>
              <w:t>158</w:t>
            </w:r>
          </w:hyperlink>
        </w:p>
        <w:p>
          <w:pPr>
            <w:pStyle w:val="Contents1"/>
            <w:rPr>
              <w:rFonts w:ascii="Calibri" w:hAnsi="Calibri" w:eastAsia="Times New Roman" w:cs="Calibri"/>
              <w:kern w:val="2"/>
              <w:szCs w:val="22"/>
              <w:lang w:val="en-US" w:eastAsia="en-US"/>
            </w:rPr>
          </w:pPr>
          <w:r>
            <w:rPr>
              <w:lang w:val="en-US" w:eastAsia="en-US"/>
            </w:rPr>
            <w:t>B.7</w:t>
          </w:r>
          <w:r>
            <w:rPr>
              <w:rFonts w:eastAsia="Times New Roman" w:cs="Calibri" w:ascii="Calibri" w:hAnsi="Calibri"/>
              <w:kern w:val="2"/>
              <w:szCs w:val="22"/>
              <w:lang w:val="en-US" w:eastAsia="en-US"/>
            </w:rPr>
            <w:tab/>
          </w:r>
          <w:r>
            <w:rPr>
              <w:lang w:val="en-US" w:eastAsia="en-US"/>
            </w:rPr>
            <w:t>Provision of Signalling Flow Information at P-CSCF</w:t>
            <w:tab/>
          </w:r>
          <w:hyperlink w:anchor="__RefHeading___Toc138749629">
            <w:r>
              <w:rPr>
                <w:rStyle w:val="IndexLink"/>
                <w:lang w:val="en-US" w:eastAsia="en-US"/>
              </w:rPr>
              <w:t>158</w:t>
            </w:r>
          </w:hyperlink>
        </w:p>
        <w:p>
          <w:pPr>
            <w:pStyle w:val="Contents1"/>
            <w:rPr>
              <w:rFonts w:ascii="Calibri" w:hAnsi="Calibri" w:eastAsia="Times New Roman" w:cs="Calibri"/>
              <w:kern w:val="2"/>
              <w:szCs w:val="22"/>
              <w:lang w:val="en-US" w:eastAsia="en-US"/>
            </w:rPr>
          </w:pPr>
          <w:r>
            <w:rPr>
              <w:lang w:val="en-US" w:eastAsia="en-US"/>
            </w:rPr>
            <w:t>B.8</w:t>
          </w:r>
          <w:r>
            <w:rPr>
              <w:rFonts w:eastAsia="Times New Roman" w:cs="Calibri" w:ascii="Calibri" w:hAnsi="Calibri"/>
              <w:kern w:val="2"/>
              <w:szCs w:val="22"/>
              <w:lang w:val="en-US" w:eastAsia="en-US"/>
            </w:rPr>
            <w:tab/>
          </w:r>
          <w:r>
            <w:rPr>
              <w:lang w:val="en-US" w:eastAsia="en-US"/>
            </w:rPr>
            <w:t>Retrieval of network provided location information</w:t>
            <w:tab/>
          </w:r>
          <w:hyperlink w:anchor="__RefHeading___Toc138749630">
            <w:r>
              <w:rPr>
                <w:rStyle w:val="IndexLink"/>
                <w:lang w:val="en-US" w:eastAsia="en-US"/>
              </w:rPr>
              <w:t>159</w:t>
            </w:r>
          </w:hyperlink>
        </w:p>
        <w:p>
          <w:pPr>
            <w:pStyle w:val="Contents2"/>
            <w:rPr>
              <w:rFonts w:ascii="Calibri" w:hAnsi="Calibri" w:eastAsia="Times New Roman" w:cs="Calibri"/>
              <w:kern w:val="2"/>
              <w:sz w:val="22"/>
              <w:szCs w:val="22"/>
              <w:lang w:val="en-US" w:eastAsia="en-US"/>
            </w:rPr>
          </w:pPr>
          <w:r>
            <w:rPr>
              <w:lang w:val="en-US" w:eastAsia="en-US"/>
            </w:rPr>
            <w:t>B.8.1</w:t>
          </w:r>
          <w:r>
            <w:rPr>
              <w:rFonts w:eastAsia="Times New Roman" w:cs="Calibri" w:ascii="Calibri" w:hAnsi="Calibri"/>
              <w:kern w:val="2"/>
              <w:sz w:val="22"/>
              <w:szCs w:val="22"/>
              <w:lang w:val="en-US" w:eastAsia="en-US"/>
            </w:rPr>
            <w:tab/>
          </w:r>
          <w:r>
            <w:rPr>
              <w:lang w:val="en-US" w:eastAsia="en-US"/>
            </w:rPr>
            <w:t>General</w:t>
            <w:tab/>
          </w:r>
          <w:hyperlink w:anchor="__RefHeading___Toc138749631">
            <w:r>
              <w:rPr>
                <w:rStyle w:val="IndexLink"/>
                <w:lang w:val="en-US" w:eastAsia="en-US"/>
              </w:rPr>
              <w:t>159</w:t>
            </w:r>
          </w:hyperlink>
        </w:p>
        <w:p>
          <w:pPr>
            <w:pStyle w:val="Contents2"/>
            <w:rPr>
              <w:rFonts w:ascii="Calibri" w:hAnsi="Calibri" w:eastAsia="Times New Roman" w:cs="Calibri"/>
              <w:kern w:val="2"/>
              <w:sz w:val="22"/>
              <w:szCs w:val="22"/>
              <w:lang w:val="en-US" w:eastAsia="en-US"/>
            </w:rPr>
          </w:pPr>
          <w:r>
            <w:rPr>
              <w:lang w:val="en-US" w:eastAsia="en-US"/>
            </w:rPr>
            <w:t>B.8.2</w:t>
          </w:r>
          <w:r>
            <w:rPr>
              <w:rFonts w:eastAsia="Times New Roman" w:cs="Calibri" w:ascii="Calibri" w:hAnsi="Calibri"/>
              <w:kern w:val="2"/>
              <w:sz w:val="22"/>
              <w:szCs w:val="22"/>
              <w:lang w:val="en-US" w:eastAsia="en-US"/>
            </w:rPr>
            <w:tab/>
          </w:r>
          <w:r>
            <w:rPr>
              <w:lang w:val="en-US" w:eastAsia="en-US"/>
            </w:rPr>
            <w:t>Retrieval of network provided location information at originating P-CSCF for inclusion in SIP Request</w:t>
            <w:tab/>
          </w:r>
          <w:hyperlink w:anchor="__RefHeading___Toc138749632">
            <w:r>
              <w:rPr>
                <w:rStyle w:val="IndexLink"/>
                <w:lang w:val="en-US" w:eastAsia="en-US"/>
              </w:rPr>
              <w:t>159</w:t>
            </w:r>
          </w:hyperlink>
        </w:p>
        <w:p>
          <w:pPr>
            <w:pStyle w:val="Contents2"/>
            <w:rPr>
              <w:rFonts w:ascii="Calibri" w:hAnsi="Calibri" w:eastAsia="Times New Roman" w:cs="Calibri"/>
              <w:kern w:val="2"/>
              <w:sz w:val="22"/>
              <w:szCs w:val="22"/>
              <w:lang w:val="en-US" w:eastAsia="en-US"/>
            </w:rPr>
          </w:pPr>
          <w:r>
            <w:rPr>
              <w:lang w:val="en-US" w:eastAsia="en-US"/>
            </w:rPr>
            <w:t>B.8</w:t>
          </w:r>
          <w:r>
            <w:rPr>
              <w:rFonts w:eastAsia="Batang;바탕"/>
              <w:lang w:val="en-US" w:eastAsia="en-US"/>
            </w:rPr>
            <w:t>.</w:t>
          </w:r>
          <w:r>
            <w:rPr>
              <w:lang w:val="en-US" w:eastAsia="en-US"/>
            </w:rPr>
            <w:t>3</w:t>
          </w:r>
          <w:r>
            <w:rPr>
              <w:rFonts w:eastAsia="Times New Roman" w:cs="Calibri" w:ascii="Calibri" w:hAnsi="Calibri"/>
              <w:kern w:val="2"/>
              <w:sz w:val="22"/>
              <w:szCs w:val="22"/>
              <w:lang w:val="en-US" w:eastAsia="en-US"/>
            </w:rPr>
            <w:tab/>
          </w:r>
          <w:r>
            <w:rPr>
              <w:lang w:val="en-US" w:eastAsia="en-US"/>
            </w:rPr>
            <w:t>Retrieval of network provided location information at originating P-CSCF for inclusion in SIP response confirmation</w:t>
            <w:tab/>
          </w:r>
          <w:hyperlink w:anchor="__RefHeading___Toc138749633">
            <w:r>
              <w:rPr>
                <w:rStyle w:val="IndexLink"/>
                <w:lang w:val="en-US" w:eastAsia="en-US"/>
              </w:rPr>
              <w:t>159</w:t>
            </w:r>
          </w:hyperlink>
        </w:p>
        <w:p>
          <w:pPr>
            <w:pStyle w:val="Contents2"/>
            <w:rPr>
              <w:rFonts w:ascii="Calibri" w:hAnsi="Calibri" w:eastAsia="Times New Roman" w:cs="Calibri"/>
              <w:kern w:val="2"/>
              <w:sz w:val="22"/>
              <w:szCs w:val="22"/>
              <w:lang w:val="en-US" w:eastAsia="en-US"/>
            </w:rPr>
          </w:pPr>
          <w:r>
            <w:rPr>
              <w:lang w:val="en-US" w:eastAsia="en-US"/>
            </w:rPr>
            <w:t>B.8.4</w:t>
          </w:r>
          <w:r>
            <w:rPr>
              <w:rFonts w:eastAsia="Times New Roman" w:cs="Calibri" w:ascii="Calibri" w:hAnsi="Calibri"/>
              <w:kern w:val="2"/>
              <w:sz w:val="22"/>
              <w:szCs w:val="22"/>
              <w:lang w:val="en-US" w:eastAsia="en-US"/>
            </w:rPr>
            <w:tab/>
          </w:r>
          <w:r>
            <w:rPr>
              <w:lang w:val="en-US" w:eastAsia="en-US"/>
            </w:rPr>
            <w:t>Retrieval of network provided location information at terminating P-CSCF</w:t>
            <w:tab/>
          </w:r>
          <w:hyperlink w:anchor="__RefHeading___Toc138749634">
            <w:r>
              <w:rPr>
                <w:rStyle w:val="IndexLink"/>
                <w:lang w:val="en-US" w:eastAsia="en-US"/>
              </w:rPr>
              <w:t>160</w:t>
            </w:r>
          </w:hyperlink>
        </w:p>
        <w:p>
          <w:pPr>
            <w:pStyle w:val="Contents2"/>
            <w:rPr>
              <w:rFonts w:ascii="Calibri" w:hAnsi="Calibri" w:eastAsia="Times New Roman" w:cs="Calibri"/>
              <w:kern w:val="2"/>
              <w:sz w:val="22"/>
              <w:szCs w:val="22"/>
              <w:lang w:val="en-US" w:eastAsia="en-US"/>
            </w:rPr>
          </w:pPr>
          <w:r>
            <w:rPr>
              <w:lang w:val="en-US" w:eastAsia="en-US"/>
            </w:rPr>
            <w:t>B.</w:t>
          </w:r>
          <w:r>
            <w:rPr>
              <w:rFonts w:eastAsia="Batang;바탕"/>
              <w:lang w:val="en-US" w:eastAsia="en-US"/>
            </w:rPr>
            <w:t>8</w:t>
          </w:r>
          <w:r>
            <w:rPr>
              <w:lang w:val="en-US" w:eastAsia="en-US"/>
            </w:rPr>
            <w:t>.5</w:t>
          </w:r>
          <w:r>
            <w:rPr>
              <w:rFonts w:eastAsia="Times New Roman" w:cs="Calibri" w:ascii="Calibri" w:hAnsi="Calibri"/>
              <w:kern w:val="2"/>
              <w:sz w:val="22"/>
              <w:szCs w:val="22"/>
              <w:lang w:val="en-US" w:eastAsia="en-US"/>
            </w:rPr>
            <w:tab/>
          </w:r>
          <w:r>
            <w:rPr>
              <w:lang w:val="en-US" w:eastAsia="en-US"/>
            </w:rPr>
            <w:t>Provisioning of network provided location information at SIP session release</w:t>
            <w:tab/>
          </w:r>
          <w:hyperlink w:anchor="__RefHeading___Toc138749635">
            <w:r>
              <w:rPr>
                <w:rStyle w:val="IndexLink"/>
                <w:lang w:val="en-US" w:eastAsia="en-US"/>
              </w:rPr>
              <w:t>162</w:t>
            </w:r>
          </w:hyperlink>
        </w:p>
        <w:p>
          <w:pPr>
            <w:pStyle w:val="Contents1"/>
            <w:rPr>
              <w:rFonts w:ascii="Calibri" w:hAnsi="Calibri" w:eastAsia="Times New Roman" w:cs="Calibri"/>
              <w:kern w:val="2"/>
              <w:szCs w:val="22"/>
              <w:lang w:val="en-US" w:eastAsia="en-US"/>
            </w:rPr>
          </w:pPr>
          <w:r>
            <w:rPr>
              <w:lang w:val="en-US" w:eastAsia="en-US"/>
            </w:rPr>
            <w:t>B.9</w:t>
          </w:r>
          <w:r>
            <w:rPr>
              <w:rFonts w:eastAsia="Times New Roman" w:cs="Calibri" w:ascii="Calibri" w:hAnsi="Calibri"/>
              <w:kern w:val="2"/>
              <w:szCs w:val="22"/>
              <w:lang w:val="en-US" w:eastAsia="en-US"/>
            </w:rPr>
            <w:tab/>
          </w:r>
          <w:r>
            <w:rPr>
              <w:lang w:val="en-US" w:eastAsia="en-US"/>
            </w:rPr>
            <w:t>Resource Sharing</w:t>
            <w:tab/>
          </w:r>
          <w:hyperlink w:anchor="__RefHeading___Toc138749636">
            <w:r>
              <w:rPr>
                <w:rStyle w:val="IndexLink"/>
                <w:lang w:val="en-US" w:eastAsia="en-US"/>
              </w:rPr>
              <w:t>162</w:t>
            </w:r>
          </w:hyperlink>
        </w:p>
        <w:p>
          <w:pPr>
            <w:pStyle w:val="Contents1"/>
            <w:rPr>
              <w:rFonts w:ascii="Calibri" w:hAnsi="Calibri" w:eastAsia="Times New Roman" w:cs="Calibri"/>
              <w:kern w:val="2"/>
              <w:szCs w:val="22"/>
              <w:lang w:val="en-US" w:eastAsia="en-US"/>
            </w:rPr>
          </w:pPr>
          <w:r>
            <w:rPr>
              <w:lang w:val="en-US" w:eastAsia="en-US"/>
            </w:rPr>
            <w:t>B.10</w:t>
          </w:r>
          <w:r>
            <w:rPr>
              <w:rFonts w:eastAsia="Times New Roman" w:cs="Calibri" w:ascii="Calibri" w:hAnsi="Calibri"/>
              <w:kern w:val="2"/>
              <w:szCs w:val="22"/>
              <w:lang w:val="en-US" w:eastAsia="en-US"/>
            </w:rPr>
            <w:tab/>
          </w:r>
          <w:r>
            <w:rPr>
              <w:lang w:val="en-US" w:eastAsia="en-US"/>
            </w:rPr>
            <w:t>Handling of MCPTT priority call</w:t>
            <w:tab/>
          </w:r>
          <w:hyperlink w:anchor="__RefHeading___Toc138749637">
            <w:r>
              <w:rPr>
                <w:rStyle w:val="IndexLink"/>
                <w:lang w:val="en-US" w:eastAsia="en-US"/>
              </w:rPr>
              <w:t>162</w:t>
            </w:r>
          </w:hyperlink>
        </w:p>
        <w:p>
          <w:pPr>
            <w:pStyle w:val="Contents2"/>
            <w:rPr>
              <w:rFonts w:ascii="Calibri" w:hAnsi="Calibri" w:eastAsia="Times New Roman" w:cs="Calibri"/>
              <w:kern w:val="2"/>
              <w:sz w:val="22"/>
              <w:szCs w:val="22"/>
              <w:lang w:val="en-US" w:eastAsia="en-US"/>
            </w:rPr>
          </w:pPr>
          <w:r>
            <w:rPr>
              <w:lang w:val="en-US" w:eastAsia="en-US"/>
            </w:rPr>
            <w:t>B.10.1</w:t>
          </w:r>
          <w:r>
            <w:rPr>
              <w:rFonts w:eastAsia="Times New Roman" w:cs="Calibri" w:ascii="Calibri" w:hAnsi="Calibri"/>
              <w:kern w:val="2"/>
              <w:sz w:val="22"/>
              <w:szCs w:val="22"/>
              <w:lang w:val="en-US" w:eastAsia="en-US"/>
            </w:rPr>
            <w:tab/>
          </w:r>
          <w:r>
            <w:rPr>
              <w:lang w:val="en-US" w:eastAsia="en-US"/>
            </w:rPr>
            <w:t>General</w:t>
            <w:tab/>
          </w:r>
          <w:hyperlink w:anchor="__RefHeading___Toc138749638">
            <w:r>
              <w:rPr>
                <w:rStyle w:val="IndexLink"/>
                <w:lang w:val="en-US" w:eastAsia="en-US"/>
              </w:rPr>
              <w:t>162</w:t>
            </w:r>
          </w:hyperlink>
        </w:p>
        <w:p>
          <w:pPr>
            <w:pStyle w:val="Contents2"/>
            <w:rPr>
              <w:rFonts w:ascii="Calibri" w:hAnsi="Calibri" w:eastAsia="Times New Roman" w:cs="Calibri"/>
              <w:kern w:val="2"/>
              <w:sz w:val="22"/>
              <w:szCs w:val="22"/>
              <w:lang w:val="en-US" w:eastAsia="en-US"/>
            </w:rPr>
          </w:pPr>
          <w:r>
            <w:rPr>
              <w:lang w:val="en-US" w:eastAsia="en-US"/>
            </w:rPr>
            <w:t>B.10.2</w:t>
          </w:r>
          <w:r>
            <w:rPr>
              <w:rFonts w:eastAsia="Times New Roman" w:cs="Calibri" w:ascii="Calibri" w:hAnsi="Calibri"/>
              <w:kern w:val="2"/>
              <w:sz w:val="22"/>
              <w:szCs w:val="22"/>
              <w:lang w:val="en-US" w:eastAsia="en-US"/>
            </w:rPr>
            <w:tab/>
          </w:r>
          <w:r>
            <w:rPr>
              <w:lang w:val="en-US" w:eastAsia="en-US"/>
            </w:rPr>
            <w:t>Determination of MCPTT priority parameter values</w:t>
            <w:tab/>
          </w:r>
          <w:hyperlink w:anchor="__RefHeading___Toc138749639">
            <w:r>
              <w:rPr>
                <w:rStyle w:val="IndexLink"/>
                <w:lang w:val="en-US" w:eastAsia="en-US"/>
              </w:rPr>
              <w:t>163</w:t>
            </w:r>
          </w:hyperlink>
        </w:p>
        <w:p>
          <w:pPr>
            <w:pStyle w:val="Contents1"/>
            <w:rPr>
              <w:rFonts w:ascii="Calibri" w:hAnsi="Calibri" w:eastAsia="Times New Roman" w:cs="Calibri"/>
              <w:kern w:val="2"/>
              <w:szCs w:val="22"/>
              <w:lang w:val="en-US" w:eastAsia="en-US"/>
            </w:rPr>
          </w:pPr>
          <w:r>
            <w:rPr>
              <w:lang w:val="en-US" w:eastAsia="en-US"/>
            </w:rPr>
            <w:t>B.11</w:t>
          </w:r>
          <w:r>
            <w:rPr>
              <w:rFonts w:eastAsia="Times New Roman" w:cs="Calibri" w:ascii="Calibri" w:hAnsi="Calibri"/>
              <w:kern w:val="2"/>
              <w:szCs w:val="22"/>
              <w:lang w:val="en-US" w:eastAsia="en-US"/>
            </w:rPr>
            <w:tab/>
          </w:r>
          <w:r>
            <w:rPr>
              <w:lang w:val="en-US" w:eastAsia="en-US"/>
            </w:rPr>
            <w:t>Handling of MCVideo priority call</w:t>
            <w:tab/>
          </w:r>
          <w:hyperlink w:anchor="__RefHeading___Toc138749640">
            <w:r>
              <w:rPr>
                <w:rStyle w:val="IndexLink"/>
                <w:lang w:val="en-US" w:eastAsia="en-US"/>
              </w:rPr>
              <w:t>163</w:t>
            </w:r>
          </w:hyperlink>
        </w:p>
        <w:p>
          <w:pPr>
            <w:pStyle w:val="Contents2"/>
            <w:rPr>
              <w:rFonts w:ascii="Calibri" w:hAnsi="Calibri" w:eastAsia="Times New Roman" w:cs="Calibri"/>
              <w:kern w:val="2"/>
              <w:sz w:val="22"/>
              <w:szCs w:val="22"/>
              <w:lang w:val="en-US" w:eastAsia="en-US"/>
            </w:rPr>
          </w:pPr>
          <w:r>
            <w:rPr>
              <w:lang w:val="en-US" w:eastAsia="en-US"/>
            </w:rPr>
            <w:t>B.11.1</w:t>
          </w:r>
          <w:r>
            <w:rPr>
              <w:rFonts w:eastAsia="Times New Roman" w:cs="Calibri" w:ascii="Calibri" w:hAnsi="Calibri"/>
              <w:kern w:val="2"/>
              <w:sz w:val="22"/>
              <w:szCs w:val="22"/>
              <w:lang w:val="en-US" w:eastAsia="en-US"/>
            </w:rPr>
            <w:tab/>
          </w:r>
          <w:r>
            <w:rPr>
              <w:lang w:val="en-US" w:eastAsia="en-US"/>
            </w:rPr>
            <w:t>General</w:t>
            <w:tab/>
          </w:r>
          <w:hyperlink w:anchor="__RefHeading___Toc138749641">
            <w:r>
              <w:rPr>
                <w:rStyle w:val="IndexLink"/>
                <w:lang w:val="en-US" w:eastAsia="en-US"/>
              </w:rPr>
              <w:t>163</w:t>
            </w:r>
          </w:hyperlink>
        </w:p>
        <w:p>
          <w:pPr>
            <w:pStyle w:val="Contents2"/>
            <w:rPr>
              <w:rFonts w:ascii="Calibri" w:hAnsi="Calibri" w:eastAsia="Times New Roman" w:cs="Calibri"/>
              <w:kern w:val="2"/>
              <w:sz w:val="22"/>
              <w:szCs w:val="22"/>
              <w:lang w:val="en-US" w:eastAsia="en-US"/>
            </w:rPr>
          </w:pPr>
          <w:r>
            <w:rPr>
              <w:lang w:val="en-US" w:eastAsia="en-US"/>
            </w:rPr>
            <w:t>B.11.2</w:t>
          </w:r>
          <w:r>
            <w:rPr>
              <w:rFonts w:eastAsia="Times New Roman" w:cs="Calibri" w:ascii="Calibri" w:hAnsi="Calibri"/>
              <w:kern w:val="2"/>
              <w:sz w:val="22"/>
              <w:szCs w:val="22"/>
              <w:lang w:val="en-US" w:eastAsia="en-US"/>
            </w:rPr>
            <w:tab/>
          </w:r>
          <w:r>
            <w:rPr>
              <w:lang w:val="en-US" w:eastAsia="en-US"/>
            </w:rPr>
            <w:t>Determination of MCVideo priority parameter values</w:t>
            <w:tab/>
          </w:r>
          <w:hyperlink w:anchor="__RefHeading___Toc138749642">
            <w:r>
              <w:rPr>
                <w:rStyle w:val="IndexLink"/>
                <w:lang w:val="en-US" w:eastAsia="en-US"/>
              </w:rPr>
              <w:t>164</w:t>
            </w:r>
          </w:hyperlink>
        </w:p>
        <w:p>
          <w:pPr>
            <w:pStyle w:val="Contents1"/>
            <w:rPr>
              <w:rFonts w:ascii="Calibri" w:hAnsi="Calibri" w:eastAsia="Times New Roman" w:cs="Calibri"/>
              <w:kern w:val="2"/>
              <w:szCs w:val="22"/>
              <w:lang w:val="en-US" w:eastAsia="en-US"/>
            </w:rPr>
          </w:pPr>
          <w:r>
            <w:rPr>
              <w:lang w:val="en-US" w:eastAsia="en-US"/>
            </w:rPr>
            <w:t>B.12</w:t>
          </w:r>
          <w:r>
            <w:rPr>
              <w:rFonts w:eastAsia="Times New Roman" w:cs="Calibri" w:ascii="Calibri" w:hAnsi="Calibri"/>
              <w:kern w:val="2"/>
              <w:szCs w:val="22"/>
              <w:lang w:val="en-US" w:eastAsia="en-US"/>
            </w:rPr>
            <w:tab/>
          </w:r>
          <w:r>
            <w:rPr>
              <w:lang w:val="en-US" w:eastAsia="en-US"/>
            </w:rPr>
            <w:t>Notification Access Type Change</w:t>
            <w:tab/>
          </w:r>
          <w:hyperlink w:anchor="__RefHeading___Toc138749643">
            <w:r>
              <w:rPr>
                <w:rStyle w:val="IndexLink"/>
                <w:lang w:val="en-US" w:eastAsia="en-US"/>
              </w:rPr>
              <w:t>164</w:t>
            </w:r>
          </w:hyperlink>
        </w:p>
        <w:p>
          <w:pPr>
            <w:pStyle w:val="Contents1"/>
            <w:rPr>
              <w:rFonts w:ascii="Calibri" w:hAnsi="Calibri" w:eastAsia="Times New Roman" w:cs="Calibri"/>
              <w:kern w:val="2"/>
              <w:szCs w:val="22"/>
              <w:lang w:val="en-US" w:eastAsia="en-US"/>
            </w:rPr>
          </w:pPr>
          <w:r>
            <w:rPr>
              <w:lang w:val="en-US" w:eastAsia="en-US"/>
            </w:rPr>
            <w:t>B.13</w:t>
          </w:r>
          <w:r>
            <w:rPr>
              <w:rFonts w:eastAsia="Times New Roman" w:cs="Calibri" w:ascii="Calibri" w:hAnsi="Calibri"/>
              <w:kern w:val="2"/>
              <w:szCs w:val="22"/>
              <w:lang w:val="en-US" w:eastAsia="en-US"/>
            </w:rPr>
            <w:tab/>
          </w:r>
          <w:r>
            <w:rPr>
              <w:lang w:val="en-US" w:eastAsia="en-US"/>
            </w:rPr>
            <w:t>Notification of PLMN Change</w:t>
            <w:tab/>
          </w:r>
          <w:hyperlink w:anchor="__RefHeading___Toc138749644">
            <w:r>
              <w:rPr>
                <w:rStyle w:val="IndexLink"/>
                <w:lang w:val="en-US" w:eastAsia="en-US"/>
              </w:rPr>
              <w:t>164</w:t>
            </w:r>
          </w:hyperlink>
        </w:p>
        <w:p>
          <w:pPr>
            <w:pStyle w:val="Contents1"/>
            <w:rPr>
              <w:rFonts w:ascii="Calibri" w:hAnsi="Calibri" w:eastAsia="Times New Roman" w:cs="Calibri"/>
              <w:kern w:val="2"/>
              <w:szCs w:val="22"/>
              <w:lang w:val="en-US" w:eastAsia="en-US"/>
            </w:rPr>
          </w:pPr>
          <w:r>
            <w:rPr>
              <w:rFonts w:eastAsia="MS Mincho;ＭＳ 明朝"/>
              <w:lang w:val="en-US" w:eastAsia="en-US"/>
            </w:rPr>
            <w:t>B.14</w:t>
          </w:r>
          <w:r>
            <w:rPr>
              <w:rFonts w:eastAsia="Times New Roman" w:cs="Calibri" w:ascii="Calibri" w:hAnsi="Calibri"/>
              <w:kern w:val="2"/>
              <w:szCs w:val="22"/>
              <w:lang w:val="en-US" w:eastAsia="en-US"/>
            </w:rPr>
            <w:tab/>
          </w:r>
          <w:r>
            <w:rPr>
              <w:rFonts w:eastAsia="MS Mincho;ＭＳ 明朝"/>
              <w:lang w:val="en-US" w:eastAsia="en-US"/>
            </w:rPr>
            <w:t>Coverage and Handoff Enhancements using Multimedia error robustness feature (CHEM)</w:t>
          </w:r>
          <w:r>
            <w:rPr>
              <w:lang w:val="en-US" w:eastAsia="en-US"/>
            </w:rPr>
            <w:tab/>
          </w:r>
          <w:hyperlink w:anchor="__RefHeading___Toc138749645">
            <w:r>
              <w:rPr>
                <w:rStyle w:val="IndexLink"/>
                <w:lang w:val="en-US" w:eastAsia="en-US"/>
              </w:rPr>
              <w:t>165</w:t>
            </w:r>
          </w:hyperlink>
        </w:p>
        <w:p>
          <w:pPr>
            <w:pStyle w:val="Contents1"/>
            <w:rPr>
              <w:rFonts w:ascii="Calibri" w:hAnsi="Calibri" w:eastAsia="Times New Roman" w:cs="Calibri"/>
              <w:kern w:val="2"/>
              <w:szCs w:val="22"/>
              <w:lang w:val="en-US" w:eastAsia="en-US"/>
            </w:rPr>
          </w:pPr>
          <w:r>
            <w:rPr>
              <w:rFonts w:eastAsia="MS Mincho;ＭＳ 明朝"/>
              <w:lang w:val="en-US" w:eastAsia="en-US"/>
            </w:rPr>
            <w:t>B.15</w:t>
          </w:r>
          <w:r>
            <w:rPr>
              <w:rFonts w:eastAsia="Times New Roman" w:cs="Calibri" w:ascii="Calibri" w:hAnsi="Calibri"/>
              <w:kern w:val="2"/>
              <w:szCs w:val="22"/>
              <w:lang w:val="en-US" w:eastAsia="en-US"/>
            </w:rPr>
            <w:tab/>
          </w:r>
          <w:r>
            <w:rPr>
              <w:rFonts w:eastAsia="MS Mincho;ＭＳ 明朝"/>
              <w:lang w:val="en-US" w:eastAsia="en-US"/>
            </w:rPr>
            <w:t>Handling of a FLUS session</w:t>
          </w:r>
          <w:r>
            <w:rPr>
              <w:lang w:val="en-US" w:eastAsia="en-US"/>
            </w:rPr>
            <w:tab/>
          </w:r>
          <w:hyperlink w:anchor="__RefHeading___Toc138749646">
            <w:r>
              <w:rPr>
                <w:rStyle w:val="IndexLink"/>
                <w:lang w:val="en-US" w:eastAsia="en-US"/>
              </w:rPr>
              <w:t>166</w:t>
            </w:r>
          </w:hyperlink>
        </w:p>
        <w:p>
          <w:pPr>
            <w:pStyle w:val="Contents1"/>
            <w:rPr>
              <w:rFonts w:ascii="Calibri" w:hAnsi="Calibri" w:eastAsia="Times New Roman" w:cs="Calibri"/>
              <w:kern w:val="2"/>
              <w:szCs w:val="22"/>
              <w:lang w:val="en-US" w:eastAsia="en-US"/>
            </w:rPr>
          </w:pPr>
          <w:r>
            <w:rPr>
              <w:rFonts w:eastAsia="MS Mincho;ＭＳ 明朝"/>
              <w:lang w:val="en-US" w:eastAsia="en-US"/>
            </w:rPr>
            <w:t>B.16</w:t>
          </w:r>
          <w:r>
            <w:rPr>
              <w:rFonts w:eastAsia="Times New Roman" w:cs="Calibri" w:ascii="Calibri" w:hAnsi="Calibri"/>
              <w:kern w:val="2"/>
              <w:szCs w:val="22"/>
              <w:lang w:val="en-US" w:eastAsia="en-US"/>
            </w:rPr>
            <w:tab/>
          </w:r>
          <w:r>
            <w:rPr>
              <w:rFonts w:eastAsia="MS Mincho;ＭＳ 明朝"/>
              <w:lang w:val="en-US" w:eastAsia="en-US"/>
            </w:rPr>
            <w:t>QoS hint support for data channel media</w:t>
          </w:r>
          <w:r>
            <w:rPr>
              <w:lang w:val="en-US" w:eastAsia="en-US"/>
            </w:rPr>
            <w:tab/>
          </w:r>
          <w:hyperlink w:anchor="__RefHeading___Toc138749647">
            <w:r>
              <w:rPr>
                <w:rStyle w:val="IndexLink"/>
                <w:lang w:val="en-US" w:eastAsia="en-US"/>
              </w:rPr>
              <w:t>166</w:t>
            </w:r>
          </w:hyperlink>
        </w:p>
        <w:p>
          <w:pPr>
            <w:pStyle w:val="Contents1"/>
            <w:rPr>
              <w:rFonts w:ascii="Calibri" w:hAnsi="Calibri" w:eastAsia="Times New Roman" w:cs="Calibri"/>
              <w:kern w:val="2"/>
              <w:szCs w:val="22"/>
              <w:lang w:val="en-US" w:eastAsia="en-US"/>
            </w:rPr>
          </w:pPr>
          <w:r>
            <w:rPr>
              <w:lang w:val="en-US" w:eastAsia="en-US"/>
            </w:rPr>
            <w:t>B.17</w:t>
          </w:r>
          <w:r>
            <w:rPr>
              <w:rFonts w:eastAsia="Times New Roman" w:cs="Calibri" w:ascii="Calibri" w:hAnsi="Calibri"/>
              <w:kern w:val="2"/>
              <w:szCs w:val="22"/>
              <w:lang w:val="en-US" w:eastAsia="en-US"/>
            </w:rPr>
            <w:tab/>
          </w:r>
          <w:r>
            <w:rPr>
              <w:lang w:val="en-US" w:eastAsia="en-US"/>
            </w:rPr>
            <w:t>Handling of MPS Session</w:t>
            <w:tab/>
          </w:r>
          <w:hyperlink w:anchor="__RefHeading___Toc138749648">
            <w:r>
              <w:rPr>
                <w:rStyle w:val="IndexLink"/>
                <w:lang w:val="en-US" w:eastAsia="en-US"/>
              </w:rPr>
              <w:t>167</w:t>
            </w:r>
          </w:hyperlink>
        </w:p>
        <w:p>
          <w:pPr>
            <w:pStyle w:val="Contents8"/>
            <w:rPr>
              <w:rFonts w:ascii="Calibri" w:hAnsi="Calibri" w:eastAsia="Times New Roman" w:cs="Calibri"/>
              <w:b w:val="false"/>
              <w:b w:val="false"/>
              <w:kern w:val="2"/>
              <w:szCs w:val="22"/>
              <w:lang w:val="en-US" w:eastAsia="en-US"/>
            </w:rPr>
          </w:pPr>
          <w:r>
            <w:rPr>
              <w:lang w:val="en-US" w:eastAsia="en-US"/>
            </w:rPr>
            <w:t>Annex C (normative): Flow identifiers: Format definition and examples</w:t>
            <w:tab/>
          </w:r>
          <w:hyperlink w:anchor="__RefHeading___Toc138749649">
            <w:r>
              <w:rPr>
                <w:rStyle w:val="IndexLink"/>
                <w:lang w:val="en-US" w:eastAsia="en-US"/>
              </w:rPr>
              <w:t>167</w:t>
            </w:r>
          </w:hyperlink>
        </w:p>
        <w:p>
          <w:pPr>
            <w:pStyle w:val="Contents1"/>
            <w:rPr>
              <w:rFonts w:ascii="Calibri" w:hAnsi="Calibri" w:eastAsia="Times New Roman" w:cs="Calibri"/>
              <w:kern w:val="2"/>
              <w:szCs w:val="22"/>
              <w:lang w:val="en-US" w:eastAsia="en-US"/>
            </w:rPr>
          </w:pPr>
          <w:r>
            <w:rPr>
              <w:lang w:val="en-US" w:eastAsia="en-US"/>
            </w:rPr>
            <w:t>C.1</w:t>
          </w:r>
          <w:r>
            <w:rPr>
              <w:rFonts w:eastAsia="Times New Roman" w:cs="Calibri" w:ascii="Calibri" w:hAnsi="Calibri"/>
              <w:kern w:val="2"/>
              <w:szCs w:val="22"/>
              <w:lang w:val="en-US" w:eastAsia="en-US"/>
            </w:rPr>
            <w:tab/>
          </w:r>
          <w:r>
            <w:rPr>
              <w:lang w:val="en-US" w:eastAsia="en-US"/>
            </w:rPr>
            <w:t>Format of a flow identifier</w:t>
            <w:tab/>
          </w:r>
          <w:hyperlink w:anchor="__RefHeading___Toc138749650">
            <w:r>
              <w:rPr>
                <w:rStyle w:val="IndexLink"/>
                <w:lang w:val="en-US" w:eastAsia="en-US"/>
              </w:rPr>
              <w:t>167</w:t>
            </w:r>
          </w:hyperlink>
        </w:p>
        <w:p>
          <w:pPr>
            <w:pStyle w:val="Contents2"/>
            <w:rPr>
              <w:rFonts w:ascii="Calibri" w:hAnsi="Calibri" w:eastAsia="Times New Roman" w:cs="Calibri"/>
              <w:kern w:val="2"/>
              <w:sz w:val="22"/>
              <w:szCs w:val="22"/>
              <w:lang w:val="en-US" w:eastAsia="en-US"/>
            </w:rPr>
          </w:pPr>
          <w:r>
            <w:rPr>
              <w:lang w:val="en-US" w:eastAsia="en-US"/>
            </w:rPr>
            <w:t>C.1.1</w:t>
          </w:r>
          <w:r>
            <w:rPr>
              <w:rFonts w:eastAsia="Times New Roman" w:cs="Calibri" w:ascii="Calibri" w:hAnsi="Calibri"/>
              <w:kern w:val="2"/>
              <w:sz w:val="22"/>
              <w:szCs w:val="22"/>
              <w:lang w:val="en-US" w:eastAsia="en-US"/>
            </w:rPr>
            <w:tab/>
          </w:r>
          <w:r>
            <w:rPr>
              <w:lang w:val="en-US" w:eastAsia="en-US"/>
            </w:rPr>
            <w:t>General</w:t>
            <w:tab/>
          </w:r>
          <w:hyperlink w:anchor="__RefHeading___Toc138749651">
            <w:r>
              <w:rPr>
                <w:rStyle w:val="IndexLink"/>
                <w:lang w:val="en-US" w:eastAsia="en-US"/>
              </w:rPr>
              <w:t>167</w:t>
            </w:r>
          </w:hyperlink>
        </w:p>
        <w:p>
          <w:pPr>
            <w:pStyle w:val="Contents8"/>
            <w:rPr>
              <w:rFonts w:ascii="Calibri" w:hAnsi="Calibri" w:eastAsia="Times New Roman" w:cs="Calibri"/>
              <w:b w:val="false"/>
              <w:b w:val="false"/>
              <w:kern w:val="2"/>
              <w:szCs w:val="22"/>
              <w:lang w:val="en-US" w:eastAsia="en-US"/>
            </w:rPr>
          </w:pPr>
          <w:r>
            <w:rPr>
              <w:lang w:val="en-US" w:eastAsia="en-US"/>
            </w:rPr>
            <w:t>Annex D (normative): Wireless and wireline convergence access support</w:t>
            <w:tab/>
          </w:r>
          <w:hyperlink w:anchor="__RefHeading___Toc138749652">
            <w:r>
              <w:rPr>
                <w:rStyle w:val="IndexLink"/>
                <w:lang w:val="en-US" w:eastAsia="en-US"/>
              </w:rPr>
              <w:t>168</w:t>
            </w:r>
          </w:hyperlink>
        </w:p>
        <w:p>
          <w:pPr>
            <w:pStyle w:val="Contents1"/>
            <w:rPr>
              <w:rFonts w:ascii="Calibri" w:hAnsi="Calibri" w:eastAsia="Times New Roman" w:cs="Calibri"/>
              <w:kern w:val="2"/>
              <w:szCs w:val="22"/>
              <w:lang w:val="en-US" w:eastAsia="en-US"/>
            </w:rPr>
          </w:pPr>
          <w:r>
            <w:rPr>
              <w:lang w:val="en-US" w:eastAsia="en-US"/>
            </w:rPr>
            <w:t>D.1</w:t>
          </w:r>
          <w:r>
            <w:rPr>
              <w:rFonts w:eastAsia="Times New Roman" w:cs="Calibri" w:ascii="Calibri" w:hAnsi="Calibri"/>
              <w:kern w:val="2"/>
              <w:szCs w:val="22"/>
              <w:lang w:val="en-US" w:eastAsia="en-US"/>
            </w:rPr>
            <w:tab/>
          </w:r>
          <w:r>
            <w:rPr>
              <w:lang w:val="en-US" w:eastAsia="en-US"/>
            </w:rPr>
            <w:t>Scope</w:t>
            <w:tab/>
          </w:r>
          <w:hyperlink w:anchor="__RefHeading___Toc138749653">
            <w:r>
              <w:rPr>
                <w:rStyle w:val="IndexLink"/>
                <w:lang w:val="en-US" w:eastAsia="en-US"/>
              </w:rPr>
              <w:t>168</w:t>
            </w:r>
          </w:hyperlink>
        </w:p>
        <w:p>
          <w:pPr>
            <w:pStyle w:val="Contents1"/>
            <w:rPr>
              <w:rFonts w:ascii="Calibri" w:hAnsi="Calibri" w:eastAsia="Times New Roman" w:cs="Calibri"/>
              <w:kern w:val="2"/>
              <w:szCs w:val="22"/>
              <w:lang w:val="en-US" w:eastAsia="en-US"/>
            </w:rPr>
          </w:pPr>
          <w:r>
            <w:rPr>
              <w:lang w:val="en-US" w:eastAsia="en-US"/>
            </w:rPr>
            <w:t>D.2</w:t>
          </w:r>
          <w:r>
            <w:rPr>
              <w:rFonts w:eastAsia="Times New Roman" w:cs="Calibri" w:ascii="Calibri" w:hAnsi="Calibri"/>
              <w:kern w:val="2"/>
              <w:szCs w:val="22"/>
              <w:lang w:val="en-US" w:eastAsia="en-US"/>
            </w:rPr>
            <w:tab/>
          </w:r>
          <w:r>
            <w:rPr>
              <w:lang w:val="en-US" w:eastAsia="en-US"/>
            </w:rPr>
            <w:t>Npcf_PolicyAuthorization Service</w:t>
            <w:tab/>
          </w:r>
          <w:hyperlink w:anchor="__RefHeading___Toc138749654">
            <w:r>
              <w:rPr>
                <w:rStyle w:val="IndexLink"/>
                <w:lang w:val="en-US" w:eastAsia="en-US"/>
              </w:rPr>
              <w:t>168</w:t>
            </w:r>
          </w:hyperlink>
        </w:p>
        <w:p>
          <w:pPr>
            <w:pStyle w:val="Contents2"/>
            <w:rPr>
              <w:rFonts w:ascii="Calibri" w:hAnsi="Calibri" w:eastAsia="Times New Roman" w:cs="Calibri"/>
              <w:kern w:val="2"/>
              <w:sz w:val="22"/>
              <w:szCs w:val="22"/>
              <w:lang w:val="en-US" w:eastAsia="en-US"/>
            </w:rPr>
          </w:pPr>
          <w:r>
            <w:rPr>
              <w:lang w:val="en-US" w:eastAsia="en-US"/>
            </w:rPr>
            <w:t>D.2.1</w:t>
          </w:r>
          <w:r>
            <w:rPr>
              <w:rFonts w:eastAsia="Times New Roman" w:cs="Calibri" w:ascii="Calibri" w:hAnsi="Calibri"/>
              <w:kern w:val="2"/>
              <w:sz w:val="22"/>
              <w:szCs w:val="22"/>
              <w:lang w:val="en-US" w:eastAsia="en-US"/>
            </w:rPr>
            <w:tab/>
          </w:r>
          <w:r>
            <w:rPr>
              <w:lang w:val="en-US" w:eastAsia="en-US"/>
            </w:rPr>
            <w:t>Service Description</w:t>
            <w:tab/>
          </w:r>
          <w:hyperlink w:anchor="__RefHeading___Toc138749655">
            <w:r>
              <w:rPr>
                <w:rStyle w:val="IndexLink"/>
                <w:lang w:val="en-US" w:eastAsia="en-US"/>
              </w:rPr>
              <w:t>168</w:t>
            </w:r>
          </w:hyperlink>
        </w:p>
        <w:p>
          <w:pPr>
            <w:pStyle w:val="Contents3"/>
            <w:rPr>
              <w:rFonts w:ascii="Calibri" w:hAnsi="Calibri" w:eastAsia="Times New Roman" w:cs="Calibri"/>
              <w:kern w:val="2"/>
              <w:sz w:val="22"/>
              <w:szCs w:val="22"/>
              <w:lang w:val="en-US" w:eastAsia="en-US"/>
            </w:rPr>
          </w:pPr>
          <w:r>
            <w:rPr>
              <w:lang w:val="en-US" w:eastAsia="en-US"/>
            </w:rPr>
            <w:t>D.2.1.1</w:t>
          </w:r>
          <w:r>
            <w:rPr>
              <w:rFonts w:eastAsia="Times New Roman" w:cs="Calibri" w:ascii="Calibri" w:hAnsi="Calibri"/>
              <w:kern w:val="2"/>
              <w:sz w:val="22"/>
              <w:szCs w:val="22"/>
              <w:lang w:val="en-US" w:eastAsia="en-US"/>
            </w:rPr>
            <w:tab/>
          </w:r>
          <w:r>
            <w:rPr>
              <w:lang w:val="en-US" w:eastAsia="en-US"/>
            </w:rPr>
            <w:t>Overview</w:t>
            <w:tab/>
          </w:r>
          <w:hyperlink w:anchor="__RefHeading___Toc138749656">
            <w:r>
              <w:rPr>
                <w:rStyle w:val="IndexLink"/>
                <w:lang w:val="en-US" w:eastAsia="en-US"/>
              </w:rPr>
              <w:t>168</w:t>
            </w:r>
          </w:hyperlink>
        </w:p>
        <w:p>
          <w:pPr>
            <w:pStyle w:val="Contents3"/>
            <w:rPr>
              <w:rFonts w:ascii="Calibri" w:hAnsi="Calibri" w:eastAsia="Times New Roman" w:cs="Calibri"/>
              <w:kern w:val="2"/>
              <w:sz w:val="22"/>
              <w:szCs w:val="22"/>
              <w:lang w:val="en-US" w:eastAsia="en-US"/>
            </w:rPr>
          </w:pPr>
          <w:r>
            <w:rPr>
              <w:lang w:val="en-US" w:eastAsia="en-US"/>
            </w:rPr>
            <w:t>D.2.1.2</w:t>
          </w:r>
          <w:r>
            <w:rPr>
              <w:rFonts w:eastAsia="Times New Roman" w:cs="Calibri" w:ascii="Calibri" w:hAnsi="Calibri"/>
              <w:kern w:val="2"/>
              <w:sz w:val="22"/>
              <w:szCs w:val="22"/>
              <w:lang w:val="en-US" w:eastAsia="en-US"/>
            </w:rPr>
            <w:tab/>
          </w:r>
          <w:r>
            <w:rPr>
              <w:lang w:val="en-US" w:eastAsia="en-US"/>
            </w:rPr>
            <w:t>Service Architecture</w:t>
            <w:tab/>
          </w:r>
          <w:hyperlink w:anchor="__RefHeading___Toc138749657">
            <w:r>
              <w:rPr>
                <w:rStyle w:val="IndexLink"/>
                <w:lang w:val="en-US" w:eastAsia="en-US"/>
              </w:rPr>
              <w:t>168</w:t>
            </w:r>
          </w:hyperlink>
        </w:p>
        <w:p>
          <w:pPr>
            <w:pStyle w:val="Contents3"/>
            <w:rPr>
              <w:rFonts w:ascii="Calibri" w:hAnsi="Calibri" w:eastAsia="Times New Roman" w:cs="Calibri"/>
              <w:kern w:val="2"/>
              <w:sz w:val="22"/>
              <w:szCs w:val="22"/>
              <w:lang w:val="en-US" w:eastAsia="en-US"/>
            </w:rPr>
          </w:pPr>
          <w:r>
            <w:rPr>
              <w:lang w:val="en-US" w:eastAsia="en-US"/>
            </w:rPr>
            <w:t>D.2.1.3</w:t>
          </w:r>
          <w:r>
            <w:rPr>
              <w:rFonts w:eastAsia="Times New Roman" w:cs="Calibri" w:ascii="Calibri" w:hAnsi="Calibri"/>
              <w:kern w:val="2"/>
              <w:sz w:val="22"/>
              <w:szCs w:val="22"/>
              <w:lang w:val="en-US" w:eastAsia="en-US"/>
            </w:rPr>
            <w:tab/>
          </w:r>
          <w:r>
            <w:rPr>
              <w:lang w:val="en-US" w:eastAsia="en-US"/>
            </w:rPr>
            <w:t>Network Functions</w:t>
            <w:tab/>
          </w:r>
          <w:hyperlink w:anchor="__RefHeading___Toc138749658">
            <w:r>
              <w:rPr>
                <w:rStyle w:val="IndexLink"/>
                <w:lang w:val="en-US" w:eastAsia="en-US"/>
              </w:rPr>
              <w:t>168</w:t>
            </w:r>
          </w:hyperlink>
        </w:p>
        <w:p>
          <w:pPr>
            <w:pStyle w:val="Contents4"/>
            <w:rPr>
              <w:rFonts w:ascii="Calibri" w:hAnsi="Calibri" w:eastAsia="Times New Roman" w:cs="Calibri"/>
              <w:kern w:val="2"/>
              <w:sz w:val="22"/>
              <w:szCs w:val="22"/>
              <w:lang w:val="en-US" w:eastAsia="en-US"/>
            </w:rPr>
          </w:pPr>
          <w:r>
            <w:rPr>
              <w:lang w:val="en-US" w:eastAsia="en-US"/>
            </w:rPr>
            <w:t>D.2.1.3.1</w:t>
          </w:r>
          <w:r>
            <w:rPr>
              <w:rFonts w:eastAsia="Times New Roman" w:cs="Calibri" w:ascii="Calibri" w:hAnsi="Calibri"/>
              <w:kern w:val="2"/>
              <w:sz w:val="22"/>
              <w:szCs w:val="22"/>
              <w:lang w:val="en-US" w:eastAsia="en-US"/>
            </w:rPr>
            <w:tab/>
          </w:r>
          <w:r>
            <w:rPr>
              <w:lang w:val="en-US" w:eastAsia="en-US"/>
            </w:rPr>
            <w:t>Policy Control Function (PCF)</w:t>
            <w:tab/>
          </w:r>
          <w:hyperlink w:anchor="__RefHeading___Toc138749659">
            <w:r>
              <w:rPr>
                <w:rStyle w:val="IndexLink"/>
                <w:lang w:val="en-US" w:eastAsia="en-US"/>
              </w:rPr>
              <w:t>168</w:t>
            </w:r>
          </w:hyperlink>
        </w:p>
        <w:p>
          <w:pPr>
            <w:pStyle w:val="Contents4"/>
            <w:rPr>
              <w:rFonts w:ascii="Calibri" w:hAnsi="Calibri" w:eastAsia="Times New Roman" w:cs="Calibri"/>
              <w:kern w:val="2"/>
              <w:sz w:val="22"/>
              <w:szCs w:val="22"/>
              <w:lang w:val="en-US" w:eastAsia="en-US"/>
            </w:rPr>
          </w:pPr>
          <w:r>
            <w:rPr>
              <w:lang w:val="en-US" w:eastAsia="en-US"/>
            </w:rPr>
            <w:t>D.2.1.3.2</w:t>
          </w:r>
          <w:r>
            <w:rPr>
              <w:rFonts w:eastAsia="Times New Roman" w:cs="Calibri" w:ascii="Calibri" w:hAnsi="Calibri"/>
              <w:kern w:val="2"/>
              <w:sz w:val="22"/>
              <w:szCs w:val="22"/>
              <w:lang w:val="en-US" w:eastAsia="en-US"/>
            </w:rPr>
            <w:tab/>
          </w:r>
          <w:r>
            <w:rPr>
              <w:lang w:val="en-US" w:eastAsia="en-US"/>
            </w:rPr>
            <w:t>NF Service Consumers</w:t>
            <w:tab/>
          </w:r>
          <w:hyperlink w:anchor="__RefHeading___Toc138749660">
            <w:r>
              <w:rPr>
                <w:rStyle w:val="IndexLink"/>
                <w:lang w:val="en-US" w:eastAsia="en-US"/>
              </w:rPr>
              <w:t>168</w:t>
            </w:r>
          </w:hyperlink>
        </w:p>
        <w:p>
          <w:pPr>
            <w:pStyle w:val="Contents1"/>
            <w:rPr>
              <w:rFonts w:ascii="Calibri" w:hAnsi="Calibri" w:eastAsia="Times New Roman" w:cs="Calibri"/>
              <w:kern w:val="2"/>
              <w:szCs w:val="22"/>
              <w:lang w:val="en-US" w:eastAsia="en-US"/>
            </w:rPr>
          </w:pPr>
          <w:r>
            <w:rPr>
              <w:rFonts w:eastAsia="Batang;바탕"/>
              <w:lang w:val="en-US" w:eastAsia="en-US"/>
            </w:rPr>
            <w:t>D.3</w:t>
          </w:r>
          <w:r>
            <w:rPr>
              <w:rFonts w:eastAsia="Times New Roman" w:cs="Calibri" w:ascii="Calibri" w:hAnsi="Calibri"/>
              <w:kern w:val="2"/>
              <w:szCs w:val="22"/>
              <w:lang w:val="en-US" w:eastAsia="en-US"/>
            </w:rPr>
            <w:tab/>
          </w:r>
          <w:r>
            <w:rPr>
              <w:rFonts w:eastAsia="Batang;바탕"/>
              <w:lang w:val="en-US" w:eastAsia="en-US"/>
            </w:rPr>
            <w:t>Service Operations</w:t>
          </w:r>
          <w:r>
            <w:rPr>
              <w:lang w:val="en-US" w:eastAsia="en-US"/>
            </w:rPr>
            <w:tab/>
          </w:r>
          <w:hyperlink w:anchor="__RefHeading___Toc138749661">
            <w:r>
              <w:rPr>
                <w:rStyle w:val="IndexLink"/>
                <w:lang w:val="en-US" w:eastAsia="en-US"/>
              </w:rPr>
              <w:t>169</w:t>
            </w:r>
          </w:hyperlink>
        </w:p>
        <w:p>
          <w:pPr>
            <w:pStyle w:val="Contents2"/>
            <w:rPr>
              <w:rFonts w:ascii="Calibri" w:hAnsi="Calibri" w:eastAsia="Times New Roman" w:cs="Calibri"/>
              <w:kern w:val="2"/>
              <w:sz w:val="22"/>
              <w:szCs w:val="22"/>
              <w:lang w:val="en-US" w:eastAsia="en-US"/>
            </w:rPr>
          </w:pPr>
          <w:r>
            <w:rPr>
              <w:rFonts w:eastAsia="Batang;바탕"/>
              <w:lang w:val="en-US" w:eastAsia="en-US"/>
            </w:rPr>
            <w:t>D.3.1</w:t>
          </w:r>
          <w:r>
            <w:rPr>
              <w:rFonts w:eastAsia="Times New Roman" w:cs="Calibri" w:ascii="Calibri" w:hAnsi="Calibri"/>
              <w:kern w:val="2"/>
              <w:sz w:val="22"/>
              <w:szCs w:val="22"/>
              <w:lang w:val="en-US" w:eastAsia="en-US"/>
            </w:rPr>
            <w:tab/>
          </w:r>
          <w:r>
            <w:rPr>
              <w:rFonts w:eastAsia="Batang;바탕"/>
              <w:lang w:val="en-US" w:eastAsia="en-US"/>
            </w:rPr>
            <w:t>Introduction</w:t>
          </w:r>
          <w:r>
            <w:rPr>
              <w:lang w:val="en-US" w:eastAsia="en-US"/>
            </w:rPr>
            <w:tab/>
          </w:r>
          <w:hyperlink w:anchor="__RefHeading___Toc138749662">
            <w:r>
              <w:rPr>
                <w:rStyle w:val="IndexLink"/>
                <w:lang w:val="en-US" w:eastAsia="en-US"/>
              </w:rPr>
              <w:t>169</w:t>
            </w:r>
          </w:hyperlink>
        </w:p>
        <w:p>
          <w:pPr>
            <w:pStyle w:val="Contents2"/>
            <w:rPr>
              <w:rFonts w:ascii="Calibri" w:hAnsi="Calibri" w:eastAsia="Times New Roman" w:cs="Calibri"/>
              <w:kern w:val="2"/>
              <w:sz w:val="22"/>
              <w:szCs w:val="22"/>
              <w:lang w:val="en-US" w:eastAsia="en-US"/>
            </w:rPr>
          </w:pPr>
          <w:r>
            <w:rPr>
              <w:rFonts w:eastAsia="Batang;바탕"/>
              <w:lang w:val="en-US" w:eastAsia="en-US"/>
            </w:rPr>
            <w:t>D.3.2</w:t>
          </w:r>
          <w:r>
            <w:rPr>
              <w:rFonts w:eastAsia="Times New Roman" w:cs="Calibri" w:ascii="Calibri" w:hAnsi="Calibri"/>
              <w:kern w:val="2"/>
              <w:sz w:val="22"/>
              <w:szCs w:val="22"/>
              <w:lang w:val="en-US" w:eastAsia="en-US"/>
            </w:rPr>
            <w:tab/>
          </w:r>
          <w:r>
            <w:rPr>
              <w:rFonts w:eastAsia="Batang;바탕"/>
              <w:lang w:val="en-US" w:eastAsia="en-US"/>
            </w:rPr>
            <w:t>Npcf_PolicyAuthorization_Create Service Operation</w:t>
          </w:r>
          <w:r>
            <w:rPr>
              <w:lang w:val="en-US" w:eastAsia="en-US"/>
            </w:rPr>
            <w:tab/>
          </w:r>
          <w:hyperlink w:anchor="__RefHeading___Toc138749663">
            <w:r>
              <w:rPr>
                <w:rStyle w:val="IndexLink"/>
                <w:lang w:val="en-US" w:eastAsia="en-US"/>
              </w:rPr>
              <w:t>169</w:t>
            </w:r>
          </w:hyperlink>
        </w:p>
        <w:p>
          <w:pPr>
            <w:pStyle w:val="Contents3"/>
            <w:rPr>
              <w:rFonts w:ascii="Calibri" w:hAnsi="Calibri" w:eastAsia="Times New Roman" w:cs="Calibri"/>
              <w:kern w:val="2"/>
              <w:sz w:val="22"/>
              <w:szCs w:val="22"/>
              <w:lang w:val="en-US" w:eastAsia="en-US"/>
            </w:rPr>
          </w:pPr>
          <w:r>
            <w:rPr>
              <w:lang w:val="en-US" w:eastAsia="en-US"/>
            </w:rPr>
            <w:t>D.3.2.1</w:t>
          </w:r>
          <w:r>
            <w:rPr>
              <w:rFonts w:eastAsia="Times New Roman" w:cs="Calibri" w:ascii="Calibri" w:hAnsi="Calibri"/>
              <w:kern w:val="2"/>
              <w:sz w:val="22"/>
              <w:szCs w:val="22"/>
              <w:lang w:val="en-US" w:eastAsia="en-US"/>
            </w:rPr>
            <w:tab/>
          </w:r>
          <w:r>
            <w:rPr>
              <w:lang w:val="en-US" w:eastAsia="en-US"/>
            </w:rPr>
            <w:t>General</w:t>
            <w:tab/>
          </w:r>
          <w:hyperlink w:anchor="__RefHeading___Toc138749664">
            <w:r>
              <w:rPr>
                <w:rStyle w:val="IndexLink"/>
                <w:lang w:val="en-US" w:eastAsia="en-US"/>
              </w:rPr>
              <w:t>169</w:t>
            </w:r>
          </w:hyperlink>
        </w:p>
        <w:p>
          <w:pPr>
            <w:pStyle w:val="Contents2"/>
            <w:rPr>
              <w:rFonts w:ascii="Calibri" w:hAnsi="Calibri" w:eastAsia="Times New Roman" w:cs="Calibri"/>
              <w:kern w:val="2"/>
              <w:sz w:val="22"/>
              <w:szCs w:val="22"/>
              <w:lang w:val="en-US" w:eastAsia="en-US"/>
            </w:rPr>
          </w:pPr>
          <w:r>
            <w:rPr>
              <w:rFonts w:eastAsia="Batang;바탕"/>
              <w:lang w:val="en-US" w:eastAsia="en-US"/>
            </w:rPr>
            <w:t>D.3.3</w:t>
          </w:r>
          <w:r>
            <w:rPr>
              <w:rFonts w:eastAsia="Times New Roman" w:cs="Calibri" w:ascii="Calibri" w:hAnsi="Calibri"/>
              <w:kern w:val="2"/>
              <w:sz w:val="22"/>
              <w:szCs w:val="22"/>
              <w:lang w:val="en-US" w:eastAsia="en-US"/>
            </w:rPr>
            <w:tab/>
          </w:r>
          <w:r>
            <w:rPr>
              <w:rFonts w:eastAsia="Batang;바탕"/>
              <w:lang w:val="en-US" w:eastAsia="en-US"/>
            </w:rPr>
            <w:t>Npcf_PolicyAuthorization_Update Service Operation</w:t>
          </w:r>
          <w:r>
            <w:rPr>
              <w:lang w:val="en-US" w:eastAsia="en-US"/>
            </w:rPr>
            <w:tab/>
          </w:r>
          <w:hyperlink w:anchor="__RefHeading___Toc138749665">
            <w:r>
              <w:rPr>
                <w:rStyle w:val="IndexLink"/>
                <w:lang w:val="en-US" w:eastAsia="en-US"/>
              </w:rPr>
              <w:t>169</w:t>
            </w:r>
          </w:hyperlink>
        </w:p>
        <w:p>
          <w:pPr>
            <w:pStyle w:val="Contents3"/>
            <w:rPr>
              <w:rFonts w:ascii="Calibri" w:hAnsi="Calibri" w:eastAsia="Times New Roman" w:cs="Calibri"/>
              <w:kern w:val="2"/>
              <w:sz w:val="22"/>
              <w:szCs w:val="22"/>
              <w:lang w:val="en-US" w:eastAsia="en-US"/>
            </w:rPr>
          </w:pPr>
          <w:r>
            <w:rPr>
              <w:lang w:val="en-US" w:eastAsia="en-US"/>
            </w:rPr>
            <w:t>D.3.3.1</w:t>
          </w:r>
          <w:r>
            <w:rPr>
              <w:rFonts w:eastAsia="Times New Roman" w:cs="Calibri" w:ascii="Calibri" w:hAnsi="Calibri"/>
              <w:kern w:val="2"/>
              <w:sz w:val="22"/>
              <w:szCs w:val="22"/>
              <w:lang w:val="en-US" w:eastAsia="en-US"/>
            </w:rPr>
            <w:tab/>
          </w:r>
          <w:r>
            <w:rPr>
              <w:lang w:val="en-US" w:eastAsia="en-US"/>
            </w:rPr>
            <w:t>General</w:t>
            <w:tab/>
          </w:r>
          <w:hyperlink w:anchor="__RefHeading___Toc138749666">
            <w:r>
              <w:rPr>
                <w:rStyle w:val="IndexLink"/>
                <w:lang w:val="en-US" w:eastAsia="en-US"/>
              </w:rPr>
              <w:t>169</w:t>
            </w:r>
          </w:hyperlink>
        </w:p>
        <w:p>
          <w:pPr>
            <w:pStyle w:val="Contents2"/>
            <w:rPr>
              <w:rFonts w:ascii="Calibri" w:hAnsi="Calibri" w:eastAsia="Times New Roman" w:cs="Calibri"/>
              <w:kern w:val="2"/>
              <w:sz w:val="22"/>
              <w:szCs w:val="22"/>
              <w:lang w:val="en-US" w:eastAsia="en-US"/>
            </w:rPr>
          </w:pPr>
          <w:r>
            <w:rPr>
              <w:rFonts w:eastAsia="Batang;바탕"/>
              <w:lang w:val="en-US" w:eastAsia="en-US"/>
            </w:rPr>
            <w:t>D.3.4</w:t>
          </w:r>
          <w:r>
            <w:rPr>
              <w:rFonts w:eastAsia="Times New Roman" w:cs="Calibri" w:ascii="Calibri" w:hAnsi="Calibri"/>
              <w:kern w:val="2"/>
              <w:sz w:val="22"/>
              <w:szCs w:val="22"/>
              <w:lang w:val="en-US" w:eastAsia="en-US"/>
            </w:rPr>
            <w:tab/>
          </w:r>
          <w:r>
            <w:rPr>
              <w:rFonts w:eastAsia="Batang;바탕"/>
              <w:lang w:val="en-US" w:eastAsia="en-US"/>
            </w:rPr>
            <w:t>Npcf_PolicyAuthorization_Delete Service Operation</w:t>
          </w:r>
          <w:r>
            <w:rPr>
              <w:lang w:val="en-US" w:eastAsia="en-US"/>
            </w:rPr>
            <w:tab/>
          </w:r>
          <w:hyperlink w:anchor="__RefHeading___Toc138749667">
            <w:r>
              <w:rPr>
                <w:rStyle w:val="IndexLink"/>
                <w:lang w:val="en-US" w:eastAsia="en-US"/>
              </w:rPr>
              <w:t>170</w:t>
            </w:r>
          </w:hyperlink>
        </w:p>
        <w:p>
          <w:pPr>
            <w:pStyle w:val="Contents3"/>
            <w:rPr>
              <w:rFonts w:ascii="Calibri" w:hAnsi="Calibri" w:eastAsia="Times New Roman" w:cs="Calibri"/>
              <w:kern w:val="2"/>
              <w:sz w:val="22"/>
              <w:szCs w:val="22"/>
              <w:lang w:val="en-US" w:eastAsia="en-US"/>
            </w:rPr>
          </w:pPr>
          <w:r>
            <w:rPr>
              <w:lang w:val="en-US" w:eastAsia="en-US"/>
            </w:rPr>
            <w:t>D.3.4.1</w:t>
          </w:r>
          <w:r>
            <w:rPr>
              <w:rFonts w:eastAsia="Times New Roman" w:cs="Calibri" w:ascii="Calibri" w:hAnsi="Calibri"/>
              <w:kern w:val="2"/>
              <w:sz w:val="22"/>
              <w:szCs w:val="22"/>
              <w:lang w:val="en-US" w:eastAsia="en-US"/>
            </w:rPr>
            <w:tab/>
          </w:r>
          <w:r>
            <w:rPr>
              <w:lang w:val="en-US" w:eastAsia="en-US"/>
            </w:rPr>
            <w:t>General</w:t>
            <w:tab/>
          </w:r>
          <w:hyperlink w:anchor="__RefHeading___Toc138749668">
            <w:r>
              <w:rPr>
                <w:rStyle w:val="IndexLink"/>
                <w:lang w:val="en-US" w:eastAsia="en-US"/>
              </w:rPr>
              <w:t>170</w:t>
            </w:r>
          </w:hyperlink>
        </w:p>
        <w:p>
          <w:pPr>
            <w:pStyle w:val="Contents2"/>
            <w:rPr>
              <w:rFonts w:ascii="Calibri" w:hAnsi="Calibri" w:eastAsia="Times New Roman" w:cs="Calibri"/>
              <w:kern w:val="2"/>
              <w:sz w:val="22"/>
              <w:szCs w:val="22"/>
              <w:lang w:val="en-US" w:eastAsia="en-US"/>
            </w:rPr>
          </w:pPr>
          <w:r>
            <w:rPr>
              <w:lang w:val="en-US" w:eastAsia="en-US"/>
            </w:rPr>
            <w:t>D.3.5</w:t>
          </w:r>
          <w:r>
            <w:rPr>
              <w:rFonts w:eastAsia="Times New Roman" w:cs="Calibri" w:ascii="Calibri" w:hAnsi="Calibri"/>
              <w:kern w:val="2"/>
              <w:sz w:val="22"/>
              <w:szCs w:val="22"/>
              <w:lang w:val="en-US" w:eastAsia="en-US"/>
            </w:rPr>
            <w:tab/>
          </w:r>
          <w:r>
            <w:rPr>
              <w:lang w:val="en-US" w:eastAsia="en-US"/>
            </w:rPr>
            <w:t>Npcf_</w:t>
          </w:r>
          <w:r>
            <w:rPr>
              <w:rFonts w:eastAsia="Batang;바탕"/>
              <w:lang w:val="en-US" w:eastAsia="en-US"/>
            </w:rPr>
            <w:t>PolicyAuthorization</w:t>
          </w:r>
          <w:r>
            <w:rPr>
              <w:lang w:val="en-US" w:eastAsia="en-US"/>
            </w:rPr>
            <w:t>_Notify Service Operation</w:t>
            <w:tab/>
          </w:r>
          <w:hyperlink w:anchor="__RefHeading___Toc138749669">
            <w:r>
              <w:rPr>
                <w:rStyle w:val="IndexLink"/>
                <w:lang w:val="en-US" w:eastAsia="en-US"/>
              </w:rPr>
              <w:t>170</w:t>
            </w:r>
          </w:hyperlink>
        </w:p>
        <w:p>
          <w:pPr>
            <w:pStyle w:val="Contents3"/>
            <w:rPr>
              <w:rFonts w:ascii="Calibri" w:hAnsi="Calibri" w:eastAsia="Times New Roman" w:cs="Calibri"/>
              <w:kern w:val="2"/>
              <w:sz w:val="22"/>
              <w:szCs w:val="22"/>
              <w:lang w:val="en-US" w:eastAsia="en-US"/>
            </w:rPr>
          </w:pPr>
          <w:r>
            <w:rPr>
              <w:lang w:val="en-US" w:eastAsia="en-US"/>
            </w:rPr>
            <w:t>D.3.5.1</w:t>
          </w:r>
          <w:r>
            <w:rPr>
              <w:rFonts w:eastAsia="Times New Roman" w:cs="Calibri" w:ascii="Calibri" w:hAnsi="Calibri"/>
              <w:kern w:val="2"/>
              <w:sz w:val="22"/>
              <w:szCs w:val="22"/>
              <w:lang w:val="en-US" w:eastAsia="en-US"/>
            </w:rPr>
            <w:tab/>
          </w:r>
          <w:r>
            <w:rPr>
              <w:lang w:val="en-US" w:eastAsia="en-US"/>
            </w:rPr>
            <w:t>General</w:t>
            <w:tab/>
          </w:r>
          <w:hyperlink w:anchor="__RefHeading___Toc138749670">
            <w:r>
              <w:rPr>
                <w:rStyle w:val="IndexLink"/>
                <w:lang w:val="en-US" w:eastAsia="en-US"/>
              </w:rPr>
              <w:t>170</w:t>
            </w:r>
          </w:hyperlink>
        </w:p>
        <w:p>
          <w:pPr>
            <w:pStyle w:val="Contents2"/>
            <w:rPr>
              <w:rFonts w:ascii="Calibri" w:hAnsi="Calibri" w:eastAsia="Times New Roman" w:cs="Calibri"/>
              <w:kern w:val="2"/>
              <w:sz w:val="22"/>
              <w:szCs w:val="22"/>
              <w:lang w:val="en-US" w:eastAsia="en-US"/>
            </w:rPr>
          </w:pPr>
          <w:r>
            <w:rPr>
              <w:lang w:val="en-US" w:eastAsia="en-US"/>
            </w:rPr>
            <w:t>D.3.6</w:t>
          </w:r>
          <w:r>
            <w:rPr>
              <w:rFonts w:eastAsia="Times New Roman" w:cs="Calibri" w:ascii="Calibri" w:hAnsi="Calibri"/>
              <w:kern w:val="2"/>
              <w:sz w:val="22"/>
              <w:szCs w:val="22"/>
              <w:lang w:val="en-US" w:eastAsia="en-US"/>
            </w:rPr>
            <w:tab/>
          </w:r>
          <w:r>
            <w:rPr>
              <w:lang w:val="en-US" w:eastAsia="en-US"/>
            </w:rPr>
            <w:t>Npcf_</w:t>
          </w:r>
          <w:r>
            <w:rPr>
              <w:rFonts w:eastAsia="Batang;바탕"/>
              <w:lang w:val="en-US" w:eastAsia="en-US"/>
            </w:rPr>
            <w:t>PolicyAuthorization</w:t>
          </w:r>
          <w:r>
            <w:rPr>
              <w:lang w:val="en-US" w:eastAsia="en-US"/>
            </w:rPr>
            <w:t>_Subscribe Service Operation</w:t>
            <w:tab/>
          </w:r>
          <w:hyperlink w:anchor="__RefHeading___Toc138749671">
            <w:r>
              <w:rPr>
                <w:rStyle w:val="IndexLink"/>
                <w:lang w:val="en-US" w:eastAsia="en-US"/>
              </w:rPr>
              <w:t>171</w:t>
            </w:r>
          </w:hyperlink>
        </w:p>
        <w:p>
          <w:pPr>
            <w:pStyle w:val="Contents3"/>
            <w:rPr>
              <w:rFonts w:ascii="Calibri" w:hAnsi="Calibri" w:eastAsia="Times New Roman" w:cs="Calibri"/>
              <w:kern w:val="2"/>
              <w:sz w:val="22"/>
              <w:szCs w:val="22"/>
              <w:lang w:val="en-US" w:eastAsia="en-US"/>
            </w:rPr>
          </w:pPr>
          <w:r>
            <w:rPr>
              <w:lang w:val="en-US" w:eastAsia="en-US"/>
            </w:rPr>
            <w:t>D.3.6.1</w:t>
          </w:r>
          <w:r>
            <w:rPr>
              <w:rFonts w:eastAsia="Times New Roman" w:cs="Calibri" w:ascii="Calibri" w:hAnsi="Calibri"/>
              <w:kern w:val="2"/>
              <w:sz w:val="22"/>
              <w:szCs w:val="22"/>
              <w:lang w:val="en-US" w:eastAsia="en-US"/>
            </w:rPr>
            <w:tab/>
          </w:r>
          <w:r>
            <w:rPr>
              <w:lang w:val="en-US" w:eastAsia="en-US"/>
            </w:rPr>
            <w:t>General</w:t>
            <w:tab/>
          </w:r>
          <w:hyperlink w:anchor="__RefHeading___Toc138749672">
            <w:r>
              <w:rPr>
                <w:rStyle w:val="IndexLink"/>
                <w:lang w:val="en-US" w:eastAsia="en-US"/>
              </w:rPr>
              <w:t>171</w:t>
            </w:r>
          </w:hyperlink>
        </w:p>
        <w:p>
          <w:pPr>
            <w:pStyle w:val="Contents2"/>
            <w:rPr>
              <w:rFonts w:ascii="Calibri" w:hAnsi="Calibri" w:eastAsia="Times New Roman" w:cs="Calibri"/>
              <w:kern w:val="2"/>
              <w:sz w:val="22"/>
              <w:szCs w:val="22"/>
              <w:lang w:val="en-US" w:eastAsia="en-US"/>
            </w:rPr>
          </w:pPr>
          <w:r>
            <w:rPr>
              <w:lang w:val="en-US" w:eastAsia="en-US"/>
            </w:rPr>
            <w:t>D.3.7</w:t>
          </w:r>
          <w:r>
            <w:rPr>
              <w:rFonts w:eastAsia="Times New Roman" w:cs="Calibri" w:ascii="Calibri" w:hAnsi="Calibri"/>
              <w:kern w:val="2"/>
              <w:sz w:val="22"/>
              <w:szCs w:val="22"/>
              <w:lang w:val="en-US" w:eastAsia="en-US"/>
            </w:rPr>
            <w:tab/>
          </w:r>
          <w:r>
            <w:rPr>
              <w:lang w:val="en-US" w:eastAsia="en-US"/>
            </w:rPr>
            <w:t>Npcf_</w:t>
          </w:r>
          <w:r>
            <w:rPr>
              <w:rFonts w:eastAsia="Batang;바탕"/>
              <w:lang w:val="en-US" w:eastAsia="en-US"/>
            </w:rPr>
            <w:t>PolicyAuthorization</w:t>
          </w:r>
          <w:r>
            <w:rPr>
              <w:lang w:val="en-US" w:eastAsia="en-US"/>
            </w:rPr>
            <w:t>_Unsubscribe Service Operation</w:t>
            <w:tab/>
          </w:r>
          <w:hyperlink w:anchor="__RefHeading___Toc138749673">
            <w:r>
              <w:rPr>
                <w:rStyle w:val="IndexLink"/>
                <w:lang w:val="en-US" w:eastAsia="en-US"/>
              </w:rPr>
              <w:t>171</w:t>
            </w:r>
          </w:hyperlink>
        </w:p>
        <w:p>
          <w:pPr>
            <w:pStyle w:val="Contents3"/>
            <w:rPr>
              <w:rFonts w:ascii="Calibri" w:hAnsi="Calibri" w:eastAsia="Times New Roman" w:cs="Calibri"/>
              <w:kern w:val="2"/>
              <w:sz w:val="22"/>
              <w:szCs w:val="22"/>
              <w:lang w:val="en-US" w:eastAsia="en-US"/>
            </w:rPr>
          </w:pPr>
          <w:r>
            <w:rPr>
              <w:lang w:val="en-US" w:eastAsia="en-US"/>
            </w:rPr>
            <w:t>D.3.7.1</w:t>
          </w:r>
          <w:r>
            <w:rPr>
              <w:rFonts w:eastAsia="Times New Roman" w:cs="Calibri" w:ascii="Calibri" w:hAnsi="Calibri"/>
              <w:kern w:val="2"/>
              <w:sz w:val="22"/>
              <w:szCs w:val="22"/>
              <w:lang w:val="en-US" w:eastAsia="en-US"/>
            </w:rPr>
            <w:tab/>
          </w:r>
          <w:r>
            <w:rPr>
              <w:lang w:val="en-US" w:eastAsia="en-US"/>
            </w:rPr>
            <w:t>General</w:t>
            <w:tab/>
          </w:r>
          <w:hyperlink w:anchor="__RefHeading___Toc138749674">
            <w:r>
              <w:rPr>
                <w:rStyle w:val="IndexLink"/>
                <w:lang w:val="en-US" w:eastAsia="en-US"/>
              </w:rPr>
              <w:t>171</w:t>
            </w:r>
          </w:hyperlink>
        </w:p>
        <w:p>
          <w:pPr>
            <w:pStyle w:val="Contents8"/>
            <w:rPr>
              <w:rFonts w:ascii="Calibri" w:hAnsi="Calibri" w:eastAsia="Times New Roman" w:cs="Calibri"/>
              <w:kern w:val="2"/>
              <w:szCs w:val="22"/>
              <w:lang w:val="en-US" w:eastAsia="en-US"/>
            </w:rPr>
          </w:pPr>
          <w:r>
            <w:rPr>
              <w:b w:val="false"/>
              <w:lang w:val="en-US" w:eastAsia="en-US"/>
            </w:rPr>
            <w:t>Annex E (informative): Change history</w:t>
            <w:tab/>
          </w:r>
          <w:hyperlink w:anchor="__RefHeading___Toc138749675">
            <w:r>
              <w:rPr>
                <w:rStyle w:val="IndexLink"/>
                <w:b w:val="false"/>
                <w:lang w:val="en-US" w:eastAsia="en-US"/>
              </w:rPr>
              <w:t>172</w:t>
            </w:r>
          </w:hyperlink>
          <w:r>
            <w:rPr>
              <w:rStyle w:val="IndexLink"/>
              <w:b w:val="false"/>
              <w:lang w:val="en-US" w:eastAsia="en-US"/>
            </w:rPr>
            <w:fldChar w:fldCharType="end"/>
          </w:r>
        </w:p>
      </w:sdtContent>
    </w:sdt>
    <w:p>
      <w:pPr>
        <w:pStyle w:val="Normal"/>
        <w:rPr>
          <w:rFonts w:ascii="Calibri" w:hAnsi="Calibri" w:eastAsia="Times New Roman" w:cs="Calibri"/>
          <w:b/>
          <w:b/>
          <w:kern w:val="2"/>
          <w:sz w:val="22"/>
          <w:szCs w:val="22"/>
          <w:lang w:val="en-US" w:eastAsia="zh-CN"/>
        </w:rPr>
      </w:pPr>
      <w:r>
        <w:rPr>
          <w:rFonts w:eastAsia="Times New Roman" w:cs="Calibri" w:ascii="Calibri" w:hAnsi="Calibri"/>
          <w:b/>
          <w:kern w:val="2"/>
          <w:sz w:val="22"/>
          <w:szCs w:val="22"/>
          <w:lang w:val="en-US" w:eastAsia="zh-CN"/>
        </w:rPr>
      </w:r>
      <w:r>
        <w:br w:type="page"/>
      </w:r>
    </w:p>
    <w:p>
      <w:pPr>
        <w:pStyle w:val="Heading1"/>
        <w:ind w:left="1134" w:hanging="1134"/>
        <w:rPr/>
      </w:pPr>
      <w:bookmarkStart w:id="6" w:name="__RefHeading___Toc138749357"/>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lang w:eastAsia="zh-CN"/>
        </w:rPr>
      </w:pPr>
      <w:r>
        <w:rPr/>
        <w:t>z</w:t>
        <w:tab/>
        <w:t>the third digit is incremented when editorial only changes have been incorporated in the document.</w:t>
      </w:r>
      <w:r>
        <w:br w:type="page"/>
      </w:r>
    </w:p>
    <w:p>
      <w:pPr>
        <w:pStyle w:val="Heading1"/>
        <w:ind w:left="1134" w:hanging="1134"/>
        <w:rPr/>
      </w:pPr>
      <w:bookmarkStart w:id="7" w:name="__RefHeading___Toc138749358"/>
      <w:bookmarkEnd w:id="7"/>
      <w:r>
        <w:rPr/>
        <w:t>1</w:t>
        <w:tab/>
        <w:t>Scope</w:t>
      </w:r>
    </w:p>
    <w:p>
      <w:pPr>
        <w:pStyle w:val="Normal"/>
        <w:rPr/>
      </w:pPr>
      <w:r>
        <w:rPr/>
        <w:t>The present specification provides the stage 3 definition of the Policy Authorization Service of the 5G System.</w:t>
      </w:r>
    </w:p>
    <w:p>
      <w:pPr>
        <w:pStyle w:val="Normal"/>
        <w:rPr/>
      </w:pPr>
      <w:r>
        <w:rPr/>
        <w:t>The 5G System Architecture is defined in 3GPP TS 23.501 [2]. The stage 2 definition and related procedures for the Npcf Policy Authorization Service are specified in 3GPP TS 23.502 [3] and 3GPP TS 23.503 [4].</w:t>
      </w:r>
    </w:p>
    <w:p>
      <w:pPr>
        <w:pStyle w:val="Normal"/>
        <w:rPr/>
      </w:pPr>
      <w:r>
        <w:rPr/>
        <w:t>The 5G System stage 3 call flows are provided in 3GPP TS 29.513 [7].</w:t>
      </w:r>
    </w:p>
    <w:p>
      <w:pPr>
        <w:pStyle w:val="Normal"/>
        <w:rPr/>
      </w:pPr>
      <w:r>
        <w:rPr/>
        <w:t>The Technical Realization of the Service Based Architecture and the Principles and Guidelines for Services Definition are specified in 3GPP TS 29.500 [5] and 3GPP TS 29.501 [6].</w:t>
      </w:r>
    </w:p>
    <w:p>
      <w:pPr>
        <w:pStyle w:val="Normal"/>
        <w:rPr/>
      </w:pPr>
      <w:r>
        <w:rPr/>
        <w:t>The Policy Authorization Service is provided by the Policy Control Function (PCF). This service creates policies as requested by the authorised AF for the PDU Session to which the AF session is bound.</w:t>
      </w:r>
    </w:p>
    <w:p>
      <w:pPr>
        <w:pStyle w:val="Heading1"/>
        <w:ind w:left="1134" w:hanging="1134"/>
        <w:rPr/>
      </w:pPr>
      <w:bookmarkStart w:id="8" w:name="__RefHeading___Toc138749359"/>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23.501: "System Architecture for the 5G System; Stage 2".</w:t>
      </w:r>
    </w:p>
    <w:p>
      <w:pPr>
        <w:pStyle w:val="EX"/>
        <w:rPr/>
      </w:pPr>
      <w:r>
        <w:rPr/>
        <w:t>[3]</w:t>
        <w:tab/>
        <w:t>3GPP TS 23.502: "Procedures for the 5G System; Stage 2".</w:t>
      </w:r>
    </w:p>
    <w:p>
      <w:pPr>
        <w:pStyle w:val="EX"/>
        <w:rPr/>
      </w:pPr>
      <w:r>
        <w:rPr/>
        <w:t>[4]</w:t>
        <w:tab/>
        <w:t>3GPP TS 23.503: "Policy and Charging Control Framework for the 5G System; Stage 2".</w:t>
      </w:r>
    </w:p>
    <w:p>
      <w:pPr>
        <w:pStyle w:val="EX"/>
        <w:rPr/>
      </w:pPr>
      <w:r>
        <w:rPr/>
        <w:t>[5]</w:t>
        <w:tab/>
        <w:t>3GPP TS 29.500: "5G System; Technical Realization of Service Based Architecture; Stage 3".</w:t>
      </w:r>
    </w:p>
    <w:p>
      <w:pPr>
        <w:pStyle w:val="EX"/>
        <w:rPr/>
      </w:pPr>
      <w:r>
        <w:rPr/>
        <w:t>[6]</w:t>
        <w:tab/>
        <w:t>3GPP TS 29.501: "5G System; Principles and Guidelines for Services Definition; Stage 3".</w:t>
      </w:r>
    </w:p>
    <w:p>
      <w:pPr>
        <w:pStyle w:val="EX"/>
        <w:rPr/>
      </w:pPr>
      <w:r>
        <w:rPr/>
        <w:t>[7]</w:t>
        <w:tab/>
        <w:t>3GPP TS 29.513: "5G System; Policy and Charging Control signalling flows and QoS parameter mapping; Stage 3".</w:t>
      </w:r>
    </w:p>
    <w:p>
      <w:pPr>
        <w:pStyle w:val="EX"/>
        <w:rPr/>
      </w:pPr>
      <w:r>
        <w:rPr/>
        <w:t>[8]</w:t>
        <w:tab/>
        <w:t>3GPP TS 29.512: "5G System; Session Management Policy Control Service; Stage 3".</w:t>
      </w:r>
    </w:p>
    <w:p>
      <w:pPr>
        <w:pStyle w:val="EX"/>
        <w:rPr>
          <w:lang w:eastAsia="zh-CN"/>
        </w:rPr>
      </w:pPr>
      <w:r>
        <w:rPr/>
        <w:t>[9]</w:t>
        <w:tab/>
        <w:t>IETF RFC 7540: "Hypertext Transfer Protocol Version 2 (HTTP/2)".</w:t>
      </w:r>
    </w:p>
    <w:p>
      <w:pPr>
        <w:pStyle w:val="EX"/>
        <w:rPr/>
      </w:pPr>
      <w:r>
        <w:rPr>
          <w:lang w:eastAsia="zh-CN"/>
        </w:rPr>
        <w:t>[10]</w:t>
        <w:tab/>
        <w:t>IETF RFC 8259: "The JavaScript Object Notation (JSON) Data Interchange Format".</w:t>
      </w:r>
    </w:p>
    <w:p>
      <w:pPr>
        <w:pStyle w:val="EX"/>
        <w:rPr>
          <w:lang w:eastAsia="zh-CN"/>
        </w:rPr>
      </w:pPr>
      <w:r>
        <w:rPr/>
        <w:t>[11]</w:t>
        <w:tab/>
        <w:t xml:space="preserve">OpenAPI: "OpenAPI 3.0.0 Specification", </w:t>
      </w:r>
      <w:hyperlink r:id="rId6">
        <w:r>
          <w:rPr>
            <w:rStyle w:val="InternetLink"/>
          </w:rPr>
          <w:t>https://github.com/OAI/OpenAPI-Specification/blob/master/versions/3.0.0.md</w:t>
        </w:r>
      </w:hyperlink>
      <w:r>
        <w:rPr/>
        <w:t>.</w:t>
      </w:r>
    </w:p>
    <w:p>
      <w:pPr>
        <w:pStyle w:val="EX"/>
        <w:rPr/>
      </w:pPr>
      <w:r>
        <w:rPr/>
        <w:t>[12]</w:t>
        <w:tab/>
        <w:t>3GPP TS 29.571: "5G System; Common Data Types for Service Based Interfaces; Stage 3".</w:t>
      </w:r>
    </w:p>
    <w:p>
      <w:pPr>
        <w:pStyle w:val="EX"/>
        <w:rPr/>
      </w:pPr>
      <w:r>
        <w:rPr/>
        <w:t>[13]</w:t>
        <w:tab/>
        <w:t>3GPP TS 29.508: "5G System; Session Management Event Exposure Service; Stage 3".</w:t>
      </w:r>
    </w:p>
    <w:p>
      <w:pPr>
        <w:pStyle w:val="EX"/>
        <w:rPr/>
      </w:pPr>
      <w:r>
        <w:rPr/>
        <w:t>[14]</w:t>
        <w:tab/>
        <w:t>3GPP TS 29.554: "5G System; Background Data Transfer Policy Control Service; Stage 3".</w:t>
      </w:r>
    </w:p>
    <w:p>
      <w:pPr>
        <w:pStyle w:val="EX"/>
        <w:rPr/>
      </w:pPr>
      <w:r>
        <w:rPr/>
        <w:t>[15]</w:t>
        <w:tab/>
        <w:t>3GPP TS 29.122: "T8 reference point for Northbound APIs".</w:t>
      </w:r>
    </w:p>
    <w:p>
      <w:pPr>
        <w:pStyle w:val="EX"/>
        <w:rPr/>
      </w:pPr>
      <w:r>
        <w:rPr/>
        <w:t>[16]</w:t>
        <w:tab/>
        <w:t>IEEE 802.3-2015: "IEEE Standard for Ethernet".</w:t>
      </w:r>
    </w:p>
    <w:p>
      <w:pPr>
        <w:pStyle w:val="EX"/>
        <w:rPr/>
      </w:pPr>
      <w:r>
        <w:rPr/>
        <w:t>[17]</w:t>
        <w:tab/>
        <w:t>IEEE 802.1Q-2014: "Bridges and Bridged Networks".</w:t>
      </w:r>
    </w:p>
    <w:p>
      <w:pPr>
        <w:pStyle w:val="EX"/>
        <w:rPr/>
      </w:pPr>
      <w:r>
        <w:rPr/>
        <w:t>[18]</w:t>
        <w:tab/>
        <w:t>IETF RFC 7042: "IANA Considerations and IETF Protocol and Documentation Usage for IEEE 802 Parameters".</w:t>
      </w:r>
    </w:p>
    <w:p>
      <w:pPr>
        <w:pStyle w:val="EX"/>
        <w:rPr/>
      </w:pPr>
      <w:r>
        <w:rPr/>
        <w:t>[19]</w:t>
        <w:tab/>
        <w:t>IETF RFC 3986: "Uniform Resource Identifier (URI): Generic Syntax".</w:t>
      </w:r>
    </w:p>
    <w:p>
      <w:pPr>
        <w:pStyle w:val="EX"/>
        <w:rPr>
          <w:lang w:eastAsia="en-GB"/>
        </w:rPr>
      </w:pPr>
      <w:r>
        <w:rPr>
          <w:lang w:eastAsia="en-GB"/>
        </w:rPr>
        <w:t>[20]</w:t>
        <w:tab/>
      </w:r>
      <w:r>
        <w:rPr/>
        <w:t>3GPP TS 29.214: "Policy and Charging Control over Rx reference point".</w:t>
      </w:r>
    </w:p>
    <w:p>
      <w:pPr>
        <w:pStyle w:val="EX"/>
        <w:rPr/>
      </w:pPr>
      <w:r>
        <w:rPr/>
        <w:t>[21]</w:t>
        <w:tab/>
        <w:t>IETF RFC 7396: "JSON Merge Patch".</w:t>
      </w:r>
    </w:p>
    <w:p>
      <w:pPr>
        <w:pStyle w:val="EX"/>
        <w:rPr/>
      </w:pPr>
      <w:r>
        <w:rPr/>
        <w:t>[22]</w:t>
        <w:tab/>
        <w:t>3GPP TS 32.291: "5G System; Charging service; Stage 3".</w:t>
      </w:r>
    </w:p>
    <w:p>
      <w:pPr>
        <w:pStyle w:val="EX"/>
        <w:rPr/>
      </w:pPr>
      <w:r>
        <w:rPr/>
        <w:t>[23]</w:t>
        <w:tab/>
        <w:t>3GPP TS 22.153: "5G System; "Multimedia Priority Service".</w:t>
      </w:r>
    </w:p>
    <w:p>
      <w:pPr>
        <w:pStyle w:val="EX"/>
        <w:rPr/>
      </w:pPr>
      <w:r>
        <w:rPr/>
        <w:t>[24]</w:t>
        <w:tab/>
        <w:t>IETF RFC 7807: "Problem Details for HTTP APIs".</w:t>
      </w:r>
    </w:p>
    <w:p>
      <w:pPr>
        <w:pStyle w:val="EX"/>
        <w:rPr/>
      </w:pPr>
      <w:r>
        <w:rPr/>
        <w:t>[25]</w:t>
        <w:tab/>
        <w:t>3GPP TS 33.501: "Security architecture and procedures for 5G system".</w:t>
      </w:r>
    </w:p>
    <w:p>
      <w:pPr>
        <w:pStyle w:val="EX"/>
        <w:rPr/>
      </w:pPr>
      <w:r>
        <w:rPr/>
        <w:t>[26]</w:t>
        <w:tab/>
        <w:t>IETF RFC 6749: "The OAuth 2.0 Authorization Framework".</w:t>
      </w:r>
    </w:p>
    <w:p>
      <w:pPr>
        <w:pStyle w:val="EX"/>
        <w:rPr/>
      </w:pPr>
      <w:r>
        <w:rPr/>
        <w:t>[27]</w:t>
        <w:tab/>
        <w:t>3GPP TS 29.510: "5G System; Network Function Repository Services; Stage 3".</w:t>
      </w:r>
    </w:p>
    <w:p>
      <w:pPr>
        <w:pStyle w:val="EX"/>
        <w:rPr/>
      </w:pPr>
      <w:r>
        <w:rPr/>
        <w:t>[28]</w:t>
        <w:tab/>
        <w:t>3GPP TR 21.900: "Technical Specification Group working methods".</w:t>
      </w:r>
    </w:p>
    <w:p>
      <w:pPr>
        <w:pStyle w:val="EX"/>
        <w:rPr/>
      </w:pPr>
      <w:r>
        <w:rPr>
          <w:lang w:eastAsia="ja-JP"/>
        </w:rPr>
        <w:t>[29]</w:t>
        <w:tab/>
      </w:r>
      <w:r>
        <w:rPr/>
        <w:t>3GPP TS 24.292: "IP Multimedia (IM) Core Network (CN) subsystem Centralized Services (ICS); Stage 3".</w:t>
      </w:r>
    </w:p>
    <w:p>
      <w:pPr>
        <w:pStyle w:val="EX"/>
        <w:rPr>
          <w:rFonts w:eastAsia="Batang;바탕"/>
          <w:lang w:eastAsia="ko-KR"/>
        </w:rPr>
      </w:pPr>
      <w:r>
        <w:rPr>
          <w:rFonts w:eastAsia="Batang;바탕"/>
          <w:lang w:eastAsia="ko-KR"/>
        </w:rPr>
        <w:t>[30]</w:t>
        <w:tab/>
        <w:t xml:space="preserve">3GPP TS 26.114: </w:t>
      </w:r>
      <w:r>
        <w:rPr>
          <w:lang w:eastAsia="ko-KR"/>
        </w:rPr>
        <w:t>"</w:t>
      </w:r>
      <w:r>
        <w:rPr>
          <w:rFonts w:eastAsia="Batang;바탕"/>
          <w:lang w:eastAsia="ko-KR"/>
        </w:rPr>
        <w:t>IP Multimedia Subsystem (IMS); Multimedia telephony; Media handling and interaction".</w:t>
      </w:r>
    </w:p>
    <w:p>
      <w:pPr>
        <w:pStyle w:val="EX"/>
        <w:rPr/>
      </w:pPr>
      <w:r>
        <w:rPr/>
        <w:t>[31]</w:t>
        <w:tab/>
        <w:t>IETF RFC 5761: "Multiplexing RTP Data and Control Packets on a Single Port".</w:t>
      </w:r>
    </w:p>
    <w:p>
      <w:pPr>
        <w:pStyle w:val="EX"/>
        <w:rPr/>
      </w:pPr>
      <w:r>
        <w:rPr/>
        <w:t>[32]</w:t>
        <w:tab/>
        <w:t>3GPP TS 24.229: "IP Multimedia Call Control Protocol based on SIP and SDP; Stage 3".</w:t>
      </w:r>
    </w:p>
    <w:p>
      <w:pPr>
        <w:pStyle w:val="EX"/>
        <w:rPr/>
      </w:pPr>
      <w:r>
        <w:rPr/>
        <w:t>[33]</w:t>
        <w:tab/>
      </w:r>
      <w:r>
        <w:rPr>
          <w:lang w:eastAsia="ja-JP"/>
        </w:rPr>
        <w:t xml:space="preserve">3GPP TS 23.228: </w:t>
      </w:r>
      <w:r>
        <w:rPr/>
        <w:t>"</w:t>
      </w:r>
      <w:r>
        <w:rPr>
          <w:lang w:eastAsia="ja-JP"/>
        </w:rPr>
        <w:t>IP Multimedia Subsystem (IMS); Stage 2</w:t>
      </w:r>
      <w:r>
        <w:rPr/>
        <w:t>".</w:t>
      </w:r>
    </w:p>
    <w:p>
      <w:pPr>
        <w:pStyle w:val="EX"/>
        <w:rPr/>
      </w:pPr>
      <w:r>
        <w:rPr/>
        <w:t>[34]</w:t>
        <w:tab/>
        <w:t>IETF RFC 5031: "A Uniform Resource Name (URN) for Emergency and Other Well-Known Services".</w:t>
      </w:r>
    </w:p>
    <w:p>
      <w:pPr>
        <w:pStyle w:val="EX"/>
        <w:rPr/>
      </w:pPr>
      <w:r>
        <w:rPr>
          <w:lang w:eastAsia="ja-JP"/>
        </w:rPr>
        <w:t>[35]</w:t>
        <w:tab/>
        <w:t>IETF RFC 5009: "Private Header (P-Header) Extension to the Session Initiation Protocol (SIP) for Authorization of Early Media"</w:t>
      </w:r>
      <w:r>
        <w:rPr/>
        <w:t>.</w:t>
      </w:r>
    </w:p>
    <w:p>
      <w:pPr>
        <w:pStyle w:val="EX"/>
        <w:rPr/>
      </w:pPr>
      <w:r>
        <w:rPr/>
        <w:t>[36]</w:t>
        <w:tab/>
        <w:t>3GPP TS 24.008: "Mobile radio interface Layer 3 specification; Core network protocols; Stage 3".</w:t>
      </w:r>
    </w:p>
    <w:p>
      <w:pPr>
        <w:pStyle w:val="EX"/>
        <w:rPr>
          <w:bCs/>
        </w:rPr>
      </w:pPr>
      <w:r>
        <w:rPr/>
        <w:t>[37]</w:t>
        <w:tab/>
        <w:t>IETF RFC 3556: "</w:t>
      </w:r>
      <w:r>
        <w:rPr>
          <w:bCs/>
        </w:rPr>
        <w:t>Session Description Protocol (SDP) Bandwidth Modifiers for RTP Control Protocol (RTCP) Bandwidth".</w:t>
      </w:r>
    </w:p>
    <w:p>
      <w:pPr>
        <w:pStyle w:val="EX"/>
        <w:rPr>
          <w:lang w:eastAsia="ko-KR"/>
        </w:rPr>
      </w:pPr>
      <w:r>
        <w:rPr/>
        <w:t>[38]</w:t>
        <w:tab/>
        <w:t>IETF RFC 3959 (December 2004): "The Early Session Disposition Type for the Session Initiation Protocol (SIP)".</w:t>
      </w:r>
    </w:p>
    <w:p>
      <w:pPr>
        <w:pStyle w:val="EX"/>
        <w:rPr/>
      </w:pPr>
      <w:r>
        <w:rPr>
          <w:lang w:eastAsia="ko-KR"/>
        </w:rPr>
        <w:t>[39]</w:t>
        <w:tab/>
        <w:t xml:space="preserve">3GPP TS 23.380: </w:t>
      </w:r>
      <w:r>
        <w:rPr/>
        <w:t>"</w:t>
      </w:r>
      <w:r>
        <w:rPr>
          <w:lang w:eastAsia="ko-KR"/>
        </w:rPr>
        <w:t>IMS Restoration Procedures</w:t>
      </w:r>
      <w:r>
        <w:rPr/>
        <w:t>"</w:t>
      </w:r>
      <w:r>
        <w:rPr>
          <w:lang w:eastAsia="ko-KR"/>
        </w:rPr>
        <w:t>.</w:t>
      </w:r>
    </w:p>
    <w:p>
      <w:pPr>
        <w:pStyle w:val="EX"/>
        <w:rPr/>
      </w:pPr>
      <w:r>
        <w:rPr/>
        <w:t>[40]</w:t>
        <w:tab/>
        <w:t>3GPP TS 23.167: "IP Multimedia Subsystem (IMS) emergency sessions".</w:t>
      </w:r>
    </w:p>
    <w:p>
      <w:pPr>
        <w:pStyle w:val="EX"/>
        <w:rPr/>
      </w:pPr>
      <w:r>
        <w:rPr>
          <w:lang w:eastAsia="en-GB"/>
        </w:rPr>
        <w:t>[41]</w:t>
        <w:tab/>
      </w:r>
      <w:r>
        <w:rPr/>
        <w:t>3GPP TS 24.379: "Mission Critical Push To Talk (MCPTT) call control; Protocol specification".</w:t>
      </w:r>
    </w:p>
    <w:p>
      <w:pPr>
        <w:pStyle w:val="EX"/>
        <w:rPr/>
      </w:pPr>
      <w:r>
        <w:rPr/>
        <w:t>[42]</w:t>
        <w:tab/>
        <w:t>IETF RFC 8101: "IANA Registration of New Session Initiation Protocol (SIP), Resource-Priority Namespace for Mission Critical Push To Talk Service".</w:t>
      </w:r>
    </w:p>
    <w:p>
      <w:pPr>
        <w:pStyle w:val="EX"/>
        <w:rPr/>
      </w:pPr>
      <w:r>
        <w:rPr>
          <w:lang w:eastAsia="en-GB"/>
        </w:rPr>
        <w:t>[43]</w:t>
        <w:tab/>
      </w:r>
      <w:r>
        <w:rPr/>
        <w:t>3GPP TS 24.281: "Mission Critical Video (MCVideo) signalling control; Protocol specification".</w:t>
      </w:r>
    </w:p>
    <w:p>
      <w:pPr>
        <w:pStyle w:val="EX"/>
        <w:rPr/>
      </w:pPr>
      <w:r>
        <w:rPr/>
        <w:t>[44]</w:t>
        <w:tab/>
        <w:t>3GPP TS 23.316: "Wireless and wireline convergence access support for the 5G System (5GS)".</w:t>
      </w:r>
    </w:p>
    <w:p>
      <w:pPr>
        <w:pStyle w:val="EX"/>
        <w:rPr/>
      </w:pPr>
      <w:r>
        <w:rPr/>
        <w:t>[45]</w:t>
        <w:tab/>
        <w:t>3GPP TS 22.179: "Mission Critical Push to Talk (MCPTT) over LTE; Stage 1".</w:t>
      </w:r>
    </w:p>
    <w:p>
      <w:pPr>
        <w:pStyle w:val="EX"/>
        <w:rPr/>
      </w:pPr>
      <w:r>
        <w:rPr/>
        <w:t>[46]</w:t>
        <w:tab/>
        <w:t>3GPP TS 22.280: "Mission Critical (MC) services common requirements".</w:t>
      </w:r>
    </w:p>
    <w:p>
      <w:pPr>
        <w:pStyle w:val="EX"/>
        <w:rPr/>
      </w:pPr>
      <w:r>
        <w:rPr/>
        <w:t>[47]</w:t>
        <w:tab/>
        <w:t>3GPP TS 22.281: "Mission Critical (MC) video over LTE".</w:t>
      </w:r>
    </w:p>
    <w:p>
      <w:pPr>
        <w:pStyle w:val="EX"/>
        <w:rPr/>
      </w:pPr>
      <w:r>
        <w:rPr/>
        <w:t>[48]</w:t>
        <w:tab/>
        <w:t>3GPP TS 22.282: "Mission Critical (MC) data over LTE".</w:t>
      </w:r>
    </w:p>
    <w:p>
      <w:pPr>
        <w:pStyle w:val="EX"/>
        <w:rPr/>
      </w:pPr>
      <w:r>
        <w:rPr/>
        <w:t>[49]</w:t>
        <w:tab/>
        <w:t>3GPP TS 24.501: "Non-Access-Stratum (NAS) protocol for 5G System (5GS); Stage 3".</w:t>
      </w:r>
    </w:p>
    <w:p>
      <w:pPr>
        <w:pStyle w:val="EX"/>
        <w:rPr>
          <w:lang w:eastAsia="en-GB"/>
        </w:rPr>
      </w:pPr>
      <w:r>
        <w:rPr>
          <w:lang w:eastAsia="en-GB"/>
        </w:rPr>
        <w:t>[50]</w:t>
        <w:tab/>
        <w:t>IETF RFC 4574: "The Session Description Protocol (SDP) Label Attribute".</w:t>
      </w:r>
    </w:p>
    <w:p>
      <w:pPr>
        <w:pStyle w:val="EX"/>
        <w:rPr>
          <w:lang w:eastAsia="ja-JP"/>
        </w:rPr>
      </w:pPr>
      <w:r>
        <w:rPr/>
        <w:t>[51]</w:t>
        <w:tab/>
        <w:t>3GPP TS 26.238: "Uplink Streaming".</w:t>
      </w:r>
    </w:p>
    <w:p>
      <w:pPr>
        <w:pStyle w:val="EX"/>
        <w:rPr/>
      </w:pPr>
      <w:r>
        <w:rPr/>
        <w:t>[52]</w:t>
        <w:tab/>
        <w:t>IETF RFC 6733: "Diameter Base Protocol".</w:t>
      </w:r>
    </w:p>
    <w:p>
      <w:pPr>
        <w:pStyle w:val="Heading1"/>
        <w:ind w:left="1134" w:hanging="1134"/>
        <w:rPr/>
      </w:pPr>
      <w:bookmarkStart w:id="9" w:name="__RefHeading___Toc138749360"/>
      <w:bookmarkEnd w:id="9"/>
      <w:r>
        <w:rPr/>
        <w:t>3</w:t>
        <w:tab/>
        <w:t>Definitions</w:t>
      </w:r>
      <w:r>
        <w:rPr>
          <w:lang w:eastAsia="zh-CN"/>
        </w:rPr>
        <w:t xml:space="preserve"> </w:t>
      </w:r>
      <w:r>
        <w:rPr/>
        <w:t>and abbreviations</w:t>
      </w:r>
    </w:p>
    <w:p>
      <w:pPr>
        <w:pStyle w:val="Heading2"/>
        <w:rPr/>
      </w:pPr>
      <w:bookmarkStart w:id="10" w:name="__RefHeading___Toc138749361"/>
      <w:bookmarkEnd w:id="10"/>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b/>
        </w:rPr>
        <w:t>Application Function (AF)</w:t>
      </w:r>
      <w:r>
        <w:rPr/>
        <w:t>: Element offering application(s) that use PDU session resources.</w:t>
      </w:r>
    </w:p>
    <w:p>
      <w:pPr>
        <w:pStyle w:val="Normal"/>
        <w:tabs>
          <w:tab w:val="clear" w:pos="284"/>
          <w:tab w:val="left" w:pos="360" w:leader="none"/>
        </w:tabs>
        <w:spacing w:before="0" w:after="220"/>
        <w:rPr/>
      </w:pPr>
      <w:r>
        <w:rPr>
          <w:b/>
          <w:bCs/>
        </w:rPr>
        <w:t>AF application session context:</w:t>
      </w:r>
      <w:r>
        <w:rPr/>
        <w:t xml:space="preserve"> Application level session context established by an application level signalling protocol offered by the AF that requires a session context set-up with explicit session context description before the use of the service.</w:t>
      </w:r>
    </w:p>
    <w:p>
      <w:pPr>
        <w:pStyle w:val="Normal"/>
        <w:rPr/>
      </w:pPr>
      <w:r>
        <w:rPr>
          <w:b/>
        </w:rPr>
        <w:t xml:space="preserve">MCS session: </w:t>
      </w:r>
      <w:r>
        <w:rPr/>
        <w:t>A session for which priority treatment is applied for allocating and maintaining radio and network resources to support the Mission Critical Service (MCS). MCS is defined in 3GPP TS 22.179 [45], 3GPP TS 22.280 [46], 3GPP TS 22.281 [47], and 3GPP TS 22.282 [48].</w:t>
      </w:r>
    </w:p>
    <w:p>
      <w:pPr>
        <w:pStyle w:val="Normal"/>
        <w:rPr>
          <w:rFonts w:eastAsia="Batang;바탕"/>
          <w:lang w:eastAsia="ko-KR"/>
        </w:rPr>
      </w:pPr>
      <w:r>
        <w:rPr>
          <w:b/>
        </w:rPr>
        <w:t>MPS session:</w:t>
      </w:r>
      <w:r>
        <w:rPr/>
        <w:t xml:space="preserve"> A session for which priority treatment is applied for allocating and maintaining radio and network resources to support the Multimedia Priority Service (MPS). MPS is defined in 3GPP TS 22.153 [23].</w:t>
      </w:r>
    </w:p>
    <w:p>
      <w:pPr>
        <w:pStyle w:val="Normal"/>
        <w:rPr/>
      </w:pPr>
      <w:r>
        <w:rPr>
          <w:b/>
          <w:bCs/>
        </w:rPr>
        <w:t>PCC rule:</w:t>
      </w:r>
      <w:r>
        <w:rPr/>
        <w:t xml:space="preserve"> Set of information enabling the detection of a service data flow and providing parameters for policy control and/or charging control.</w:t>
      </w:r>
    </w:p>
    <w:p>
      <w:pPr>
        <w:pStyle w:val="Normal"/>
        <w:rPr/>
      </w:pPr>
      <w:r>
        <w:rPr>
          <w:b/>
        </w:rPr>
        <w:t>Service information</w:t>
      </w:r>
      <w:r>
        <w:rPr>
          <w:b/>
          <w:bCs/>
        </w:rPr>
        <w:t>:</w:t>
      </w:r>
      <w:r>
        <w:rPr>
          <w:bCs/>
        </w:rPr>
        <w:t xml:space="preserve"> Set of information conveyed from the AF/NEF to the PCF by the Npcf_PolicyAuthorization service to </w:t>
      </w:r>
      <w:r>
        <w:rPr/>
        <w:t>be used as a basis for PCC decisions</w:t>
      </w:r>
      <w:r>
        <w:rPr>
          <w:bCs/>
        </w:rPr>
        <w:t xml:space="preserve"> at the PCF, including information about the AF/NEF application session context (e.g. application identifier, type of media, bandwidth, IP address and port number).</w:t>
      </w:r>
    </w:p>
    <w:p>
      <w:pPr>
        <w:pStyle w:val="Normal"/>
        <w:rPr/>
      </w:pPr>
      <w:r>
        <w:rPr>
          <w:b/>
        </w:rPr>
        <w:t>Service data flow:</w:t>
      </w:r>
      <w:r>
        <w:rPr/>
        <w:t xml:space="preserve"> An aggregate set of packet flows.</w:t>
      </w:r>
    </w:p>
    <w:p>
      <w:pPr>
        <w:pStyle w:val="Heading2"/>
        <w:rPr/>
      </w:pPr>
      <w:bookmarkStart w:id="11" w:name="__RefHeading___Toc138749362"/>
      <w:bookmarkEnd w:id="11"/>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5G-RG</w:t>
        <w:tab/>
        <w:t>5G Residential Gateway</w:t>
      </w:r>
    </w:p>
    <w:p>
      <w:pPr>
        <w:pStyle w:val="EW"/>
        <w:rPr/>
      </w:pPr>
      <w:r>
        <w:rPr/>
        <w:t>AF</w:t>
        <w:tab/>
        <w:t>Application Function</w:t>
      </w:r>
    </w:p>
    <w:p>
      <w:pPr>
        <w:pStyle w:val="EW"/>
        <w:rPr/>
      </w:pPr>
      <w:r>
        <w:rPr/>
        <w:t>ARP</w:t>
        <w:tab/>
        <w:t>Allocation and Retention Priority</w:t>
      </w:r>
    </w:p>
    <w:p>
      <w:pPr>
        <w:pStyle w:val="EW"/>
        <w:rPr/>
      </w:pPr>
      <w:r>
        <w:rPr/>
        <w:t>ATSSS</w:t>
        <w:tab/>
        <w:t>Access Traffic Steering, Switching and Splitting</w:t>
      </w:r>
    </w:p>
    <w:p>
      <w:pPr>
        <w:pStyle w:val="EW"/>
        <w:rPr/>
      </w:pPr>
      <w:r>
        <w:rPr/>
        <w:t>BBF</w:t>
        <w:tab/>
        <w:t>Broadband Forum</w:t>
      </w:r>
    </w:p>
    <w:p>
      <w:pPr>
        <w:pStyle w:val="EW"/>
        <w:rPr/>
      </w:pPr>
      <w:bookmarkStart w:id="12" w:name="_Hlk42189275"/>
      <w:bookmarkEnd w:id="12"/>
      <w:r>
        <w:rPr/>
        <w:t>BMIC</w:t>
        <w:tab/>
        <w:t>Bridge Management Information Container</w:t>
      </w:r>
    </w:p>
    <w:p>
      <w:pPr>
        <w:pStyle w:val="EW"/>
        <w:rPr/>
      </w:pPr>
      <w:bookmarkStart w:id="13" w:name="_Hlk42189275"/>
      <w:bookmarkEnd w:id="13"/>
      <w:r>
        <w:rPr/>
        <w:t>BSSID</w:t>
        <w:tab/>
        <w:t>Basic Service Set IDentifier</w:t>
      </w:r>
    </w:p>
    <w:p>
      <w:pPr>
        <w:pStyle w:val="EW"/>
        <w:rPr/>
      </w:pPr>
      <w:r>
        <w:rPr>
          <w:rFonts w:eastAsia="MS Mincho;ＭＳ 明朝"/>
        </w:rPr>
        <w:t>CHEM</w:t>
        <w:tab/>
        <w:t>Coverage and Handoff Enhancements using Multimedia error robustness feature</w:t>
      </w:r>
    </w:p>
    <w:p>
      <w:pPr>
        <w:pStyle w:val="EW"/>
        <w:rPr/>
      </w:pPr>
      <w:r>
        <w:rPr/>
        <w:t>CHF</w:t>
        <w:tab/>
        <w:t>Charging Function</w:t>
      </w:r>
    </w:p>
    <w:p>
      <w:pPr>
        <w:pStyle w:val="EW"/>
        <w:rPr/>
      </w:pPr>
      <w:r>
        <w:rPr/>
        <w:t>DEI</w:t>
        <w:tab/>
        <w:t>Drop Eligible Indicator</w:t>
      </w:r>
    </w:p>
    <w:p>
      <w:pPr>
        <w:pStyle w:val="EW"/>
        <w:rPr/>
      </w:pPr>
      <w:r>
        <w:rPr>
          <w:lang w:eastAsia="zh-CN"/>
        </w:rPr>
        <w:t>DNAI</w:t>
      </w:r>
      <w:r>
        <w:rPr/>
        <w:tab/>
      </w:r>
      <w:r>
        <w:rPr>
          <w:lang w:eastAsia="zh-CN"/>
        </w:rPr>
        <w:t>DN Access Identifier</w:t>
      </w:r>
    </w:p>
    <w:p>
      <w:pPr>
        <w:pStyle w:val="EW"/>
        <w:keepNext w:val="true"/>
        <w:rPr/>
      </w:pPr>
      <w:r>
        <w:rPr/>
        <w:t>DNN</w:t>
        <w:tab/>
        <w:t>Data Network Name</w:t>
      </w:r>
    </w:p>
    <w:p>
      <w:pPr>
        <w:pStyle w:val="EW"/>
        <w:keepNext w:val="true"/>
        <w:rPr/>
      </w:pPr>
      <w:r>
        <w:rPr/>
        <w:t>DS-TT</w:t>
        <w:tab/>
        <w:t>Device-side TSN translator</w:t>
      </w:r>
    </w:p>
    <w:p>
      <w:pPr>
        <w:pStyle w:val="EW"/>
        <w:keepNext w:val="true"/>
        <w:rPr/>
      </w:pPr>
      <w:r>
        <w:rPr/>
        <w:t>DSL</w:t>
        <w:tab/>
        <w:t>Digital Subscriber Line</w:t>
      </w:r>
    </w:p>
    <w:p>
      <w:pPr>
        <w:pStyle w:val="EW"/>
        <w:rPr>
          <w:lang w:eastAsia="ja-JP"/>
        </w:rPr>
      </w:pPr>
      <w:r>
        <w:rPr/>
        <w:t>E-UTRA</w:t>
        <w:tab/>
        <w:t>Evolved Universal Terrestrial Radio Access</w:t>
      </w:r>
      <w:r>
        <w:rPr>
          <w:lang w:eastAsia="ja-JP"/>
        </w:rPr>
        <w:t xml:space="preserve"> </w:t>
      </w:r>
    </w:p>
    <w:p>
      <w:pPr>
        <w:pStyle w:val="EW"/>
        <w:rPr/>
      </w:pPr>
      <w:r>
        <w:rPr/>
        <w:t>FLUS</w:t>
        <w:tab/>
        <w:t>Framework for Live Uplink Streaming</w:t>
      </w:r>
    </w:p>
    <w:p>
      <w:pPr>
        <w:pStyle w:val="EW"/>
        <w:rPr/>
      </w:pPr>
      <w:r>
        <w:rPr/>
        <w:t>FN-RG</w:t>
        <w:tab/>
        <w:t>Fixed Network Residential Gateway</w:t>
      </w:r>
    </w:p>
    <w:p>
      <w:pPr>
        <w:pStyle w:val="EW"/>
        <w:rPr>
          <w:lang w:eastAsia="zh-CN"/>
        </w:rPr>
      </w:pPr>
      <w:r>
        <w:rPr>
          <w:lang w:eastAsia="zh-CN"/>
        </w:rPr>
        <w:t>GPSI</w:t>
        <w:tab/>
        <w:t>Generic Public Subscription Identifier</w:t>
      </w:r>
    </w:p>
    <w:p>
      <w:pPr>
        <w:pStyle w:val="EW"/>
        <w:rPr>
          <w:lang w:eastAsia="zh-CN"/>
        </w:rPr>
      </w:pPr>
      <w:bookmarkStart w:id="14" w:name="_Hlk23500600"/>
      <w:bookmarkEnd w:id="14"/>
      <w:r>
        <w:rPr>
          <w:lang w:eastAsia="zh-CN"/>
        </w:rPr>
        <w:t>HFC</w:t>
        <w:tab/>
        <w:t>Hybrid Fiber-Coaxial</w:t>
      </w:r>
    </w:p>
    <w:p>
      <w:pPr>
        <w:pStyle w:val="EW"/>
        <w:rPr/>
      </w:pPr>
      <w:bookmarkStart w:id="15" w:name="_Hlk23500600"/>
      <w:bookmarkEnd w:id="15"/>
      <w:r>
        <w:rPr/>
        <w:t>H-PCF</w:t>
        <w:tab/>
        <w:t>PCF in the HPLMN</w:t>
      </w:r>
    </w:p>
    <w:p>
      <w:pPr>
        <w:pStyle w:val="EW"/>
        <w:rPr/>
      </w:pPr>
      <w:r>
        <w:rPr/>
        <w:t>IMS</w:t>
        <w:tab/>
      </w:r>
      <w:r>
        <w:rPr>
          <w:lang w:eastAsia="zh-CN"/>
        </w:rPr>
        <w:t>IP-Multimedia Subsystem</w:t>
      </w:r>
    </w:p>
    <w:p>
      <w:pPr>
        <w:pStyle w:val="EW"/>
        <w:rPr>
          <w:lang w:eastAsia="zh-CN"/>
        </w:rPr>
      </w:pPr>
      <w:r>
        <w:rPr/>
        <w:t>JSON</w:t>
        <w:tab/>
      </w:r>
      <w:r>
        <w:rPr>
          <w:lang w:eastAsia="zh-CN"/>
        </w:rPr>
        <w:t xml:space="preserve">JavaScript Object Notation </w:t>
      </w:r>
    </w:p>
    <w:p>
      <w:pPr>
        <w:pStyle w:val="EW"/>
        <w:rPr/>
      </w:pPr>
      <w:r>
        <w:rPr>
          <w:lang w:eastAsia="zh-CN"/>
        </w:rPr>
        <w:t>MA</w:t>
        <w:tab/>
        <w:t>Multi-Access</w:t>
      </w:r>
    </w:p>
    <w:p>
      <w:pPr>
        <w:pStyle w:val="EW"/>
        <w:rPr>
          <w:rFonts w:eastAsia="Batang;바탕"/>
          <w:lang w:eastAsia="ko-KR"/>
        </w:rPr>
      </w:pPr>
      <w:r>
        <w:rPr>
          <w:lang w:eastAsia="ko-KR"/>
        </w:rPr>
        <w:t>MCPTT</w:t>
        <w:tab/>
        <w:t>Mission Critical Push to Talk Service</w:t>
      </w:r>
    </w:p>
    <w:p>
      <w:pPr>
        <w:pStyle w:val="EW"/>
        <w:rPr>
          <w:rFonts w:eastAsia="Batang;바탕"/>
          <w:lang w:eastAsia="ko-KR"/>
        </w:rPr>
      </w:pPr>
      <w:r>
        <w:rPr>
          <w:lang w:eastAsia="ko-KR"/>
        </w:rPr>
        <w:t>MCVideo</w:t>
        <w:tab/>
        <w:t>Mission Critical Video</w:t>
      </w:r>
    </w:p>
    <w:p>
      <w:pPr>
        <w:pStyle w:val="EW"/>
        <w:rPr>
          <w:rFonts w:eastAsia="Batang;바탕"/>
          <w:lang w:eastAsia="ko-KR"/>
        </w:rPr>
      </w:pPr>
      <w:r>
        <w:rPr>
          <w:lang w:eastAsia="ko-KR"/>
        </w:rPr>
        <w:t>MPS</w:t>
        <w:tab/>
        <w:t>Multimedia Priority Service</w:t>
      </w:r>
    </w:p>
    <w:p>
      <w:pPr>
        <w:pStyle w:val="EW"/>
        <w:rPr/>
      </w:pPr>
      <w:r>
        <w:rPr/>
        <w:t>NEF</w:t>
        <w:tab/>
        <w:t>Network Exposure Function</w:t>
      </w:r>
    </w:p>
    <w:p>
      <w:pPr>
        <w:pStyle w:val="EW"/>
        <w:rPr>
          <w:lang w:val="en-US" w:eastAsia="en-US"/>
        </w:rPr>
      </w:pPr>
      <w:bookmarkStart w:id="16" w:name="_Hlk16691621"/>
      <w:bookmarkEnd w:id="16"/>
      <w:r>
        <w:rPr>
          <w:lang w:val="en-US" w:eastAsia="en-US"/>
        </w:rPr>
        <w:t>NID</w:t>
        <w:tab/>
        <w:t>Network Identifier</w:t>
      </w:r>
    </w:p>
    <w:p>
      <w:pPr>
        <w:pStyle w:val="EW"/>
        <w:rPr/>
      </w:pPr>
      <w:bookmarkStart w:id="17" w:name="_Hlk16691621"/>
      <w:bookmarkEnd w:id="17"/>
      <w:r>
        <w:rPr/>
        <w:t>NR</w:t>
        <w:tab/>
        <w:t>New Radio</w:t>
      </w:r>
    </w:p>
    <w:p>
      <w:pPr>
        <w:pStyle w:val="EW"/>
        <w:rPr/>
      </w:pPr>
      <w:r>
        <w:rPr/>
        <w:t>NRF</w:t>
        <w:tab/>
        <w:t>Network Repository Function</w:t>
      </w:r>
    </w:p>
    <w:p>
      <w:pPr>
        <w:pStyle w:val="EW"/>
        <w:rPr/>
      </w:pPr>
      <w:r>
        <w:rPr/>
        <w:t>NWDAF</w:t>
        <w:tab/>
        <w:t>Network Data Analytics Function</w:t>
      </w:r>
    </w:p>
    <w:p>
      <w:pPr>
        <w:pStyle w:val="EW"/>
        <w:rPr/>
      </w:pPr>
      <w:r>
        <w:rPr/>
        <w:t>NW-TT</w:t>
        <w:tab/>
        <w:t>Network-side TSN translator</w:t>
      </w:r>
    </w:p>
    <w:p>
      <w:pPr>
        <w:pStyle w:val="EW"/>
        <w:rPr/>
      </w:pPr>
      <w:r>
        <w:rPr/>
        <w:t>PCC</w:t>
        <w:tab/>
        <w:t>Policy and Charging Control</w:t>
      </w:r>
    </w:p>
    <w:p>
      <w:pPr>
        <w:pStyle w:val="EW"/>
        <w:rPr/>
      </w:pPr>
      <w:r>
        <w:rPr/>
        <w:t>PCF</w:t>
        <w:tab/>
        <w:t>Policy Control Function</w:t>
      </w:r>
    </w:p>
    <w:p>
      <w:pPr>
        <w:pStyle w:val="EW"/>
        <w:rPr/>
      </w:pPr>
      <w:r>
        <w:rPr/>
        <w:t>PCP</w:t>
        <w:tab/>
        <w:t>Priority Code Point</w:t>
      </w:r>
    </w:p>
    <w:p>
      <w:pPr>
        <w:pStyle w:val="EW"/>
        <w:rPr/>
      </w:pPr>
      <w:r>
        <w:rPr/>
        <w:t>P-CSCF</w:t>
        <w:tab/>
      </w:r>
      <w:r>
        <w:rPr>
          <w:lang w:eastAsia="zh-CN"/>
        </w:rPr>
        <w:t>Proxy Call Session Control Function</w:t>
      </w:r>
    </w:p>
    <w:p>
      <w:pPr>
        <w:pStyle w:val="EW"/>
        <w:rPr>
          <w:lang w:eastAsia="zh-CN"/>
        </w:rPr>
      </w:pPr>
      <w:r>
        <w:rPr>
          <w:lang w:eastAsia="zh-CN"/>
        </w:rPr>
        <w:t>PEI</w:t>
        <w:tab/>
        <w:t>Permanent Equipment Identifier</w:t>
      </w:r>
    </w:p>
    <w:p>
      <w:pPr>
        <w:pStyle w:val="EW"/>
        <w:rPr>
          <w:lang w:eastAsia="zh-CN"/>
        </w:rPr>
      </w:pPr>
      <w:bookmarkStart w:id="18" w:name="_Hlk42189298"/>
      <w:bookmarkEnd w:id="18"/>
      <w:r>
        <w:rPr/>
        <w:t>PMIC</w:t>
        <w:tab/>
        <w:t>Port Management Information Container</w:t>
      </w:r>
    </w:p>
    <w:p>
      <w:pPr>
        <w:pStyle w:val="EW"/>
        <w:rPr>
          <w:lang w:eastAsia="zh-CN"/>
        </w:rPr>
      </w:pPr>
      <w:bookmarkStart w:id="19" w:name="_Hlk42189298"/>
      <w:bookmarkEnd w:id="19"/>
      <w:r>
        <w:rPr/>
        <w:t>PON</w:t>
        <w:tab/>
        <w:t>Passive Optical Network</w:t>
      </w:r>
    </w:p>
    <w:p>
      <w:pPr>
        <w:pStyle w:val="EW"/>
        <w:rPr/>
      </w:pPr>
      <w:r>
        <w:rPr/>
        <w:t>PRA</w:t>
        <w:tab/>
      </w:r>
      <w:r>
        <w:rPr>
          <w:szCs w:val="18"/>
        </w:rPr>
        <w:t>Presence Reporting Area</w:t>
      </w:r>
    </w:p>
    <w:p>
      <w:pPr>
        <w:pStyle w:val="EW"/>
        <w:rPr/>
      </w:pPr>
      <w:r>
        <w:rPr/>
        <w:t>QoS</w:t>
        <w:tab/>
        <w:t>Quality of Service</w:t>
      </w:r>
    </w:p>
    <w:p>
      <w:pPr>
        <w:pStyle w:val="EW"/>
        <w:rPr/>
      </w:pPr>
      <w:r>
        <w:rPr/>
        <w:t>RFSP</w:t>
        <w:tab/>
        <w:t>RAT Frequency Selection Priority</w:t>
      </w:r>
    </w:p>
    <w:p>
      <w:pPr>
        <w:pStyle w:val="EW"/>
        <w:rPr/>
      </w:pPr>
      <w:r>
        <w:rPr/>
        <w:t>RTCP</w:t>
        <w:tab/>
        <w:t>Real Time Control Protocol</w:t>
      </w:r>
    </w:p>
    <w:p>
      <w:pPr>
        <w:pStyle w:val="EW"/>
        <w:rPr/>
      </w:pPr>
      <w:r>
        <w:rPr/>
        <w:t>RTP</w:t>
        <w:tab/>
        <w:t>Real Time Protocol</w:t>
      </w:r>
    </w:p>
    <w:p>
      <w:pPr>
        <w:pStyle w:val="EW"/>
        <w:rPr/>
      </w:pPr>
      <w:r>
        <w:rPr/>
        <w:t>SDF</w:t>
        <w:tab/>
        <w:t>Service Data Flow</w:t>
      </w:r>
    </w:p>
    <w:p>
      <w:pPr>
        <w:pStyle w:val="EW"/>
        <w:rPr/>
      </w:pPr>
      <w:r>
        <w:rPr/>
        <w:t>SDP</w:t>
        <w:tab/>
        <w:t>Session Description Protocol</w:t>
      </w:r>
    </w:p>
    <w:p>
      <w:pPr>
        <w:pStyle w:val="EW"/>
        <w:rPr/>
      </w:pPr>
      <w:r>
        <w:rPr/>
        <w:t>SIP</w:t>
        <w:tab/>
        <w:t>Session Initiation Protocol</w:t>
      </w:r>
    </w:p>
    <w:p>
      <w:pPr>
        <w:pStyle w:val="EW"/>
        <w:rPr/>
      </w:pPr>
      <w:r>
        <w:rPr/>
        <w:t>SMF</w:t>
        <w:tab/>
        <w:t>Session Management Function</w:t>
      </w:r>
    </w:p>
    <w:p>
      <w:pPr>
        <w:pStyle w:val="EW"/>
        <w:rPr/>
      </w:pPr>
      <w:r>
        <w:rPr/>
        <w:t>S-NSSAI</w:t>
        <w:tab/>
        <w:t>Single Network Slice Selection Assistance Information</w:t>
      </w:r>
    </w:p>
    <w:p>
      <w:pPr>
        <w:pStyle w:val="EW"/>
        <w:rPr/>
      </w:pPr>
      <w:r>
        <w:rPr/>
        <w:t>SNPN</w:t>
        <w:tab/>
        <w:t>Stand-alone Non-Public Network</w:t>
      </w:r>
    </w:p>
    <w:p>
      <w:pPr>
        <w:pStyle w:val="EW"/>
        <w:rPr/>
      </w:pPr>
      <w:r>
        <w:rPr/>
        <w:t>SSID</w:t>
        <w:tab/>
        <w:t>Service Set IDentifier</w:t>
      </w:r>
    </w:p>
    <w:p>
      <w:pPr>
        <w:pStyle w:val="EW"/>
        <w:rPr>
          <w:lang w:eastAsia="ko-KR"/>
        </w:rPr>
      </w:pPr>
      <w:r>
        <w:rPr/>
        <w:t>SUPI</w:t>
        <w:tab/>
        <w:t>Subscription Permanent Identifier</w:t>
      </w:r>
    </w:p>
    <w:p>
      <w:pPr>
        <w:pStyle w:val="EW"/>
        <w:rPr/>
      </w:pPr>
      <w:r>
        <w:rPr/>
        <w:t>TNAP</w:t>
        <w:tab/>
        <w:t>Trusted Non-3GPP Access Point</w:t>
      </w:r>
    </w:p>
    <w:p>
      <w:pPr>
        <w:pStyle w:val="EW"/>
        <w:rPr/>
      </w:pPr>
      <w:r>
        <w:rPr/>
        <w:t>TSC</w:t>
        <w:tab/>
        <w:t>Time Sensitive Communication</w:t>
      </w:r>
    </w:p>
    <w:p>
      <w:pPr>
        <w:pStyle w:val="EW"/>
        <w:rPr/>
      </w:pPr>
      <w:r>
        <w:rPr/>
        <w:t>TSCAI</w:t>
        <w:tab/>
        <w:t>Time Sensitive Communication Assistance Information</w:t>
      </w:r>
    </w:p>
    <w:p>
      <w:pPr>
        <w:pStyle w:val="EW"/>
        <w:rPr/>
      </w:pPr>
      <w:r>
        <w:rPr/>
        <w:t>TSN</w:t>
        <w:tab/>
        <w:t>Time Sensitive Networking</w:t>
      </w:r>
    </w:p>
    <w:p>
      <w:pPr>
        <w:pStyle w:val="EW"/>
        <w:rPr/>
      </w:pPr>
      <w:r>
        <w:rPr/>
        <w:t>UDR</w:t>
        <w:tab/>
        <w:t>Unified Data Repository</w:t>
      </w:r>
    </w:p>
    <w:p>
      <w:pPr>
        <w:pStyle w:val="EW"/>
        <w:rPr/>
      </w:pPr>
      <w:r>
        <w:rPr/>
        <w:t>UPF</w:t>
        <w:tab/>
        <w:t>User Plane Function</w:t>
      </w:r>
    </w:p>
    <w:p>
      <w:pPr>
        <w:pStyle w:val="EW"/>
        <w:rPr/>
      </w:pPr>
      <w:r>
        <w:rPr/>
        <w:t>URSP</w:t>
        <w:tab/>
        <w:t>UE Route Selection Policy</w:t>
      </w:r>
    </w:p>
    <w:p>
      <w:pPr>
        <w:pStyle w:val="EW"/>
        <w:rPr/>
      </w:pPr>
      <w:r>
        <w:rPr/>
        <w:t>VID</w:t>
        <w:tab/>
        <w:t>VLAN Identifier</w:t>
      </w:r>
    </w:p>
    <w:p>
      <w:pPr>
        <w:pStyle w:val="EW"/>
        <w:rPr/>
      </w:pPr>
      <w:r>
        <w:rPr/>
        <w:t>VLAN</w:t>
        <w:tab/>
        <w:t>Virtual Local Area Network</w:t>
      </w:r>
    </w:p>
    <w:p>
      <w:pPr>
        <w:pStyle w:val="EW"/>
        <w:rPr/>
      </w:pPr>
      <w:r>
        <w:rPr/>
        <w:t>V-PCF</w:t>
        <w:tab/>
        <w:t xml:space="preserve">PCF in the VPLMN </w:t>
      </w:r>
    </w:p>
    <w:p>
      <w:pPr>
        <w:pStyle w:val="EW"/>
        <w:rPr>
          <w:lang w:eastAsia="ko-KR"/>
        </w:rPr>
      </w:pPr>
      <w:r>
        <w:rPr>
          <w:lang w:eastAsia="ko-KR"/>
        </w:rPr>
        <w:t>W-5GAN</w:t>
        <w:tab/>
        <w:t>Wireline 5G Access Network</w:t>
      </w:r>
    </w:p>
    <w:p>
      <w:pPr>
        <w:pStyle w:val="EW"/>
        <w:rPr>
          <w:lang w:eastAsia="ko-KR"/>
        </w:rPr>
      </w:pPr>
      <w:r>
        <w:rPr>
          <w:lang w:eastAsia="ko-KR"/>
        </w:rPr>
        <w:t>W-5GBAN</w:t>
        <w:tab/>
      </w:r>
      <w:r>
        <w:rPr/>
        <w:t>Wireline 5G BBF Access Network</w:t>
      </w:r>
    </w:p>
    <w:p>
      <w:pPr>
        <w:pStyle w:val="EW"/>
        <w:rPr>
          <w:lang w:eastAsia="ko-KR"/>
        </w:rPr>
      </w:pPr>
      <w:bookmarkStart w:id="20" w:name="_Hlk23500574"/>
      <w:bookmarkEnd w:id="20"/>
      <w:r>
        <w:rPr>
          <w:lang w:eastAsia="ko-KR"/>
        </w:rPr>
        <w:t>W-5GCAN</w:t>
        <w:tab/>
      </w:r>
      <w:r>
        <w:rPr/>
        <w:t>Wireline 5G Cable Access Network</w:t>
      </w:r>
    </w:p>
    <w:p>
      <w:pPr>
        <w:pStyle w:val="EW"/>
        <w:rPr/>
      </w:pPr>
      <w:bookmarkStart w:id="21" w:name="_Hlk23500574"/>
      <w:bookmarkEnd w:id="21"/>
      <w:r>
        <w:rPr/>
        <w:t>W-AGF</w:t>
        <w:tab/>
        <w:t>Wireline Access Gateway Function</w:t>
      </w:r>
    </w:p>
    <w:p>
      <w:pPr>
        <w:pStyle w:val="Heading1"/>
        <w:ind w:left="1134" w:hanging="1134"/>
        <w:rPr>
          <w:rFonts w:eastAsia="Times New Roman"/>
        </w:rPr>
      </w:pPr>
      <w:bookmarkStart w:id="22" w:name="__RefHeading___Toc138749363"/>
      <w:bookmarkEnd w:id="22"/>
      <w:r>
        <w:rPr>
          <w:rFonts w:eastAsia="Times New Roman"/>
        </w:rPr>
        <w:t>4</w:t>
        <w:tab/>
        <w:t>Npcf_PolicyAuthorization Service</w:t>
      </w:r>
    </w:p>
    <w:p>
      <w:pPr>
        <w:pStyle w:val="Heading2"/>
        <w:rPr/>
      </w:pPr>
      <w:bookmarkStart w:id="23" w:name="__RefHeading___Toc138749364"/>
      <w:bookmarkEnd w:id="23"/>
      <w:r>
        <w:rPr/>
        <w:t>4.1</w:t>
        <w:tab/>
        <w:t>Service Description</w:t>
      </w:r>
    </w:p>
    <w:p>
      <w:pPr>
        <w:pStyle w:val="Heading3"/>
        <w:rPr/>
      </w:pPr>
      <w:bookmarkStart w:id="24" w:name="__RefHeading___Toc138749365"/>
      <w:bookmarkEnd w:id="24"/>
      <w:r>
        <w:rPr/>
        <w:t>4.</w:t>
      </w:r>
      <w:r>
        <w:rPr>
          <w:lang w:eastAsia="zh-CN"/>
        </w:rPr>
        <w:t>1.1</w:t>
      </w:r>
      <w:r>
        <w:rPr/>
        <w:tab/>
      </w:r>
      <w:r>
        <w:rPr>
          <w:lang w:eastAsia="zh-CN"/>
        </w:rPr>
        <w:t>Overview</w:t>
      </w:r>
    </w:p>
    <w:p>
      <w:pPr>
        <w:pStyle w:val="Normal"/>
        <w:rPr/>
      </w:pPr>
      <w:r>
        <w:rPr/>
        <w:t>The Npcf_PolicyAuthorization Service, as defined in 3GPP TS 23.502 [3] and in 3GPP TS 23.503 [4], is provided by the Policy Control Function (PCF).</w:t>
      </w:r>
    </w:p>
    <w:p>
      <w:pPr>
        <w:pStyle w:val="Normal"/>
        <w:rPr/>
      </w:pPr>
      <w:r>
        <w:rPr/>
        <w:t>The Npcf_PolicyAuthorization service authorises an AF request and creates policies as requested by the authorised NF service consumer for the PDU session to which the AF session is bound to. This service also allows the NF service consumer to subscribe/unsubscribe to notifications on events (e.g. access type change, PLMN change, usage report, access network information report).</w:t>
      </w:r>
    </w:p>
    <w:p>
      <w:pPr>
        <w:pStyle w:val="Heading3"/>
        <w:rPr/>
      </w:pPr>
      <w:bookmarkStart w:id="25" w:name="__RefHeading___Toc138749366"/>
      <w:bookmarkEnd w:id="25"/>
      <w:r>
        <w:rPr/>
        <w:t>4.1.2</w:t>
        <w:tab/>
        <w:t>Service Architecture</w:t>
      </w:r>
    </w:p>
    <w:p>
      <w:pPr>
        <w:pStyle w:val="Normal"/>
        <w:rPr/>
      </w:pPr>
      <w:r>
        <w:rPr/>
        <w:t>The 5G System Architecture is defined in 3GPP TS 23.501 [2]. The Policy and Charging control related 5G architecture is also described in 3GPP TS 23.503 [4] and 3GPP TS 29.513 [7].</w:t>
      </w:r>
    </w:p>
    <w:p>
      <w:pPr>
        <w:pStyle w:val="Normal"/>
        <w:rPr/>
      </w:pPr>
      <w:r>
        <w:rPr/>
        <w:t>The only known NF service consumers of the Npcf_PolicyAuthorization service are the Application Function (AF) and the Network Exposure Function (NEF).</w:t>
      </w:r>
    </w:p>
    <w:p>
      <w:pPr>
        <w:pStyle w:val="Normal"/>
        <w:rPr/>
      </w:pPr>
      <w:r>
        <w:rPr/>
        <w:t>The Npcf_PolicyAuthorization service is provided by the PCF and consumed by the AF and the NEF, as shown in figure 4.1.2-1 for the SBI representation model and in figure 4.1.2-2 for the reference point representation model.</w:t>
      </w:r>
    </w:p>
    <w:p>
      <w:pPr>
        <w:pStyle w:val="TH"/>
        <w:rPr/>
      </w:pPr>
      <w:bookmarkStart w:id="26" w:name="_1568531989"/>
      <w:bookmarkEnd w:id="26"/>
      <w:r>
        <w:rPr/>
        <w:object w:dxaOrig="7001" w:dyaOrig="3967">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350.05pt;height:198.35pt" filled="f" o:ole="">
            <v:imagedata r:id="rId8" o:title=""/>
          </v:shape>
          <o:OLEObject Type="Embed" ProgID="" ShapeID="ole_rId7" DrawAspect="Content" ObjectID="_7367697" r:id="rId7"/>
        </w:object>
      </w:r>
    </w:p>
    <w:p>
      <w:pPr>
        <w:pStyle w:val="TF"/>
        <w:rPr/>
      </w:pPr>
      <w:r>
        <w:rPr/>
        <w:t>Figure 4.1.2-1: Npcf_PolicyAuthorization service Architecture, SBI representation</w:t>
      </w:r>
    </w:p>
    <w:p>
      <w:pPr>
        <w:pStyle w:val="TH"/>
        <w:rPr/>
      </w:pPr>
      <w:bookmarkStart w:id="27" w:name="_1568467973"/>
      <w:bookmarkEnd w:id="27"/>
      <w:r>
        <w:rPr/>
        <w:object w:dxaOrig="5387" w:dyaOrig="1698">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269.35pt;height:84.9pt" filled="f" o:ole="">
            <v:imagedata r:id="rId10" o:title=""/>
          </v:shape>
          <o:OLEObject Type="Embed" ProgID="" ShapeID="ole_rId9" DrawAspect="Content" ObjectID="_2277845" r:id="rId9"/>
        </w:object>
      </w:r>
    </w:p>
    <w:p>
      <w:pPr>
        <w:pStyle w:val="TF"/>
        <w:rPr/>
      </w:pPr>
      <w:r>
        <w:rPr/>
        <w:t>Figure 4.1.2-2: Npcf_PolicyAuthorization service Architecture, reference point representation</w:t>
      </w:r>
    </w:p>
    <w:p>
      <w:pPr>
        <w:pStyle w:val="Normal"/>
        <w:rPr/>
      </w:pPr>
      <w:r>
        <w:rPr/>
        <w:t>The NEF can act as an AF using N5 reference point.</w:t>
      </w:r>
    </w:p>
    <w:p>
      <w:pPr>
        <w:pStyle w:val="Heading3"/>
        <w:rPr/>
      </w:pPr>
      <w:bookmarkStart w:id="28" w:name="__RefHeading___Toc138749367"/>
      <w:bookmarkEnd w:id="28"/>
      <w:r>
        <w:rPr/>
        <w:t>4.</w:t>
      </w:r>
      <w:r>
        <w:rPr>
          <w:lang w:eastAsia="zh-CN"/>
        </w:rPr>
        <w:t>1.3</w:t>
      </w:r>
      <w:r>
        <w:rPr/>
        <w:tab/>
        <w:t>Network Functions</w:t>
      </w:r>
    </w:p>
    <w:p>
      <w:pPr>
        <w:pStyle w:val="Heading4"/>
        <w:ind w:left="1418" w:hanging="1418"/>
        <w:rPr>
          <w:lang w:eastAsia="zh-CN"/>
        </w:rPr>
      </w:pPr>
      <w:bookmarkStart w:id="29" w:name="__RefHeading___Toc138749368"/>
      <w:bookmarkStart w:id="30" w:name="historyclause"/>
      <w:bookmarkEnd w:id="29"/>
      <w:bookmarkEnd w:id="30"/>
      <w:r>
        <w:rPr/>
        <w:t>4.</w:t>
      </w:r>
      <w:r>
        <w:rPr>
          <w:lang w:eastAsia="zh-CN"/>
        </w:rPr>
        <w:t>1.3.1</w:t>
      </w:r>
      <w:r>
        <w:rPr/>
        <w:tab/>
        <w:t>Policy Control Function (</w:t>
      </w:r>
      <w:r>
        <w:rPr>
          <w:lang w:eastAsia="zh-CN"/>
        </w:rPr>
        <w:t>PCF)</w:t>
      </w:r>
    </w:p>
    <w:p>
      <w:pPr>
        <w:pStyle w:val="Normal"/>
        <w:rPr/>
      </w:pPr>
      <w:r>
        <w:rPr/>
        <w:t>The PCF (Policy Control Function) is a functional element that encompasses:</w:t>
      </w:r>
    </w:p>
    <w:p>
      <w:pPr>
        <w:pStyle w:val="B1"/>
        <w:rPr/>
      </w:pPr>
      <w:r>
        <w:rPr/>
        <w:t>-</w:t>
        <w:tab/>
        <w:t>policy control decision and flow based charging control functionalities;</w:t>
      </w:r>
    </w:p>
    <w:p>
      <w:pPr>
        <w:pStyle w:val="B1"/>
        <w:rPr/>
      </w:pPr>
      <w:r>
        <w:rPr/>
        <w:t>-</w:t>
        <w:tab/>
        <w:t xml:space="preserve">access and mobility policy decisions for the control of e.g. the UE Service Area Restrictions and RAT/RFSP control; and </w:t>
      </w:r>
    </w:p>
    <w:p>
      <w:pPr>
        <w:pStyle w:val="B1"/>
        <w:rPr/>
      </w:pPr>
      <w:r>
        <w:rPr/>
        <w:t>-</w:t>
        <w:tab/>
        <w:t>UE Policy for the Access network discovery and selection policy and UE Route Selection Policy (URSP).</w:t>
      </w:r>
    </w:p>
    <w:p>
      <w:pPr>
        <w:pStyle w:val="Normal"/>
        <w:rPr/>
      </w:pPr>
      <w:r>
        <w:rPr/>
        <w:t>The policy control decision and flow based charging control functionalities enable the PCF to provide network control regarding the service data flow detection, gating, QoS and flow based charging (except credit management) towards the SMF/UPF.</w:t>
      </w:r>
    </w:p>
    <w:p>
      <w:pPr>
        <w:pStyle w:val="Normal"/>
        <w:rPr/>
      </w:pPr>
      <w:r>
        <w:rPr/>
        <w:t xml:space="preserve">The PCF receives session and media related information from the Npcf_PolicyAuthorization service consumers and notifies them of subscribed traffic plane events. </w:t>
      </w:r>
    </w:p>
    <w:p>
      <w:pPr>
        <w:pStyle w:val="Normal"/>
        <w:rPr/>
      </w:pPr>
      <w:r>
        <w:rPr/>
        <w:t>The PCF may receive from the NF service consumers the request to monitor the requested service and media information and notifies them of the UL/DL/round-trip delay of the requested flows.</w:t>
      </w:r>
    </w:p>
    <w:p>
      <w:pPr>
        <w:pStyle w:val="Normal"/>
        <w:rPr/>
      </w:pPr>
      <w:r>
        <w:rPr/>
        <w:t xml:space="preserve">The PCF may receive service routing requirements and the indication of receiving notifications about user plane path changes from the Npcf_PolicyAuthorization service consumers. </w:t>
      </w:r>
    </w:p>
    <w:p>
      <w:pPr>
        <w:pStyle w:val="Normal"/>
        <w:rPr/>
      </w:pPr>
      <w:r>
        <w:rPr/>
        <w:t>The PCF may receive from the NF service consumers the specific required QoS and a prioritized list of alternative QoS profiles and notifies them about the QoS target the access network guarantees.</w:t>
      </w:r>
    </w:p>
    <w:p>
      <w:pPr>
        <w:pStyle w:val="Normal"/>
        <w:rPr/>
      </w:pPr>
      <w:r>
        <w:rPr/>
        <w:t>The PCF checks that the service information provided by the NF service consumer is consistent with the operator defined policy rules before storing the service information.</w:t>
      </w:r>
    </w:p>
    <w:p>
      <w:pPr>
        <w:pStyle w:val="Normal"/>
        <w:rPr/>
      </w:pPr>
      <w:r>
        <w:rPr/>
        <w:t>The PCF uses the received service information and the subscription information when it applies as basis for the policy and charging control decisions.</w:t>
      </w:r>
    </w:p>
    <w:p>
      <w:pPr>
        <w:pStyle w:val="Normal"/>
        <w:rPr/>
      </w:pPr>
      <w:r>
        <w:rPr/>
        <w:t>The PCF derives PCC rules and provisions them to the SMF via the Npcf_SMPolicyControl service and subscribes to traffic plane events via policy control request triggers as described in 3GPP TS 29.512 [8].</w:t>
      </w:r>
    </w:p>
    <w:p>
      <w:pPr>
        <w:pStyle w:val="Normal"/>
        <w:rPr/>
      </w:pPr>
      <w:r>
        <w:rPr/>
        <w:t>In 5GS interworking with TSN networks, the PCF:</w:t>
      </w:r>
    </w:p>
    <w:p>
      <w:pPr>
        <w:pStyle w:val="B1"/>
        <w:rPr/>
      </w:pPr>
      <w:r>
        <w:rPr/>
        <w:t>-</w:t>
        <w:tab/>
        <w:t>notifies the TSN AF service consumer about the TSN bridge and DS-TT port information corresponding to a PDU session;</w:t>
      </w:r>
    </w:p>
    <w:p>
      <w:pPr>
        <w:pStyle w:val="B1"/>
        <w:rPr/>
      </w:pPr>
      <w:r>
        <w:rPr/>
        <w:t>-</w:t>
        <w:tab/>
        <w:t>enables the TSN AF configures the TSN bridge and TSN ports by forwarding TSN bridge management containers and TSN port management containers to the SMF as described in 3GPP TS 29.512 [8];</w:t>
      </w:r>
    </w:p>
    <w:p>
      <w:pPr>
        <w:pStyle w:val="B1"/>
        <w:rPr/>
      </w:pPr>
      <w:r>
        <w:rPr/>
        <w:t>-</w:t>
        <w:tab/>
        <w:t>notifies the TSN AF about updated TSN bridge configuration and TSN port configuration by forwarding TSN bridge management containers and TSN port management containers received from the SMF; and</w:t>
      </w:r>
    </w:p>
    <w:p>
      <w:pPr>
        <w:pStyle w:val="B1"/>
        <w:rPr/>
      </w:pPr>
      <w:r>
        <w:rPr/>
        <w:t>-</w:t>
        <w:tab/>
        <w:t>uses the received QoS and TSC assistance information to derive the policy information delivered in the PCC rule to the SMF as described in 3GPP TS 29.512 [8].</w:t>
      </w:r>
    </w:p>
    <w:p>
      <w:pPr>
        <w:pStyle w:val="Heading4"/>
        <w:ind w:left="1418" w:hanging="1418"/>
        <w:rPr>
          <w:lang w:eastAsia="zh-CN"/>
        </w:rPr>
      </w:pPr>
      <w:bookmarkStart w:id="31" w:name="__RefHeading___Toc138749369"/>
      <w:bookmarkEnd w:id="31"/>
      <w:r>
        <w:rPr/>
        <w:t>4.</w:t>
      </w:r>
      <w:r>
        <w:rPr>
          <w:lang w:eastAsia="zh-CN"/>
        </w:rPr>
        <w:t>1.3.2</w:t>
      </w:r>
      <w:r>
        <w:rPr/>
        <w:tab/>
      </w:r>
      <w:r>
        <w:rPr>
          <w:lang w:eastAsia="zh-CN"/>
        </w:rPr>
        <w:t>NF Service Consumers</w:t>
      </w:r>
    </w:p>
    <w:p>
      <w:pPr>
        <w:pStyle w:val="Normal"/>
        <w:rPr/>
      </w:pPr>
      <w:r>
        <w:rPr/>
        <w:t>The known NF service consumers are the AF and the NEF, as defined in 3GPP TS 23.502 [3].</w:t>
      </w:r>
    </w:p>
    <w:p>
      <w:pPr>
        <w:pStyle w:val="Normal"/>
        <w:rPr/>
      </w:pPr>
      <w:r>
        <w:rPr/>
        <w:t xml:space="preserve">The AF is an element offering control to applications that require the policy and charging control of traffic plane resources; specific user plane paths for the requested traffic, the monitoring of the required service QoS, and/or specific QoS and alternative QoS profiles. The AF uses the Npcf_PolicyAuthorization service to provide service information to the PCF. </w:t>
      </w:r>
    </w:p>
    <w:p>
      <w:pPr>
        <w:pStyle w:val="Normal"/>
        <w:rPr/>
      </w:pPr>
      <w:r>
        <w:rPr/>
        <w:t>In 5GS interworking with TSN networks, the TSN AF is an element offering to TSN control functions an interface to 5GS to forward TSN bridge and TSN port management configuration, and to set the QoS policy required to forward the TSN traffic making use of the 5GS traffic plane resources.</w:t>
      </w:r>
    </w:p>
    <w:p>
      <w:pPr>
        <w:pStyle w:val="Normal"/>
        <w:rPr/>
      </w:pPr>
      <w:r>
        <w:rPr/>
        <w:t>The AFs can be deployed by the same operator offering the access services or can be provided by external third-party service provider. If the AF is not allowed by the operator to access directly the PCF, the AF uses the external exposure framework via NEF to interact with the PCF, as described in subclause 5.20 of 3GPP TS 23.501 [2].</w:t>
      </w:r>
    </w:p>
    <w:p>
      <w:pPr>
        <w:pStyle w:val="Normal"/>
        <w:rPr/>
      </w:pPr>
      <w:r>
        <w:rPr/>
        <w:t>The Network Exposure Function (NEF) supports external exposure of capabilities of network functions.</w:t>
      </w:r>
    </w:p>
    <w:p>
      <w:pPr>
        <w:pStyle w:val="Heading2"/>
        <w:rPr>
          <w:lang w:eastAsia="zh-CN"/>
        </w:rPr>
      </w:pPr>
      <w:bookmarkStart w:id="32" w:name="__RefHeading___Toc138749370"/>
      <w:bookmarkEnd w:id="32"/>
      <w:r>
        <w:rPr/>
        <w:t>4.</w:t>
      </w:r>
      <w:r>
        <w:rPr>
          <w:lang w:eastAsia="zh-CN"/>
        </w:rPr>
        <w:t>2</w:t>
      </w:r>
      <w:r>
        <w:rPr/>
        <w:tab/>
      </w:r>
      <w:r>
        <w:rPr>
          <w:lang w:eastAsia="zh-CN"/>
        </w:rPr>
        <w:t>Service Operations</w:t>
      </w:r>
    </w:p>
    <w:p>
      <w:pPr>
        <w:pStyle w:val="Heading3"/>
        <w:rPr>
          <w:lang w:eastAsia="zh-CN"/>
        </w:rPr>
      </w:pPr>
      <w:bookmarkStart w:id="33" w:name="__RefHeading___Toc138749371"/>
      <w:bookmarkEnd w:id="33"/>
      <w:r>
        <w:rPr/>
        <w:t>4.</w:t>
      </w:r>
      <w:r>
        <w:rPr>
          <w:lang w:eastAsia="zh-CN"/>
        </w:rPr>
        <w:t>2</w:t>
      </w:r>
      <w:r>
        <w:rPr/>
        <w:t>.1</w:t>
        <w:tab/>
        <w:t>Introduction</w:t>
      </w:r>
    </w:p>
    <w:p>
      <w:pPr>
        <w:pStyle w:val="Normal"/>
        <w:rPr/>
      </w:pPr>
      <w:r>
        <w:rPr/>
        <w:t>Service operations defined for the Npcf_PolicyAuthorization Service are shown in table 4.2.1-1.</w:t>
      </w:r>
    </w:p>
    <w:p>
      <w:pPr>
        <w:pStyle w:val="TH"/>
        <w:rPr>
          <w:i/>
          <w:i/>
        </w:rPr>
      </w:pPr>
      <w:r>
        <w:rPr>
          <w:i/>
        </w:rPr>
        <w:t>Table 4.2.1-1: Npcf_PolicyAuthorization Service Operations</w:t>
      </w:r>
    </w:p>
    <w:tbl>
      <w:tblPr>
        <w:tblW w:w="9479" w:type="dxa"/>
        <w:jc w:val="center"/>
        <w:tblInd w:w="0" w:type="dxa"/>
        <w:tblLayout w:type="fixed"/>
        <w:tblCellMar>
          <w:top w:w="0" w:type="dxa"/>
          <w:left w:w="115" w:type="dxa"/>
          <w:bottom w:w="0" w:type="dxa"/>
          <w:right w:w="115" w:type="dxa"/>
        </w:tblCellMar>
      </w:tblPr>
      <w:tblGrid>
        <w:gridCol w:w="3463"/>
        <w:gridCol w:w="4187"/>
        <w:gridCol w:w="1829"/>
      </w:tblGrid>
      <w:tr>
        <w:trPr/>
        <w:tc>
          <w:tcPr>
            <w:tcW w:w="346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S</w:t>
            </w:r>
            <w:r>
              <w:rPr>
                <w:rFonts w:eastAsia="Malgun Gothic"/>
              </w:rPr>
              <w:t>ervice</w:t>
            </w:r>
            <w:r>
              <w:rPr/>
              <w:t xml:space="preserve"> Operation Name</w:t>
            </w:r>
          </w:p>
        </w:tc>
        <w:tc>
          <w:tcPr>
            <w:tcW w:w="418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82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Initiated by</w:t>
            </w:r>
          </w:p>
        </w:tc>
      </w:tr>
      <w:tr>
        <w:trPr/>
        <w:tc>
          <w:tcPr>
            <w:tcW w:w="3463" w:type="dxa"/>
            <w:tcBorders>
              <w:top w:val="single" w:sz="6" w:space="0" w:color="000000"/>
              <w:left w:val="single" w:sz="6" w:space="0" w:color="000000"/>
              <w:bottom w:val="single" w:sz="6" w:space="0" w:color="000000"/>
              <w:right w:val="single" w:sz="6" w:space="0" w:color="000000"/>
            </w:tcBorders>
          </w:tcPr>
          <w:p>
            <w:pPr>
              <w:pStyle w:val="TAL"/>
              <w:rPr/>
            </w:pPr>
            <w:r>
              <w:rPr/>
              <w:t>Npcf_PolicyAuthorization_Create</w:t>
            </w:r>
          </w:p>
        </w:tc>
        <w:tc>
          <w:tcPr>
            <w:tcW w:w="4187" w:type="dxa"/>
            <w:tcBorders>
              <w:top w:val="single" w:sz="6" w:space="0" w:color="000000"/>
              <w:left w:val="single" w:sz="6" w:space="0" w:color="000000"/>
              <w:bottom w:val="single" w:sz="6" w:space="0" w:color="000000"/>
              <w:right w:val="single" w:sz="6" w:space="0" w:color="000000"/>
            </w:tcBorders>
          </w:tcPr>
          <w:p>
            <w:pPr>
              <w:pStyle w:val="TAL"/>
              <w:rPr/>
            </w:pPr>
            <w:r>
              <w:rPr/>
              <w:t>Determines and installs the policy according to the service information provided by an authorized NF service consumer.</w:t>
            </w:r>
          </w:p>
        </w:tc>
        <w:tc>
          <w:tcPr>
            <w:tcW w:w="1829" w:type="dxa"/>
            <w:tcBorders>
              <w:top w:val="single" w:sz="6" w:space="0" w:color="000000"/>
              <w:left w:val="single" w:sz="6" w:space="0" w:color="000000"/>
              <w:bottom w:val="single" w:sz="6" w:space="0" w:color="000000"/>
              <w:right w:val="single" w:sz="6" w:space="0" w:color="000000"/>
            </w:tcBorders>
          </w:tcPr>
          <w:p>
            <w:pPr>
              <w:pStyle w:val="TAC"/>
              <w:rPr/>
            </w:pPr>
            <w:r>
              <w:rPr/>
              <w:t>AF, NEF</w:t>
            </w:r>
          </w:p>
        </w:tc>
      </w:tr>
      <w:tr>
        <w:trPr/>
        <w:tc>
          <w:tcPr>
            <w:tcW w:w="3463" w:type="dxa"/>
            <w:tcBorders>
              <w:top w:val="single" w:sz="6" w:space="0" w:color="000000"/>
              <w:left w:val="single" w:sz="6" w:space="0" w:color="000000"/>
              <w:bottom w:val="single" w:sz="6" w:space="0" w:color="000000"/>
              <w:right w:val="single" w:sz="6" w:space="0" w:color="000000"/>
            </w:tcBorders>
          </w:tcPr>
          <w:p>
            <w:pPr>
              <w:pStyle w:val="TAL"/>
              <w:rPr/>
            </w:pPr>
            <w:r>
              <w:rPr/>
              <w:t>Npcf_PolicyAuthorization_Update</w:t>
            </w:r>
          </w:p>
        </w:tc>
        <w:tc>
          <w:tcPr>
            <w:tcW w:w="4187" w:type="dxa"/>
            <w:tcBorders>
              <w:top w:val="single" w:sz="6" w:space="0" w:color="000000"/>
              <w:left w:val="single" w:sz="6" w:space="0" w:color="000000"/>
              <w:bottom w:val="single" w:sz="6" w:space="0" w:color="000000"/>
              <w:right w:val="single" w:sz="6" w:space="0" w:color="000000"/>
            </w:tcBorders>
          </w:tcPr>
          <w:p>
            <w:pPr>
              <w:pStyle w:val="TAL"/>
              <w:rPr/>
            </w:pPr>
            <w:r>
              <w:rPr/>
              <w:t>Determines and updates the policy according to the modified service information provided by an authorized NF service consumer.</w:t>
            </w:r>
          </w:p>
        </w:tc>
        <w:tc>
          <w:tcPr>
            <w:tcW w:w="1829" w:type="dxa"/>
            <w:tcBorders>
              <w:top w:val="single" w:sz="6" w:space="0" w:color="000000"/>
              <w:left w:val="single" w:sz="6" w:space="0" w:color="000000"/>
              <w:bottom w:val="single" w:sz="6" w:space="0" w:color="000000"/>
              <w:right w:val="single" w:sz="6" w:space="0" w:color="000000"/>
            </w:tcBorders>
          </w:tcPr>
          <w:p>
            <w:pPr>
              <w:pStyle w:val="TAC"/>
              <w:rPr/>
            </w:pPr>
            <w:r>
              <w:rPr/>
              <w:t>AF, NEF</w:t>
            </w:r>
          </w:p>
        </w:tc>
      </w:tr>
      <w:tr>
        <w:trPr/>
        <w:tc>
          <w:tcPr>
            <w:tcW w:w="3463" w:type="dxa"/>
            <w:tcBorders>
              <w:top w:val="single" w:sz="6" w:space="0" w:color="000000"/>
              <w:left w:val="single" w:sz="6" w:space="0" w:color="000000"/>
              <w:bottom w:val="single" w:sz="6" w:space="0" w:color="000000"/>
              <w:right w:val="single" w:sz="6" w:space="0" w:color="000000"/>
            </w:tcBorders>
          </w:tcPr>
          <w:p>
            <w:pPr>
              <w:pStyle w:val="TAL"/>
              <w:rPr/>
            </w:pPr>
            <w:r>
              <w:rPr/>
              <w:t>Npcf_PolicyAuthorization_Delete</w:t>
            </w:r>
          </w:p>
        </w:tc>
        <w:tc>
          <w:tcPr>
            <w:tcW w:w="4187" w:type="dxa"/>
            <w:tcBorders>
              <w:top w:val="single" w:sz="6" w:space="0" w:color="000000"/>
              <w:left w:val="single" w:sz="6" w:space="0" w:color="000000"/>
              <w:bottom w:val="single" w:sz="6" w:space="0" w:color="000000"/>
              <w:right w:val="single" w:sz="6" w:space="0" w:color="000000"/>
            </w:tcBorders>
          </w:tcPr>
          <w:p>
            <w:pPr>
              <w:pStyle w:val="TAL"/>
              <w:rPr/>
            </w:pPr>
            <w:r>
              <w:rPr/>
              <w:t>Provides means to delete the application session context of the NF service consumer.</w:t>
            </w:r>
          </w:p>
        </w:tc>
        <w:tc>
          <w:tcPr>
            <w:tcW w:w="1829" w:type="dxa"/>
            <w:tcBorders>
              <w:top w:val="single" w:sz="6" w:space="0" w:color="000000"/>
              <w:left w:val="single" w:sz="6" w:space="0" w:color="000000"/>
              <w:bottom w:val="single" w:sz="6" w:space="0" w:color="000000"/>
              <w:right w:val="single" w:sz="6" w:space="0" w:color="000000"/>
            </w:tcBorders>
          </w:tcPr>
          <w:p>
            <w:pPr>
              <w:pStyle w:val="TAC"/>
              <w:rPr/>
            </w:pPr>
            <w:r>
              <w:rPr/>
              <w:t>AF, NEF</w:t>
            </w:r>
          </w:p>
        </w:tc>
      </w:tr>
      <w:tr>
        <w:trPr/>
        <w:tc>
          <w:tcPr>
            <w:tcW w:w="3463" w:type="dxa"/>
            <w:tcBorders>
              <w:top w:val="single" w:sz="6" w:space="0" w:color="000000"/>
              <w:left w:val="single" w:sz="6" w:space="0" w:color="000000"/>
              <w:bottom w:val="single" w:sz="6" w:space="0" w:color="000000"/>
              <w:right w:val="single" w:sz="6" w:space="0" w:color="000000"/>
            </w:tcBorders>
          </w:tcPr>
          <w:p>
            <w:pPr>
              <w:pStyle w:val="TAL"/>
              <w:rPr/>
            </w:pPr>
            <w:r>
              <w:rPr/>
              <w:t>Npcf_PolicyAuthorization_Notify</w:t>
            </w:r>
          </w:p>
        </w:tc>
        <w:tc>
          <w:tcPr>
            <w:tcW w:w="4187" w:type="dxa"/>
            <w:tcBorders>
              <w:top w:val="single" w:sz="6" w:space="0" w:color="000000"/>
              <w:left w:val="single" w:sz="6" w:space="0" w:color="000000"/>
              <w:bottom w:val="single" w:sz="6" w:space="0" w:color="000000"/>
              <w:right w:val="single" w:sz="6" w:space="0" w:color="000000"/>
            </w:tcBorders>
          </w:tcPr>
          <w:p>
            <w:pPr>
              <w:pStyle w:val="TAL"/>
              <w:rPr/>
            </w:pPr>
            <w:r>
              <w:rPr/>
              <w:t>Notifies NF service consumers of the subscribed events.</w:t>
            </w:r>
          </w:p>
        </w:tc>
        <w:tc>
          <w:tcPr>
            <w:tcW w:w="1829" w:type="dxa"/>
            <w:tcBorders>
              <w:top w:val="single" w:sz="6" w:space="0" w:color="000000"/>
              <w:left w:val="single" w:sz="6" w:space="0" w:color="000000"/>
              <w:bottom w:val="single" w:sz="6" w:space="0" w:color="000000"/>
              <w:right w:val="single" w:sz="6" w:space="0" w:color="000000"/>
            </w:tcBorders>
          </w:tcPr>
          <w:p>
            <w:pPr>
              <w:pStyle w:val="TAC"/>
              <w:rPr/>
            </w:pPr>
            <w:r>
              <w:rPr/>
              <w:t>PCF</w:t>
            </w:r>
          </w:p>
        </w:tc>
      </w:tr>
      <w:tr>
        <w:trPr/>
        <w:tc>
          <w:tcPr>
            <w:tcW w:w="3463" w:type="dxa"/>
            <w:tcBorders>
              <w:top w:val="single" w:sz="6" w:space="0" w:color="000000"/>
              <w:left w:val="single" w:sz="6" w:space="0" w:color="000000"/>
              <w:bottom w:val="single" w:sz="6" w:space="0" w:color="000000"/>
              <w:right w:val="single" w:sz="6" w:space="0" w:color="000000"/>
            </w:tcBorders>
          </w:tcPr>
          <w:p>
            <w:pPr>
              <w:pStyle w:val="TAL"/>
              <w:rPr/>
            </w:pPr>
            <w:r>
              <w:rPr/>
              <w:t>Npcf_PolicyAuthorization_Subscribe</w:t>
            </w:r>
          </w:p>
        </w:tc>
        <w:tc>
          <w:tcPr>
            <w:tcW w:w="4187" w:type="dxa"/>
            <w:tcBorders>
              <w:top w:val="single" w:sz="6" w:space="0" w:color="000000"/>
              <w:left w:val="single" w:sz="6" w:space="0" w:color="000000"/>
              <w:bottom w:val="single" w:sz="6" w:space="0" w:color="000000"/>
              <w:right w:val="single" w:sz="6" w:space="0" w:color="000000"/>
            </w:tcBorders>
          </w:tcPr>
          <w:p>
            <w:pPr>
              <w:pStyle w:val="TAL"/>
              <w:rPr/>
            </w:pPr>
            <w:r>
              <w:rPr/>
              <w:t>Allows NF service consumers to subscribe to the notifications of events.</w:t>
            </w:r>
          </w:p>
        </w:tc>
        <w:tc>
          <w:tcPr>
            <w:tcW w:w="1829" w:type="dxa"/>
            <w:tcBorders>
              <w:top w:val="single" w:sz="6" w:space="0" w:color="000000"/>
              <w:left w:val="single" w:sz="6" w:space="0" w:color="000000"/>
              <w:bottom w:val="single" w:sz="6" w:space="0" w:color="000000"/>
              <w:right w:val="single" w:sz="6" w:space="0" w:color="000000"/>
            </w:tcBorders>
          </w:tcPr>
          <w:p>
            <w:pPr>
              <w:pStyle w:val="TAC"/>
              <w:rPr/>
            </w:pPr>
            <w:r>
              <w:rPr/>
              <w:t>AF, NEF</w:t>
            </w:r>
          </w:p>
        </w:tc>
      </w:tr>
      <w:tr>
        <w:trPr/>
        <w:tc>
          <w:tcPr>
            <w:tcW w:w="3463" w:type="dxa"/>
            <w:tcBorders>
              <w:top w:val="single" w:sz="6" w:space="0" w:color="000000"/>
              <w:left w:val="single" w:sz="6" w:space="0" w:color="000000"/>
              <w:bottom w:val="single" w:sz="6" w:space="0" w:color="000000"/>
              <w:right w:val="single" w:sz="6" w:space="0" w:color="000000"/>
            </w:tcBorders>
          </w:tcPr>
          <w:p>
            <w:pPr>
              <w:pStyle w:val="TAL"/>
              <w:rPr/>
            </w:pPr>
            <w:r>
              <w:rPr/>
              <w:t>Npcf_PolicyAuthorization_Unsubscribe</w:t>
            </w:r>
          </w:p>
        </w:tc>
        <w:tc>
          <w:tcPr>
            <w:tcW w:w="4187" w:type="dxa"/>
            <w:tcBorders>
              <w:top w:val="single" w:sz="6" w:space="0" w:color="000000"/>
              <w:left w:val="single" w:sz="6" w:space="0" w:color="000000"/>
              <w:bottom w:val="single" w:sz="6" w:space="0" w:color="000000"/>
              <w:right w:val="single" w:sz="6" w:space="0" w:color="000000"/>
            </w:tcBorders>
          </w:tcPr>
          <w:p>
            <w:pPr>
              <w:pStyle w:val="TAL"/>
              <w:rPr/>
            </w:pPr>
            <w:r>
              <w:rPr/>
              <w:t>Allows NF service consumers to unsubscribe from the notifications of events.</w:t>
            </w:r>
          </w:p>
        </w:tc>
        <w:tc>
          <w:tcPr>
            <w:tcW w:w="1829" w:type="dxa"/>
            <w:tcBorders>
              <w:top w:val="single" w:sz="6" w:space="0" w:color="000000"/>
              <w:left w:val="single" w:sz="6" w:space="0" w:color="000000"/>
              <w:bottom w:val="single" w:sz="6" w:space="0" w:color="000000"/>
              <w:right w:val="single" w:sz="6" w:space="0" w:color="000000"/>
            </w:tcBorders>
          </w:tcPr>
          <w:p>
            <w:pPr>
              <w:pStyle w:val="TAC"/>
              <w:rPr/>
            </w:pPr>
            <w:r>
              <w:rPr/>
              <w:t>AF, NEF</w:t>
            </w:r>
          </w:p>
        </w:tc>
      </w:tr>
    </w:tbl>
    <w:p>
      <w:pPr>
        <w:pStyle w:val="Normal"/>
        <w:rPr/>
      </w:pPr>
      <w:r>
        <w:rPr/>
      </w:r>
    </w:p>
    <w:p>
      <w:pPr>
        <w:pStyle w:val="NO"/>
        <w:rPr/>
      </w:pPr>
      <w:r>
        <w:rPr/>
        <w:t>NOTE 1:</w:t>
        <w:tab/>
        <w:t>The NEF and the AF use the Npcf_PolicyAuthorization service in the same way. To improve the readability of the service procedures, only the AF is mentioned in the following subclauses.</w:t>
      </w:r>
    </w:p>
    <w:p>
      <w:pPr>
        <w:pStyle w:val="NO"/>
        <w:rPr/>
      </w:pPr>
      <w:r>
        <w:rPr>
          <w:lang w:eastAsia="zh-CN"/>
        </w:rPr>
        <w:t>N</w:t>
      </w:r>
      <w:r>
        <w:rPr>
          <w:lang w:eastAsia="zh-CN"/>
        </w:rPr>
        <w:t>OTE</w:t>
      </w:r>
      <w:r>
        <w:rPr/>
        <w:t> 2:</w:t>
        <w:tab/>
        <w:t xml:space="preserve">The NWDAF can be a consumer in the Npcf_PolicyAuthorization_Notify/Subscribe/Unsubscribe operations to perform data collection </w:t>
      </w:r>
      <w:r>
        <w:rPr>
          <w:lang w:eastAsia="zh-CN"/>
        </w:rPr>
        <w:t>for</w:t>
      </w:r>
      <w:r>
        <w:rPr/>
        <w:t xml:space="preserve"> UEs. While there is no data collected from the PCF by the NWDAF defined in this Release of the specification.</w:t>
      </w:r>
    </w:p>
    <w:p>
      <w:pPr>
        <w:pStyle w:val="Heading3"/>
        <w:rPr/>
      </w:pPr>
      <w:bookmarkStart w:id="34" w:name="__RefHeading___Toc138749372"/>
      <w:bookmarkEnd w:id="34"/>
      <w:r>
        <w:rPr/>
        <w:t>4.2.2</w:t>
        <w:tab/>
      </w:r>
      <w:r>
        <w:rPr>
          <w:lang w:eastAsia="zh-CN"/>
        </w:rPr>
        <w:t>Npcf_PolicyAuthorization_Create</w:t>
      </w:r>
      <w:r>
        <w:rPr/>
        <w:t xml:space="preserve"> service operation</w:t>
      </w:r>
    </w:p>
    <w:p>
      <w:pPr>
        <w:pStyle w:val="Heading4"/>
        <w:ind w:left="1418" w:hanging="1418"/>
        <w:rPr/>
      </w:pPr>
      <w:bookmarkStart w:id="35" w:name="__RefHeading___Toc138749373"/>
      <w:bookmarkEnd w:id="35"/>
      <w:r>
        <w:rPr/>
        <w:t>4.2.2.1</w:t>
        <w:tab/>
        <w:t>General</w:t>
      </w:r>
    </w:p>
    <w:p>
      <w:pPr>
        <w:pStyle w:val="Normal"/>
        <w:rPr>
          <w:lang w:eastAsia="zh-CN"/>
        </w:rPr>
      </w:pPr>
      <w:r>
        <w:rPr>
          <w:lang w:eastAsia="zh-CN"/>
        </w:rPr>
        <w:t xml:space="preserve">The Npcf_PolicyAuthorization_Create service operation authorizes the request from the NF service consumer, and optionally communicates with </w:t>
      </w:r>
      <w:r>
        <w:rPr>
          <w:lang w:eastAsia="ja-JP"/>
        </w:rPr>
        <w:t xml:space="preserve">Npcf_SMPolicyControl service to </w:t>
      </w:r>
      <w:r>
        <w:rPr>
          <w:lang w:eastAsia="zh-CN"/>
        </w:rPr>
        <w:t>determine and install</w:t>
      </w:r>
      <w:r>
        <w:rPr>
          <w:lang w:eastAsia="ja-JP"/>
        </w:rPr>
        <w:t xml:space="preserve"> the policy</w:t>
      </w:r>
      <w:r>
        <w:rPr>
          <w:lang w:eastAsia="zh-CN"/>
        </w:rPr>
        <w:t xml:space="preserve"> according to the information provided by the NF service consumer.</w:t>
      </w:r>
    </w:p>
    <w:p>
      <w:pPr>
        <w:pStyle w:val="Normal"/>
        <w:rPr>
          <w:lang w:eastAsia="zh-CN"/>
        </w:rPr>
      </w:pPr>
      <w:r>
        <w:rPr>
          <w:lang w:eastAsia="zh-CN"/>
        </w:rPr>
        <w:t>The Npcf_PolicyAuthorization_Create service operation creates an application session context in the PCF.</w:t>
      </w:r>
    </w:p>
    <w:p>
      <w:pPr>
        <w:pStyle w:val="Normal"/>
        <w:rPr/>
      </w:pPr>
      <w:r>
        <w:rPr>
          <w:lang w:eastAsia="zh-CN"/>
        </w:rPr>
        <w:t>The following procedures using the Npcf_PolicyAuthorization_Create service operation are supported:</w:t>
      </w:r>
    </w:p>
    <w:p>
      <w:pPr>
        <w:pStyle w:val="B1"/>
        <w:rPr/>
      </w:pPr>
      <w:r>
        <w:rPr/>
        <w:t>-</w:t>
        <w:tab/>
        <w:t>Initial provisioning of service information.</w:t>
      </w:r>
    </w:p>
    <w:p>
      <w:pPr>
        <w:pStyle w:val="B1"/>
        <w:rPr/>
      </w:pPr>
      <w:r>
        <w:rPr/>
        <w:t>-</w:t>
        <w:tab/>
        <w:t>Gate control.</w:t>
      </w:r>
    </w:p>
    <w:p>
      <w:pPr>
        <w:pStyle w:val="B1"/>
        <w:rPr/>
      </w:pPr>
      <w:r>
        <w:rPr/>
        <w:t>-</w:t>
        <w:tab/>
        <w:t>Initial Background Data Transfer policy indication.</w:t>
      </w:r>
    </w:p>
    <w:p>
      <w:pPr>
        <w:pStyle w:val="B1"/>
        <w:rPr/>
      </w:pPr>
      <w:r>
        <w:rPr/>
        <w:t>-</w:t>
        <w:tab/>
        <w:t>Initial provisioning of sponsored connectivity information.</w:t>
      </w:r>
    </w:p>
    <w:p>
      <w:pPr>
        <w:pStyle w:val="B1"/>
        <w:rPr/>
      </w:pPr>
      <w:r>
        <w:rPr/>
        <w:t>-</w:t>
        <w:tab/>
        <w:t>Subscription to Service Data Flow QoS notification control.</w:t>
      </w:r>
    </w:p>
    <w:p>
      <w:pPr>
        <w:pStyle w:val="B1"/>
        <w:rPr/>
      </w:pPr>
      <w:r>
        <w:rPr/>
        <w:t>-</w:t>
        <w:tab/>
        <w:t>Subscription to Service Data Flow Deactivation.</w:t>
      </w:r>
    </w:p>
    <w:p>
      <w:pPr>
        <w:pStyle w:val="B1"/>
        <w:rPr/>
      </w:pPr>
      <w:r>
        <w:rPr/>
        <w:t>-</w:t>
        <w:tab/>
        <w:t>Initial provisioning of traffic routing information.</w:t>
      </w:r>
    </w:p>
    <w:p>
      <w:pPr>
        <w:pStyle w:val="B1"/>
        <w:rPr/>
      </w:pPr>
      <w:r>
        <w:rPr/>
        <w:t>-</w:t>
        <w:tab/>
        <w:t>Subscription to resources allocation outcome.</w:t>
      </w:r>
    </w:p>
    <w:p>
      <w:pPr>
        <w:pStyle w:val="B1"/>
        <w:rPr/>
      </w:pPr>
      <w:r>
        <w:rPr/>
        <w:t>-</w:t>
        <w:tab/>
        <w:t>Invocation of Multimedia Priority Services.</w:t>
      </w:r>
    </w:p>
    <w:p>
      <w:pPr>
        <w:pStyle w:val="B1"/>
        <w:rPr/>
      </w:pPr>
      <w:r>
        <w:rPr/>
        <w:t>-</w:t>
        <w:tab/>
        <w:t>Support of content versioning.</w:t>
      </w:r>
    </w:p>
    <w:p>
      <w:pPr>
        <w:pStyle w:val="B1"/>
        <w:rPr/>
      </w:pPr>
      <w:r>
        <w:rPr/>
        <w:t>-</w:t>
        <w:tab/>
        <w:t>Request of access network information.</w:t>
      </w:r>
    </w:p>
    <w:p>
      <w:pPr>
        <w:pStyle w:val="B1"/>
        <w:rPr/>
      </w:pPr>
      <w:r>
        <w:rPr/>
        <w:t>-</w:t>
        <w:tab/>
        <w:t>Initial provisioning of service information status.</w:t>
      </w:r>
    </w:p>
    <w:p>
      <w:pPr>
        <w:pStyle w:val="B1"/>
        <w:rPr/>
      </w:pPr>
      <w:r>
        <w:rPr/>
        <w:t>-</w:t>
        <w:tab/>
        <w:t>Provisioning of signalling flow information.</w:t>
      </w:r>
    </w:p>
    <w:p>
      <w:pPr>
        <w:pStyle w:val="B1"/>
        <w:rPr/>
      </w:pPr>
      <w:r>
        <w:rPr/>
        <w:t>-</w:t>
        <w:tab/>
        <w:t>Support of resource sharing.</w:t>
      </w:r>
    </w:p>
    <w:p>
      <w:pPr>
        <w:pStyle w:val="B1"/>
        <w:rPr/>
      </w:pPr>
      <w:r>
        <w:rPr/>
        <w:t>-</w:t>
        <w:tab/>
        <w:t>Indication of Emergency traffic.</w:t>
      </w:r>
    </w:p>
    <w:p>
      <w:pPr>
        <w:pStyle w:val="B1"/>
        <w:rPr/>
      </w:pPr>
      <w:r>
        <w:rPr/>
        <w:t>-</w:t>
        <w:tab/>
        <w:t>Invocation of MCPTT.</w:t>
      </w:r>
    </w:p>
    <w:p>
      <w:pPr>
        <w:pStyle w:val="B1"/>
        <w:rPr/>
      </w:pPr>
      <w:r>
        <w:rPr/>
        <w:t>-</w:t>
        <w:tab/>
        <w:t>Invocation of MCVideo.</w:t>
      </w:r>
    </w:p>
    <w:p>
      <w:pPr>
        <w:pStyle w:val="B1"/>
        <w:rPr/>
      </w:pPr>
      <w:r>
        <w:rPr/>
        <w:t>-</w:t>
        <w:tab/>
        <w:t>Priority sharing indication.</w:t>
      </w:r>
    </w:p>
    <w:p>
      <w:pPr>
        <w:pStyle w:val="B1"/>
        <w:rPr/>
      </w:pPr>
      <w:r>
        <w:rPr/>
        <w:t>-</w:t>
        <w:tab/>
        <w:t>Subscription to out of credit notification.</w:t>
      </w:r>
    </w:p>
    <w:p>
      <w:pPr>
        <w:pStyle w:val="B1"/>
        <w:rPr/>
      </w:pPr>
      <w:r>
        <w:rPr/>
        <w:t>-</w:t>
        <w:tab/>
        <w:t>Subscription to Service Data Flow QoS Monitoring information.</w:t>
      </w:r>
    </w:p>
    <w:p>
      <w:pPr>
        <w:pStyle w:val="B1"/>
        <w:rPr/>
      </w:pPr>
      <w:r>
        <w:rPr/>
        <w:t>-</w:t>
        <w:tab/>
        <w:t>Provisioning of TSCAI input information and TSC QoS related data.</w:t>
      </w:r>
    </w:p>
    <w:p>
      <w:pPr>
        <w:pStyle w:val="B1"/>
        <w:rPr/>
      </w:pPr>
      <w:r>
        <w:rPr/>
        <w:t>-</w:t>
        <w:tab/>
        <w:t>Provisioning of bridge management information and port management information.</w:t>
      </w:r>
    </w:p>
    <w:p>
      <w:pPr>
        <w:pStyle w:val="B1"/>
        <w:rPr/>
      </w:pPr>
      <w:r>
        <w:rPr/>
        <w:t>-</w:t>
        <w:tab/>
        <w:t>P-CSCF restoration enhancements.</w:t>
      </w:r>
    </w:p>
    <w:p>
      <w:pPr>
        <w:pStyle w:val="B1"/>
        <w:rPr/>
      </w:pPr>
      <w:r>
        <w:rPr/>
        <w:t>-</w:t>
        <w:tab/>
        <w:t>Support of CHEM feature.</w:t>
      </w:r>
    </w:p>
    <w:p>
      <w:pPr>
        <w:pStyle w:val="B1"/>
        <w:rPr/>
      </w:pPr>
      <w:r>
        <w:rPr/>
        <w:t>-</w:t>
        <w:tab/>
        <w:t>Support of FLUS feature.</w:t>
      </w:r>
    </w:p>
    <w:p>
      <w:pPr>
        <w:pStyle w:val="B1"/>
        <w:rPr/>
      </w:pPr>
      <w:r>
        <w:rPr/>
        <w:t>-</w:t>
        <w:tab/>
        <w:t xml:space="preserve">Subscription to EPS Fallback report. </w:t>
      </w:r>
    </w:p>
    <w:p>
      <w:pPr>
        <w:pStyle w:val="B1"/>
        <w:rPr/>
      </w:pPr>
      <w:r>
        <w:rPr/>
        <w:t>-</w:t>
        <w:tab/>
        <w:t xml:space="preserve">Subscription to TSN related events. </w:t>
      </w:r>
    </w:p>
    <w:p>
      <w:pPr>
        <w:pStyle w:val="B1"/>
        <w:rPr/>
      </w:pPr>
      <w:r>
        <w:rPr/>
        <w:t>-</w:t>
        <w:tab/>
        <w:t>Initial provisioning of required QoS information.</w:t>
      </w:r>
    </w:p>
    <w:p>
      <w:pPr>
        <w:pStyle w:val="B1"/>
        <w:rPr/>
      </w:pPr>
      <w:r>
        <w:rPr/>
        <w:t>-</w:t>
        <w:tab/>
        <w:t>Support of QoSHint feature.</w:t>
      </w:r>
    </w:p>
    <w:p>
      <w:pPr>
        <w:pStyle w:val="B1"/>
        <w:rPr/>
      </w:pPr>
      <w:r>
        <w:rPr/>
        <w:t>-</w:t>
        <w:tab/>
        <w:t>Subscription to reallocation of credit notification.</w:t>
      </w:r>
    </w:p>
    <w:p>
      <w:pPr>
        <w:pStyle w:val="Heading4"/>
        <w:ind w:left="1418" w:hanging="1418"/>
        <w:rPr/>
      </w:pPr>
      <w:bookmarkStart w:id="36" w:name="__RefHeading___Toc138749374"/>
      <w:bookmarkEnd w:id="36"/>
      <w:r>
        <w:rPr/>
        <w:t>4.2.2.2</w:t>
        <w:tab/>
        <w:t>Initial provisioning of service information</w:t>
      </w:r>
    </w:p>
    <w:p>
      <w:pPr>
        <w:pStyle w:val="Normal"/>
        <w:rPr/>
      </w:pPr>
      <w:r>
        <w:rPr/>
        <w:t>This procedure is used to set up an AF application session context for the service as defined in 3GPP TS 23.501 [2], 3GPP TS 23.502 [3] and 3GPP TS 23.503 [4].</w:t>
      </w:r>
    </w:p>
    <w:p>
      <w:pPr>
        <w:pStyle w:val="Normal"/>
        <w:rPr/>
      </w:pPr>
      <w:r>
        <w:rPr/>
        <w:t>Figure 4.2.2.2-1 illustrates the initial provisioning of service information.</w:t>
      </w:r>
    </w:p>
    <w:p>
      <w:pPr>
        <w:pStyle w:val="TH"/>
        <w:rPr/>
      </w:pPr>
      <w:r>
        <w:rPr/>
        <w:object w:dxaOrig="9540" w:dyaOrig="3156">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77pt;height:157.85pt" filled="f" o:ole="">
            <v:imagedata r:id="rId12" o:title=""/>
          </v:shape>
          <o:OLEObject Type="Embed" ProgID="" ShapeID="ole_rId11" DrawAspect="Content" ObjectID="_1217006965" r:id="rId11"/>
        </w:object>
      </w:r>
    </w:p>
    <w:p>
      <w:pPr>
        <w:pStyle w:val="TF"/>
        <w:rPr/>
      </w:pPr>
      <w:r>
        <w:rPr/>
        <w:t>Figure 4.2.2.2-1: Initial provisioning of service information</w:t>
      </w:r>
    </w:p>
    <w:p>
      <w:pPr>
        <w:pStyle w:val="Normal"/>
        <w:rPr/>
      </w:pPr>
      <w:r>
        <w:rPr/>
        <w:t xml:space="preserve">When a new AF application session context is being established and media information for this application session context is available at the AF and the related media requires PCC control, the AF shall invoke the Npcf_PolicyAuthorization_Create service operation by sending the HTTP POST request </w:t>
      </w:r>
      <w:r>
        <w:rPr>
          <w:rStyle w:val="B1Char"/>
        </w:rPr>
        <w:t xml:space="preserve">to the resource URI representing the </w:t>
      </w:r>
      <w:r>
        <w:rPr>
          <w:rStyle w:val="B1Char"/>
          <w:rFonts w:cs="Calibri" w:ascii="Calibri" w:hAnsi="Calibri"/>
        </w:rPr>
        <w:t>"</w:t>
      </w:r>
      <w:r>
        <w:rPr>
          <w:rStyle w:val="B1Char"/>
        </w:rPr>
        <w:t>Application Sessions</w:t>
      </w:r>
      <w:r>
        <w:rPr>
          <w:rStyle w:val="B1Char"/>
          <w:rFonts w:cs="Calibri" w:ascii="Calibri" w:hAnsi="Calibri"/>
        </w:rPr>
        <w:t>"</w:t>
      </w:r>
      <w:r>
        <w:rPr>
          <w:rStyle w:val="B1Char"/>
        </w:rPr>
        <w:t xml:space="preserve"> collection resource of the PCF</w:t>
      </w:r>
      <w:r>
        <w:rPr/>
        <w:t>, as shown in figure 4.2.2.2-1, step 1.</w:t>
      </w:r>
    </w:p>
    <w:p>
      <w:pPr>
        <w:pStyle w:val="Normal"/>
        <w:rPr/>
      </w:pPr>
      <w:r>
        <w:rPr/>
        <w:t xml:space="preserve">The AF shall include in the "AppSessionContext" data type in the payload body of the HTTP POST request a partial representation of the </w:t>
      </w:r>
      <w:r>
        <w:rPr>
          <w:rFonts w:cs="Calibri" w:ascii="Calibri" w:hAnsi="Calibri"/>
        </w:rPr>
        <w:t>"</w:t>
      </w:r>
      <w:r>
        <w:rPr/>
        <w:t>Individual Application Session Context</w:t>
      </w:r>
      <w:r>
        <w:rPr>
          <w:rFonts w:cs="Calibri" w:ascii="Calibri" w:hAnsi="Calibri"/>
        </w:rPr>
        <w:t>"</w:t>
      </w:r>
      <w:r>
        <w:rPr/>
        <w:t xml:space="preserve"> resource by providing the "AppSessionContextReqData" data type. The "Individual Application Session Context" resource and the "Events Subscription" sub-resource are created as described below.</w:t>
      </w:r>
    </w:p>
    <w:p>
      <w:pPr>
        <w:pStyle w:val="Normal"/>
        <w:rPr/>
      </w:pPr>
      <w:r>
        <w:rPr/>
        <w:t>The AF shall provide in the body of the HTTP POST request:</w:t>
      </w:r>
    </w:p>
    <w:p>
      <w:pPr>
        <w:pStyle w:val="B1"/>
        <w:rPr/>
      </w:pPr>
      <w:r>
        <w:rPr/>
        <w:t>-</w:t>
        <w:tab/>
        <w:t>for IP type PDU sessions, the IP address (IPv4 or IPv6) of the UE in the "ueIpv4" or "ueIpv6" attribute; and</w:t>
      </w:r>
    </w:p>
    <w:p>
      <w:pPr>
        <w:pStyle w:val="B1"/>
        <w:rPr/>
      </w:pPr>
      <w:r>
        <w:rPr/>
        <w:t>-</w:t>
        <w:tab/>
        <w:t xml:space="preserve">for Ethernet type PDU sessions, the MAC address of the UE in the "ueMac" attribute. </w:t>
      </w:r>
    </w:p>
    <w:p>
      <w:pPr>
        <w:pStyle w:val="B1"/>
        <w:rPr/>
      </w:pPr>
      <w:r>
        <w:rPr/>
        <w:t>-</w:t>
        <w:tab/>
        <w:t xml:space="preserve">if the "TimeSensitiveNetworking" feature is supported, the </w:t>
      </w:r>
      <w:r>
        <w:rPr>
          <w:rStyle w:val="B1Char"/>
        </w:rPr>
        <w:t>"ueMac"</w:t>
      </w:r>
      <w:r>
        <w:rPr/>
        <w:t xml:space="preserve"> attribute containing the MAC address of the DS-TT port as received from the PCF during the reporting of bridge information as defined in subclause 4.2.5.16.</w:t>
      </w:r>
    </w:p>
    <w:p>
      <w:pPr>
        <w:pStyle w:val="NO"/>
        <w:rPr/>
      </w:pPr>
      <w:r>
        <w:rPr>
          <w:lang w:eastAsia="zh-CN"/>
        </w:rPr>
        <w:t>NOTE:</w:t>
        <w:tab/>
      </w:r>
      <w:r>
        <w:rPr/>
        <w:t>The determination of the DS-TT MAC address is specified in subclause 5.28.2 of 3GPP TS 23.501 [2].</w:t>
      </w:r>
    </w:p>
    <w:p>
      <w:pPr>
        <w:pStyle w:val="Normal"/>
        <w:rPr>
          <w:rStyle w:val="CommentReference"/>
        </w:rPr>
      </w:pPr>
      <w:r>
        <w:rPr/>
        <w:t xml:space="preserve">The AF shall provide the corresponding service information in the </w:t>
      </w:r>
      <w:r>
        <w:rPr>
          <w:rStyle w:val="B1Char"/>
        </w:rPr>
        <w:t>"medComponents" attribute</w:t>
      </w:r>
      <w:r>
        <w:rPr/>
        <w:t xml:space="preserve"> if available. The AF shall indicate to the PCF as part of the </w:t>
      </w:r>
      <w:r>
        <w:rPr>
          <w:rStyle w:val="B1Char"/>
        </w:rPr>
        <w:t>"medComponents" attribute whether the service data flow(s) (IP or Ethernet) should be enabled or disabled with the "fStatus" attribute.</w:t>
      </w:r>
      <w:r>
        <w:rPr>
          <w:rStyle w:val="CommentReference"/>
        </w:rPr>
        <w:t xml:space="preserve"> </w:t>
      </w:r>
    </w:p>
    <w:p>
      <w:pPr>
        <w:pStyle w:val="Normal"/>
        <w:rPr/>
      </w:pPr>
      <w:r>
        <w:rPr>
          <w:rStyle w:val="B1Char"/>
        </w:rPr>
        <w:t xml:space="preserve">If </w:t>
      </w:r>
      <w:r>
        <w:rPr>
          <w:lang w:eastAsia="zh-CN"/>
        </w:rPr>
        <w:t>the "</w:t>
      </w:r>
      <w:r>
        <w:rPr/>
        <w:t>AuthorizationWithRequiredQoS" feature as defined in subclause 5.8 is supported,</w:t>
      </w:r>
      <w:r>
        <w:rPr>
          <w:lang w:eastAsia="zh-CN"/>
        </w:rPr>
        <w:t xml:space="preserve"> the AF may provide within the</w:t>
      </w:r>
      <w:r>
        <w:rPr/>
        <w:t xml:space="preserve"> MediaComponent data structure</w:t>
      </w:r>
      <w:r>
        <w:rPr>
          <w:lang w:eastAsia="zh-CN"/>
        </w:rPr>
        <w:t xml:space="preserve"> </w:t>
      </w:r>
      <w:r>
        <w:rPr/>
        <w:t>required QoS information as specified in subclause 4.2.2.32</w:t>
      </w:r>
      <w:r>
        <w:rPr>
          <w:lang w:eastAsia="zh-CN"/>
        </w:rPr>
        <w:t>.</w:t>
      </w:r>
    </w:p>
    <w:p>
      <w:pPr>
        <w:pStyle w:val="Normal"/>
        <w:rPr/>
      </w:pPr>
      <w:r>
        <w:rPr/>
        <w:t xml:space="preserve">The AF may include the AF application identifier in the </w:t>
      </w:r>
      <w:r>
        <w:rPr>
          <w:rStyle w:val="B1Char"/>
        </w:rPr>
        <w:t xml:space="preserve">"afAppId" </w:t>
      </w:r>
      <w:r>
        <w:rPr/>
        <w:t>attribute into the body of the HTTP POST request in order to indicate the particular service that the AF session belongs to.</w:t>
      </w:r>
    </w:p>
    <w:p>
      <w:pPr>
        <w:pStyle w:val="Normal"/>
        <w:rPr>
          <w:lang w:eastAsia="zh-CN"/>
        </w:rPr>
      </w:pPr>
      <w:r>
        <w:rPr/>
        <w:t xml:space="preserve">The AF application identifier may be provided at both "AppSessionContextReqData" data type level, and </w:t>
      </w:r>
      <w:r>
        <w:rPr>
          <w:rStyle w:val="B1Char"/>
        </w:rPr>
        <w:t>"MediaComponent"</w:t>
      </w:r>
      <w:r>
        <w:rPr/>
        <w:t xml:space="preserve"> data type level. When provided at both levels, the AF application identifier provided at </w:t>
      </w:r>
      <w:r>
        <w:rPr>
          <w:rStyle w:val="B1Char"/>
        </w:rPr>
        <w:t>"MediaComponent"</w:t>
      </w:r>
      <w:r>
        <w:rPr/>
        <w:t xml:space="preserve"> data type level shall have precedence.</w:t>
      </w:r>
    </w:p>
    <w:p>
      <w:pPr>
        <w:pStyle w:val="Normal"/>
        <w:rPr/>
      </w:pPr>
      <w:r>
        <w:rPr>
          <w:lang w:eastAsia="zh-CN"/>
        </w:rPr>
        <w:t xml:space="preserve">The AF application identifier at the </w:t>
      </w:r>
      <w:r>
        <w:rPr/>
        <w:t>"AppSessionContextReqData"</w:t>
      </w:r>
      <w:r>
        <w:rPr>
          <w:lang w:eastAsia="zh-CN"/>
        </w:rPr>
        <w:t xml:space="preserve"> data type level may be used to trigger the PCF to indicate to the SMF/UPF to perform the application detection based on the operator's policy as defined in 3GPP TS 29.512 [8].</w:t>
      </w:r>
    </w:p>
    <w:p>
      <w:pPr>
        <w:pStyle w:val="Normal"/>
        <w:rPr/>
      </w:pPr>
      <w:r>
        <w:rPr/>
        <w:t>If the "IMS_SBI" feature is supported, the AF may include the AF charging identifier in the "</w:t>
      </w:r>
      <w:r>
        <w:rPr>
          <w:lang w:eastAsia="zh-CN"/>
        </w:rPr>
        <w:t>afChargId</w:t>
      </w:r>
      <w:r>
        <w:rPr/>
        <w:t>" attribute for charging correlation purposes.</w:t>
      </w:r>
    </w:p>
    <w:p>
      <w:pPr>
        <w:pStyle w:val="Normal"/>
        <w:rPr/>
      </w:pPr>
      <w:r>
        <w:rPr/>
        <w:t>If the "TimeSensitiveNetworking" feature is supported the AF may provide TSN information as specified in subclauses 4.2.2.24 and 4.2.2.25.</w:t>
      </w:r>
    </w:p>
    <w:p>
      <w:pPr>
        <w:pStyle w:val="Normal"/>
        <w:rPr/>
      </w:pPr>
      <w:r>
        <w:rPr/>
        <w:t>The AF may also include the "evSubsc" attribute of "EventsSubscReqData" data type to request the notification of certain user plane events. The AF shall include the events to subscribe to in the "events" attribute, and the notification URI where to address the Npcf_PolicyAuthorization_Notify service operation in the "notifUri" attribute. The events subscription is provisioned in the "Events Subscription" sub-resource.</w:t>
      </w:r>
    </w:p>
    <w:p>
      <w:pPr>
        <w:pStyle w:val="Normal"/>
        <w:rPr/>
      </w:pPr>
      <w:r>
        <w:rPr/>
        <w:t>The AF shall also include the "notifUri" attribute in the "AppSessionContextReqData" data type to indicate the URI where the PCF can request to the AF the deletion of the "Individual Application Session Context" resource.</w:t>
      </w:r>
    </w:p>
    <w:p>
      <w:pPr>
        <w:pStyle w:val="Normal"/>
        <w:rPr/>
      </w:pPr>
      <w:r>
        <w:rPr/>
        <w:t>If the PCF cannot successfully fulfil the received HTTP POST request due to the internal PCF error or due to the error in the HTTP POST request, the PCF shall send the HTTP error response as specified in subclause 5.7.</w:t>
      </w:r>
    </w:p>
    <w:p>
      <w:pPr>
        <w:pStyle w:val="Normal"/>
        <w:rPr>
          <w:lang w:eastAsia="zh-CN"/>
        </w:rPr>
      </w:pPr>
      <w:r>
        <w:rPr/>
        <w:t>Otherwise, when the PCF receives the HTTP POST request from the AF, the PCF shall apply session binding as described in 3GPP TS 29.513 [7]. To allow the PCF to identify the PDU session for which the HTTP POST request applies, the AF shall provide in the body of the HTTP POST request</w:t>
      </w:r>
      <w:r>
        <w:rPr>
          <w:lang w:eastAsia="zh-CN"/>
        </w:rPr>
        <w:t>:</w:t>
      </w:r>
    </w:p>
    <w:p>
      <w:pPr>
        <w:pStyle w:val="B1"/>
        <w:rPr/>
      </w:pPr>
      <w:r>
        <w:rPr/>
        <w:t>-</w:t>
        <w:tab/>
        <w:t xml:space="preserve">for IP type PDU session, either the </w:t>
      </w:r>
      <w:r>
        <w:rPr>
          <w:rStyle w:val="B1Char"/>
        </w:rPr>
        <w:t>"ueIpv4"</w:t>
      </w:r>
      <w:r>
        <w:rPr/>
        <w:t xml:space="preserve"> attribute or </w:t>
      </w:r>
      <w:r>
        <w:rPr>
          <w:rStyle w:val="B1Char"/>
        </w:rPr>
        <w:t>"ueIpv6"</w:t>
      </w:r>
      <w:r>
        <w:rPr/>
        <w:t xml:space="preserve"> attribute containing the IPv4 or the IPv6 address applicable to</w:t>
      </w:r>
      <w:r>
        <w:rPr>
          <w:lang w:eastAsia="ko-KR"/>
        </w:rPr>
        <w:t xml:space="preserve"> </w:t>
      </w:r>
      <w:r>
        <w:rPr/>
        <w:t>an IP flow or IP flows towards the UE; and</w:t>
      </w:r>
    </w:p>
    <w:p>
      <w:pPr>
        <w:pStyle w:val="B1"/>
        <w:rPr/>
      </w:pPr>
      <w:r>
        <w:rPr/>
        <w:t>-</w:t>
        <w:tab/>
        <w:t xml:space="preserve">for Ethernet type PDU session, the </w:t>
      </w:r>
      <w:r>
        <w:rPr>
          <w:rStyle w:val="B1Char"/>
        </w:rPr>
        <w:t>"ueMac"</w:t>
      </w:r>
      <w:r>
        <w:rPr/>
        <w:t xml:space="preserve"> attribute containing the UE MAC address applicable to an Ethernet flow or Ethernet flows towards the UE.</w:t>
      </w:r>
    </w:p>
    <w:p>
      <w:pPr>
        <w:pStyle w:val="Normal"/>
        <w:rPr>
          <w:lang w:eastAsia="ko-KR"/>
        </w:rPr>
      </w:pPr>
      <w:r>
        <w:rPr/>
        <w:t xml:space="preserve">The AF may provide DNN in the </w:t>
      </w:r>
      <w:r>
        <w:rPr>
          <w:rStyle w:val="B1Char"/>
        </w:rPr>
        <w:t>"dnn" attribute</w:t>
      </w:r>
      <w:r>
        <w:rPr/>
        <w:t xml:space="preserve">, SUPI in the </w:t>
      </w:r>
      <w:r>
        <w:rPr>
          <w:rStyle w:val="B1Char"/>
        </w:rPr>
        <w:t xml:space="preserve">"supi" </w:t>
      </w:r>
      <w:r>
        <w:rPr/>
        <w:t xml:space="preserve">attribute, GPSI in the </w:t>
      </w:r>
      <w:r>
        <w:rPr>
          <w:rStyle w:val="B1Char"/>
        </w:rPr>
        <w:t xml:space="preserve">"gpsi" </w:t>
      </w:r>
      <w:r>
        <w:rPr/>
        <w:t>attribute, the S-NSSAI in the "sliceInfo" attribute if available for session binding. The AF may also provide the domain identity in the "ipDomain" attribute.</w:t>
      </w:r>
    </w:p>
    <w:p>
      <w:pPr>
        <w:pStyle w:val="NO"/>
        <w:rPr>
          <w:lang w:eastAsia="zh-CN"/>
        </w:rPr>
      </w:pPr>
      <w:r>
        <w:rPr>
          <w:lang w:eastAsia="zh-CN"/>
        </w:rPr>
        <w:t>NOTE 1:</w:t>
        <w:tab/>
        <w:t xml:space="preserve">The </w:t>
      </w:r>
      <w:r>
        <w:rPr/>
        <w:t>"ipDomain" attribute</w:t>
      </w:r>
      <w:r>
        <w:rPr>
          <w:lang w:eastAsia="zh-CN"/>
        </w:rPr>
        <w:t xml:space="preserve"> is helpful in the following scenario: Within a network slice instance, there are several separate IP address domains, with SMF/UPF(s) that allocate Ipv4 IP addresses out of the same private address range to UE PDU Sessions. The same IP address can thus be allocated to UE PDU sessions served by SMF/UPF(s) in different address domains. </w:t>
      </w:r>
      <w:r>
        <w:rPr/>
        <w:t xml:space="preserve">If one PCF controls several SMF/UPF(s) in different IP address domains, the UE IP address is thus not sufficient for the session binding. </w:t>
      </w:r>
      <w:r>
        <w:rPr>
          <w:lang w:eastAsia="zh-CN"/>
        </w:rPr>
        <w:t xml:space="preserve">An AF can serve UEs in different IP address domains, either by having direct IP interfaces to those domains, or by having interconnections via NATs in the user plane between the UPF and the AF. If a NAT is used, the AF obtains the IP address allocated to the UE PDU session via application level signalling and supplies it for the session binding </w:t>
      </w:r>
      <w:r>
        <w:rPr/>
        <w:t>to the PCF</w:t>
      </w:r>
      <w:r>
        <w:rPr>
          <w:lang w:eastAsia="zh-CN"/>
        </w:rPr>
        <w:t xml:space="preserve"> in the </w:t>
      </w:r>
      <w:r>
        <w:rPr>
          <w:rStyle w:val="B1Char"/>
        </w:rPr>
        <w:t>"ueIpv4"</w:t>
      </w:r>
      <w:r>
        <w:rPr/>
        <w:t xml:space="preserve"> attribute. The AF supplies an "ipDomain" attribute</w:t>
      </w:r>
      <w:r>
        <w:rPr>
          <w:lang w:eastAsia="zh-CN"/>
        </w:rPr>
        <w:t xml:space="preserve"> denoting the IP address domain behind the NAT in addition. The AF can derive the appropriate value from the source address (allocated by the NAT) of incoming user plane packets. The value provided in the </w:t>
      </w:r>
      <w:r>
        <w:rPr/>
        <w:t>"ipDomain" attribute</w:t>
      </w:r>
      <w:r>
        <w:rPr>
          <w:lang w:eastAsia="zh-CN"/>
        </w:rPr>
        <w:t xml:space="preserve"> is operator configurable.</w:t>
      </w:r>
    </w:p>
    <w:p>
      <w:pPr>
        <w:pStyle w:val="NO"/>
        <w:rPr/>
      </w:pPr>
      <w:r>
        <w:rPr>
          <w:lang w:eastAsia="zh-CN"/>
        </w:rPr>
        <w:t>NOTE 2:</w:t>
        <w:tab/>
        <w:t>The</w:t>
      </w:r>
      <w:r>
        <w:rPr/>
        <w:t xml:space="preserve"> "sliceInfo" attribute</w:t>
      </w:r>
      <w:r>
        <w:rPr>
          <w:lang w:eastAsia="zh-CN"/>
        </w:rPr>
        <w:t xml:space="preserve"> is helpful in the scenario where multiple network slice instances are deployed in the same DNN, and the same IPv4 address may be allocated to UE PDU sessions in different network slice instances. If one PCF controls several network slices, the UE IP address is not sufficient for the session binding. The AF supplies </w:t>
      </w:r>
      <w:r>
        <w:rPr/>
        <w:t xml:space="preserve">"sliceInfo" attribute denoting the network slice instance that allocated the IPv4 address of the UE PDU session. How the AF derives S-NSSAI is out of the scope of this specification. </w:t>
      </w:r>
    </w:p>
    <w:p>
      <w:pPr>
        <w:pStyle w:val="NO"/>
        <w:rPr>
          <w:lang w:eastAsia="zh-CN"/>
        </w:rPr>
      </w:pPr>
      <w:r>
        <w:rPr/>
        <w:t>NOTE 3:</w:t>
        <w:tab/>
        <w:t>When the scenario described in NOTE 1 applies and the AF is a P-CSCF it is assumed that the P-CSCF has direct IP interfaces to the different IP address domains and that no NAT is located between the UPF and P-CSCF. How a non-IMS AF obtains the UE private IP address to be provided to the PCF is out of scope of the present release; it is unspecified how to support applications that use a protocol that does not retain the original UE’s private IP address.</w:t>
      </w:r>
    </w:p>
    <w:p>
      <w:pPr>
        <w:pStyle w:val="Normal"/>
        <w:rPr/>
      </w:pPr>
      <w:r>
        <w:rPr/>
        <w:t xml:space="preserve">If the PCF fails in executing session binding, the PCF shall reject the Npcf_PolicyAuthorization_Create service operation with an HTTP </w:t>
      </w:r>
      <w:r>
        <w:rPr>
          <w:rStyle w:val="B1Char"/>
        </w:rPr>
        <w:t xml:space="preserve">"500 Internal Server Error" </w:t>
      </w:r>
      <w:r>
        <w:rPr/>
        <w:t xml:space="preserve">response including the </w:t>
      </w:r>
      <w:r>
        <w:rPr>
          <w:rStyle w:val="B1Char"/>
        </w:rPr>
        <w:t>"cause" attribute set to "PDU_SESSION_NOT_AVAILABLE"</w:t>
      </w:r>
      <w:r>
        <w:rPr/>
        <w:t>.</w:t>
      </w:r>
    </w:p>
    <w:p>
      <w:pPr>
        <w:pStyle w:val="Normal"/>
        <w:rPr/>
      </w:pPr>
      <w:r>
        <w:rPr/>
        <w:t xml:space="preserve">If the request contains the </w:t>
      </w:r>
      <w:r>
        <w:rPr>
          <w:rStyle w:val="B1Char"/>
        </w:rPr>
        <w:t xml:space="preserve">"medComponents" attribute </w:t>
      </w:r>
      <w:r>
        <w:rPr/>
        <w:t>the PCF shall store the received service information. The PCF shall process the received service information according to the operator policy and may decide whether the request is accepted or not. The PCF may take the priority information within the "resPrio" attribute into account when making this decision.</w:t>
      </w:r>
    </w:p>
    <w:p>
      <w:pPr>
        <w:pStyle w:val="Normal"/>
        <w:rPr/>
      </w:pPr>
      <w:r>
        <w:rPr/>
        <w:t xml:space="preserve">If the service information provided in the body of the HTTP POST request is rejected (e.g. the subscribed guaranteed bandwidth for a particular user is exceeded), the PCF shall indicate in an HTTP </w:t>
      </w:r>
      <w:r>
        <w:rPr>
          <w:rStyle w:val="B1Char"/>
        </w:rPr>
        <w:t xml:space="preserve">"403 Forbidden" </w:t>
      </w:r>
      <w:r>
        <w:rPr/>
        <w:t xml:space="preserve">response message the cause for the rejection including the </w:t>
      </w:r>
      <w:r>
        <w:rPr>
          <w:rStyle w:val="B1Char"/>
        </w:rPr>
        <w:t>"cause" attribute set to "REQUESTED_SERVICE_NOT_AUTHORIZED"</w:t>
      </w:r>
      <w:r>
        <w:rPr/>
        <w:t xml:space="preserve">. </w:t>
      </w:r>
    </w:p>
    <w:p>
      <w:pPr>
        <w:pStyle w:val="Normal"/>
        <w:rPr/>
      </w:pPr>
      <w:r>
        <w:rPr/>
        <w:t xml:space="preserve">If the service information provided in the HTTP POST request is rejected due to a temporary condition in the network (e.g. the NWDAF reported the network slice selected for the PDU session is congested), the PCF may include in the </w:t>
      </w:r>
      <w:r>
        <w:rPr>
          <w:rStyle w:val="B1Char"/>
        </w:rPr>
        <w:t xml:space="preserve">"403 Forbidden" </w:t>
      </w:r>
      <w:r>
        <w:rPr/>
        <w:t xml:space="preserve">response the </w:t>
      </w:r>
      <w:r>
        <w:rPr>
          <w:rStyle w:val="B1Char"/>
        </w:rPr>
        <w:t>"cause" attribute set to "REQUESTED_SERVICE_TEMPORARILY_NOT_AUTHORIZED"</w:t>
      </w:r>
      <w:r>
        <w:rPr/>
        <w:t xml:space="preserve">. The PCF may also provide a retry interval within the </w:t>
      </w:r>
      <w:r>
        <w:rPr>
          <w:rStyle w:val="B1Char"/>
        </w:rPr>
        <w:t>"</w:t>
      </w:r>
      <w:r>
        <w:rPr/>
        <w:t>Retry-After</w:t>
      </w:r>
      <w:r>
        <w:rPr>
          <w:rStyle w:val="B1Char"/>
        </w:rPr>
        <w:t>"</w:t>
      </w:r>
      <w:r>
        <w:rPr/>
        <w:t xml:space="preserve"> HTTP header field. When the AF receives the retry interval within the </w:t>
      </w:r>
      <w:r>
        <w:rPr>
          <w:rStyle w:val="B1Char"/>
        </w:rPr>
        <w:t>"</w:t>
      </w:r>
      <w:r>
        <w:rPr/>
        <w:t>Retry-After</w:t>
      </w:r>
      <w:r>
        <w:rPr>
          <w:rStyle w:val="B1Char"/>
        </w:rPr>
        <w:t>"</w:t>
      </w:r>
      <w:r>
        <w:rPr/>
        <w:t xml:space="preserve"> HTTP header field, the AF shall not send the same service information to the PCF again (for the same application session context) until the retry interval has elapsed. The </w:t>
      </w:r>
      <w:r>
        <w:rPr>
          <w:rStyle w:val="B1Char"/>
        </w:rPr>
        <w:t>"</w:t>
      </w:r>
      <w:r>
        <w:rPr/>
        <w:t>Retry-After</w:t>
      </w:r>
      <w:r>
        <w:rPr>
          <w:rStyle w:val="B1Char"/>
        </w:rPr>
        <w:t>"</w:t>
      </w:r>
      <w:r>
        <w:rPr/>
        <w:t xml:space="preserve"> HTTP header is described in 3GPP TS 29.500 [5] subclause 5.2.2.2. </w:t>
      </w:r>
    </w:p>
    <w:p>
      <w:pPr>
        <w:pStyle w:val="Normal"/>
        <w:rPr>
          <w:lang w:eastAsia="zh-CN"/>
        </w:rPr>
      </w:pPr>
      <w:r>
        <w:rPr>
          <w:lang w:eastAsia="zh-CN"/>
        </w:rPr>
        <w:t xml:space="preserve">The PCF may additionally provide the acceptable bandwidth within the attribute </w:t>
      </w:r>
      <w:r>
        <w:rPr>
          <w:rStyle w:val="B1Char"/>
        </w:rPr>
        <w:t>"acceptableServInfo" included in the "ExtendedProblemDetails" data structure returned in the rejection response message.</w:t>
      </w:r>
    </w:p>
    <w:p>
      <w:pPr>
        <w:pStyle w:val="Normal"/>
        <w:rPr/>
      </w:pPr>
      <w:r>
        <w:rPr/>
        <w:t>To allow the PCF and SMF/UPF to perform PCC rule authorization and QoS flow binding for the described service data flows, the AF shall supply:</w:t>
      </w:r>
    </w:p>
    <w:p>
      <w:pPr>
        <w:pStyle w:val="B1"/>
        <w:rPr/>
      </w:pPr>
      <w:r>
        <w:rPr/>
        <w:t>-</w:t>
        <w:tab/>
        <w:t>for IP type PDU session, both source and destination IP addresses and port numbers in the "fDescs" attribute within the "medSubComps" attribute, if such information is available; and</w:t>
      </w:r>
    </w:p>
    <w:p>
      <w:pPr>
        <w:pStyle w:val="B1"/>
        <w:rPr/>
      </w:pPr>
      <w:r>
        <w:rPr/>
        <w:t>-</w:t>
        <w:tab/>
        <w:t>for Ethernet type PDU session, the Ethernet Packet filters in the "ethfDescs" attribute within the "medSubComps" attribute, if such information is available.</w:t>
      </w:r>
    </w:p>
    <w:p>
      <w:pPr>
        <w:pStyle w:val="Normal"/>
        <w:rPr/>
      </w:pPr>
      <w:r>
        <w:rPr/>
        <w:t>The AF may specify the ToS traffic class within the "tosTrCl" attribute for the described service data flows together with the "fDescs" attribute.</w:t>
      </w:r>
    </w:p>
    <w:p>
      <w:pPr>
        <w:pStyle w:val="Normal"/>
        <w:tabs>
          <w:tab w:val="clear" w:pos="284"/>
          <w:tab w:val="left" w:pos="6237" w:leader="none"/>
        </w:tabs>
        <w:rPr/>
      </w:pPr>
      <w:r>
        <w:rPr/>
        <w:t>The AF may include the "resPrio" attribute at the "AppSessionContextReqData"</w:t>
      </w:r>
      <w:r>
        <w:rPr>
          <w:lang w:eastAsia="zh-CN"/>
        </w:rPr>
        <w:t xml:space="preserve"> data type level </w:t>
      </w:r>
      <w:r>
        <w:rPr/>
        <w:t xml:space="preserve">to assign a priority to the AF Session as well as include the "resPrio" attribute at the </w:t>
      </w:r>
      <w:r>
        <w:rPr>
          <w:rStyle w:val="B1Char"/>
        </w:rPr>
        <w:t>"MediaComponent"</w:t>
      </w:r>
      <w:r>
        <w:rPr>
          <w:lang w:eastAsia="zh-CN"/>
        </w:rPr>
        <w:t xml:space="preserve"> data type </w:t>
      </w:r>
      <w:r>
        <w:rPr/>
        <w:t>level to assign a priority to the service data flow. The presence of the "resPrio" attribute in both levels does not constitute a conflict as they each represent different types of priority. The reservation priority at the "AppSessionContextReqData"</w:t>
      </w:r>
      <w:r>
        <w:rPr>
          <w:lang w:eastAsia="zh-CN"/>
        </w:rPr>
        <w:t xml:space="preserve"> data type level </w:t>
      </w:r>
      <w:r>
        <w:rPr/>
        <w:t xml:space="preserve">provides the relative priority for an AF session while the reservation priority at the </w:t>
      </w:r>
      <w:r>
        <w:rPr>
          <w:rStyle w:val="B1Char"/>
        </w:rPr>
        <w:t>"MediaComponent"</w:t>
      </w:r>
      <w:r>
        <w:rPr>
          <w:lang w:eastAsia="zh-CN"/>
        </w:rPr>
        <w:t xml:space="preserve"> data type </w:t>
      </w:r>
      <w:r>
        <w:rPr/>
        <w:t>level provides the relative priority for a service data flow within a session. If the "resPrio" attribute is not specified, the requested priority is PRIO_1.</w:t>
      </w:r>
    </w:p>
    <w:p>
      <w:pPr>
        <w:pStyle w:val="Normal"/>
        <w:rPr/>
      </w:pPr>
      <w:r>
        <w:rPr/>
        <w:t xml:space="preserve">The PCF shall check whether the received service information requires PCC rules to be created and provisioned </w:t>
      </w:r>
      <w:r>
        <w:rPr>
          <w:lang w:eastAsia="zh-CN"/>
        </w:rPr>
        <w:t>as specified in 3GPP TS 29.513 [7]</w:t>
      </w:r>
      <w:r>
        <w:rPr/>
        <w:t>. Provisioning of PCC rules to the SMF shall be carried out as specified at 3GPP TS 29.512 [8].</w:t>
      </w:r>
    </w:p>
    <w:p>
      <w:pPr>
        <w:pStyle w:val="Normal"/>
        <w:rPr>
          <w:lang w:eastAsia="zh-CN"/>
        </w:rPr>
      </w:pPr>
      <w:r>
        <w:rPr/>
        <w:t xml:space="preserve">Based on the received subscription information from the AF, the PCF may </w:t>
      </w:r>
      <w:r>
        <w:rPr>
          <w:lang w:eastAsia="zh-CN"/>
        </w:rPr>
        <w:t>create a subscription</w:t>
      </w:r>
      <w:r>
        <w:rPr/>
        <w:t xml:space="preserve"> </w:t>
      </w:r>
      <w:r>
        <w:rPr>
          <w:lang w:eastAsia="zh-CN"/>
        </w:rPr>
        <w:t xml:space="preserve">to </w:t>
      </w:r>
      <w:r>
        <w:rPr/>
        <w:t xml:space="preserve">event notifications </w:t>
      </w:r>
      <w:r>
        <w:rPr>
          <w:lang w:eastAsia="zh-CN"/>
        </w:rPr>
        <w:t xml:space="preserve">for a related PDU session </w:t>
      </w:r>
      <w:r>
        <w:rPr/>
        <w:t>from the SMF, as described in 3GPP TS 29.512 [8].</w:t>
      </w:r>
    </w:p>
    <w:p>
      <w:pPr>
        <w:pStyle w:val="Normal"/>
        <w:rPr/>
      </w:pPr>
      <w:r>
        <w:rPr/>
        <w:t xml:space="preserve">If the PCF created an </w:t>
      </w:r>
      <w:r>
        <w:rPr>
          <w:rFonts w:cs="Calibri" w:ascii="Calibri" w:hAnsi="Calibri"/>
        </w:rPr>
        <w:t>"</w:t>
      </w:r>
      <w:r>
        <w:rPr/>
        <w:t>Individual Application Session Context</w:t>
      </w:r>
      <w:r>
        <w:rPr>
          <w:rFonts w:cs="Calibri" w:ascii="Calibri" w:hAnsi="Calibri"/>
        </w:rPr>
        <w:t>"</w:t>
      </w:r>
      <w:r>
        <w:rPr/>
        <w:t xml:space="preserve"> resource, the PCF shall send to the AF a "201 Created" response to the HTTP POST request, as shown in figure 4.2.2.2-1, step 2. The PCF shall include in the "201 Created" response:</w:t>
      </w:r>
    </w:p>
    <w:p>
      <w:pPr>
        <w:pStyle w:val="B1"/>
        <w:rPr/>
      </w:pPr>
      <w:r>
        <w:rPr/>
        <w:t>-</w:t>
        <w:tab/>
        <w:t>a Location header field; and</w:t>
      </w:r>
    </w:p>
    <w:p>
      <w:pPr>
        <w:pStyle w:val="B1"/>
        <w:rPr/>
      </w:pPr>
      <w:r>
        <w:rPr/>
        <w:t>-</w:t>
        <w:tab/>
        <w:t xml:space="preserve">an </w:t>
      </w:r>
      <w:r>
        <w:rPr>
          <w:rFonts w:cs="Calibri" w:ascii="Calibri" w:hAnsi="Calibri"/>
        </w:rPr>
        <w:t>"</w:t>
      </w:r>
      <w:r>
        <w:rPr/>
        <w:t>AppSessionContext</w:t>
      </w:r>
      <w:r>
        <w:rPr>
          <w:rFonts w:cs="Calibri" w:ascii="Calibri" w:hAnsi="Calibri"/>
        </w:rPr>
        <w:t>"</w:t>
      </w:r>
      <w:r>
        <w:rPr/>
        <w:t xml:space="preserve"> data type in the payload body.</w:t>
      </w:r>
    </w:p>
    <w:p>
      <w:pPr>
        <w:pStyle w:val="Normal"/>
        <w:rPr/>
      </w:pPr>
      <w:r>
        <w:rPr/>
        <w:t>The Location header field shall contain the URI of the created individual application session context resource i.e. "{apiRoot}/npcf-policyauthorization/v1/app-sessions/{appSessionId}".</w:t>
      </w:r>
    </w:p>
    <w:p>
      <w:pPr>
        <w:pStyle w:val="Normal"/>
        <w:rPr/>
      </w:pPr>
      <w:r>
        <w:rPr/>
        <w:t xml:space="preserve">When </w:t>
      </w:r>
      <w:r>
        <w:rPr>
          <w:rFonts w:cs="Calibri" w:ascii="Calibri" w:hAnsi="Calibri"/>
        </w:rPr>
        <w:t>"</w:t>
      </w:r>
      <w:r>
        <w:rPr/>
        <w:t>Events Subscription</w:t>
      </w:r>
      <w:r>
        <w:rPr>
          <w:rFonts w:cs="Calibri" w:ascii="Calibri" w:hAnsi="Calibri"/>
        </w:rPr>
        <w:t xml:space="preserve">" </w:t>
      </w:r>
      <w:r>
        <w:rPr/>
        <w:t>sub-resource is created in this procedure, the AF shall build the sub-resource URI by adding the path segment "/events-subscription" at the end of the URI path received in the Location header field.</w:t>
      </w:r>
    </w:p>
    <w:p>
      <w:pPr>
        <w:pStyle w:val="Normal"/>
        <w:rPr/>
      </w:pPr>
      <w:r>
        <w:rPr/>
        <w:t xml:space="preserve">The </w:t>
      </w:r>
      <w:r>
        <w:rPr>
          <w:rFonts w:cs="Calibri" w:ascii="Calibri" w:hAnsi="Calibri"/>
        </w:rPr>
        <w:t>"</w:t>
      </w:r>
      <w:r>
        <w:rPr/>
        <w:t>AppSessionContext</w:t>
      </w:r>
      <w:r>
        <w:rPr>
          <w:rFonts w:cs="Calibri" w:ascii="Calibri" w:hAnsi="Calibri"/>
        </w:rPr>
        <w:t>"</w:t>
      </w:r>
      <w:r>
        <w:rPr/>
        <w:t xml:space="preserve"> data type payload body shall contain the representation of the created </w:t>
      </w:r>
      <w:r>
        <w:rPr>
          <w:rFonts w:cs="Calibri" w:ascii="Calibri" w:hAnsi="Calibri"/>
        </w:rPr>
        <w:t>"</w:t>
      </w:r>
      <w:r>
        <w:rPr/>
        <w:t>Individual Application Session Context</w:t>
      </w:r>
      <w:r>
        <w:rPr>
          <w:rFonts w:cs="Calibri" w:ascii="Calibri" w:hAnsi="Calibri"/>
        </w:rPr>
        <w:t>"</w:t>
      </w:r>
      <w:r>
        <w:rPr/>
        <w:t xml:space="preserve"> resource and may include the </w:t>
      </w:r>
      <w:r>
        <w:rPr>
          <w:rFonts w:cs="Calibri" w:ascii="Calibri" w:hAnsi="Calibri"/>
        </w:rPr>
        <w:t>"</w:t>
      </w:r>
      <w:r>
        <w:rPr/>
        <w:t>Events Subscription</w:t>
      </w:r>
      <w:r>
        <w:rPr>
          <w:rFonts w:cs="Calibri" w:ascii="Calibri" w:hAnsi="Calibri"/>
        </w:rPr>
        <w:t xml:space="preserve">" </w:t>
      </w:r>
      <w:r>
        <w:rPr/>
        <w:t>sub-resource.</w:t>
      </w:r>
    </w:p>
    <w:p>
      <w:pPr>
        <w:pStyle w:val="Normal"/>
        <w:rPr/>
      </w:pPr>
      <w:r>
        <w:rPr>
          <w:lang w:eastAsia="de-DE"/>
        </w:rPr>
        <w:t xml:space="preserve">The PCF shall include in the </w:t>
      </w:r>
      <w:r>
        <w:rPr>
          <w:rFonts w:cs="Calibri" w:ascii="Calibri" w:hAnsi="Calibri"/>
        </w:rPr>
        <w:t>"</w:t>
      </w:r>
      <w:r>
        <w:rPr/>
        <w:t>evsNotif</w:t>
      </w:r>
      <w:r>
        <w:rPr>
          <w:rFonts w:cs="Calibri" w:ascii="Calibri" w:hAnsi="Calibri"/>
        </w:rPr>
        <w:t xml:space="preserve">" </w:t>
      </w:r>
      <w:r>
        <w:rPr>
          <w:lang w:eastAsia="de-DE"/>
        </w:rPr>
        <w:t>attribute:</w:t>
      </w:r>
    </w:p>
    <w:p>
      <w:pPr>
        <w:pStyle w:val="B1"/>
        <w:rPr/>
      </w:pPr>
      <w:r>
        <w:rPr/>
        <w:t>-</w:t>
        <w:tab/>
        <w:t>if the AF subscribed to the event "PLMN_CHG" in the HTTP POST request, the "event" attribute set to "PLMN_CHG" and the "plmnId" attribute including the PLMN identifier</w:t>
      </w:r>
      <w:r>
        <w:rPr>
          <w:lang w:eastAsia="zh-CN"/>
        </w:rPr>
        <w:t xml:space="preserve"> and, if available,</w:t>
      </w:r>
      <w:r>
        <w:rPr/>
        <w:t xml:space="preserve"> the NID if the PCF has previously requested to be updated with this information in the SMF;</w:t>
      </w:r>
    </w:p>
    <w:p>
      <w:pPr>
        <w:pStyle w:val="B1"/>
        <w:rPr/>
      </w:pPr>
      <w:r>
        <w:rPr/>
        <w:t>-</w:t>
        <w:tab/>
        <w:t>if the AF subscribed to the event "ACCESS_TYPE_CHANGE" in the HTTP POST request, the "event" attribute set to "ACCESS_TYPE_CHANGE" and:</w:t>
      </w:r>
    </w:p>
    <w:p>
      <w:pPr>
        <w:pStyle w:val="Normal"/>
        <w:ind w:left="851" w:hanging="284"/>
        <w:rPr/>
      </w:pPr>
      <w:r>
        <w:rPr/>
        <w:t>i.</w:t>
        <w:tab/>
        <w:t>the "accessType" attribute including the access type, and the "ratType" attribute including the RAT type when applicable for the notified access type; and</w:t>
      </w:r>
    </w:p>
    <w:p>
      <w:pPr>
        <w:pStyle w:val="Normal"/>
        <w:ind w:left="851" w:hanging="284"/>
        <w:rPr/>
      </w:pPr>
      <w:r>
        <w:rPr/>
        <w:t>ii.</w:t>
        <w:tab/>
        <w:t xml:space="preserve">if the "ATSSS" feature is supported, the "addAccessInfo" attribute with the additional access type information if available, where the access type is encoded in the "accessType" attribute, and the RAT type is encoded in the "ratType" attribute when applicable for the notified access type; and </w:t>
      </w:r>
    </w:p>
    <w:p>
      <w:pPr>
        <w:pStyle w:val="NO"/>
        <w:rPr/>
      </w:pPr>
      <w:r>
        <w:rPr/>
        <w:t>NOTE</w:t>
      </w:r>
      <w:r>
        <w:rPr>
          <w:lang w:eastAsia="zh-CN"/>
        </w:rPr>
        <w:t> 4</w:t>
      </w:r>
      <w:r>
        <w:rPr/>
        <w:t>:</w:t>
        <w:tab/>
        <w:t>For a MA PDU session, if the "ATSSS" feature is not supported by the AF the PCF includes the "accessType" attribute and the "ratType" attribute with a currently active combination of access type and RAT type (if applicable for the notifed access type). When both 3GPP and non-3GPP accesses are available, the PCF includes the information corresponding to the 3GPP access.</w:t>
      </w:r>
    </w:p>
    <w:p>
      <w:pPr>
        <w:pStyle w:val="Normal"/>
        <w:ind w:left="851" w:hanging="284"/>
        <w:rPr/>
      </w:pPr>
      <w:r>
        <w:rPr/>
        <w:t>iii.</w:t>
        <w:tab/>
        <w:tab/>
        <w:t>the "anGwAddr" attribute including access network gateway address when available,</w:t>
      </w:r>
    </w:p>
    <w:p>
      <w:pPr>
        <w:pStyle w:val="B2"/>
        <w:rPr/>
      </w:pPr>
      <w:r>
        <w:rPr/>
        <w:t>if the PCF has previously requested to be updated with this information in the SMF; and</w:t>
      </w:r>
    </w:p>
    <w:p>
      <w:pPr>
        <w:pStyle w:val="B1"/>
        <w:rPr/>
      </w:pPr>
      <w:r>
        <w:rPr/>
        <w:t>-</w:t>
        <w:tab/>
        <w:t>if the "IMS_SBI" feature is supported and if the AF subscribed to the "CHARGING_CORRELATION" event in the HTTP POST request, the "event" attribute set to "CHARGING_CORRELATION" and may include the "anChargIds" attribute containing the access network charging identifier(s) and the "anChargAddr" attribute containing the access network charging address.</w:t>
      </w:r>
    </w:p>
    <w:p>
      <w:pPr>
        <w:pStyle w:val="Normal"/>
        <w:rPr/>
      </w:pPr>
      <w:r>
        <w:rPr/>
        <w:t>The AF subscription to other specific events using the Npcf_PolicyAuthorization_Create request is described in the related subclauses. Notification of events when the applicable information is not available in the PCF when receiving the Npcf_PolicyAuthorization_Create request is described in subclause 4.2.5.</w:t>
      </w:r>
    </w:p>
    <w:p>
      <w:pPr>
        <w:pStyle w:val="Normal"/>
        <w:rPr/>
      </w:pPr>
      <w:r>
        <w:rPr/>
        <w:t>The acknowledgement towards the AF should take place before or in parallel with any required PCC rule provisioning towards the SMF.</w:t>
      </w:r>
    </w:p>
    <w:p>
      <w:pPr>
        <w:pStyle w:val="NO"/>
        <w:rPr/>
      </w:pPr>
      <w:r>
        <w:rPr/>
        <w:t>NOTE 5:</w:t>
        <w:tab/>
        <w:t>The behaviour when the AF does not receive the HTTP response message, or when it arrives after the internal timer waiting for it has expired, or when it arrives with an indication different than a success indication, are outside the scope of this specification and based on operator policy.</w:t>
      </w:r>
    </w:p>
    <w:p>
      <w:pPr>
        <w:pStyle w:val="Heading4"/>
        <w:ind w:left="1418" w:hanging="1418"/>
        <w:rPr/>
      </w:pPr>
      <w:bookmarkStart w:id="37" w:name="__RefHeading___Toc138749375"/>
      <w:bookmarkEnd w:id="37"/>
      <w:r>
        <w:rPr/>
        <w:t>4.2.2.3</w:t>
        <w:tab/>
        <w:t>Gate control</w:t>
      </w:r>
    </w:p>
    <w:p>
      <w:pPr>
        <w:pStyle w:val="Normal"/>
        <w:rPr/>
      </w:pPr>
      <w:r>
        <w:rPr/>
        <w:t>This procedure is used by an AF to instruct the PCF about when the service data flow(s) are to be enabled or disabled for a PDU session.</w:t>
      </w:r>
    </w:p>
    <w:p>
      <w:pPr>
        <w:pStyle w:val="Normal"/>
        <w:rPr/>
      </w:pPr>
      <w:r>
        <w:rPr/>
        <w:t>The AF shall include in the HTTP POST request message described in subclause 4.2.2.2 the "fStatus" attribute for the flows to be enabled or disabled within the "medComponents" or "medSubComps" attributes.</w:t>
      </w:r>
    </w:p>
    <w:p>
      <w:pPr>
        <w:pStyle w:val="Normal"/>
        <w:rPr/>
      </w:pPr>
      <w:r>
        <w:rPr/>
        <w:t>If a "medSubComps" attribute contains a "flowUsage" attribute with the value "RTCP", then the IP Flows described by that media subcomponent shall be enabled in both directions irrespective of the value of the "fStatus" attribute of the corresponding media component.</w:t>
      </w:r>
    </w:p>
    <w:p>
      <w:pPr>
        <w:pStyle w:val="Normal"/>
        <w:rPr/>
      </w:pPr>
      <w:r>
        <w:rPr/>
        <w:t>As result of this action, the PCF shall set the appropriate gate status for the corresponding active PCC rule(s).</w:t>
      </w:r>
    </w:p>
    <w:p>
      <w:pPr>
        <w:pStyle w:val="Normal"/>
        <w:rPr/>
      </w:pPr>
      <w:r>
        <w:rPr>
          <w:lang w:eastAsia="de-DE"/>
        </w:rPr>
        <w:t xml:space="preserve">The PCF shall reply to the AF as described in </w:t>
      </w:r>
      <w:r>
        <w:rPr/>
        <w:t>subclause 4.2.2.2.</w:t>
      </w:r>
    </w:p>
    <w:p>
      <w:pPr>
        <w:pStyle w:val="Heading4"/>
        <w:ind w:left="1418" w:hanging="1418"/>
        <w:rPr/>
      </w:pPr>
      <w:bookmarkStart w:id="38" w:name="__RefHeading___Toc138749376"/>
      <w:bookmarkEnd w:id="38"/>
      <w:r>
        <w:rPr/>
        <w:t>4.2.2.4</w:t>
        <w:tab/>
        <w:t>Initial Background Data Transfer policy indication</w:t>
      </w:r>
    </w:p>
    <w:p>
      <w:pPr>
        <w:pStyle w:val="Normal"/>
        <w:rPr/>
      </w:pPr>
      <w:r>
        <w:rPr/>
        <w:t>This procedure is used by an AF to indicate a transfer policy negotiated for background data transfer using the Npcf_BDTPolicyControl service as described in 3GPP TS 29.554 [14].</w:t>
      </w:r>
    </w:p>
    <w:p>
      <w:pPr>
        <w:pStyle w:val="Normal"/>
        <w:rPr>
          <w:lang w:eastAsia="ja-JP"/>
        </w:rPr>
      </w:pPr>
      <w:r>
        <w:rPr/>
        <w:t>The AF may include in the HTTP POST request message described in subclause 4.2.2.2 a reference identifier related to a transfer policy negotiated for background data transfer in the "bdtRefId" attribute.</w:t>
      </w:r>
    </w:p>
    <w:p>
      <w:pPr>
        <w:pStyle w:val="NO"/>
        <w:rPr/>
      </w:pPr>
      <w:r>
        <w:rPr/>
        <w:t>NOTE </w:t>
      </w:r>
      <w:r>
        <w:rPr>
          <w:lang w:eastAsia="zh-CN"/>
        </w:rPr>
        <w:t>1</w:t>
      </w:r>
      <w:r>
        <w:rPr/>
        <w:t>:</w:t>
        <w:tab/>
      </w:r>
      <w:r>
        <w:rPr>
          <w:lang w:eastAsia="zh-CN"/>
        </w:rPr>
        <w:t xml:space="preserve">The PCF will retrieve the corresponding transfer policy from the UDR based on the reference identifier within the </w:t>
      </w:r>
      <w:r>
        <w:rPr/>
        <w:t>"bdtRefId" attribute. In case only one PCF is deployed in the network, transfer policies can be locally stored in the PCF and the interaction with the UDR is not required.</w:t>
      </w:r>
    </w:p>
    <w:p>
      <w:pPr>
        <w:pStyle w:val="Normal"/>
        <w:rPr/>
      </w:pPr>
      <w:r>
        <w:rPr>
          <w:lang w:eastAsia="ja-JP"/>
        </w:rPr>
        <w:t xml:space="preserve">If the PCF cannot retrieve the transfer policy, the PCF shall set to TP_NOT_KNOWN the </w:t>
      </w:r>
      <w:r>
        <w:rPr/>
        <w:t xml:space="preserve">"servAuthInfo" attribute </w:t>
      </w:r>
      <w:r>
        <w:rPr>
          <w:lang w:eastAsia="ja-JP"/>
        </w:rPr>
        <w:t>in the HTTP response message to the AF to indicate that the transfer policy is unknown.</w:t>
      </w:r>
    </w:p>
    <w:p>
      <w:pPr>
        <w:pStyle w:val="Normal"/>
        <w:rPr/>
      </w:pPr>
      <w:r>
        <w:rPr>
          <w:lang w:eastAsia="ja-JP"/>
        </w:rPr>
        <w:t xml:space="preserve">If the time window of the received transfer policy has expired, the PCF shall set to TP_EXPIRED the </w:t>
      </w:r>
      <w:r>
        <w:rPr/>
        <w:t xml:space="preserve">"servAuthInfo" attribute </w:t>
      </w:r>
      <w:r>
        <w:rPr>
          <w:lang w:eastAsia="ja-JP"/>
        </w:rPr>
        <w:t xml:space="preserve">in the HTTP response message to indicate to the AF </w:t>
      </w:r>
      <w:r>
        <w:rPr/>
        <w:t xml:space="preserve">that the transfer policy has expired. Otherwise, if the time window of the received transfer policy has not yet occurred, the PCF shall set to TP_NOT_YET_OCCURRED the "servAuthInfo" attribute in the HTTP response message </w:t>
      </w:r>
      <w:r>
        <w:rPr>
          <w:lang w:eastAsia="ja-JP"/>
        </w:rPr>
        <w:t xml:space="preserve">to the AF to indicate </w:t>
      </w:r>
      <w:r>
        <w:rPr/>
        <w:t>that the time window of the transfer policy has not yet occurred.</w:t>
      </w:r>
    </w:p>
    <w:p>
      <w:pPr>
        <w:pStyle w:val="NO"/>
        <w:rPr>
          <w:lang w:eastAsia="zh-CN"/>
        </w:rPr>
      </w:pPr>
      <w:r>
        <w:rPr/>
        <w:t>NOTE </w:t>
      </w:r>
      <w:r>
        <w:rPr>
          <w:lang w:eastAsia="zh-CN"/>
        </w:rPr>
        <w:t>2</w:t>
      </w:r>
      <w:r>
        <w:rPr/>
        <w:t>:</w:t>
        <w:tab/>
      </w:r>
      <w:r>
        <w:rPr>
          <w:lang w:eastAsia="zh-CN"/>
        </w:rPr>
        <w:t>In the case that the PCF cannot retrieve the transfer policy, the transfer policy time window has not yet occurred or the transfer policy expired, the PCF makes the decision without considering the transfer policy.</w:t>
      </w:r>
    </w:p>
    <w:p>
      <w:pPr>
        <w:pStyle w:val="Normal"/>
        <w:rPr/>
      </w:pPr>
      <w:r>
        <w:rPr>
          <w:lang w:eastAsia="de-DE"/>
        </w:rPr>
        <w:t xml:space="preserve">The PCF shall reply to the AF as described in </w:t>
      </w:r>
      <w:r>
        <w:rPr/>
        <w:t>subclause 4.2.2.2.</w:t>
      </w:r>
    </w:p>
    <w:p>
      <w:pPr>
        <w:pStyle w:val="Heading4"/>
        <w:ind w:left="1418" w:hanging="1418"/>
        <w:rPr/>
      </w:pPr>
      <w:bookmarkStart w:id="39" w:name="__RefHeading___Toc138749377"/>
      <w:bookmarkEnd w:id="39"/>
      <w:r>
        <w:rPr/>
        <w:t>4.2.2.5</w:t>
        <w:tab/>
        <w:t>Initial provisioning of sponsored connectivity information</w:t>
      </w:r>
    </w:p>
    <w:p>
      <w:pPr>
        <w:pStyle w:val="Normal"/>
        <w:rPr/>
      </w:pPr>
      <w:r>
        <w:rPr/>
        <w:t>This procedure is used by an AF to indicate sponsored data connectivity when "SponsoredConnectivity" feature is supported.</w:t>
      </w:r>
    </w:p>
    <w:p>
      <w:pPr>
        <w:pStyle w:val="Normal"/>
        <w:rPr/>
      </w:pPr>
      <w:r>
        <w:rPr/>
        <w:t>The AF shall provide in the "AppSessionContext" data type of the HTTP POST request message described in subclause 4.2.2.2 an application service provider identity and a sponsor identity within the "aspId" attribute and "sponId" attribute within the "ascReqData" attribute. Additionally, the AF may provide an indication to the PCF of sponsored data connectivity not enabled by including the "sponStatus" attribute set to "SPONSOR_DISABLED".</w:t>
      </w:r>
    </w:p>
    <w:p>
      <w:pPr>
        <w:pStyle w:val="Normal"/>
        <w:spacing w:before="120" w:after="180"/>
        <w:rPr/>
      </w:pPr>
      <w:r>
        <w:rPr>
          <w:lang w:eastAsia="zh-CN"/>
        </w:rPr>
        <w:t xml:space="preserve">To support the usage monitoring of </w:t>
      </w:r>
      <w:r>
        <w:rPr/>
        <w:t>sponsored data connectivity</w:t>
      </w:r>
      <w:r>
        <w:rPr>
          <w:lang w:eastAsia="zh-CN"/>
        </w:rPr>
        <w:t>,</w:t>
      </w:r>
      <w:r>
        <w:rPr/>
        <w:t xml:space="preserve"> the AF </w:t>
      </w:r>
      <w:r>
        <w:rPr>
          <w:lang w:eastAsia="zh-CN"/>
        </w:rPr>
        <w:t>may subscribe with the PCF to the notification of usage threshold reached. The AF shall include:</w:t>
      </w:r>
    </w:p>
    <w:p>
      <w:pPr>
        <w:pStyle w:val="B1"/>
        <w:rPr/>
      </w:pPr>
      <w:r>
        <w:rPr/>
        <w:t>-</w:t>
        <w:tab/>
        <w:t>an entry of the "AfEventSubscription" data type in the "events" attribute with the "event" attribute set to "USAGE_REPORT"; and</w:t>
      </w:r>
    </w:p>
    <w:p>
      <w:pPr>
        <w:pStyle w:val="B1"/>
        <w:rPr/>
      </w:pPr>
      <w:r>
        <w:rPr/>
        <w:t>-</w:t>
        <w:tab/>
        <w:t>the "usgThres" attribute of "UsageThreshold" data type in the "EventsSubscReqData" data type with:</w:t>
      </w:r>
    </w:p>
    <w:p>
      <w:pPr>
        <w:pStyle w:val="B2"/>
        <w:rPr/>
      </w:pPr>
      <w:r>
        <w:rPr/>
        <w:t>a)</w:t>
        <w:tab/>
        <w:t>the total volume in the "totalVolume" attribute; or</w:t>
      </w:r>
    </w:p>
    <w:p>
      <w:pPr>
        <w:pStyle w:val="B2"/>
        <w:rPr/>
      </w:pPr>
      <w:r>
        <w:rPr/>
        <w:t>b)</w:t>
        <w:tab/>
        <w:t>the uplink volume only in the "uplinkVolume" attribute; or</w:t>
      </w:r>
    </w:p>
    <w:p>
      <w:pPr>
        <w:pStyle w:val="B2"/>
        <w:rPr/>
      </w:pPr>
      <w:r>
        <w:rPr/>
        <w:t>c)</w:t>
        <w:tab/>
        <w:t>the downlink volume only in the "downlinkVolume"; and/or</w:t>
      </w:r>
    </w:p>
    <w:p>
      <w:pPr>
        <w:pStyle w:val="B2"/>
        <w:rPr/>
      </w:pPr>
      <w:r>
        <w:rPr/>
        <w:t>d)</w:t>
        <w:tab/>
        <w:t>the time in the "duration" attribute.</w:t>
      </w:r>
    </w:p>
    <w:p>
      <w:pPr>
        <w:pStyle w:val="NO"/>
        <w:rPr/>
      </w:pPr>
      <w:r>
        <w:rPr/>
        <w:t>NOTE </w:t>
      </w:r>
      <w:r>
        <w:rPr>
          <w:lang w:eastAsia="ko-KR"/>
        </w:rPr>
        <w:t>1</w:t>
      </w:r>
      <w:r>
        <w:rPr/>
        <w:t>:</w:t>
      </w:r>
      <w:r>
        <w:rPr>
          <w:lang w:eastAsia="ko-KR"/>
        </w:rPr>
        <w:tab/>
      </w:r>
      <w:r>
        <w:rPr/>
        <w:t>If the AF is in the user plane, the AF can handle the usage monitoring and therefore it is not required to provide a usage threshold to the PCF as part of the sponsored connectivity functionality.</w:t>
      </w:r>
    </w:p>
    <w:p>
      <w:pPr>
        <w:pStyle w:val="Normal"/>
        <w:rPr>
          <w:lang w:eastAsia="zh-CN"/>
        </w:rPr>
      </w:pPr>
      <w:r>
        <w:rPr/>
        <w:t>When the AF indicated to enable sponsored data connectivity, and the UE is roaming in a VPLMN, the following procedures apply:</w:t>
      </w:r>
    </w:p>
    <w:p>
      <w:pPr>
        <w:pStyle w:val="B1"/>
        <w:rPr/>
      </w:pPr>
      <w:r>
        <w:rPr/>
        <w:t>-</w:t>
        <w:tab/>
        <w:t xml:space="preserve">If the AF is located in the HPLMN, for home routed roaming case and when the operator policies do not allow accessing the sponsored data connectivity with this roaming case, the H-PCF shall reject the service request and shall include in the HTTP </w:t>
      </w:r>
      <w:r>
        <w:rPr>
          <w:rStyle w:val="B1Char"/>
        </w:rPr>
        <w:t xml:space="preserve">"403 Forbidden" </w:t>
      </w:r>
      <w:r>
        <w:rPr/>
        <w:t xml:space="preserve">response message the </w:t>
      </w:r>
      <w:r>
        <w:rPr>
          <w:rStyle w:val="B1Char"/>
        </w:rPr>
        <w:t>"cause" attribute set to "UNAUTHORIZED_SPONSORED_DATA_CONNECTIVITY"</w:t>
      </w:r>
      <w:r>
        <w:rPr/>
        <w:t>.</w:t>
      </w:r>
    </w:p>
    <w:p>
      <w:pPr>
        <w:pStyle w:val="B1"/>
        <w:rPr/>
      </w:pPr>
      <w:r>
        <w:rPr/>
        <w:t>-</w:t>
        <w:tab/>
        <w:t xml:space="preserve">If the AF is located in the VPLMN, the V-PCF shall reject the service request and shall include in the HTTP </w:t>
      </w:r>
      <w:r>
        <w:rPr>
          <w:rStyle w:val="B1Char"/>
        </w:rPr>
        <w:t xml:space="preserve">"403 Forbidden" </w:t>
      </w:r>
      <w:r>
        <w:rPr/>
        <w:t xml:space="preserve">response message the </w:t>
      </w:r>
      <w:r>
        <w:rPr>
          <w:rStyle w:val="B1Char"/>
        </w:rPr>
        <w:t>"cause" attribute set to "UNAUTHORIZED_SPONSORED_DATA_CONNECTIVITY"</w:t>
      </w:r>
      <w:r>
        <w:rPr/>
        <w:t>.</w:t>
      </w:r>
    </w:p>
    <w:p>
      <w:pPr>
        <w:pStyle w:val="Normal"/>
        <w:rPr>
          <w:lang w:eastAsia="ko-KR"/>
        </w:rPr>
      </w:pPr>
      <w:r>
        <w:rPr>
          <w:lang w:eastAsia="zh-CN"/>
        </w:rPr>
        <w:t>When the AF indicated to enable sponsored data connectivity, and the UE is non-roaming or roaming with the home routed case and the operator policies allow accessing the sponsored data connectivity with this roaming case, the following procedures apply:</w:t>
      </w:r>
    </w:p>
    <w:p>
      <w:pPr>
        <w:pStyle w:val="B1"/>
        <w:rPr/>
      </w:pPr>
      <w:r>
        <w:rPr>
          <w:lang w:eastAsia="ko-KR"/>
        </w:rPr>
        <w:t>-</w:t>
        <w:tab/>
      </w:r>
      <w:r>
        <w:rPr/>
        <w:t xml:space="preserve">If the SMF does not support sponsored connectivity and the required reporting level for that service indicates a sponsored connectivity level according to 3GPP TS 29.512 [8], then the PCF shall reject the request and shall include in the HTTP </w:t>
      </w:r>
      <w:r>
        <w:rPr>
          <w:rStyle w:val="B1Char"/>
        </w:rPr>
        <w:t xml:space="preserve">"403 Forbidden" </w:t>
      </w:r>
      <w:r>
        <w:rPr/>
        <w:t xml:space="preserve">response message the </w:t>
      </w:r>
      <w:r>
        <w:rPr>
          <w:rStyle w:val="B1Char"/>
        </w:rPr>
        <w:t>"cause" attribute set to "REQUESTED_SERVICE_NOT_AUTHORIZED"</w:t>
      </w:r>
      <w:r>
        <w:rPr/>
        <w:t>.</w:t>
      </w:r>
    </w:p>
    <w:p>
      <w:pPr>
        <w:pStyle w:val="B1"/>
        <w:rPr>
          <w:lang w:eastAsia="ko-KR"/>
        </w:rPr>
      </w:pPr>
      <w:r>
        <w:rPr>
          <w:lang w:eastAsia="ko-KR"/>
        </w:rPr>
        <w:t>-</w:t>
        <w:tab/>
      </w:r>
      <w:r>
        <w:rPr/>
        <w:t xml:space="preserve">If the SMF supports sponsored data connectivity feature or the required reporting level is different from sponsored connectivity level as described in 3GPP TS 29.512 [8], then </w:t>
      </w:r>
      <w:r>
        <w:rPr>
          <w:lang w:eastAsia="zh-CN"/>
        </w:rPr>
        <w:t>the PCF, based on operator policies,</w:t>
      </w:r>
      <w:r>
        <w:rPr/>
        <w:t xml:space="preserve"> shall check whether it is required to validate the sponsored connectivity data.</w:t>
      </w:r>
      <w:r>
        <w:rPr>
          <w:lang w:eastAsia="zh-CN"/>
        </w:rPr>
        <w:t xml:space="preserve"> If it is required, it shall perform the authorizations based on sponsored data connectivity profiles. If the authorization fails, the PCF </w:t>
      </w:r>
      <w:r>
        <w:rPr/>
        <w:t xml:space="preserve">shall include in the HTTP </w:t>
      </w:r>
      <w:r>
        <w:rPr>
          <w:rStyle w:val="B1Char"/>
        </w:rPr>
        <w:t xml:space="preserve">"403 Forbidden" </w:t>
      </w:r>
      <w:r>
        <w:rPr/>
        <w:t xml:space="preserve">response message the </w:t>
      </w:r>
      <w:r>
        <w:rPr>
          <w:rStyle w:val="B1Char"/>
        </w:rPr>
        <w:t>"cause" attribute set to "UNAUTHORIZED_SPONSORED_DATA_CONNECTIVITY"</w:t>
      </w:r>
      <w:r>
        <w:rPr/>
        <w:t>.</w:t>
      </w:r>
    </w:p>
    <w:p>
      <w:pPr>
        <w:pStyle w:val="NO"/>
        <w:rPr>
          <w:lang w:eastAsia="ko-KR"/>
        </w:rPr>
      </w:pPr>
      <w:r>
        <w:rPr/>
        <w:t>NOTE 2:</w:t>
      </w:r>
      <w:r>
        <w:rPr>
          <w:lang w:eastAsia="ko-KR"/>
        </w:rPr>
        <w:tab/>
      </w:r>
      <w:r>
        <w:rPr/>
        <w:t>The PCF is not required to verify that a trust relationship exists between the operator and the sponsors.</w:t>
      </w:r>
    </w:p>
    <w:p>
      <w:pPr>
        <w:pStyle w:val="Normal"/>
        <w:rPr/>
      </w:pPr>
      <w:r>
        <w:rPr>
          <w:lang w:eastAsia="de-DE"/>
        </w:rPr>
        <w:t xml:space="preserve">The PCF shall reply to the AF as described in </w:t>
      </w:r>
      <w:r>
        <w:rPr/>
        <w:t>subclause 4.2.2.2.</w:t>
      </w:r>
    </w:p>
    <w:p>
      <w:pPr>
        <w:pStyle w:val="Heading4"/>
        <w:ind w:left="1418" w:hanging="1418"/>
        <w:rPr/>
      </w:pPr>
      <w:bookmarkStart w:id="40" w:name="__RefHeading___Toc138749378"/>
      <w:bookmarkEnd w:id="40"/>
      <w:r>
        <w:rPr/>
        <w:t>4.2.2.6</w:t>
        <w:tab/>
        <w:t>Subscriptions to Service Data Flow QoS notification control</w:t>
      </w:r>
    </w:p>
    <w:p>
      <w:pPr>
        <w:pStyle w:val="Normal"/>
        <w:rPr/>
      </w:pPr>
      <w:r>
        <w:rPr/>
        <w:t>The subscription to Service Data Flow QoS notification control is used by an AF to subscribe to receive a notification when the GBR QoS targets for one or more service data flows can no longer (or can again) be guaranteed.</w:t>
      </w:r>
    </w:p>
    <w:p>
      <w:pPr>
        <w:pStyle w:val="NO"/>
        <w:rPr/>
      </w:pPr>
      <w:r>
        <w:rPr/>
        <w:t>NOTE:</w:t>
        <w:tab/>
        <w:t>It may happen that the GBR QoS targets for one or more PCC rules (i.e. Service Data Flows) cannot be guaranteed, either permanently or temporarily in the radio access network.</w:t>
      </w:r>
    </w:p>
    <w:p>
      <w:pPr>
        <w:pStyle w:val="Normal"/>
        <w:rPr/>
      </w:pPr>
      <w:r>
        <w:rPr/>
        <w:t>The AF shall use the "EventsSubscReqData" data type as described in subclause 4.2.2.2 and shall include in the HTTP POST request message an event within the "events" attribute with the "event" attribute set to "QOS_NOTIF".</w:t>
      </w:r>
    </w:p>
    <w:p>
      <w:pPr>
        <w:pStyle w:val="Normal"/>
        <w:rPr/>
      </w:pPr>
      <w:r>
        <w:rPr>
          <w:lang w:eastAsia="de-DE"/>
        </w:rPr>
        <w:t xml:space="preserve">The PCF shall reply to the AF as described in </w:t>
      </w:r>
      <w:r>
        <w:rPr/>
        <w:t>subclause 4.2.2.2.</w:t>
      </w:r>
    </w:p>
    <w:p>
      <w:pPr>
        <w:pStyle w:val="Normal"/>
        <w:rPr/>
      </w:pPr>
      <w:r>
        <w:rPr/>
        <w:t xml:space="preserve">As result of this action, the PCF shall set the appropriate subscription to QoS notification control for the corresponding PCC rule(s) as described in in </w:t>
      </w:r>
      <w:r>
        <w:rPr>
          <w:lang w:eastAsia="zh-CN"/>
        </w:rPr>
        <w:t>3GPP TS 29.512 [8]</w:t>
      </w:r>
      <w:r>
        <w:rPr/>
        <w:t>.</w:t>
      </w:r>
    </w:p>
    <w:p>
      <w:pPr>
        <w:pStyle w:val="Heading4"/>
        <w:ind w:left="1418" w:hanging="1418"/>
        <w:rPr/>
      </w:pPr>
      <w:bookmarkStart w:id="41" w:name="__RefHeading___Toc138749379"/>
      <w:bookmarkEnd w:id="41"/>
      <w:r>
        <w:rPr/>
        <w:t>4.2.2.7</w:t>
        <w:tab/>
        <w:t>Subscription to Service Data Flow Deactivation</w:t>
      </w:r>
    </w:p>
    <w:p>
      <w:pPr>
        <w:pStyle w:val="Normal"/>
        <w:rPr/>
      </w:pPr>
      <w:r>
        <w:rPr/>
        <w:t>This procedure is used by an AF to subscribe to the notification of deactivation of one or more Service Data Flows within the AF application session context.</w:t>
      </w:r>
    </w:p>
    <w:p>
      <w:pPr>
        <w:pStyle w:val="NO"/>
        <w:rPr/>
      </w:pPr>
      <w:r>
        <w:rPr/>
        <w:t>NOTE:</w:t>
        <w:tab/>
        <w:t>It may happen that one or more PCC rules (i.e. Service Data Flows) are deactivated at the SMF at certain time, either permanently or temporarily, due to e.g. release of resources or out of credit condition.</w:t>
      </w:r>
    </w:p>
    <w:p>
      <w:pPr>
        <w:pStyle w:val="Normal"/>
        <w:rPr/>
      </w:pPr>
      <w:r>
        <w:rPr/>
        <w:t>The AF shall use the "EventsSubscReqData" data type as described in subclause 4.2.2.2 and shall include in the HTTP POST request message an event within the "events" attribute with the "event" attribute set to "FAILED_RESOURCES_ALLOCATION".</w:t>
      </w:r>
    </w:p>
    <w:p>
      <w:pPr>
        <w:pStyle w:val="Normal"/>
        <w:rPr/>
      </w:pPr>
      <w:r>
        <w:rPr>
          <w:lang w:eastAsia="de-DE"/>
        </w:rPr>
        <w:t xml:space="preserve">The PCF shall reply to the AF as described in </w:t>
      </w:r>
      <w:r>
        <w:rPr/>
        <w:t>subclause 4.2.2.2.</w:t>
      </w:r>
    </w:p>
    <w:p>
      <w:pPr>
        <w:pStyle w:val="Normal"/>
        <w:rPr/>
      </w:pPr>
      <w:r>
        <w:rPr/>
        <w:t xml:space="preserve">As result of this action, the PCF shall set the appropriate subscription to service data flow deactivation for the corresponding PCC rule(s) as described in in </w:t>
      </w:r>
      <w:r>
        <w:rPr>
          <w:lang w:eastAsia="zh-CN"/>
        </w:rPr>
        <w:t>3GPP TS 29.512 [8]</w:t>
      </w:r>
      <w:r>
        <w:rPr/>
        <w:t>.</w:t>
      </w:r>
    </w:p>
    <w:p>
      <w:pPr>
        <w:pStyle w:val="Heading4"/>
        <w:ind w:left="1418" w:hanging="1418"/>
        <w:rPr/>
      </w:pPr>
      <w:bookmarkStart w:id="42" w:name="__RefHeading___Toc138749380"/>
      <w:bookmarkStart w:id="43" w:name="_Hlk513114331"/>
      <w:bookmarkEnd w:id="42"/>
      <w:bookmarkEnd w:id="43"/>
      <w:r>
        <w:rPr/>
        <w:t>4.2.2.8</w:t>
        <w:tab/>
        <w:t>Initial provisioning of traffic routing information</w:t>
      </w:r>
    </w:p>
    <w:p>
      <w:pPr>
        <w:pStyle w:val="Normal"/>
        <w:rPr/>
      </w:pPr>
      <w:r>
        <w:rPr/>
        <w:t>This procedure is used by an AF to:</w:t>
      </w:r>
    </w:p>
    <w:p>
      <w:pPr>
        <w:pStyle w:val="B1"/>
        <w:rPr/>
      </w:pPr>
      <w:r>
        <w:rPr/>
        <w:t>-</w:t>
        <w:tab/>
        <w:t>influence SMF traffic routing decisions to a local access to a Data Network identified by a DNAI; and/or</w:t>
      </w:r>
    </w:p>
    <w:p>
      <w:pPr>
        <w:pStyle w:val="B1"/>
        <w:rPr/>
      </w:pPr>
      <w:r>
        <w:rPr/>
        <w:t>-</w:t>
        <w:tab/>
        <w:t>request subscriptions to notifications about UP path management events related to the PDU session,</w:t>
      </w:r>
    </w:p>
    <w:p>
      <w:pPr>
        <w:pStyle w:val="Normal"/>
        <w:rPr/>
      </w:pPr>
      <w:r>
        <w:rPr/>
        <w:t>when "InfluenceOnTrafficRouting" feature is supported.</w:t>
      </w:r>
    </w:p>
    <w:p>
      <w:pPr>
        <w:pStyle w:val="NO"/>
        <w:rPr/>
      </w:pPr>
      <w:r>
        <w:rPr/>
        <w:t>NOTE 1:</w:t>
        <w:tab/>
        <w:t>The AF uses the Npcf_PolicyAuthorization service for requests targeting specific on-going PDU sessions of individual UE(s). The AF requests that target existing or future PDU Sessions of multiple UE(s) or any UE are sent via the NEF and may target multiple PCF(s), as described in 3GPP TS 29.513 [7].</w:t>
      </w:r>
    </w:p>
    <w:p>
      <w:pPr>
        <w:pStyle w:val="Normal"/>
        <w:rPr/>
      </w:pPr>
      <w:r>
        <w:rPr/>
        <w:t>The AF shall include in the HTTP POST request message described in subclause 4.2.2.2 the "afRoutReq" attribute of "AfRoutingRequirement" data type with specific routing requirements for the application traffic flows either within "AppSessionContextReqData" data type for the service indicated in the "afAppId" attribute, or within the "medComponents" attribute. When provided at both levels, the "afRoutReq" attribute value in the "medComponents" attribute shall have precedence over the "afRoutReq" attribute included in the "AppSessionContextReqData" data type.</w:t>
      </w:r>
    </w:p>
    <w:p>
      <w:pPr>
        <w:pStyle w:val="Normal"/>
        <w:rPr/>
      </w:pPr>
      <w:r>
        <w:rPr/>
        <w:t>The AF may include traffic routing requirements together with service information.</w:t>
      </w:r>
    </w:p>
    <w:p>
      <w:pPr>
        <w:pStyle w:val="Normal"/>
        <w:rPr/>
      </w:pPr>
      <w:r>
        <w:rPr/>
        <w:t xml:space="preserve">The AF may request to influence SMF traffic routing decisions to a DNAI. The AF shall include in the "afRoutReq" attribute: </w:t>
      </w:r>
    </w:p>
    <w:p>
      <w:pPr>
        <w:pStyle w:val="B1"/>
        <w:rPr/>
      </w:pPr>
      <w:r>
        <w:rPr/>
        <w:t>a)</w:t>
      </w:r>
      <w:r>
        <w:rPr>
          <w:lang w:eastAsia="zh-CN"/>
        </w:rPr>
        <w:tab/>
      </w:r>
      <w:r>
        <w:rPr/>
        <w:t>A list of routes to locations of applications in the "routeToLocs" attribute. Each element of the list shall contain:</w:t>
      </w:r>
    </w:p>
    <w:p>
      <w:pPr>
        <w:pStyle w:val="B2"/>
        <w:rPr>
          <w:lang w:eastAsia="zh-CN"/>
        </w:rPr>
      </w:pPr>
      <w:r>
        <w:rPr>
          <w:lang w:eastAsia="zh-CN"/>
        </w:rPr>
        <w:t>-</w:t>
        <w:tab/>
      </w:r>
      <w:r>
        <w:rPr/>
        <w:t>a DNAI in the "dnai" attribute to indicate the location of the application towards which the traffic routing is applied; and</w:t>
      </w:r>
    </w:p>
    <w:p>
      <w:pPr>
        <w:pStyle w:val="B2"/>
        <w:rPr/>
      </w:pPr>
      <w:r>
        <w:rPr>
          <w:lang w:eastAsia="zh-CN"/>
        </w:rPr>
        <w:t>-</w:t>
        <w:tab/>
      </w:r>
      <w:r>
        <w:rPr/>
        <w:t>either a routing profile identifier in the "routeProfId" attribute, or the explicit routing information in the "routeInfo" attribute.</w:t>
      </w:r>
    </w:p>
    <w:p>
      <w:pPr>
        <w:pStyle w:val="Normal"/>
        <w:rPr>
          <w:lang w:eastAsia="zh-CN"/>
        </w:rPr>
      </w:pPr>
      <w:r>
        <w:rPr/>
        <w:t>The AF may include in the "afRoutReq" attribute:</w:t>
      </w:r>
    </w:p>
    <w:p>
      <w:pPr>
        <w:pStyle w:val="B1"/>
        <w:rPr/>
      </w:pPr>
      <w:r>
        <w:rPr/>
        <w:t>a)</w:t>
      </w:r>
      <w:r>
        <w:rPr>
          <w:lang w:eastAsia="zh-CN"/>
        </w:rPr>
        <w:tab/>
      </w:r>
      <w:r>
        <w:rPr/>
        <w:t>Indication of application relocation possibility in the "appReloc" attribute.</w:t>
      </w:r>
    </w:p>
    <w:p>
      <w:pPr>
        <w:pStyle w:val="B1"/>
        <w:rPr/>
      </w:pPr>
      <w:r>
        <w:rPr/>
        <w:t>b)</w:t>
      </w:r>
      <w:r>
        <w:rPr>
          <w:lang w:eastAsia="zh-CN"/>
        </w:rPr>
        <w:tab/>
      </w:r>
      <w:r>
        <w:rPr/>
        <w:t>Temporal validity during which the AF request is valid shall be indicated with the "startTime" and "stopTime" attributes.</w:t>
      </w:r>
    </w:p>
    <w:p>
      <w:pPr>
        <w:pStyle w:val="B1"/>
        <w:rPr/>
      </w:pPr>
      <w:r>
        <w:rPr/>
        <w:t>c)</w:t>
      </w:r>
      <w:r>
        <w:rPr>
          <w:lang w:eastAsia="zh-CN"/>
        </w:rPr>
        <w:tab/>
      </w:r>
      <w:r>
        <w:rPr/>
        <w:t xml:space="preserve">Spatial validity during which the AF request is valid shall be indicated in terms of validity areas encoded in the "spVal" attribute of "SpatialValidity" data type. The "SpatialValidity" data type consists of a list of presence areas included in the "presenceInfoList" attribute, where each element shall include the presence reporting area identifier in the "praId" attribute and may include the elements composing a presence area encoded in the attributes: "trackingAreaList", "ecgList", "ncgList", "globalRanNodeIdList". </w:t>
      </w:r>
    </w:p>
    <w:p>
      <w:pPr>
        <w:pStyle w:val="B1"/>
        <w:rPr/>
      </w:pPr>
      <w:r>
        <w:rPr/>
        <w:t>d)</w:t>
        <w:tab/>
      </w:r>
      <w:r>
        <w:rPr>
          <w:lang w:eastAsia="zh-CN"/>
        </w:rPr>
        <w:t xml:space="preserve">Indication of UE IP address preservation in the </w:t>
      </w:r>
      <w:r>
        <w:rPr/>
        <w:t>"</w:t>
      </w:r>
      <w:r>
        <w:rPr>
          <w:lang w:eastAsia="zh-CN"/>
        </w:rPr>
        <w:t>addrPreserInd</w:t>
      </w:r>
      <w:r>
        <w:rPr/>
        <w:t>" attribute if the URLLC feature is supported.</w:t>
      </w:r>
    </w:p>
    <w:p>
      <w:pPr>
        <w:pStyle w:val="Normal"/>
        <w:rPr>
          <w:lang w:eastAsia="zh-CN"/>
        </w:rPr>
      </w:pPr>
      <w:r>
        <w:rPr>
          <w:lang w:eastAsia="zh-CN"/>
        </w:rPr>
        <w:t xml:space="preserve">The AF may also subscribe to notifications about UP path management events. The AF shall include in </w:t>
      </w:r>
      <w:r>
        <w:rPr/>
        <w:t>the "upPathChgSub" attribute:</w:t>
      </w:r>
    </w:p>
    <w:p>
      <w:pPr>
        <w:pStyle w:val="B1"/>
        <w:rPr/>
      </w:pPr>
      <w:r>
        <w:rPr/>
        <w:t>-</w:t>
        <w:tab/>
        <w:t>notifications of early and/or late DNAI change, using the attribute "dnaiChgType" indicating whether the subscription is for "EARLY", "LATE" or "EARLY_LATE";</w:t>
      </w:r>
    </w:p>
    <w:p>
      <w:pPr>
        <w:pStyle w:val="B1"/>
        <w:rPr/>
      </w:pPr>
      <w:r>
        <w:rPr/>
        <w:t>-</w:t>
        <w:tab/>
        <w:t>the notification URI where the AF is receiving the Nsmf_EventExposure_Notify service operation in the "notificationUri" attribute; and</w:t>
      </w:r>
    </w:p>
    <w:p>
      <w:pPr>
        <w:pStyle w:val="B1"/>
        <w:rPr>
          <w:lang w:eastAsia="zh-CN"/>
        </w:rPr>
      </w:pPr>
      <w:r>
        <w:rPr/>
        <w:t>-</w:t>
        <w:tab/>
        <w:t>the notification correlation identifier assigned by the AF in the "notifCorreId" attribute.</w:t>
      </w:r>
    </w:p>
    <w:p>
      <w:pPr>
        <w:pStyle w:val="Normal"/>
        <w:rPr/>
      </w:pPr>
      <w:r>
        <w:rPr/>
        <w:t xml:space="preserve">If the URLLC feature is supported, </w:t>
      </w:r>
      <w:r>
        <w:rPr>
          <w:lang w:eastAsia="zh-CN"/>
        </w:rPr>
        <w:t>the AF</w:t>
      </w:r>
      <w:r>
        <w:rPr/>
        <w:t xml:space="preserve"> may include an i</w:t>
      </w:r>
      <w:r>
        <w:rPr>
          <w:lang w:eastAsia="zh-CN"/>
        </w:rPr>
        <w:t xml:space="preserve">ndication of AF acknowledgement to be expected as an </w:t>
      </w:r>
      <w:r>
        <w:rPr/>
        <w:t>"</w:t>
      </w:r>
      <w:r>
        <w:rPr>
          <w:lang w:eastAsia="zh-CN"/>
        </w:rPr>
        <w:t>afAckInd</w:t>
      </w:r>
      <w:r>
        <w:rPr/>
        <w:t>" attribute within the "upPathChgSub" attribute.</w:t>
      </w:r>
    </w:p>
    <w:p>
      <w:pPr>
        <w:pStyle w:val="Normal"/>
        <w:rPr/>
      </w:pPr>
      <w:r>
        <w:rPr>
          <w:lang w:eastAsia="de-DE"/>
        </w:rPr>
        <w:t xml:space="preserve">The PCF shall reply to the AF as described in </w:t>
      </w:r>
      <w:r>
        <w:rPr/>
        <w:t>subclause 4.2.2.2.</w:t>
      </w:r>
    </w:p>
    <w:p>
      <w:pPr>
        <w:pStyle w:val="Normal"/>
        <w:rPr/>
      </w:pPr>
      <w:r>
        <w:rPr/>
        <w:t>The PCF shall store the routing requirements included in the "afRoutReq</w:t>
      </w:r>
      <w:r>
        <w:rPr>
          <w:rStyle w:val="B1Char"/>
        </w:rPr>
        <w:t>" attribute</w:t>
      </w:r>
      <w:r>
        <w:rPr/>
        <w:t>.</w:t>
      </w:r>
    </w:p>
    <w:p>
      <w:pPr>
        <w:pStyle w:val="Normal"/>
        <w:rPr/>
      </w:pPr>
      <w:r>
        <w:rPr/>
        <w:t xml:space="preserve">The PCF shall check whether the received routing requirements requires PCC rules to be created or provisioned to include or modify traffic steering policies, the AF transaction identifier and the application relocation possibility </w:t>
      </w:r>
      <w:r>
        <w:rPr>
          <w:lang w:eastAsia="zh-CN"/>
        </w:rPr>
        <w:t>as specified in 3GPP TS 29.513 [7]</w:t>
      </w:r>
      <w:r>
        <w:rPr/>
        <w:t>. Provisioning of PCC rules to the SMF shall be carried out as specified in 3GPP TS 29.512 [8].</w:t>
      </w:r>
    </w:p>
    <w:p>
      <w:pPr>
        <w:pStyle w:val="NO"/>
        <w:rPr/>
      </w:pPr>
      <w:r>
        <w:rPr/>
        <w:t>NOTE 2:</w:t>
        <w:tab/>
        <w:t>The AF receives the notification about UP path management events by the Nsmf_EventExposure_Notify service operation as defined in subclause 4.2.2.2 of 3GPP TS 29.508 [13].</w:t>
      </w:r>
    </w:p>
    <w:p>
      <w:pPr>
        <w:pStyle w:val="Heading4"/>
        <w:ind w:left="1418" w:hanging="1418"/>
        <w:rPr/>
      </w:pPr>
      <w:bookmarkStart w:id="44" w:name="_Hlk513114331"/>
      <w:bookmarkStart w:id="45" w:name="__RefHeading___Toc138749381"/>
      <w:bookmarkEnd w:id="44"/>
      <w:bookmarkEnd w:id="45"/>
      <w:r>
        <w:rPr/>
        <w:t>4.2.2.9</w:t>
        <w:tab/>
        <w:t>Void</w:t>
      </w:r>
    </w:p>
    <w:p>
      <w:pPr>
        <w:pStyle w:val="Normal"/>
        <w:rPr/>
      </w:pPr>
      <w:r>
        <w:rPr/>
      </w:r>
    </w:p>
    <w:p>
      <w:pPr>
        <w:pStyle w:val="Heading4"/>
        <w:ind w:left="1418" w:hanging="1418"/>
        <w:rPr/>
      </w:pPr>
      <w:bookmarkStart w:id="46" w:name="__RefHeading___Toc138749382"/>
      <w:r>
        <w:rPr/>
        <w:t>4.2.2.10</w:t>
        <w:tab/>
        <w:t>Subscription to resources allocation outcome</w:t>
      </w:r>
      <w:bookmarkEnd w:id="46"/>
      <w:r>
        <w:rPr/>
        <w:t xml:space="preserve"> </w:t>
      </w:r>
    </w:p>
    <w:p>
      <w:pPr>
        <w:pStyle w:val="Normal"/>
        <w:rPr/>
      </w:pPr>
      <w:r>
        <w:rPr/>
        <w:t>This procedure is used by an AF to subscribe to notifications when the resources associated to the corresponding service information have been allocated and/or cannot be allocated.</w:t>
      </w:r>
    </w:p>
    <w:p>
      <w:pPr>
        <w:pStyle w:val="Normal"/>
        <w:rPr/>
      </w:pPr>
      <w:r>
        <w:rPr/>
        <w:t>The AF shall use the "EventsSubscReqData" data type as described in subclause 4.2.2.2 and shall include in the HTTP POST request message:</w:t>
      </w:r>
    </w:p>
    <w:p>
      <w:pPr>
        <w:pStyle w:val="B1"/>
        <w:rPr/>
      </w:pPr>
      <w:r>
        <w:rPr/>
        <w:t>-</w:t>
        <w:tab/>
        <w:t>if the AF requests the PCF to provide a notification when the resources associated to the service information have been allocated, an event entry within the "events" attribute with the "event" attribute set to "SUCCESSFUL_RESOURCES_ALLOCATION"; and/or</w:t>
      </w:r>
    </w:p>
    <w:p>
      <w:pPr>
        <w:pStyle w:val="B1"/>
        <w:rPr/>
      </w:pPr>
      <w:r>
        <w:rPr/>
        <w:t>-</w:t>
        <w:tab/>
        <w:t>if the AF requests the PCF to provide a notification when the resources associated to the service information cannot be allocated, an event entry within the "events" attribute with the "event" attribute set to "FAILED_RESOURCES_ALLOCATION".</w:t>
      </w:r>
    </w:p>
    <w:p>
      <w:pPr>
        <w:pStyle w:val="Normal"/>
        <w:rPr/>
      </w:pPr>
      <w:r>
        <w:rPr>
          <w:lang w:eastAsia="de-DE"/>
        </w:rPr>
        <w:t xml:space="preserve">The PCF shall reply to the AF as described in </w:t>
      </w:r>
      <w:r>
        <w:rPr/>
        <w:t>subclause 4.2.2.2.</w:t>
      </w:r>
    </w:p>
    <w:p>
      <w:pPr>
        <w:pStyle w:val="Normal"/>
        <w:rPr/>
      </w:pPr>
      <w:r>
        <w:rPr/>
        <w:t xml:space="preserve">As a result of this action, the PCF shall set the appropriate subscription to notification of resources allocation outcome for the corresponding PCC Rule(s) as described in </w:t>
      </w:r>
      <w:r>
        <w:rPr>
          <w:lang w:eastAsia="zh-CN"/>
        </w:rPr>
        <w:t>3GPP TS 29.512 [8]</w:t>
      </w:r>
      <w:r>
        <w:rPr/>
        <w:t>.</w:t>
      </w:r>
    </w:p>
    <w:p>
      <w:pPr>
        <w:pStyle w:val="Heading4"/>
        <w:ind w:left="1418" w:hanging="1418"/>
        <w:rPr/>
      </w:pPr>
      <w:bookmarkStart w:id="47" w:name="__RefHeading___Toc138749383"/>
      <w:bookmarkEnd w:id="47"/>
      <w:r>
        <w:rPr/>
        <w:t>4.2.2.11</w:t>
        <w:tab/>
        <w:t>Void</w:t>
      </w:r>
    </w:p>
    <w:p>
      <w:pPr>
        <w:pStyle w:val="Normal"/>
        <w:rPr/>
      </w:pPr>
      <w:r>
        <w:rPr/>
      </w:r>
    </w:p>
    <w:p>
      <w:pPr>
        <w:pStyle w:val="Heading4"/>
        <w:ind w:left="1418" w:hanging="1418"/>
        <w:rPr/>
      </w:pPr>
      <w:bookmarkStart w:id="48" w:name="__RefHeading___Toc138749384"/>
      <w:bookmarkEnd w:id="48"/>
      <w:r>
        <w:rPr/>
        <w:t>4.2.2.12</w:t>
        <w:tab/>
        <w:t>Invocation of Multimedia Priority Services</w:t>
      </w:r>
    </w:p>
    <w:p>
      <w:pPr>
        <w:pStyle w:val="Normal"/>
        <w:rPr/>
      </w:pPr>
      <w:r>
        <w:rPr/>
        <w:t>This procedure allows an AF, as per 3GPP TS 22.153 [23], to request prioritized access to system resources in situations such as during congestion.</w:t>
      </w:r>
    </w:p>
    <w:p>
      <w:pPr>
        <w:pStyle w:val="Normal"/>
        <w:rPr/>
      </w:pPr>
      <w:r>
        <w:rPr/>
        <w:t xml:space="preserve">The AF may include the "mpsId" attribute to indicate that the new AF session relates to an </w:t>
      </w:r>
      <w:r>
        <w:rPr>
          <w:lang w:eastAsia="zh-CN"/>
        </w:rPr>
        <w:t xml:space="preserve">MPS </w:t>
      </w:r>
      <w:r>
        <w:rPr/>
        <w:t>session.</w:t>
      </w:r>
    </w:p>
    <w:p>
      <w:pPr>
        <w:pStyle w:val="Normal"/>
        <w:rPr/>
      </w:pPr>
      <w:r>
        <w:rPr/>
        <w:t>The "mpsId" attribute shall contain the national variant for the MPS service name indicating an MPS session. The "resPrio" attribute shall include the priority value of the related priority service.</w:t>
      </w:r>
    </w:p>
    <w:p>
      <w:pPr>
        <w:pStyle w:val="Normal"/>
        <w:rPr/>
      </w:pPr>
      <w:r>
        <w:rPr/>
        <w:t xml:space="preserve">If the AF supports the SBI Message Priority mechanism for an MPS session, it shall include the </w:t>
      </w:r>
      <w:r>
        <w:rPr>
          <w:lang w:eastAsia="zh-CN"/>
        </w:rPr>
        <w:t xml:space="preserve">"3gpp-Sbi-Message-Priority" custom HTTP header </w:t>
      </w:r>
      <w:r>
        <w:rPr/>
        <w:t>towards the PCF as described in subclause 6.8.2 of 3GPP TS 29.500 [5].</w:t>
      </w:r>
    </w:p>
    <w:p>
      <w:pPr>
        <w:pStyle w:val="NO"/>
        <w:rPr>
          <w:lang w:eastAsia="ko-KR"/>
        </w:rPr>
      </w:pPr>
      <w:r>
        <w:rPr/>
        <w:t>NOTE:</w:t>
        <w:tab/>
        <w:t xml:space="preserve">If the AF supports the SBI Message Priority mechanism for an MPS session, the AF will include the </w:t>
      </w:r>
      <w:r>
        <w:rPr>
          <w:lang w:eastAsia="zh-CN"/>
        </w:rPr>
        <w:t xml:space="preserve">"3gpp-Sbi-Message-Priority" custom HTTP header with a priority value equivalent to the value of the </w:t>
      </w:r>
      <w:r>
        <w:rPr/>
        <w:t xml:space="preserve">"resPrio" attribute. Highest user priority value is mapped in the corresponding lowest value of the </w:t>
      </w:r>
      <w:r>
        <w:rPr>
          <w:lang w:eastAsia="zh-CN"/>
        </w:rPr>
        <w:t>"3gpp-Sbi-Message-Priority" custom HTTP header.</w:t>
      </w:r>
    </w:p>
    <w:p>
      <w:pPr>
        <w:pStyle w:val="Normal"/>
        <w:rPr/>
      </w:pPr>
      <w:r>
        <w:rPr/>
        <w:t xml:space="preserve">When the PCF receives the "mpsId" attribute indicating an </w:t>
      </w:r>
      <w:r>
        <w:rPr>
          <w:lang w:eastAsia="zh-CN"/>
        </w:rPr>
        <w:t>MPS</w:t>
      </w:r>
      <w:r>
        <w:rPr/>
        <w:t xml:space="preserve"> session, the PCF shall take specific actions on the corresponding PDU session to ensure that the MPS session is prioritized</w:t>
      </w:r>
      <w:r>
        <w:rPr>
          <w:lang w:eastAsia="zh-CN"/>
        </w:rPr>
        <w:t xml:space="preserve"> </w:t>
      </w:r>
      <w:r>
        <w:rPr>
          <w:lang w:eastAsia="ja-JP"/>
        </w:rPr>
        <w:t xml:space="preserve">as specified </w:t>
      </w:r>
      <w:r>
        <w:rPr/>
        <w:t>in 3GPP TS 29.512 [8].</w:t>
      </w:r>
    </w:p>
    <w:p>
      <w:pPr>
        <w:pStyle w:val="Heading4"/>
        <w:ind w:left="1418" w:hanging="1418"/>
        <w:rPr/>
      </w:pPr>
      <w:bookmarkStart w:id="49" w:name="__RefHeading___Toc138749385"/>
      <w:bookmarkEnd w:id="49"/>
      <w:r>
        <w:rPr/>
        <w:t>4.2.2.13</w:t>
        <w:tab/>
        <w:t>Support of content versioning</w:t>
      </w:r>
    </w:p>
    <w:p>
      <w:pPr>
        <w:pStyle w:val="Normal"/>
        <w:rPr/>
      </w:pPr>
      <w:r>
        <w:rPr/>
        <w:t>The support of the media component versioning is opti</w:t>
      </w:r>
      <w:r>
        <w:rPr>
          <w:lang w:eastAsia="zh-CN"/>
        </w:rPr>
        <w:t>on</w:t>
      </w:r>
      <w:r>
        <w:rPr/>
        <w:t>al. When the "</w:t>
      </w:r>
      <w:r>
        <w:rPr>
          <w:lang w:eastAsia="zh-CN"/>
        </w:rPr>
        <w:t>MediaComponentVersioning</w:t>
      </w:r>
      <w:r>
        <w:rPr/>
        <w:t>"</w:t>
      </w:r>
      <w:r>
        <w:rPr>
          <w:lang w:eastAsia="zh-CN"/>
        </w:rPr>
        <w:t xml:space="preserve"> feature is supported, the AF and the PCF</w:t>
      </w:r>
      <w:r>
        <w:rPr/>
        <w:t xml:space="preserve"> shall comply with the procedures specified in this </w:t>
      </w:r>
      <w:r>
        <w:rPr>
          <w:lang w:eastAsia="zh-CN"/>
        </w:rPr>
        <w:t>subclause.</w:t>
      </w:r>
    </w:p>
    <w:p>
      <w:pPr>
        <w:pStyle w:val="Normal"/>
        <w:rPr/>
      </w:pPr>
      <w:r>
        <w:rPr>
          <w:lang w:eastAsia="zh-CN"/>
        </w:rPr>
        <w:t xml:space="preserve">If required by operator policies, the AF shall assign a content version to the media component related to certain service and shall provide assigned content version to the PCF in the </w:t>
      </w:r>
      <w:r>
        <w:rPr/>
        <w:t>"contVer" attribute</w:t>
      </w:r>
      <w:r>
        <w:rPr>
          <w:lang w:eastAsia="zh-CN"/>
        </w:rPr>
        <w:t xml:space="preserve"> included in the corresponding media component entry of the </w:t>
      </w:r>
      <w:r>
        <w:rPr/>
        <w:t>"medComponents" attribute</w:t>
      </w:r>
      <w:r>
        <w:rPr>
          <w:lang w:eastAsia="zh-CN"/>
        </w:rPr>
        <w:t>.</w:t>
      </w:r>
    </w:p>
    <w:p>
      <w:pPr>
        <w:pStyle w:val="Normal"/>
        <w:rPr>
          <w:lang w:eastAsia="zh-CN"/>
        </w:rPr>
      </w:pPr>
      <w:r>
        <w:rPr>
          <w:lang w:eastAsia="zh-CN"/>
        </w:rPr>
        <w:t xml:space="preserve">If the PCF receives the </w:t>
      </w:r>
      <w:r>
        <w:rPr/>
        <w:t>"contVer" attribute</w:t>
      </w:r>
      <w:r>
        <w:rPr>
          <w:lang w:eastAsia="zh-CN"/>
        </w:rPr>
        <w:t xml:space="preserve"> for a certain media component, the PCF shall follow the procedures described in 3GPP TS 29.512 [8], subclause 4.2.6.2.14.</w:t>
      </w:r>
    </w:p>
    <w:p>
      <w:pPr>
        <w:pStyle w:val="Heading4"/>
        <w:ind w:left="1418" w:hanging="1418"/>
        <w:rPr/>
      </w:pPr>
      <w:bookmarkStart w:id="50" w:name="__RefHeading___Toc138749386"/>
      <w:bookmarkEnd w:id="50"/>
      <w:r>
        <w:rPr/>
        <w:t>4.2.2.14</w:t>
        <w:tab/>
        <w:t>Request of access network information</w:t>
      </w:r>
    </w:p>
    <w:p>
      <w:pPr>
        <w:pStyle w:val="Normal"/>
        <w:rPr/>
      </w:pPr>
      <w:r>
        <w:rPr/>
        <w:t>This procedure is used by an AF to request the PCF to report the access network information (i.e. user location and/or user timezone information) at the creation of the "Individual Application Session Context" resource, when the "NetLoc" feature is supported.</w:t>
      </w:r>
    </w:p>
    <w:p>
      <w:pPr>
        <w:pStyle w:val="Normal"/>
        <w:rPr/>
      </w:pPr>
      <w:r>
        <w:rPr/>
        <w:t>The AF shall include in the HTTP POST request message described in subclause 4.2.2.2:</w:t>
      </w:r>
    </w:p>
    <w:p>
      <w:pPr>
        <w:pStyle w:val="B1"/>
        <w:rPr/>
      </w:pPr>
      <w:r>
        <w:rPr/>
        <w:t>-</w:t>
        <w:tab/>
        <w:t>an entry of the "AfEventSubscription" data type in the "events" attribute with:</w:t>
      </w:r>
    </w:p>
    <w:p>
      <w:pPr>
        <w:pStyle w:val="B2"/>
        <w:rPr/>
      </w:pPr>
      <w:r>
        <w:rPr/>
        <w:t>a)</w:t>
        <w:tab/>
        <w:t>the "event" attribute set to the value "ANI_REPORT"; and</w:t>
      </w:r>
    </w:p>
    <w:p>
      <w:pPr>
        <w:pStyle w:val="B2"/>
        <w:rPr/>
      </w:pPr>
      <w:r>
        <w:rPr/>
        <w:t>b)</w:t>
        <w:tab/>
        <w:t>the "notifMethod" attribute set to the value "ONE_TIME"; and</w:t>
      </w:r>
    </w:p>
    <w:p>
      <w:pPr>
        <w:pStyle w:val="B1"/>
        <w:rPr/>
      </w:pPr>
      <w:r>
        <w:rPr/>
        <w:t>-</w:t>
        <w:tab/>
        <w:t>the "reqAnis" attribute, with the required access network information, i.e. user location and/or user time zone information).</w:t>
      </w:r>
    </w:p>
    <w:p>
      <w:pPr>
        <w:pStyle w:val="Normal"/>
        <w:rPr/>
      </w:pPr>
      <w:r>
        <w:rPr/>
        <w:t xml:space="preserve">When the PCF determines that the access network </w:t>
      </w:r>
      <w:r>
        <w:rPr>
          <w:lang w:eastAsia="de-DE"/>
        </w:rPr>
        <w:t xml:space="preserve">does not support the access network information reporting because the SMF does not support the </w:t>
      </w:r>
      <w:r>
        <w:rPr>
          <w:lang w:eastAsia="zh-CN"/>
        </w:rPr>
        <w:t xml:space="preserve">NetLoc feature, the PCF shall respond to the AF including in the </w:t>
      </w:r>
      <w:r>
        <w:rPr/>
        <w:t xml:space="preserve">"EventsNotification" data type the "noNetLocSupp" attribute set to </w:t>
      </w:r>
      <w:r>
        <w:rPr>
          <w:lang w:val="en-US" w:eastAsia="en-US"/>
        </w:rPr>
        <w:t>"ANR_NOT_SUPPORTED" value</w:t>
      </w:r>
      <w:r>
        <w:rPr/>
        <w:t>. Otherwise, the PCF shall immediately configure the SMF to provide such access information, as specified in 3GPP TS 29.512 [8].</w:t>
      </w:r>
    </w:p>
    <w:p>
      <w:pPr>
        <w:pStyle w:val="Normal"/>
        <w:rPr/>
      </w:pPr>
      <w:r>
        <w:rPr>
          <w:lang w:eastAsia="de-DE"/>
        </w:rPr>
        <w:t xml:space="preserve">The PCF shall reply to the AF with </w:t>
      </w:r>
      <w:r>
        <w:rPr/>
        <w:t xml:space="preserve">an HTTP response message </w:t>
      </w:r>
      <w:r>
        <w:rPr>
          <w:lang w:eastAsia="de-DE"/>
        </w:rPr>
        <w:t xml:space="preserve">as described in </w:t>
      </w:r>
      <w:r>
        <w:rPr/>
        <w:t>subclause 4.2.2.2.</w:t>
      </w:r>
    </w:p>
    <w:p>
      <w:pPr>
        <w:pStyle w:val="Heading4"/>
        <w:ind w:left="1418" w:hanging="1418"/>
        <w:rPr/>
      </w:pPr>
      <w:bookmarkStart w:id="51" w:name="__RefHeading___Toc138749387"/>
      <w:bookmarkEnd w:id="51"/>
      <w:r>
        <w:rPr/>
        <w:t>4.2.2.15</w:t>
        <w:tab/>
        <w:t>Initial provisioning of service information status</w:t>
      </w:r>
    </w:p>
    <w:p>
      <w:pPr>
        <w:pStyle w:val="Normal"/>
        <w:spacing w:before="120" w:after="180"/>
        <w:rPr/>
      </w:pPr>
      <w:r>
        <w:rPr/>
        <w:t xml:space="preserve">When the </w:t>
      </w:r>
      <w:r>
        <w:rPr>
          <w:rStyle w:val="B1Char"/>
        </w:rPr>
        <w:t>"</w:t>
      </w:r>
      <w:r>
        <w:rPr>
          <w:rFonts w:cs="Arial"/>
          <w:szCs w:val="18"/>
        </w:rPr>
        <w:t>IMS_SBI</w:t>
      </w:r>
      <w:r>
        <w:rPr>
          <w:rStyle w:val="B1Char"/>
        </w:rPr>
        <w:t>"</w:t>
      </w:r>
      <w:r>
        <w:rPr/>
        <w:t xml:space="preserve"> feature is supported, the AF may provide the status of the service information. </w:t>
      </w:r>
    </w:p>
    <w:p>
      <w:pPr>
        <w:pStyle w:val="Normal"/>
        <w:spacing w:before="120" w:after="180"/>
        <w:rPr/>
      </w:pPr>
      <w:r>
        <w:rPr/>
        <w:t xml:space="preserve">If the AF provides service information that has been fully negotiated (e.g. based on the SDP answer), the AF may include the </w:t>
      </w:r>
      <w:r>
        <w:rPr>
          <w:rStyle w:val="B1Char"/>
        </w:rPr>
        <w:t>"servInfStatus" attribute set to "</w:t>
      </w:r>
      <w:r>
        <w:rPr/>
        <w:t>FINAL</w:t>
      </w:r>
      <w:r>
        <w:rPr>
          <w:rStyle w:val="B1Char"/>
        </w:rPr>
        <w:t>"</w:t>
      </w:r>
      <w:r>
        <w:rPr/>
        <w:t>. In this case the PCF shall authorize the session and provision the corresponding PCC rules to the SMF.</w:t>
      </w:r>
    </w:p>
    <w:p>
      <w:pPr>
        <w:pStyle w:val="Normal"/>
        <w:spacing w:before="120" w:after="180"/>
        <w:rPr>
          <w:rFonts w:eastAsia="Batang;바탕"/>
          <w:lang w:eastAsia="ko-KR"/>
        </w:rPr>
      </w:pPr>
      <w:r>
        <w:rPr/>
        <w:t xml:space="preserve">The AF may additionally provide preliminary service information not fully negotiated yet (e.g. based on the SDP offer) at an earlier stage. To do so, the AF shall include the </w:t>
      </w:r>
      <w:r>
        <w:rPr>
          <w:rStyle w:val="B1Char"/>
        </w:rPr>
        <w:t>"servInfStatus" attribute set to</w:t>
      </w:r>
      <w:r>
        <w:rPr/>
        <w:t xml:space="preserve"> </w:t>
      </w:r>
      <w:r>
        <w:rPr>
          <w:rStyle w:val="B1Char"/>
        </w:rPr>
        <w:t>"</w:t>
      </w:r>
      <w:r>
        <w:rPr/>
        <w:t>PRELIMINARY</w:t>
      </w:r>
      <w:r>
        <w:rPr>
          <w:rStyle w:val="B1Char"/>
        </w:rPr>
        <w:t xml:space="preserve">". </w:t>
      </w:r>
      <w:r>
        <w:rPr/>
        <w:t>Upon receipt of such preliminary service information, the PCF shall perform an early authorization check of the service information. If the AF requests the PCF to report the access network information together with preliminary service information, the PCF shall immediately configure the SMF to provide the access network information.</w:t>
      </w:r>
    </w:p>
    <w:p>
      <w:pPr>
        <w:pStyle w:val="Heading4"/>
        <w:ind w:left="1418" w:hanging="1418"/>
        <w:rPr/>
      </w:pPr>
      <w:bookmarkStart w:id="52" w:name="__RefHeading___Toc138749388"/>
      <w:bookmarkEnd w:id="52"/>
      <w:r>
        <w:rPr/>
        <w:t>4.2.2.16</w:t>
        <w:tab/>
        <w:t>Provisioning of signalling flow information</w:t>
      </w:r>
    </w:p>
    <w:p>
      <w:pPr>
        <w:pStyle w:val="Normal"/>
        <w:rPr/>
      </w:pPr>
      <w:r>
        <w:rPr/>
        <w:t>This subclause is applicable when IMS restoration is supported according to the supported feature "ProvAFsignalFlow" as described in subclause 5.8.</w:t>
      </w:r>
    </w:p>
    <w:p>
      <w:pPr>
        <w:pStyle w:val="Normal"/>
        <w:rPr/>
      </w:pPr>
      <w:r>
        <w:rPr/>
        <w:t>This procedure allows an AF to provision information about the AF signalling IP flows between the UE and the AF.</w:t>
      </w:r>
    </w:p>
    <w:p>
      <w:pPr>
        <w:pStyle w:val="Normal"/>
        <w:rPr/>
      </w:pPr>
      <w:r>
        <w:rPr/>
        <w:t>The AF shall provide:</w:t>
      </w:r>
    </w:p>
    <w:p>
      <w:pPr>
        <w:pStyle w:val="B1"/>
        <w:rPr/>
      </w:pPr>
      <w:r>
        <w:rPr/>
        <w:t>-</w:t>
        <w:tab/>
        <w:t>the IP address (IPv4 or IPv6) of the UE in the "ueIPv4" or "ueIPv6" attribute; and</w:t>
      </w:r>
    </w:p>
    <w:p>
      <w:pPr>
        <w:pStyle w:val="B1"/>
        <w:rPr/>
      </w:pPr>
      <w:r>
        <w:rPr/>
        <w:t>-</w:t>
        <w:tab/>
        <w:t>a media component within the "medComponents" attribute including:</w:t>
      </w:r>
    </w:p>
    <w:p>
      <w:pPr>
        <w:pStyle w:val="B2"/>
        <w:rPr/>
      </w:pPr>
      <w:r>
        <w:rPr/>
        <w:t>-</w:t>
        <w:tab/>
        <w:t>the "medCompN" attribute set to "0"; and</w:t>
      </w:r>
    </w:p>
    <w:p>
      <w:pPr>
        <w:pStyle w:val="B2"/>
        <w:rPr/>
      </w:pPr>
      <w:r>
        <w:rPr/>
        <w:t>-</w:t>
        <w:tab/>
        <w:t>one or more media subcomponents within the "medSubComps" attribute representing the AF signalling IP flows, where each media subcomponent shall contain:</w:t>
      </w:r>
    </w:p>
    <w:p>
      <w:pPr>
        <w:pStyle w:val="B3"/>
        <w:rPr/>
      </w:pPr>
      <w:r>
        <w:rPr/>
        <w:t>-</w:t>
        <w:tab/>
        <w:t xml:space="preserve">the "flowUsage" attribute set to the value "AF_SIGNALLING"; </w:t>
      </w:r>
    </w:p>
    <w:p>
      <w:pPr>
        <w:pStyle w:val="B3"/>
        <w:rPr/>
      </w:pPr>
      <w:r>
        <w:rPr/>
        <w:t>-</w:t>
        <w:tab/>
        <w:t>the "fNum" attribute set according to the rules described in Annex C;</w:t>
      </w:r>
    </w:p>
    <w:p>
      <w:pPr>
        <w:pStyle w:val="B3"/>
        <w:rPr/>
      </w:pPr>
      <w:r>
        <w:rPr/>
        <w:t>-</w:t>
        <w:tab/>
        <w:t xml:space="preserve">the "fDesc" attribute containing the IP flows of the AF signalling flow; </w:t>
      </w:r>
    </w:p>
    <w:p>
      <w:pPr>
        <w:pStyle w:val="B3"/>
        <w:rPr/>
      </w:pPr>
      <w:r>
        <w:rPr/>
        <w:t>-</w:t>
        <w:tab/>
        <w:t>the "fStatus" set to the value "ENABLED"; and</w:t>
      </w:r>
    </w:p>
    <w:p>
      <w:pPr>
        <w:pStyle w:val="B3"/>
        <w:rPr/>
      </w:pPr>
      <w:r>
        <w:rPr/>
        <w:t>-</w:t>
        <w:tab/>
        <w:t>the "afSigProtocol" set to the value corresponding to the signalling protocol used between the UE and the AF.</w:t>
      </w:r>
    </w:p>
    <w:p>
      <w:pPr>
        <w:pStyle w:val="Normal"/>
        <w:rPr/>
      </w:pPr>
      <w:r>
        <w:rPr/>
        <w:t>The PCF shall perform session binding and</w:t>
      </w:r>
      <w:r>
        <w:rPr>
          <w:lang w:eastAsia="de-DE"/>
        </w:rPr>
        <w:t xml:space="preserve"> shall reply to the AF as described in </w:t>
      </w:r>
      <w:r>
        <w:rPr/>
        <w:t>subclause 4.2.2.2.</w:t>
      </w:r>
    </w:p>
    <w:p>
      <w:pPr>
        <w:pStyle w:val="Normal"/>
        <w:rPr/>
      </w:pPr>
      <w:r>
        <w:rPr/>
        <w:t>PCC rules related to the AF signalling IP flows could have been provisioned to SMF using the corresponding procedures specified in 3GPP TS 29.512 [8] at an earlier stage (e.g. typically at the establishment of the QoS flow for AF Signalling IP Flows). The PCF shall install the corresponding dynamic PCC rule for the AF signalling IP flows.</w:t>
      </w:r>
    </w:p>
    <w:p>
      <w:pPr>
        <w:pStyle w:val="Normal"/>
        <w:rPr>
          <w:lang w:eastAsia="es-ES"/>
        </w:rPr>
      </w:pPr>
      <w:r>
        <w:rPr/>
        <w:t xml:space="preserve">The AF may de-provision the information about the AF signalling IP flows at any time. To do that, if the "Individual Application Session Context" resource is only used to provide information about the AF Signalling IP flows, the AF shall remove the resource by sending an Npcf_PolicyAuthorization_Delete service operation as </w:t>
      </w:r>
      <w:r>
        <w:rPr>
          <w:lang w:eastAsia="es-ES"/>
        </w:rPr>
        <w:t>service operation towards the PCF as defined in subclause</w:t>
      </w:r>
      <w:r>
        <w:rPr/>
        <w:t> </w:t>
      </w:r>
      <w:r>
        <w:rPr>
          <w:lang w:eastAsia="es-ES"/>
        </w:rPr>
        <w:t>4.2.4.2. Otherwise, the AF shall remove the IP flows within the media component invoking the Npcf_PolicyAuthorization_Update service operation as defined in subclause</w:t>
      </w:r>
      <w:r>
        <w:rPr/>
        <w:t> </w:t>
      </w:r>
      <w:r>
        <w:rPr>
          <w:lang w:eastAsia="es-ES"/>
        </w:rPr>
        <w:t>4.2.3.17.</w:t>
      </w:r>
    </w:p>
    <w:p>
      <w:pPr>
        <w:pStyle w:val="Heading4"/>
        <w:ind w:left="1418" w:hanging="1418"/>
        <w:rPr/>
      </w:pPr>
      <w:bookmarkStart w:id="53" w:name="__RefHeading___Toc138749389"/>
      <w:bookmarkEnd w:id="53"/>
      <w:r>
        <w:rPr/>
        <w:t>4.2.2.17</w:t>
        <w:tab/>
        <w:t>Support of resource sharing</w:t>
      </w:r>
    </w:p>
    <w:p>
      <w:pPr>
        <w:pStyle w:val="Normal"/>
        <w:rPr/>
      </w:pPr>
      <w:r>
        <w:rPr/>
        <w:t>This procedure is used by an AF to indicate that a media component of an Individual Application Session Context resource may share resources with other media components in the related direction in other Individual Application Session Context resources when the "ResourceSharing" feature is supported.</w:t>
      </w:r>
    </w:p>
    <w:p>
      <w:pPr>
        <w:pStyle w:val="Normal"/>
        <w:rPr/>
      </w:pPr>
      <w:r>
        <w:rPr/>
        <w:t xml:space="preserve">The AF may include the "sharingKeyUl" attribute and/or "sharingKeyDl" attribute within a media component of the "medComponents" attribute to indicate that the related media of the created new Individual Application Session Context resource may share resources with other media components in the related direction that include the same value for the "sharingKeyUl" attribute and/or "sharingKeyDl" attribute. </w:t>
      </w:r>
    </w:p>
    <w:p>
      <w:pPr>
        <w:pStyle w:val="Normal"/>
        <w:rPr/>
      </w:pPr>
      <w:r>
        <w:rPr>
          <w:lang w:eastAsia="de-DE"/>
        </w:rPr>
        <w:t xml:space="preserve">The PCF shall reply to the AF with </w:t>
      </w:r>
      <w:r>
        <w:rPr/>
        <w:t xml:space="preserve">an HTTP response message </w:t>
      </w:r>
      <w:r>
        <w:rPr>
          <w:lang w:eastAsia="de-DE"/>
        </w:rPr>
        <w:t xml:space="preserve">as described in </w:t>
      </w:r>
      <w:r>
        <w:rPr/>
        <w:t>subclause 4.2.2.2.</w:t>
      </w:r>
    </w:p>
    <w:p>
      <w:pPr>
        <w:pStyle w:val="Normal"/>
        <w:rPr>
          <w:lang w:eastAsia="zh-CN"/>
        </w:rPr>
      </w:pPr>
      <w:r>
        <w:rPr>
          <w:lang w:eastAsia="zh-CN"/>
        </w:rPr>
        <w:t xml:space="preserve">If the </w:t>
      </w:r>
      <w:r>
        <w:rPr/>
        <w:t>"sharingKeyUl" attribute and/or "sharingKeyDl" attribute are provided within a media component of the "medComponents" attribute, the</w:t>
      </w:r>
      <w:r>
        <w:rPr>
          <w:lang w:eastAsia="zh-CN"/>
        </w:rPr>
        <w:t xml:space="preserve"> PCF may apply the mechanisms for resource sharing as described in 3GPP TS 29.512 [8], subclause 4.2.6.2.8.</w:t>
      </w:r>
    </w:p>
    <w:p>
      <w:pPr>
        <w:pStyle w:val="Heading4"/>
        <w:ind w:left="1418" w:hanging="1418"/>
        <w:rPr/>
      </w:pPr>
      <w:bookmarkStart w:id="54" w:name="__RefHeading___Toc138749390"/>
      <w:bookmarkEnd w:id="54"/>
      <w:r>
        <w:rPr/>
        <w:t>4.2.2.18</w:t>
        <w:tab/>
        <w:t>Indication of Emergency traffic</w:t>
      </w:r>
    </w:p>
    <w:p>
      <w:pPr>
        <w:pStyle w:val="Normal"/>
        <w:rPr/>
      </w:pPr>
      <w:r>
        <w:rPr/>
        <w:t>When the "IMS_SBI" feature is supported, this procedure allows an AF to indicate that the new AF session context relates to emergency traffic.</w:t>
      </w:r>
    </w:p>
    <w:p>
      <w:pPr>
        <w:pStyle w:val="Normal"/>
        <w:rPr/>
      </w:pPr>
      <w:r>
        <w:rPr/>
        <w:t>The AF may include the "servUrn" attribute to indicate that the new AF session context relates to emergency traffic. Additionally, the AF may include the "afReqData" attribute to indicate the additional information requested for the AF session context.</w:t>
      </w:r>
    </w:p>
    <w:p>
      <w:pPr>
        <w:pStyle w:val="Normal"/>
        <w:rPr/>
      </w:pPr>
      <w:r>
        <w:rPr/>
        <w:t>When the PCF receives the "servUrn" attribute indicating an emergency session, the PCF may apply special policies, for instance prioritising service flows relating to the new AF session context or allowing these service flows free of charge.</w:t>
      </w:r>
    </w:p>
    <w:p>
      <w:pPr>
        <w:pStyle w:val="Normal"/>
        <w:rPr/>
      </w:pPr>
      <w:r>
        <w:rPr/>
        <w:t xml:space="preserve">If the "servUrn" attribute indicates that the new AF session context relates to emergency traffic and the "afReqData" attribute is received, the PCF </w:t>
      </w:r>
      <w:r>
        <w:rPr>
          <w:lang w:eastAsia="de-DE"/>
        </w:rPr>
        <w:t xml:space="preserve">shall reply to the AF as described in </w:t>
      </w:r>
      <w:r>
        <w:rPr/>
        <w:t xml:space="preserve">subclause 4.2.2.2 and shall provide the requested available user information in the "ueIds" attribute included within the "ascRespData" attribute in the HTTP "201 Created" response. </w:t>
      </w:r>
    </w:p>
    <w:p>
      <w:pPr>
        <w:pStyle w:val="Normal"/>
        <w:rPr/>
      </w:pPr>
      <w:r>
        <w:rPr/>
        <w:t>If the AF supports the SBI Message Priority mechanism for an emergency session, it shall include the "3gpp</w:t>
        <w:noBreakHyphen/>
        <w:t>Sbi</w:t>
        <w:noBreakHyphen/>
        <w:t>Message</w:t>
        <w:noBreakHyphen/>
        <w:t xml:space="preserve">Priority" custom HTTP header towards the PCF as described in subclause 6.8.2 of 3GPP TS 29.500 [5]. </w:t>
      </w:r>
    </w:p>
    <w:p>
      <w:pPr>
        <w:pStyle w:val="NO"/>
        <w:rPr/>
      </w:pPr>
      <w:r>
        <w:rPr/>
        <w:t>NOTE:</w:t>
        <w:tab/>
        <w:t>If the AF supports the SBI Message Priority mechanism for an emergency session, the AF includes the "3gpp-Sbi-Message-Priority" custom HTTP header based on AF policies in relation to valid values of the "servUrn" attribute. The highest user priority value is mapped to the corresponding lowest value of the "3gpp-Sbi-Message-Priority" custom HTTP header.</w:t>
      </w:r>
    </w:p>
    <w:p>
      <w:pPr>
        <w:pStyle w:val="Normal"/>
        <w:rPr/>
      </w:pPr>
      <w:r>
        <w:rPr/>
        <w:t xml:space="preserve">When the new AF session context does not indicate emergency traffic and the session binding function detects that the binding is to a PDU session established to the Emergency DNN, the PCF shall reject the HTTP POST request and shall indicate in an HTTP </w:t>
      </w:r>
      <w:r>
        <w:rPr>
          <w:rStyle w:val="B1Char"/>
        </w:rPr>
        <w:t xml:space="preserve">"403 Forbidden" </w:t>
      </w:r>
      <w:r>
        <w:rPr/>
        <w:t xml:space="preserve">response message the cause for the rejection including the </w:t>
      </w:r>
      <w:r>
        <w:rPr>
          <w:rStyle w:val="B1Char"/>
        </w:rPr>
        <w:t>"cause" attribute set to "UNAUTHORIZED_NON_EMERGENCY_SESSION".</w:t>
      </w:r>
    </w:p>
    <w:p>
      <w:pPr>
        <w:pStyle w:val="Heading4"/>
        <w:ind w:left="1418" w:hanging="1418"/>
        <w:rPr/>
      </w:pPr>
      <w:bookmarkStart w:id="55" w:name="__RefHeading___Toc138749391"/>
      <w:bookmarkEnd w:id="55"/>
      <w:r>
        <w:rPr/>
        <w:t>4.2.2.19</w:t>
        <w:tab/>
        <w:t>Invocation of MCPTT</w:t>
      </w:r>
    </w:p>
    <w:p>
      <w:pPr>
        <w:pStyle w:val="Normal"/>
        <w:rPr/>
      </w:pPr>
      <w:r>
        <w:rPr/>
        <w:t>When the feature "MCPTT" is supported by the AF and the PCF, this procedure allows an AF to request prioritized access to system resources in situations such as an MCPTT session with priority call.</w:t>
      </w:r>
    </w:p>
    <w:p>
      <w:pPr>
        <w:pStyle w:val="Normal"/>
        <w:rPr/>
      </w:pPr>
      <w:r>
        <w:rPr/>
        <w:t xml:space="preserve">The AF may include the "mcpttId" attribute to indicate that the new "Individual Application Session Context" resource relates to an </w:t>
      </w:r>
      <w:r>
        <w:rPr>
          <w:lang w:eastAsia="zh-CN"/>
        </w:rPr>
        <w:t xml:space="preserve">MCPTT </w:t>
      </w:r>
      <w:r>
        <w:rPr/>
        <w:t xml:space="preserve">session with priority call. </w:t>
      </w:r>
    </w:p>
    <w:p>
      <w:pPr>
        <w:pStyle w:val="Normal"/>
        <w:rPr/>
      </w:pPr>
      <w:r>
        <w:rPr/>
        <w:t>When the PCF receives the "mcpttId" attribute indicating an MCPTT session and the "resPrio" attribute, the PCF shall take specific actions on the corresponding PDU session to ensure that the MCPTT session is prioritized</w:t>
      </w:r>
      <w:r>
        <w:rPr>
          <w:lang w:eastAsia="zh-CN"/>
        </w:rPr>
        <w:t xml:space="preserve"> </w:t>
      </w:r>
      <w:r>
        <w:rPr>
          <w:lang w:eastAsia="ja-JP"/>
        </w:rPr>
        <w:t xml:space="preserve">as specified </w:t>
      </w:r>
      <w:r>
        <w:rPr/>
        <w:t>in 3GPP TS 29.512 [8].</w:t>
      </w:r>
    </w:p>
    <w:p>
      <w:pPr>
        <w:pStyle w:val="Normal"/>
        <w:rPr/>
      </w:pPr>
      <w:r>
        <w:rPr/>
        <w:t>Additionally, when the "PrioritySharing" feature is supported, the PCF may receive the "prioSharingInd" attribute within the media component received in the "medComponents" attribute as described in subclause 4.2.2.21. In this case, and if "MCPTT-Preemption" feature is supported, the PCF may receive pre-emption information as also described in subclause 4.2.2.21.</w:t>
      </w:r>
    </w:p>
    <w:p>
      <w:pPr>
        <w:pStyle w:val="Normal"/>
        <w:rPr/>
      </w:pPr>
      <w:r>
        <w:rPr/>
        <w:t>For the handling of MCPTT session with priority call, see Annex B.13</w:t>
      </w:r>
    </w:p>
    <w:p>
      <w:pPr>
        <w:pStyle w:val="Heading4"/>
        <w:ind w:left="1418" w:hanging="1418"/>
        <w:rPr/>
      </w:pPr>
      <w:bookmarkStart w:id="56" w:name="__RefHeading___Toc138749392"/>
      <w:bookmarkEnd w:id="56"/>
      <w:r>
        <w:rPr/>
        <w:t>4.2.2.20</w:t>
        <w:tab/>
        <w:t>Invocation of MCVideo</w:t>
      </w:r>
    </w:p>
    <w:p>
      <w:pPr>
        <w:pStyle w:val="Normal"/>
        <w:rPr/>
      </w:pPr>
      <w:r>
        <w:rPr/>
        <w:t>When the feature "MCVideo" is supported by the AF and the PCF, this procedure allows an AF to request prioritized access to system resources in situations such as an MCVideo session with priority call.</w:t>
      </w:r>
    </w:p>
    <w:p>
      <w:pPr>
        <w:pStyle w:val="Normal"/>
        <w:rPr/>
      </w:pPr>
      <w:r>
        <w:rPr/>
        <w:t xml:space="preserve">The AF may include the "mcVideoId" attribute to indicate that the new "Individual Application Session Context" resource relates to an </w:t>
      </w:r>
      <w:r>
        <w:rPr>
          <w:lang w:eastAsia="zh-CN"/>
        </w:rPr>
        <w:t xml:space="preserve">MCVideo </w:t>
      </w:r>
      <w:r>
        <w:rPr/>
        <w:t xml:space="preserve">session with priority call. </w:t>
      </w:r>
    </w:p>
    <w:p>
      <w:pPr>
        <w:pStyle w:val="Normal"/>
        <w:rPr/>
      </w:pPr>
      <w:r>
        <w:rPr/>
        <w:t>When the PCF receives the "mcVideoId" attribute indicating an MCVideo session and the "resPrio" attribute, the PCF shall take specific actions on the corresponding PDU session to ensure that the MCVideo session is prioritized</w:t>
      </w:r>
      <w:r>
        <w:rPr>
          <w:lang w:eastAsia="zh-CN"/>
        </w:rPr>
        <w:t xml:space="preserve"> </w:t>
      </w:r>
      <w:r>
        <w:rPr>
          <w:lang w:eastAsia="ja-JP"/>
        </w:rPr>
        <w:t xml:space="preserve">as specified </w:t>
      </w:r>
      <w:r>
        <w:rPr/>
        <w:t>in 3GPP TS 29.512</w:t>
      </w:r>
      <w:bookmarkStart w:id="57" w:name="_Hlk15401997"/>
      <w:r>
        <w:rPr/>
        <w:t> </w:t>
      </w:r>
      <w:bookmarkEnd w:id="57"/>
      <w:r>
        <w:rPr/>
        <w:t>[8].</w:t>
      </w:r>
    </w:p>
    <w:p>
      <w:pPr>
        <w:pStyle w:val="Normal"/>
        <w:rPr/>
      </w:pPr>
      <w:r>
        <w:rPr/>
        <w:t>For the handling of MCVideo session with priority call, see Annex B.15</w:t>
      </w:r>
    </w:p>
    <w:p>
      <w:pPr>
        <w:pStyle w:val="Heading4"/>
        <w:ind w:left="1418" w:hanging="1418"/>
        <w:rPr/>
      </w:pPr>
      <w:bookmarkStart w:id="58" w:name="__RefHeading___Toc138749393"/>
      <w:bookmarkEnd w:id="58"/>
      <w:r>
        <w:rPr/>
        <w:t>4.2.2.21</w:t>
        <w:tab/>
        <w:t>Priority sharing indication</w:t>
      </w:r>
    </w:p>
    <w:p>
      <w:pPr>
        <w:pStyle w:val="Normal"/>
        <w:rPr/>
      </w:pPr>
      <w:r>
        <w:rPr/>
        <w:t>When the "PrioritySharing" feature is supported, the AF may indicate to the PCF that the related media flow is allowed to use the same Allocation and Retention Priority (ARP) as media flows belonging to other "Individual Application Session Context" resources.</w:t>
      </w:r>
    </w:p>
    <w:p>
      <w:pPr>
        <w:pStyle w:val="Normal"/>
        <w:rPr/>
      </w:pPr>
      <w:r>
        <w:rPr/>
        <w:t>The AF may include the "prioSharingInd" attribute set to "ENABLED" within a media component of the "medComponents" attribute to indicate to the PCF that the related media flow is allowed to use the same Allocation and Retention Priority as media flows which:</w:t>
      </w:r>
    </w:p>
    <w:p>
      <w:pPr>
        <w:pStyle w:val="B1"/>
        <w:rPr/>
      </w:pPr>
      <w:r>
        <w:rPr/>
        <w:t>-</w:t>
        <w:tab/>
        <w:t>are assigned the same 5QI in the PCF; and</w:t>
      </w:r>
    </w:p>
    <w:p>
      <w:pPr>
        <w:pStyle w:val="B1"/>
        <w:rPr/>
      </w:pPr>
      <w:r>
        <w:rPr/>
        <w:t>-</w:t>
        <w:tab/>
        <w:t>belong to other "Individual Application Session Context" resources bound to the same PDU session that also contain the "prioSharingInd" attribute set to "ENABLED".</w:t>
      </w:r>
    </w:p>
    <w:p>
      <w:pPr>
        <w:pStyle w:val="Normal"/>
        <w:rPr/>
      </w:pPr>
      <w:r>
        <w:rPr/>
        <w:t>If the "MCPTT-Preemption" feature is supported, the AF may also include:</w:t>
      </w:r>
    </w:p>
    <w:p>
      <w:pPr>
        <w:pStyle w:val="B1"/>
        <w:rPr/>
      </w:pPr>
      <w:r>
        <w:rPr/>
        <w:t>-</w:t>
        <w:tab/>
        <w:t>within a media component of the "medComponents" attribute, the "preemptCap" attribute containing the suggested pre-emption capability value and the "preemptVuln" attribute containing the suggested pre-emption vulnerability value, for the PCF to determine ARP values;</w:t>
      </w:r>
    </w:p>
    <w:p>
      <w:pPr>
        <w:pStyle w:val="B1"/>
        <w:rPr/>
      </w:pPr>
      <w:r>
        <w:rPr/>
        <w:t>-</w:t>
        <w:tab/>
        <w:t xml:space="preserve">within the "ascReqData" attribute in the request body, the "preemptControlInfo" attribute containing the pre-emption control information for the PCF to perform pre-emption control as described in </w:t>
      </w:r>
      <w:r>
        <w:rPr>
          <w:lang w:eastAsia="zh-CN"/>
        </w:rPr>
        <w:t xml:space="preserve">3GPP TS 29.512 [8], </w:t>
      </w:r>
      <w:r>
        <w:rPr/>
        <w:t>subclause 4.2.6.2.9; and</w:t>
      </w:r>
    </w:p>
    <w:p>
      <w:pPr>
        <w:pStyle w:val="B1"/>
        <w:rPr/>
      </w:pPr>
      <w:r>
        <w:rPr/>
        <w:t>-</w:t>
        <w:tab/>
        <w:t>within the "evSubsc" attribute, the "event" attribute set to "FAILED_RESOURCES_ALLOCATION" to request the notification for resource allocation failure.</w:t>
      </w:r>
    </w:p>
    <w:p>
      <w:pPr>
        <w:pStyle w:val="Normal"/>
        <w:rPr/>
      </w:pPr>
      <w:r>
        <w:rPr/>
        <w:t>Upon reception of this information, the PCF shall behave as described in 3GPP TS 29.512 [8], subclause 4.2.6.2.9. For the handling of MCPTT sessions, see Annex B.10.</w:t>
      </w:r>
    </w:p>
    <w:p>
      <w:pPr>
        <w:pStyle w:val="NO"/>
        <w:rPr/>
      </w:pPr>
      <w:r>
        <w:rPr/>
        <w:t>NOTE 1:</w:t>
        <w:tab/>
        <w:t>Service data flow deactivation procedures will apply according to subclauses 4.2.2.7, 4.2.3.7, 4.2.5.5.</w:t>
      </w:r>
    </w:p>
    <w:p>
      <w:pPr>
        <w:pStyle w:val="NO"/>
        <w:rPr/>
      </w:pPr>
      <w:r>
        <w:rPr/>
        <w:t>NOTE 2:</w:t>
        <w:tab/>
        <w:t>This enhancement avoids the risk that a QoS flow establishment request is rejected if the maximum number of active QoS flows is exceeded.</w:t>
      </w:r>
    </w:p>
    <w:p>
      <w:pPr>
        <w:pStyle w:val="Normal"/>
        <w:rPr/>
      </w:pPr>
      <w:r>
        <w:rPr>
          <w:lang w:eastAsia="de-DE"/>
        </w:rPr>
        <w:t xml:space="preserve">The PCF shall reply to the AF with </w:t>
      </w:r>
      <w:r>
        <w:rPr/>
        <w:t xml:space="preserve">an HTTP response message </w:t>
      </w:r>
      <w:r>
        <w:rPr>
          <w:lang w:eastAsia="de-DE"/>
        </w:rPr>
        <w:t xml:space="preserve">as described in </w:t>
      </w:r>
      <w:r>
        <w:rPr/>
        <w:t>subclause 4.2.2.2.</w:t>
      </w:r>
    </w:p>
    <w:p>
      <w:pPr>
        <w:pStyle w:val="Heading4"/>
        <w:ind w:left="1418" w:hanging="1418"/>
        <w:rPr/>
      </w:pPr>
      <w:bookmarkStart w:id="59" w:name="__RefHeading___Toc138749394"/>
      <w:bookmarkEnd w:id="59"/>
      <w:r>
        <w:rPr/>
        <w:t>4.2.2.22</w:t>
        <w:tab/>
        <w:t>Subscription to Out of Credit notification</w:t>
      </w:r>
    </w:p>
    <w:p>
      <w:pPr>
        <w:pStyle w:val="Normal"/>
        <w:rPr/>
      </w:pPr>
      <w:r>
        <w:rPr/>
        <w:t>This procedure is used by the AF if the "IMS_SBI" feature is supported to subscribe to notifications of credit not available for the Service Data Flows within the AF application session context.</w:t>
      </w:r>
    </w:p>
    <w:p>
      <w:pPr>
        <w:pStyle w:val="NO"/>
        <w:rPr/>
      </w:pPr>
      <w:r>
        <w:rPr/>
        <w:t>NOTE:</w:t>
        <w:tab/>
        <w:t>It can happen that there are one or more PCC rules (i.e. Service Data Flows) with credit not available, each one with their corresponding termination action (terminate, redirect, access restricted).</w:t>
      </w:r>
    </w:p>
    <w:p>
      <w:pPr>
        <w:pStyle w:val="Normal"/>
        <w:rPr/>
      </w:pPr>
      <w:r>
        <w:rPr/>
        <w:t>The AF shall use the "EventsSubscReqData" data type as described in subclause 4.2.2.2 and shall include in the HTTP POST request message an event within the "evSubsc" attribute with the "event" attribute set to the value "OUT_OF_CREDIT".</w:t>
      </w:r>
    </w:p>
    <w:p>
      <w:pPr>
        <w:pStyle w:val="Normal"/>
        <w:rPr/>
      </w:pPr>
      <w:r>
        <w:rPr/>
        <w:t xml:space="preserve">As result of this action, the PCF shall set the appropriate subscription to out of credit notification for the corresponding PCC rule(s) as described in </w:t>
      </w:r>
      <w:r>
        <w:rPr>
          <w:lang w:eastAsia="zh-CN"/>
        </w:rPr>
        <w:t>3GPP TS 29.512 [8]</w:t>
      </w:r>
      <w:r>
        <w:rPr/>
        <w:t>.</w:t>
      </w:r>
    </w:p>
    <w:p>
      <w:pPr>
        <w:pStyle w:val="Normal"/>
        <w:rPr/>
      </w:pPr>
      <w:r>
        <w:rPr>
          <w:lang w:eastAsia="de-DE"/>
        </w:rPr>
        <w:t xml:space="preserve">The PCF shall reply to the AF with </w:t>
      </w:r>
      <w:r>
        <w:rPr/>
        <w:t xml:space="preserve">an HTTP response message </w:t>
      </w:r>
      <w:r>
        <w:rPr>
          <w:lang w:eastAsia="de-DE"/>
        </w:rPr>
        <w:t xml:space="preserve">as described in </w:t>
      </w:r>
      <w:r>
        <w:rPr/>
        <w:t>subclause 4.2.2.2.</w:t>
      </w:r>
    </w:p>
    <w:p>
      <w:pPr>
        <w:pStyle w:val="Heading4"/>
        <w:ind w:left="1418" w:hanging="1418"/>
        <w:rPr/>
      </w:pPr>
      <w:bookmarkStart w:id="60" w:name="__RefHeading___Toc138749395"/>
      <w:bookmarkEnd w:id="60"/>
      <w:r>
        <w:rPr/>
        <w:t>4.2.2.23</w:t>
        <w:tab/>
        <w:t>Subscriptions to Service Data Flow QoS Monitoring Information</w:t>
      </w:r>
    </w:p>
    <w:p>
      <w:pPr>
        <w:pStyle w:val="Normal"/>
        <w:rPr/>
      </w:pPr>
      <w:r>
        <w:rPr/>
        <w:t>The subscription to Service Data Flow QoS monitoring information is used by an AF to receive a notification about the packet delay between UPF and UE, when the "QoSMonitoring" feature is supported.</w:t>
      </w:r>
    </w:p>
    <w:p>
      <w:pPr>
        <w:pStyle w:val="Normal"/>
        <w:rPr/>
      </w:pPr>
      <w:r>
        <w:rPr/>
        <w:t xml:space="preserve">The AF shall use the "EventsSubscReqData" data type as described in subclause 4.2.2.2 and shall include: </w:t>
      </w:r>
    </w:p>
    <w:p>
      <w:pPr>
        <w:pStyle w:val="B1"/>
        <w:rPr/>
      </w:pPr>
      <w:r>
        <w:rPr/>
        <w:t>-</w:t>
        <w:tab/>
        <w:t>the requested QoS monitoring parameter(s) to be measured (i.e. DL, UL and/or round trip packet delay) within the "reqQosMonParams" attribute;</w:t>
      </w:r>
    </w:p>
    <w:p>
      <w:pPr>
        <w:pStyle w:val="B1"/>
        <w:rPr/>
      </w:pPr>
      <w:r>
        <w:rPr/>
        <w:t>-</w:t>
        <w:tab/>
        <w:t>an entry of the "AfEventSubscription" data type in the "events" attribute with:</w:t>
      </w:r>
    </w:p>
    <w:p>
      <w:pPr>
        <w:pStyle w:val="B2"/>
        <w:rPr/>
      </w:pPr>
      <w:r>
        <w:rPr/>
        <w:t>a)</w:t>
        <w:tab/>
        <w:t>the "event" attribute set to the value "QOS_MONITORING"; and</w:t>
      </w:r>
    </w:p>
    <w:p>
      <w:pPr>
        <w:pStyle w:val="B2"/>
        <w:rPr/>
      </w:pPr>
      <w:r>
        <w:rPr/>
        <w:t>b)</w:t>
        <w:tab/>
        <w:t>the "notifMethod" attribute set to the value "EVENT_DETECTION" or "PERIODIC"; and</w:t>
      </w:r>
    </w:p>
    <w:p>
      <w:pPr>
        <w:pStyle w:val="B2"/>
        <w:rPr/>
      </w:pPr>
      <w:r>
        <w:rPr/>
        <w:t>c)</w:t>
        <w:tab/>
        <w:t>when the "notifMethod" attribute is set to the value "PERIODIC", the reporting period within the "</w:t>
      </w:r>
      <w:r>
        <w:rPr>
          <w:lang w:eastAsia="zh-CN"/>
        </w:rPr>
        <w:t>repPeriod" attribute</w:t>
      </w:r>
      <w:r>
        <w:rPr/>
        <w:t>; and</w:t>
      </w:r>
    </w:p>
    <w:p>
      <w:pPr>
        <w:pStyle w:val="B2"/>
        <w:rPr/>
      </w:pPr>
      <w:r>
        <w:rPr/>
        <w:t>d)</w:t>
        <w:tab/>
        <w:t>when the "notifMethod" attribute set to the value "EVENT_DETECTION", the minimum waiting time between subsequent reports within the "</w:t>
      </w:r>
      <w:r>
        <w:rPr>
          <w:lang w:eastAsia="zh-CN"/>
        </w:rPr>
        <w:t>waitTime" attribute</w:t>
      </w:r>
      <w:r>
        <w:rPr/>
        <w:t>.</w:t>
      </w:r>
    </w:p>
    <w:p>
      <w:pPr>
        <w:pStyle w:val="B1"/>
        <w:rPr/>
      </w:pPr>
      <w:r>
        <w:rPr/>
        <w:t>-</w:t>
        <w:tab/>
        <w:t>when the "notifMethod" attribute set to the value "EVENT_DETECTION", the "qosMon" attribute, with the required Qos Monitoring information, i.e.:</w:t>
      </w:r>
    </w:p>
    <w:p>
      <w:pPr>
        <w:pStyle w:val="B2"/>
        <w:rPr/>
      </w:pPr>
      <w:r>
        <w:rPr/>
        <w:t>-</w:t>
        <w:tab/>
        <w:t>the delay threshold for downlink with the "</w:t>
      </w:r>
      <w:r>
        <w:rPr>
          <w:lang w:eastAsia="zh-CN"/>
        </w:rPr>
        <w:t>repThreshDl" attribute</w:t>
      </w:r>
      <w:r>
        <w:rPr/>
        <w:t>;</w:t>
      </w:r>
    </w:p>
    <w:p>
      <w:pPr>
        <w:pStyle w:val="B2"/>
        <w:rPr/>
      </w:pPr>
      <w:r>
        <w:rPr/>
        <w:t>-</w:t>
        <w:tab/>
        <w:t>the delay threshold for uplink with the "</w:t>
      </w:r>
      <w:r>
        <w:rPr>
          <w:lang w:eastAsia="zh-CN"/>
        </w:rPr>
        <w:t>repThreshUl" attribute</w:t>
      </w:r>
      <w:r>
        <w:rPr/>
        <w:t>; and/or</w:t>
      </w:r>
    </w:p>
    <w:p>
      <w:pPr>
        <w:pStyle w:val="B2"/>
        <w:rPr/>
      </w:pPr>
      <w:r>
        <w:rPr/>
        <w:t>-</w:t>
        <w:tab/>
        <w:t>the delay threshold for round trip with the "</w:t>
      </w:r>
      <w:r>
        <w:rPr>
          <w:lang w:eastAsia="zh-CN"/>
        </w:rPr>
        <w:t>repThreshRp" attribute.</w:t>
      </w:r>
    </w:p>
    <w:p>
      <w:pPr>
        <w:pStyle w:val="Normal"/>
        <w:rPr>
          <w:lang w:eastAsia="zh-CN"/>
        </w:rPr>
      </w:pPr>
      <w:r>
        <w:rPr>
          <w:lang w:eastAsia="zh-CN"/>
        </w:rPr>
        <w:t xml:space="preserve">The AF may include </w:t>
      </w:r>
      <w:r>
        <w:rPr>
          <w:lang w:eastAsia="zh-CN"/>
        </w:rPr>
        <w:t xml:space="preserve">in </w:t>
      </w:r>
      <w:r>
        <w:rPr/>
        <w:t>"EventsSubscReqData" data type the notification correlation identifier assigned by the AF within the "notifCorreId" attribute.</w:t>
      </w:r>
    </w:p>
    <w:p>
      <w:pPr>
        <w:pStyle w:val="Normal"/>
        <w:rPr>
          <w:lang w:eastAsia="de-DE"/>
        </w:rPr>
      </w:pPr>
      <w:r>
        <w:rPr>
          <w:lang w:eastAsia="zh-CN"/>
        </w:rPr>
        <w:t xml:space="preserve">The AF shall include more than one </w:t>
      </w:r>
      <w:r>
        <w:rPr>
          <w:lang w:eastAsia="zh-CN"/>
        </w:rPr>
        <w:t>"</w:t>
      </w:r>
      <w:r>
        <w:rPr/>
        <w:t>AfEventSubscription" data type within the "EventsSubscReqData" data type if more than one notify method is required.</w:t>
      </w:r>
      <w:r>
        <w:rPr>
          <w:lang w:eastAsia="de-DE"/>
        </w:rPr>
        <w:t xml:space="preserve"> </w:t>
      </w:r>
    </w:p>
    <w:p>
      <w:pPr>
        <w:pStyle w:val="Normal"/>
        <w:rPr/>
      </w:pPr>
      <w:r>
        <w:rPr>
          <w:lang w:eastAsia="de-DE"/>
        </w:rPr>
        <w:t xml:space="preserve">The PCF shall reply to the AF as described in </w:t>
      </w:r>
      <w:r>
        <w:rPr/>
        <w:t>subclause 4.2.2.2.</w:t>
      </w:r>
    </w:p>
    <w:p>
      <w:pPr>
        <w:pStyle w:val="Normal"/>
        <w:rPr/>
      </w:pPr>
      <w:r>
        <w:rPr/>
        <w:t xml:space="preserve">As result of this action, the PCF shall set the appropriate subscription to QoS Monitoring information for the corresponding PCC rule(s) as described in </w:t>
      </w:r>
      <w:r>
        <w:rPr>
          <w:lang w:eastAsia="zh-CN"/>
        </w:rPr>
        <w:t>3GPP TS 29.512 [8]</w:t>
      </w:r>
      <w:r>
        <w:rPr/>
        <w:t>.</w:t>
      </w:r>
    </w:p>
    <w:p>
      <w:pPr>
        <w:pStyle w:val="Heading4"/>
        <w:ind w:left="1418" w:hanging="1418"/>
        <w:rPr/>
      </w:pPr>
      <w:bookmarkStart w:id="61" w:name="__RefHeading___Toc138749396"/>
      <w:bookmarkEnd w:id="61"/>
      <w:r>
        <w:rPr/>
        <w:t>4.2.2.24</w:t>
        <w:tab/>
      </w:r>
      <w:bookmarkStart w:id="62" w:name="_Hlk24533267"/>
      <w:r>
        <w:rPr/>
        <w:t>Provisioning of TSCAI input Information</w:t>
      </w:r>
      <w:bookmarkEnd w:id="62"/>
      <w:r>
        <w:rPr/>
        <w:t xml:space="preserve"> and QoS related data</w:t>
      </w:r>
    </w:p>
    <w:p>
      <w:pPr>
        <w:pStyle w:val="Normal"/>
        <w:rPr>
          <w:lang w:eastAsia="zh-CN"/>
        </w:rPr>
      </w:pPr>
      <w:r>
        <w:rPr/>
        <w:t xml:space="preserve">If the "TimeSensitiveNetworking" feature is supported the TSN AF may provide TSCAI input information and QoS related data to the PCF by the </w:t>
      </w:r>
      <w:r>
        <w:rPr>
          <w:lang w:eastAsia="zh-CN"/>
        </w:rPr>
        <w:t xml:space="preserve">Npcf_PolicyAuthorization_Create service operation to </w:t>
      </w:r>
      <w:r>
        <w:rPr/>
        <w:t>describe the TSC traffic pattern and QoS characteristics for use in the 5G System</w:t>
      </w:r>
      <w:r>
        <w:rPr>
          <w:lang w:eastAsia="zh-CN"/>
        </w:rPr>
        <w:t xml:space="preserve">. </w:t>
      </w:r>
    </w:p>
    <w:p>
      <w:pPr>
        <w:pStyle w:val="Normal"/>
        <w:rPr>
          <w:lang w:eastAsia="zh-CN"/>
        </w:rPr>
      </w:pPr>
      <w:r>
        <w:rPr/>
        <w:t>The TSN AF shall derive the TSCAI input information and the QoS related data for a given TSN stream or flow of aggregated TSN streams as defined in subclauses 5.27.2 and 5.28.4 of 3GPP TS 23.501 [2] respectively.</w:t>
      </w:r>
    </w:p>
    <w:p>
      <w:pPr>
        <w:pStyle w:val="Normal"/>
        <w:rPr/>
      </w:pPr>
      <w:r>
        <w:rPr/>
        <w:t xml:space="preserve">To indicate the TSCAI input information of a TSN stream or aggregated set of TSN streams, the TSN AF may include for the uplink flow direction (ingress interface of the DS-TT/UE) in the "tscaiInputUl" attribute and/or for the downlink flow direction (ingress interface of the NW-TT) the "tscaiInputDl" attribute included in a media component entry of the "medComponents" attribute: </w:t>
      </w:r>
    </w:p>
    <w:p>
      <w:pPr>
        <w:pStyle w:val="B1"/>
        <w:rPr/>
      </w:pPr>
      <w:r>
        <w:rPr/>
        <w:t>-</w:t>
        <w:tab/>
        <w:t>the time period between the start of two bursts of a TSN stream or aggregated TSN streams in reference to the TSN GM encoded in the "periodicity" attribute; and</w:t>
      </w:r>
    </w:p>
    <w:p>
      <w:pPr>
        <w:pStyle w:val="B1"/>
        <w:rPr/>
      </w:pPr>
      <w:r>
        <w:rPr/>
        <w:t>-</w:t>
        <w:tab/>
        <w:t>the arrival time of the first data burst of a TSN stream or aggregated TSN streams in reference to the TSN GM encoded in the "burstArrivalTime" attribute.</w:t>
      </w:r>
    </w:p>
    <w:p>
      <w:pPr>
        <w:pStyle w:val="Normal"/>
        <w:rPr/>
      </w:pPr>
      <w:r>
        <w:rPr/>
        <w:t>The uplink and/or downlink flow of the TSN stream or aggregated set of TSN streams shall be encoded within the corresponding "MediaSubComponent" entries of the "medSubComps" attribute, in the "ethfDescs" attribute.</w:t>
      </w:r>
    </w:p>
    <w:p>
      <w:pPr>
        <w:pStyle w:val="Normal"/>
        <w:rPr/>
      </w:pPr>
      <w:r>
        <w:rPr/>
        <w:t>To indicate the TSC QoS related data of a TSN stream or aggregated set of TSN streams, the TSN AF may include in the "tsnQos" attribute included in a media component entry of the "medComponents" attribute;</w:t>
      </w:r>
    </w:p>
    <w:p>
      <w:pPr>
        <w:pStyle w:val="B1"/>
        <w:rPr/>
      </w:pPr>
      <w:r>
        <w:rPr/>
        <w:t>-</w:t>
        <w:tab/>
        <w:t>the maximum burst size encoded in the "maxTscBurstSize" attribute;</w:t>
      </w:r>
    </w:p>
    <w:p>
      <w:pPr>
        <w:pStyle w:val="B1"/>
        <w:rPr/>
      </w:pPr>
      <w:r>
        <w:rPr/>
        <w:t>-</w:t>
        <w:tab/>
        <w:t>the maximum time a packet may be delayed encoded in the "tscPackDelay" attribute;</w:t>
      </w:r>
    </w:p>
    <w:p>
      <w:pPr>
        <w:pStyle w:val="B1"/>
        <w:rPr/>
      </w:pPr>
      <w:r>
        <w:rPr/>
        <w:t>-</w:t>
        <w:tab/>
        <w:t>the TSC traffic priority in scheduling resources among other TSN streams encoded in the "tscPrioLevel" attribute.</w:t>
      </w:r>
    </w:p>
    <w:p>
      <w:pPr>
        <w:pStyle w:val="Normal"/>
        <w:rPr>
          <w:lang w:eastAsia="zh-CN"/>
        </w:rPr>
      </w:pPr>
      <w:r>
        <w:rPr>
          <w:lang w:eastAsia="zh-CN"/>
        </w:rPr>
        <w:t>T</w:t>
      </w:r>
      <w:r>
        <w:rPr>
          <w:lang w:eastAsia="zh-CN"/>
        </w:rPr>
        <w:t>he TSN AF may also include the max bitrates in uplink and downlink within the "</w:t>
      </w:r>
      <w:r>
        <w:rPr/>
        <w:t>marBwUl" attribute and the "marBwDl" attribute of the "medComponents" attribute respectively.</w:t>
      </w:r>
    </w:p>
    <w:p>
      <w:pPr>
        <w:pStyle w:val="Normal"/>
        <w:rPr/>
      </w:pPr>
      <w:r>
        <w:rPr>
          <w:lang w:eastAsia="de-DE"/>
        </w:rPr>
        <w:t xml:space="preserve">The PCF shall reply to the TSN AF as described in </w:t>
      </w:r>
      <w:r>
        <w:rPr/>
        <w:t>subclause 4.2.2.2.</w:t>
      </w:r>
    </w:p>
    <w:p>
      <w:pPr>
        <w:pStyle w:val="Normal"/>
        <w:rPr/>
      </w:pPr>
      <w:r>
        <w:rPr/>
        <w:t xml:space="preserve">The PCF shall check whether the received TSCAI input container and TSC QoS related data require to create PCC rules to provide the SMF with derived QoS characteristics and the received TSCAI input container. Provisioning of PCC rule(s) to the SMF shall be carried out as specified in </w:t>
      </w:r>
      <w:r>
        <w:rPr>
          <w:lang w:eastAsia="zh-CN"/>
        </w:rPr>
        <w:t>3GPP TS 29.512 [8]</w:t>
      </w:r>
      <w:r>
        <w:rPr/>
        <w:t>.</w:t>
      </w:r>
    </w:p>
    <w:p>
      <w:pPr>
        <w:pStyle w:val="Heading4"/>
        <w:ind w:left="1418" w:hanging="1418"/>
        <w:rPr/>
      </w:pPr>
      <w:bookmarkStart w:id="63" w:name="__RefHeading___Toc138749397"/>
      <w:bookmarkEnd w:id="63"/>
      <w:r>
        <w:rPr/>
        <w:t>4.2.2.25</w:t>
        <w:tab/>
        <w:t>Provisioning of bridge management information and port management information</w:t>
      </w:r>
    </w:p>
    <w:p>
      <w:pPr>
        <w:pStyle w:val="Normal"/>
        <w:rPr>
          <w:lang w:eastAsia="zh-CN"/>
        </w:rPr>
      </w:pPr>
      <w:r>
        <w:rPr/>
        <w:t xml:space="preserve">If the "TimeSensitiveNetworking" feature is supported the AF may provide a BMIC for the Bridge functionality of UPF/NW-TT and PMIC(s) for the DS-TT port and/or the NW-TT ports to </w:t>
      </w:r>
      <w:r>
        <w:rPr>
          <w:lang w:eastAsia="zh-CN"/>
        </w:rPr>
        <w:t>configure the 5G system as a TSN bridge</w:t>
      </w:r>
      <w:r>
        <w:rPr/>
        <w:t xml:space="preserve"> by invoking the </w:t>
      </w:r>
      <w:r>
        <w:rPr>
          <w:lang w:eastAsia="zh-CN"/>
        </w:rPr>
        <w:t>Npcf_PolicyAuthorization_Create service operation to the PCF.</w:t>
      </w:r>
    </w:p>
    <w:p>
      <w:pPr>
        <w:pStyle w:val="Normal"/>
        <w:rPr/>
      </w:pPr>
      <w:r>
        <w:rPr/>
        <w:t>The AF may include in the "AppSessionContextReqData" data type:</w:t>
      </w:r>
    </w:p>
    <w:p>
      <w:pPr>
        <w:pStyle w:val="B1"/>
        <w:rPr/>
      </w:pPr>
      <w:r>
        <w:rPr/>
        <w:t>-</w:t>
        <w:tab/>
        <w:t>the DS-TT PMIC encoded in the attribute "tsnPortManContDstt" and/or the one or more NW-TT PMIC(s) encoded in the "tsnPortManContNwtts" attribute, if available, for the DS-TT port and NW-TT ports allocated for a PDU session.</w:t>
      </w:r>
      <w:r>
        <w:rPr>
          <w:lang w:eastAsia="zh-CN"/>
        </w:rPr>
        <w:t xml:space="preserve"> The PMIC(s) are encoded in the "PortManagementContainer" data type, which includes the port management information in the "portManCont" attribute and the related TSN port number in the "portNum" attribute; and/or</w:t>
      </w:r>
    </w:p>
    <w:p>
      <w:pPr>
        <w:pStyle w:val="B1"/>
        <w:rPr>
          <w:lang w:eastAsia="zh-CN"/>
        </w:rPr>
      </w:pPr>
      <w:r>
        <w:rPr/>
        <w:t>-</w:t>
        <w:tab/>
        <w:t>the BMIC encoded in the "tsnBridgeManCont", if available, for the Bridge functionality of the UPF/NW-TT allocated for a PDU session. The BMIC is encoded in the "BridgeManagementContainer" data type.</w:t>
      </w:r>
    </w:p>
    <w:p>
      <w:pPr>
        <w:pStyle w:val="Heading4"/>
        <w:ind w:left="1418" w:hanging="1418"/>
        <w:rPr>
          <w:i/>
          <w:i/>
          <w:iCs/>
        </w:rPr>
      </w:pPr>
      <w:bookmarkStart w:id="64" w:name="__RefHeading___Toc138749398"/>
      <w:bookmarkEnd w:id="64"/>
      <w:r>
        <w:rPr/>
        <w:t>4.2.2.26</w:t>
        <w:tab/>
        <w:t>Invocation of Mission Critical Services</w:t>
      </w:r>
    </w:p>
    <w:p>
      <w:pPr>
        <w:pStyle w:val="Normal"/>
        <w:rPr/>
      </w:pPr>
      <w:r>
        <w:rPr/>
        <w:t>This procedure allows an AF, as per 3GPP TS 22.179 [45], to request prioritized access to system resources in situations such as during congestion.</w:t>
      </w:r>
    </w:p>
    <w:p>
      <w:pPr>
        <w:pStyle w:val="Normal"/>
        <w:rPr/>
      </w:pPr>
      <w:r>
        <w:rPr/>
        <w:t>The AF may include the "mcsId" attribute to indicate that the new AF session relates to an MCS session.</w:t>
      </w:r>
    </w:p>
    <w:p>
      <w:pPr>
        <w:pStyle w:val="Normal"/>
        <w:rPr/>
      </w:pPr>
      <w:r>
        <w:rPr/>
        <w:t>The "mcsId" attribute shall contain the national variant for the MCS service name indicating an MCS session. The "resPrio" attribute shall include the priority value of the related priority service.</w:t>
      </w:r>
    </w:p>
    <w:p>
      <w:pPr>
        <w:pStyle w:val="Normal"/>
        <w:rPr/>
      </w:pPr>
      <w:r>
        <w:rPr/>
        <w:t>If the AF supports the SBI Message Priority mechanism for an MCS session, it shall include the "3gpp-Sbi-Message-Priority" custom HTTP header towards the PCF as described in subclause 6.8.2 of 3GPP TS 29.500 [5].</w:t>
      </w:r>
    </w:p>
    <w:p>
      <w:pPr>
        <w:pStyle w:val="NO"/>
        <w:rPr>
          <w:lang w:eastAsia="ko-KR"/>
        </w:rPr>
      </w:pPr>
      <w:r>
        <w:rPr/>
        <w:t>NOTE:</w:t>
        <w:tab/>
        <w:t xml:space="preserve">If the AF supports the SBI Message Priority mechanism for an MCS session, the AF will include the </w:t>
      </w:r>
      <w:r>
        <w:rPr>
          <w:lang w:eastAsia="zh-CN"/>
        </w:rPr>
        <w:t xml:space="preserve">"3gpp-Sbi-Message-Priority" custom HTTP header with a priority value equivalent to the value of the </w:t>
      </w:r>
      <w:r>
        <w:rPr/>
        <w:t xml:space="preserve">"resPrio" attribute. Highest user priority value is mapped in the corresponding lowest value of the </w:t>
      </w:r>
      <w:r>
        <w:rPr>
          <w:lang w:eastAsia="zh-CN"/>
        </w:rPr>
        <w:t>"3gpp-Sbi-Message-Priority" custom HTTP header.</w:t>
      </w:r>
    </w:p>
    <w:p>
      <w:pPr>
        <w:pStyle w:val="Normal"/>
        <w:rPr/>
      </w:pPr>
      <w:r>
        <w:rPr/>
        <w:t>When the PCF receives the "mcsId" attribute indicating an MCS session, the PCF shall take specific actions on the corresponding PDU session to ensure that the MCS session is prioritised as specified in 3GPP TS 29.512 [8].</w:t>
      </w:r>
    </w:p>
    <w:p>
      <w:pPr>
        <w:pStyle w:val="Heading4"/>
        <w:ind w:left="1418" w:hanging="1418"/>
        <w:rPr/>
      </w:pPr>
      <w:bookmarkStart w:id="65" w:name="__RefHeading___Toc138749399"/>
      <w:bookmarkEnd w:id="65"/>
      <w:r>
        <w:rPr/>
        <w:t>4.2.2.27</w:t>
        <w:tab/>
        <w:t>P-CSCF restoration enhancements</w:t>
      </w:r>
    </w:p>
    <w:p>
      <w:pPr>
        <w:pStyle w:val="Normal"/>
        <w:rPr>
          <w:lang w:eastAsia="ko-KR"/>
        </w:rPr>
      </w:pPr>
      <w:r>
        <w:rPr>
          <w:lang w:eastAsia="zh-CN"/>
        </w:rPr>
        <w:t xml:space="preserve">The P-CSCF restoration custom operation is applicable when the PCF based Restoration Enhancement, as defined in </w:t>
      </w:r>
      <w:r>
        <w:rPr/>
        <w:t>3GPP TS 23.380 [39]</w:t>
      </w:r>
      <w:r>
        <w:rPr>
          <w:lang w:eastAsia="zh-CN"/>
        </w:rPr>
        <w:t>,</w:t>
      </w:r>
      <w:r>
        <w:rPr>
          <w:lang w:eastAsia="ko-KR"/>
        </w:rPr>
        <w:t xml:space="preserve"> represented by the supported feature </w:t>
      </w:r>
      <w:r>
        <w:rPr>
          <w:rStyle w:val="B1Char"/>
          <w:rFonts w:cs="Calibri" w:ascii="Calibri" w:hAnsi="Calibri"/>
        </w:rPr>
        <w:t>"</w:t>
      </w:r>
      <w:r>
        <w:rPr>
          <w:rStyle w:val="B1Char"/>
        </w:rPr>
        <w:t>PCSCF-Restoration-Enhancement</w:t>
      </w:r>
      <w:r>
        <w:rPr>
          <w:rStyle w:val="B1Char"/>
          <w:rFonts w:cs="Calibri" w:ascii="Calibri" w:hAnsi="Calibri"/>
        </w:rPr>
        <w:t xml:space="preserve">" </w:t>
      </w:r>
      <w:r>
        <w:rPr>
          <w:lang w:eastAsia="ko-KR"/>
        </w:rPr>
        <w:t>is supported by both P-CSCF and PCF.</w:t>
      </w:r>
    </w:p>
    <w:p>
      <w:pPr>
        <w:pStyle w:val="Normal"/>
        <w:rPr/>
      </w:pPr>
      <w:r>
        <w:rPr/>
        <w:t>Figure 4.2.2.27-1 illustrates the P-CSCF restoration enhancements.</w:t>
      </w:r>
    </w:p>
    <w:p>
      <w:pPr>
        <w:pStyle w:val="TH"/>
        <w:rPr/>
      </w:pPr>
      <w:r>
        <w:rPr/>
        <w:object w:dxaOrig="9540" w:dyaOrig="3159">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77pt;height:158.05pt" filled="f" o:ole="">
            <v:imagedata r:id="rId14" o:title=""/>
          </v:shape>
          <o:OLEObject Type="Embed" ProgID="" ShapeID="ole_rId13" DrawAspect="Content" ObjectID="_175519852" r:id="rId13"/>
        </w:object>
      </w:r>
    </w:p>
    <w:p>
      <w:pPr>
        <w:pStyle w:val="TF"/>
        <w:rPr/>
      </w:pPr>
      <w:r>
        <w:rPr/>
        <w:t>Figure 4.2.2.27-1: P-CSCF restoration enhancements</w:t>
      </w:r>
    </w:p>
    <w:p>
      <w:pPr>
        <w:pStyle w:val="Normal"/>
        <w:rPr>
          <w:rStyle w:val="B1Char"/>
        </w:rPr>
      </w:pPr>
      <w:r>
        <w:rPr/>
        <w:t xml:space="preserve">The P-CSCF acting as an AF shall invoke the </w:t>
      </w:r>
      <w:r>
        <w:rPr>
          <w:rStyle w:val="B1Char"/>
          <w:rFonts w:cs="Calibri" w:ascii="Calibri" w:hAnsi="Calibri"/>
        </w:rPr>
        <w:t>"</w:t>
      </w:r>
      <w:r>
        <w:rPr>
          <w:rStyle w:val="B1Char"/>
        </w:rPr>
        <w:t>P-CSCF restoration</w:t>
      </w:r>
      <w:r>
        <w:rPr>
          <w:rStyle w:val="B1Char"/>
          <w:rFonts w:cs="Calibri" w:ascii="Calibri" w:hAnsi="Calibri"/>
        </w:rPr>
        <w:t>"</w:t>
      </w:r>
      <w:r>
        <w:rPr>
          <w:rStyle w:val="B1Char"/>
        </w:rPr>
        <w:t xml:space="preserve"> custom operation sending an HTTP POST request to the resource URI representing the custom operation (POST …/pcscf-restoration) </w:t>
      </w:r>
      <w:r>
        <w:rPr/>
        <w:t xml:space="preserve">as shown in figure 4.2.2.27-1, step 1, </w:t>
      </w:r>
      <w:r>
        <w:rPr>
          <w:rStyle w:val="B1Char"/>
        </w:rPr>
        <w:t>in case P-CSCF restoration needs to be performed.</w:t>
      </w:r>
    </w:p>
    <w:p>
      <w:pPr>
        <w:pStyle w:val="Normal"/>
        <w:rPr/>
      </w:pPr>
      <w:r>
        <w:rPr/>
        <w:t>The P-CSCF shall include in the "PcscfRestorationRequestData" data type in the payload body of the HTTP POST request:</w:t>
      </w:r>
    </w:p>
    <w:p>
      <w:pPr>
        <w:pStyle w:val="B1"/>
        <w:rPr/>
      </w:pPr>
      <w:r>
        <w:rPr/>
        <w:t>-</w:t>
        <w:tab/>
        <w:t>the IP address (IPv4 or IPv6) of the UE in the "ueIpv4" or "ueIpv6" attribute, and if the IP address is not unique (e.g. private IPv4 case), the "ipDomain" attribute or the "sliceInfo" attribute if available; or</w:t>
      </w:r>
    </w:p>
    <w:p>
      <w:pPr>
        <w:pStyle w:val="B1"/>
        <w:rPr/>
      </w:pPr>
      <w:r>
        <w:rPr/>
        <w:t>-</w:t>
        <w:tab/>
        <w:t>if the IP address is not available or if the IP address is not unique and the "ipDomain" attribute and the "sliceInfo" attribute are not available, the SUPI in the "supi" attribute and the DNN in the "dnn" attribute.</w:t>
      </w:r>
    </w:p>
    <w:p>
      <w:pPr>
        <w:pStyle w:val="Normal"/>
        <w:rPr/>
      </w:pPr>
      <w:r>
        <w:rPr/>
        <w:t xml:space="preserve">The PCF shall identify the PDU session for which the HTTP POST request applies. If the PCF fails in identifying the PDU session, the PCF shall reject the </w:t>
      </w:r>
      <w:r>
        <w:rPr>
          <w:rStyle w:val="B1Char"/>
          <w:rFonts w:cs="Calibri" w:ascii="Calibri" w:hAnsi="Calibri"/>
        </w:rPr>
        <w:t>"</w:t>
      </w:r>
      <w:r>
        <w:rPr>
          <w:rStyle w:val="B1Char"/>
        </w:rPr>
        <w:t>P-CSCF restoration</w:t>
      </w:r>
      <w:r>
        <w:rPr>
          <w:rStyle w:val="B1Char"/>
          <w:rFonts w:cs="Calibri" w:ascii="Calibri" w:hAnsi="Calibri"/>
        </w:rPr>
        <w:t>"</w:t>
      </w:r>
      <w:r>
        <w:rPr/>
        <w:t xml:space="preserve"> custom operation with an HTTP </w:t>
      </w:r>
      <w:r>
        <w:rPr>
          <w:rStyle w:val="B1Char"/>
        </w:rPr>
        <w:t xml:space="preserve">"500 Internal Server Error" </w:t>
      </w:r>
      <w:r>
        <w:rPr/>
        <w:t xml:space="preserve">response including the </w:t>
      </w:r>
      <w:r>
        <w:rPr>
          <w:rStyle w:val="B1Char"/>
        </w:rPr>
        <w:t>"cause" attribute set to "PDU_SESSION_NOT_AVAILABLE"</w:t>
      </w:r>
      <w:r>
        <w:rPr/>
        <w:t>.</w:t>
      </w:r>
    </w:p>
    <w:p>
      <w:pPr>
        <w:pStyle w:val="Normal"/>
        <w:rPr/>
      </w:pPr>
      <w:r>
        <w:rPr/>
        <w:t>Otherwise, the PCF shall acknowledge the request and shall send to the AF a "204 No content" response to the HTTP POST request, as shown in figure 4.2.2.27-1, step 2.</w:t>
      </w:r>
    </w:p>
    <w:p>
      <w:pPr>
        <w:pStyle w:val="Normal"/>
        <w:rPr>
          <w:lang w:eastAsia="zh-CN"/>
        </w:rPr>
      </w:pPr>
      <w:r>
        <w:rPr/>
        <w:t>The PCF shall send a request for P-CSCF restoration to the SMF for the corresponding PDU session as described in 3GPP TS 29.512 [8], subclause 4.2.3.18.</w:t>
      </w:r>
    </w:p>
    <w:p>
      <w:pPr>
        <w:pStyle w:val="Normal"/>
        <w:keepNext w:val="true"/>
        <w:keepLines/>
        <w:numPr>
          <w:ilvl w:val="0"/>
          <w:numId w:val="0"/>
        </w:numPr>
        <w:spacing w:before="120" w:after="180"/>
        <w:ind w:left="1418" w:hanging="1418"/>
        <w:outlineLvl w:val="3"/>
        <w:rPr>
          <w:rFonts w:ascii="Arial" w:hAnsi="Arial" w:cs="Arial"/>
          <w:sz w:val="24"/>
        </w:rPr>
      </w:pPr>
      <w:r>
        <w:rPr>
          <w:rFonts w:cs="Arial" w:ascii="Arial" w:hAnsi="Arial"/>
          <w:sz w:val="24"/>
        </w:rPr>
        <w:t>4.2.2.28</w:t>
        <w:tab/>
        <w:t>Support of CHEM feature</w:t>
      </w:r>
    </w:p>
    <w:p>
      <w:pPr>
        <w:pStyle w:val="Normal"/>
        <w:overflowPunct w:val="false"/>
        <w:autoSpaceDE w:val="false"/>
        <w:textAlignment w:val="baseline"/>
        <w:rPr/>
      </w:pPr>
      <w:r>
        <w:rPr/>
        <w:t xml:space="preserve">When CHEM feature is supported, the AF may include the </w:t>
      </w:r>
      <w:r>
        <w:rPr>
          <w:lang w:eastAsia="zh-CN"/>
        </w:rPr>
        <w:t>value of Maximum Packet Loss Rate for UL within the "maxPacketLossRateUl" attribute and/or the value of Maximum Packet Loss Rate for DL within the "maxPacketLossRateDl" attribute in "</w:t>
      </w:r>
      <w:r>
        <w:rPr/>
        <w:t>medComponents</w:t>
      </w:r>
      <w:r>
        <w:rPr>
          <w:lang w:eastAsia="zh-CN"/>
        </w:rPr>
        <w:t>"</w:t>
      </w:r>
      <w:r>
        <w:rPr/>
        <w:t xml:space="preserve"> attribute</w:t>
      </w:r>
      <w:r>
        <w:rPr>
          <w:lang w:eastAsia="zh-CN"/>
        </w:rPr>
        <w:t>. For CHEM feature, see Annex B.14.</w:t>
      </w:r>
    </w:p>
    <w:p>
      <w:pPr>
        <w:pStyle w:val="Heading4"/>
        <w:ind w:left="1418" w:hanging="1418"/>
        <w:rPr/>
      </w:pPr>
      <w:bookmarkStart w:id="66" w:name="__RefHeading___Toc138749400"/>
      <w:bookmarkEnd w:id="66"/>
      <w:r>
        <w:rPr/>
        <w:t>4.2.2.29</w:t>
        <w:tab/>
        <w:t>Support of FLUS feature</w:t>
      </w:r>
    </w:p>
    <w:p>
      <w:pPr>
        <w:pStyle w:val="Normal"/>
        <w:rPr/>
      </w:pPr>
      <w:r>
        <w:rPr/>
        <w:t>When "FLUS" feature is supported by the AF, the AF may include the "flusId" attribute within a media component of the "medComponents" attribute to indicate that the related media of the created new Individual Application Session Context resource corresponds to a FLUS media stream. Additional QoS information for the treatment of FLUS media may be provided within "desMaxLatency" attribute and/or "desMaxLoss" attribute.</w:t>
      </w:r>
    </w:p>
    <w:p>
      <w:pPr>
        <w:pStyle w:val="Heading4"/>
        <w:ind w:left="1418" w:hanging="1418"/>
        <w:rPr/>
      </w:pPr>
      <w:bookmarkStart w:id="67" w:name="__RefHeading___Toc138749401"/>
      <w:bookmarkEnd w:id="67"/>
      <w:r>
        <w:rPr/>
        <w:t>4.2.2.30</w:t>
        <w:tab/>
        <w:t>Subscription to EPS Fallback report</w:t>
      </w:r>
    </w:p>
    <w:p>
      <w:pPr>
        <w:pStyle w:val="Normal"/>
        <w:rPr/>
      </w:pPr>
      <w:r>
        <w:rPr>
          <w:lang w:eastAsia="ja-JP"/>
        </w:rPr>
        <w:t xml:space="preserve">When the </w:t>
      </w:r>
      <w:r>
        <w:rPr/>
        <w:t>"EPSFallbackReport"</w:t>
      </w:r>
      <w:r>
        <w:rPr>
          <w:lang w:eastAsia="ja-JP"/>
        </w:rPr>
        <w:t xml:space="preserve"> feature</w:t>
      </w:r>
      <w:r>
        <w:rPr/>
        <w:t xml:space="preserve"> is supported, the AF subscribes to EPS Fallback report to be notified of the rejection in 5GS of the requested resources associated to service information for voice media type and the subsequent fallback to EPS of the resources associated to the voice media and other medias requested by this AF.</w:t>
      </w:r>
    </w:p>
    <w:p>
      <w:pPr>
        <w:pStyle w:val="Normal"/>
        <w:rPr/>
      </w:pPr>
      <w:r>
        <w:rPr/>
        <w:t>The AF shall use the "EventsSubscReqData" data type as described in subclause 4.2.2.2 and shall include in the HTTP POST request message an event within the "events" attribute with the "event" attribute set to "EPS_FALLBACK". The AF shall request to the PCF to report EPS Fallback in conjuction with providing the PCF with AF service information for voice media type</w:t>
      </w:r>
      <w:r>
        <w:rPr>
          <w:lang w:eastAsia="de-DE"/>
        </w:rPr>
        <w:t xml:space="preserve"> as described in </w:t>
      </w:r>
      <w:r>
        <w:rPr/>
        <w:t>subclause 4.2.2.2.</w:t>
      </w:r>
    </w:p>
    <w:p>
      <w:pPr>
        <w:pStyle w:val="Normal"/>
        <w:rPr/>
      </w:pPr>
      <w:r>
        <w:rPr>
          <w:lang w:eastAsia="de-DE"/>
        </w:rPr>
        <w:t xml:space="preserve">The PCF shall reply to the AF as described in </w:t>
      </w:r>
      <w:r>
        <w:rPr/>
        <w:t>subclause 4.2.2.2.</w:t>
      </w:r>
    </w:p>
    <w:p>
      <w:pPr>
        <w:pStyle w:val="Normal"/>
        <w:rPr/>
      </w:pPr>
      <w:r>
        <w:rPr/>
        <w:t xml:space="preserve">As result of this action, the PCF shall set the appropriate subscription to EPS Fallback report for the corresponding PCC rule(s) as described in in </w:t>
      </w:r>
      <w:r>
        <w:rPr>
          <w:lang w:eastAsia="zh-CN"/>
        </w:rPr>
        <w:t>3GPP TS 29.512 [8]</w:t>
      </w:r>
      <w:r>
        <w:rPr/>
        <w:t>.</w:t>
      </w:r>
    </w:p>
    <w:p>
      <w:pPr>
        <w:pStyle w:val="Heading4"/>
        <w:ind w:left="1418" w:hanging="1418"/>
        <w:rPr/>
      </w:pPr>
      <w:bookmarkStart w:id="68" w:name="__RefHeading___Toc138749402"/>
      <w:bookmarkEnd w:id="68"/>
      <w:r>
        <w:rPr/>
        <w:t>4.2.2.31</w:t>
        <w:tab/>
        <w:t>Subscription to TSN related events</w:t>
      </w:r>
    </w:p>
    <w:p>
      <w:pPr>
        <w:pStyle w:val="Normal"/>
        <w:rPr/>
      </w:pPr>
      <w:r>
        <w:rPr/>
        <w:t>This procedure is used by the TSN AF if the "TimeSensitiveNetworking" feature is supported to subscribe to notifications of updated 5GS Bridge information, e.g., DS-TT PMIC and/or NW-TT PMIC(s) and/or BMIC availability within the Individual Application Session Context resource created to handle the TSN Bridge in the context of a PDU session.</w:t>
      </w:r>
    </w:p>
    <w:p>
      <w:pPr>
        <w:pStyle w:val="Normal"/>
        <w:rPr/>
      </w:pPr>
      <w:r>
        <w:rPr/>
        <w:t>The AF shall use the "EventsSubscReqData" data type as described in subclause 4.2.2.2 and shall include in the HTTP POST request message within the "evSubsc" attribute an event within "events" attribute with the "event" attribute set to the value "TSN_BRIDGE_INFO" to subscribe to the reception of 5GS Bridge information</w:t>
      </w:r>
    </w:p>
    <w:p>
      <w:pPr>
        <w:pStyle w:val="Normal"/>
        <w:rPr/>
      </w:pPr>
      <w:r>
        <w:rPr>
          <w:lang w:eastAsia="de-DE"/>
        </w:rPr>
        <w:t xml:space="preserve">The PCF shall reply to the AF with </w:t>
      </w:r>
      <w:r>
        <w:rPr/>
        <w:t xml:space="preserve">an HTTP response message </w:t>
      </w:r>
      <w:r>
        <w:rPr>
          <w:lang w:eastAsia="de-DE"/>
        </w:rPr>
        <w:t xml:space="preserve">as described in </w:t>
      </w:r>
      <w:r>
        <w:rPr/>
        <w:t>subclause 4.2.2.2.</w:t>
      </w:r>
    </w:p>
    <w:p>
      <w:pPr>
        <w:pStyle w:val="Heading4"/>
        <w:ind w:left="1418" w:hanging="1418"/>
        <w:rPr/>
      </w:pPr>
      <w:bookmarkStart w:id="69" w:name="__RefHeading___Toc138749403"/>
      <w:bookmarkEnd w:id="69"/>
      <w:r>
        <w:rPr/>
        <w:t>4.2.2.32</w:t>
        <w:tab/>
        <w:t>Initial provisioning of required QoS information</w:t>
      </w:r>
    </w:p>
    <w:p>
      <w:pPr>
        <w:pStyle w:val="Normal"/>
        <w:rPr/>
      </w:pPr>
      <w:r>
        <w:rPr/>
        <w:t>This procedure is used by an AF to request that a data session to a UE is set up with a specific QoS (e.g. low latency or jitter) and priority handling when the "AuthorizationWithRequiredQoS" feature is supported.</w:t>
      </w:r>
    </w:p>
    <w:p>
      <w:pPr>
        <w:pStyle w:val="Normal"/>
        <w:rPr>
          <w:lang w:eastAsia="zh-CN"/>
        </w:rPr>
      </w:pPr>
      <w:r>
        <w:rPr/>
        <w:t xml:space="preserve">The AF may provide within one or more entries of the </w:t>
      </w:r>
      <w:r>
        <w:rPr>
          <w:rStyle w:val="B1Char"/>
        </w:rPr>
        <w:t>"medComponents" attribute</w:t>
      </w:r>
      <w:r>
        <w:rPr/>
        <w:t xml:space="preserve"> included in the "ascReqData" attribute of the HTTP POST request message described in subclause 4.2.2.2 a reference to pre-defined QoS information within the </w:t>
      </w:r>
      <w:r>
        <w:rPr>
          <w:lang w:eastAsia="zh-CN"/>
        </w:rPr>
        <w:t xml:space="preserve">"qosReference" attribute. </w:t>
      </w:r>
    </w:p>
    <w:p>
      <w:pPr>
        <w:pStyle w:val="Normal"/>
        <w:rPr/>
      </w:pPr>
      <w:r>
        <w:rPr>
          <w:lang w:eastAsia="zh-CN"/>
        </w:rPr>
        <w:t>Additionally, if the AF supports adjustment to different QoS parameter combinations, the AF may provide a prioritized list of one or more QoS references within the "altSerReqs" attribute, where the lower the index of the array for a given entry, the higher the priority. If the "</w:t>
      </w:r>
      <w:r>
        <w:rPr>
          <w:lang w:eastAsia="zh-CN"/>
        </w:rPr>
        <w:t>D</w:t>
      </w:r>
      <w:r>
        <w:rPr>
          <w:lang w:eastAsia="zh-CN"/>
        </w:rPr>
        <w:t>isableUENotification" feature is supported,</w:t>
      </w:r>
      <w:r>
        <w:rPr/>
        <w:t xml:space="preserve"> the AF may also indicate to the PCF that the UE does not need to be informed about changes related to Alternative QoS Profiles by including the "disUeNotif" attribute set to true.</w:t>
      </w:r>
    </w:p>
    <w:p>
      <w:pPr>
        <w:pStyle w:val="Normal"/>
        <w:rPr/>
      </w:pPr>
      <w:r>
        <w:rPr/>
        <w:t xml:space="preserve">When the AF provides the </w:t>
      </w:r>
      <w:r>
        <w:rPr>
          <w:lang w:eastAsia="zh-CN"/>
        </w:rPr>
        <w:t>"altSerReqs" attribute,</w:t>
      </w:r>
      <w:r>
        <w:rPr/>
        <w:t xml:space="preserve"> the AF shall also subscribe to receive notifications from the PCF when the resources associated to the corresponding service information have been allocated as described in subclause 4.2.2.10 and when the GBR QoS targets for one or more service data flows can no longer (or can again) be guaranteed, as described in subclause 4.2.2.6.</w:t>
      </w:r>
    </w:p>
    <w:p>
      <w:pPr>
        <w:pStyle w:val="Normal"/>
        <w:rPr>
          <w:lang w:eastAsia="de-DE"/>
        </w:rPr>
      </w:pPr>
      <w:r>
        <w:rPr>
          <w:lang w:eastAsia="de-DE"/>
        </w:rPr>
        <w:t xml:space="preserve">Due to the received QoS information, the PCF may need to provision or modify the related PCC rules as specified in </w:t>
      </w:r>
      <w:r>
        <w:rPr/>
        <w:t>3GPP TS 29.513 [7] and provide the related information towards the SMF following the corresponding procedures specified in 3GPP TS 29.512 [8].</w:t>
      </w:r>
    </w:p>
    <w:p>
      <w:pPr>
        <w:pStyle w:val="Normal"/>
        <w:rPr/>
      </w:pPr>
      <w:r>
        <w:rPr>
          <w:lang w:eastAsia="de-DE"/>
        </w:rPr>
        <w:t xml:space="preserve">The PCF shall reply to the AF as described in </w:t>
      </w:r>
      <w:r>
        <w:rPr/>
        <w:t>subclause 4.2.2.2.</w:t>
      </w:r>
    </w:p>
    <w:p>
      <w:pPr>
        <w:pStyle w:val="Heading4"/>
        <w:ind w:left="1418" w:hanging="1418"/>
        <w:rPr/>
      </w:pPr>
      <w:bookmarkStart w:id="70" w:name="__RefHeading___Toc138749404"/>
      <w:bookmarkEnd w:id="70"/>
      <w:r>
        <w:rPr/>
        <w:t>4.2.2.33</w:t>
        <w:tab/>
        <w:t>Support of QoSHint feature</w:t>
      </w:r>
    </w:p>
    <w:p>
      <w:pPr>
        <w:pStyle w:val="Normal"/>
        <w:rPr/>
      </w:pPr>
      <w:r>
        <w:rPr/>
        <w:t>If the QoSHint feature is supported by the AF, the AF may include the "desMaxLatency" attribute and/or "desMaxLoss" attribute within a media component of the "medComponents" attribute to indicate that the related media of the created Individual Application Session Context resource has specific latency and/or loss demands</w:t>
      </w:r>
      <w:r>
        <w:rPr>
          <w:lang w:eastAsia="zh-CN"/>
        </w:rPr>
        <w:t>.</w:t>
      </w:r>
    </w:p>
    <w:p>
      <w:pPr>
        <w:pStyle w:val="Heading4"/>
        <w:ind w:left="1418" w:hanging="1418"/>
        <w:rPr/>
      </w:pPr>
      <w:bookmarkStart w:id="71" w:name="__RefHeading___Toc138749405"/>
      <w:bookmarkEnd w:id="71"/>
      <w:r>
        <w:rPr/>
        <w:t>4.2.2.34</w:t>
        <w:tab/>
        <w:t>Subscription to Reallocation of Credit notification</w:t>
      </w:r>
    </w:p>
    <w:p>
      <w:pPr>
        <w:pStyle w:val="Normal"/>
        <w:rPr/>
      </w:pPr>
      <w:r>
        <w:rPr/>
        <w:t>This procedure is used by the AF if the "IMS_SBI" and the "ReallocationOfCredit" features are supported to subscribe to notifications of reallocation of credit for the Service Data Flows within the AF application session context.</w:t>
      </w:r>
    </w:p>
    <w:p>
      <w:pPr>
        <w:pStyle w:val="Normal"/>
        <w:rPr/>
      </w:pPr>
      <w:r>
        <w:rPr/>
        <w:t>The AF shall use the "EventsSubscReqData" data type as described in subclause 4.2.2.2 and shall include in the HTTP POST request message an event within the "evSubsc" attribute with the "event" attribute set to the value "REALLOCATION_OF_CREDIT".</w:t>
      </w:r>
    </w:p>
    <w:p>
      <w:pPr>
        <w:pStyle w:val="Normal"/>
        <w:rPr/>
      </w:pPr>
      <w:r>
        <w:rPr/>
        <w:t xml:space="preserve">As result of this action, the PCF shall set the appropriate subscription to reallocation of credit notification for the corresponding PCC rule(s) as described in </w:t>
      </w:r>
      <w:r>
        <w:rPr>
          <w:lang w:eastAsia="zh-CN"/>
        </w:rPr>
        <w:t>3GPP TS 29.512 [8]</w:t>
      </w:r>
      <w:r>
        <w:rPr/>
        <w:t>.</w:t>
      </w:r>
    </w:p>
    <w:p>
      <w:pPr>
        <w:pStyle w:val="Normal"/>
        <w:rPr/>
      </w:pPr>
      <w:r>
        <w:rPr>
          <w:lang w:eastAsia="de-DE"/>
        </w:rPr>
        <w:t xml:space="preserve">The PCF shall reply to the AF with </w:t>
      </w:r>
      <w:r>
        <w:rPr/>
        <w:t xml:space="preserve">an HTTP response message </w:t>
      </w:r>
      <w:r>
        <w:rPr>
          <w:lang w:eastAsia="de-DE"/>
        </w:rPr>
        <w:t xml:space="preserve">as described in </w:t>
      </w:r>
      <w:r>
        <w:rPr/>
        <w:t>subclause 4.2.2.2.</w:t>
      </w:r>
    </w:p>
    <w:p>
      <w:pPr>
        <w:pStyle w:val="Heading3"/>
        <w:rPr/>
      </w:pPr>
      <w:bookmarkStart w:id="72" w:name="__RefHeading___Toc138749406"/>
      <w:bookmarkEnd w:id="72"/>
      <w:r>
        <w:rPr/>
        <w:t>4.2.3</w:t>
        <w:tab/>
      </w:r>
      <w:r>
        <w:rPr>
          <w:color w:val="000000"/>
          <w:lang w:eastAsia="zh-CN"/>
        </w:rPr>
        <w:t>Npcf_PolicyAuthorization_</w:t>
      </w:r>
      <w:r>
        <w:rPr>
          <w:color w:val="000000"/>
          <w:lang w:eastAsia="ja-JP"/>
        </w:rPr>
        <w:t>Update</w:t>
      </w:r>
      <w:r>
        <w:rPr/>
        <w:t xml:space="preserve"> service operation</w:t>
      </w:r>
    </w:p>
    <w:p>
      <w:pPr>
        <w:pStyle w:val="Heading4"/>
        <w:ind w:left="1418" w:hanging="1418"/>
        <w:rPr/>
      </w:pPr>
      <w:bookmarkStart w:id="73" w:name="__RefHeading___Toc138749407"/>
      <w:bookmarkEnd w:id="73"/>
      <w:r>
        <w:rPr/>
        <w:t>4.2.3.1</w:t>
        <w:tab/>
        <w:t>General</w:t>
      </w:r>
    </w:p>
    <w:p>
      <w:pPr>
        <w:pStyle w:val="Normal"/>
        <w:rPr/>
      </w:pPr>
      <w:r>
        <w:rPr/>
        <w:t>The Npcf_PolicyAuthorization_Update service operation provides updated application level information from the NF service consumer and optionally communicates with the Npcf_SMPolicyControl service to determine and install the policy according to the information provided by the NF service consumer.</w:t>
      </w:r>
    </w:p>
    <w:p>
      <w:pPr>
        <w:pStyle w:val="Normal"/>
        <w:rPr/>
      </w:pPr>
      <w:r>
        <w:rPr/>
        <w:t>The Npcf_PolicyAuthorization_Update service operation updates an application session context in the PCF.</w:t>
      </w:r>
    </w:p>
    <w:p>
      <w:pPr>
        <w:pStyle w:val="Normal"/>
        <w:rPr/>
      </w:pPr>
      <w:r>
        <w:rPr/>
        <w:t>The following procedures using the Npcf_PolicyAuthorization_Update service operation are supported:</w:t>
      </w:r>
    </w:p>
    <w:p>
      <w:pPr>
        <w:pStyle w:val="B1"/>
        <w:rPr/>
      </w:pPr>
      <w:r>
        <w:rPr/>
        <w:t>-</w:t>
        <w:tab/>
        <w:t>Modification of service information.</w:t>
      </w:r>
    </w:p>
    <w:p>
      <w:pPr>
        <w:pStyle w:val="B1"/>
        <w:rPr/>
      </w:pPr>
      <w:r>
        <w:rPr/>
        <w:t>-</w:t>
        <w:tab/>
        <w:t>Gate control.</w:t>
      </w:r>
    </w:p>
    <w:p>
      <w:pPr>
        <w:pStyle w:val="B1"/>
        <w:rPr/>
      </w:pPr>
      <w:r>
        <w:rPr/>
        <w:t>-</w:t>
        <w:tab/>
        <w:t>Background Data Transfer policy indication at policy authorization update.</w:t>
      </w:r>
    </w:p>
    <w:p>
      <w:pPr>
        <w:pStyle w:val="B1"/>
        <w:rPr/>
      </w:pPr>
      <w:r>
        <w:rPr/>
        <w:t>-</w:t>
        <w:tab/>
        <w:t>Modification of sponsored connectivity information.</w:t>
      </w:r>
    </w:p>
    <w:p>
      <w:pPr>
        <w:pStyle w:val="B1"/>
        <w:rPr/>
      </w:pPr>
      <w:r>
        <w:rPr/>
        <w:t>-</w:t>
        <w:tab/>
        <w:t>Modification of Subscription to Service Data Flow QoS notification control.</w:t>
      </w:r>
    </w:p>
    <w:p>
      <w:pPr>
        <w:pStyle w:val="B1"/>
        <w:rPr/>
      </w:pPr>
      <w:r>
        <w:rPr/>
        <w:t>-</w:t>
        <w:tab/>
        <w:t>Modification of Subscription to Service Data Flow Deactivation.</w:t>
      </w:r>
    </w:p>
    <w:p>
      <w:pPr>
        <w:pStyle w:val="B1"/>
        <w:rPr/>
      </w:pPr>
      <w:r>
        <w:rPr/>
        <w:t>-</w:t>
        <w:tab/>
        <w:t>Update of traffic routing information.</w:t>
      </w:r>
    </w:p>
    <w:p>
      <w:pPr>
        <w:pStyle w:val="B1"/>
        <w:rPr/>
      </w:pPr>
      <w:r>
        <w:rPr/>
        <w:t>-</w:t>
        <w:tab/>
        <w:t>Modification of subscription to resources allocation outcome.</w:t>
      </w:r>
    </w:p>
    <w:p>
      <w:pPr>
        <w:pStyle w:val="B1"/>
        <w:rPr/>
      </w:pPr>
      <w:r>
        <w:rPr/>
        <w:t>-</w:t>
        <w:tab/>
        <w:t>Modification of Multimedia Priority Services.</w:t>
      </w:r>
    </w:p>
    <w:p>
      <w:pPr>
        <w:pStyle w:val="B1"/>
        <w:rPr/>
      </w:pPr>
      <w:r>
        <w:rPr/>
        <w:t>-</w:t>
        <w:tab/>
        <w:t>Support of content versioning.</w:t>
      </w:r>
    </w:p>
    <w:p>
      <w:pPr>
        <w:pStyle w:val="B1"/>
        <w:rPr/>
      </w:pPr>
      <w:r>
        <w:rPr/>
        <w:t>-</w:t>
        <w:tab/>
        <w:t>Request of access network information.</w:t>
      </w:r>
    </w:p>
    <w:p>
      <w:pPr>
        <w:pStyle w:val="B1"/>
        <w:rPr/>
      </w:pPr>
      <w:r>
        <w:rPr/>
        <w:t>-</w:t>
        <w:tab/>
        <w:t>Modification of service information status.</w:t>
      </w:r>
    </w:p>
    <w:p>
      <w:pPr>
        <w:pStyle w:val="B1"/>
        <w:rPr/>
      </w:pPr>
      <w:r>
        <w:rPr/>
        <w:t>-</w:t>
        <w:tab/>
        <w:t>Support of SIP forking.</w:t>
      </w:r>
    </w:p>
    <w:p>
      <w:pPr>
        <w:pStyle w:val="B1"/>
        <w:rPr/>
      </w:pPr>
      <w:r>
        <w:rPr/>
        <w:t>-</w:t>
        <w:tab/>
        <w:t>Provisioning of signalling flow information.</w:t>
      </w:r>
    </w:p>
    <w:p>
      <w:pPr>
        <w:pStyle w:val="B1"/>
        <w:rPr/>
      </w:pPr>
      <w:r>
        <w:rPr/>
        <w:t>-</w:t>
        <w:tab/>
        <w:t>Support of resource sharing.</w:t>
      </w:r>
    </w:p>
    <w:p>
      <w:pPr>
        <w:pStyle w:val="B1"/>
        <w:rPr/>
      </w:pPr>
      <w:r>
        <w:rPr/>
        <w:t>-</w:t>
        <w:tab/>
        <w:t>Modification of MCPTT.</w:t>
      </w:r>
    </w:p>
    <w:p>
      <w:pPr>
        <w:pStyle w:val="B1"/>
        <w:rPr/>
      </w:pPr>
      <w:r>
        <w:rPr/>
        <w:t>-</w:t>
        <w:tab/>
        <w:t>Modification of MCVideo.</w:t>
      </w:r>
    </w:p>
    <w:p>
      <w:pPr>
        <w:pStyle w:val="B1"/>
        <w:rPr/>
      </w:pPr>
      <w:r>
        <w:rPr/>
        <w:t>-</w:t>
        <w:tab/>
        <w:t>Priority sharing indication.</w:t>
      </w:r>
    </w:p>
    <w:p>
      <w:pPr>
        <w:pStyle w:val="B1"/>
        <w:rPr/>
      </w:pPr>
      <w:r>
        <w:rPr/>
        <w:t>-</w:t>
        <w:tab/>
        <w:t>Modification of subscription to out of credit notification.</w:t>
      </w:r>
    </w:p>
    <w:p>
      <w:pPr>
        <w:pStyle w:val="B1"/>
        <w:rPr/>
      </w:pPr>
      <w:r>
        <w:rPr/>
        <w:t>-</w:t>
        <w:tab/>
        <w:t>Modification of Subscription to Service Data Flow QoS Monitoring Information.</w:t>
      </w:r>
    </w:p>
    <w:p>
      <w:pPr>
        <w:pStyle w:val="B1"/>
        <w:rPr/>
      </w:pPr>
      <w:r>
        <w:rPr/>
        <w:t>-</w:t>
        <w:tab/>
        <w:t>Update of TSCAI Input Information and TSC QoS related data.</w:t>
      </w:r>
    </w:p>
    <w:p>
      <w:pPr>
        <w:pStyle w:val="B1"/>
        <w:rPr/>
      </w:pPr>
      <w:r>
        <w:rPr/>
        <w:t>-</w:t>
        <w:tab/>
        <w:t>Provisioning of bridge management information and port management information.</w:t>
      </w:r>
    </w:p>
    <w:p>
      <w:pPr>
        <w:pStyle w:val="B1"/>
        <w:rPr/>
      </w:pPr>
      <w:r>
        <w:rPr/>
        <w:t>-</w:t>
        <w:tab/>
        <w:t xml:space="preserve">Support of CHEM feature. </w:t>
      </w:r>
    </w:p>
    <w:p>
      <w:pPr>
        <w:pStyle w:val="B1"/>
        <w:rPr/>
      </w:pPr>
      <w:r>
        <w:rPr/>
        <w:t>-</w:t>
        <w:tab/>
        <w:t>Support of FLUS feature.</w:t>
      </w:r>
    </w:p>
    <w:p>
      <w:pPr>
        <w:pStyle w:val="B1"/>
        <w:rPr/>
      </w:pPr>
      <w:r>
        <w:rPr/>
        <w:t>-</w:t>
        <w:tab/>
        <w:t xml:space="preserve">Subscription to EPS Fallback report. </w:t>
      </w:r>
    </w:p>
    <w:p>
      <w:pPr>
        <w:pStyle w:val="B1"/>
        <w:rPr/>
      </w:pPr>
      <w:r>
        <w:rPr/>
        <w:t>-</w:t>
        <w:tab/>
        <w:t>Modification of required QoS information.</w:t>
      </w:r>
    </w:p>
    <w:p>
      <w:pPr>
        <w:pStyle w:val="B1"/>
        <w:rPr/>
      </w:pPr>
      <w:r>
        <w:rPr/>
        <w:t>-</w:t>
        <w:tab/>
        <w:t>Support of QoSHint feature.</w:t>
      </w:r>
    </w:p>
    <w:p>
      <w:pPr>
        <w:pStyle w:val="B1"/>
        <w:rPr/>
      </w:pPr>
      <w:r>
        <w:rPr/>
        <w:t>-</w:t>
        <w:tab/>
        <w:t>Modification of subscription to reallocation of credit notification.</w:t>
      </w:r>
    </w:p>
    <w:p>
      <w:pPr>
        <w:pStyle w:val="Heading4"/>
        <w:ind w:left="1418" w:hanging="1418"/>
        <w:rPr/>
      </w:pPr>
      <w:bookmarkStart w:id="74" w:name="__RefHeading___Toc138749408"/>
      <w:bookmarkEnd w:id="74"/>
      <w:r>
        <w:rPr/>
        <w:t>4.2.3.2</w:t>
        <w:tab/>
        <w:t>Modification of service information</w:t>
      </w:r>
    </w:p>
    <w:p>
      <w:pPr>
        <w:pStyle w:val="Normal"/>
        <w:rPr/>
      </w:pPr>
      <w:r>
        <w:rPr/>
        <w:t xml:space="preserve">This procedure is used to modify an existing application session context as defined in 3GPP TS 23.501 [2], 3GPP TS 23.502 [3] and 3GPP TS 23.503 [4] </w:t>
      </w:r>
      <w:bookmarkStart w:id="75" w:name="_Hlk65221768"/>
      <w:r>
        <w:rPr/>
        <w:t>when the feature "PatchCorrection" is supported</w:t>
      </w:r>
      <w:bookmarkEnd w:id="75"/>
      <w:r>
        <w:rPr/>
        <w:t>.</w:t>
      </w:r>
    </w:p>
    <w:p>
      <w:pPr>
        <w:pStyle w:val="Normal"/>
        <w:rPr/>
      </w:pPr>
      <w:r>
        <w:rPr/>
        <w:t>Figure 4.2.3.2-1 illustrates the modification of service information using HTTP PATCH method.</w:t>
      </w:r>
    </w:p>
    <w:p>
      <w:pPr>
        <w:pStyle w:val="TH"/>
        <w:rPr/>
      </w:pPr>
      <w:r>
        <w:rPr/>
        <w:object w:dxaOrig="9540" w:dyaOrig="315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77pt;height:157.5pt" filled="f" o:ole="">
            <v:imagedata r:id="rId16" o:title=""/>
          </v:shape>
          <o:OLEObject Type="Embed" ProgID="" ShapeID="ole_rId15" DrawAspect="Content" ObjectID="_1172641261" r:id="rId15"/>
        </w:object>
      </w:r>
    </w:p>
    <w:p>
      <w:pPr>
        <w:pStyle w:val="TF"/>
        <w:rPr/>
      </w:pPr>
      <w:r>
        <w:rPr/>
        <w:t>Figure 4.2.3.2-1: Modification of service information using HTTP PATCH</w:t>
      </w:r>
    </w:p>
    <w:p>
      <w:pPr>
        <w:pStyle w:val="Normal"/>
        <w:rPr/>
      </w:pPr>
      <w:r>
        <w:rPr/>
        <w:t>The AF may modify the application session context information at any time (e.g. due to an AF session modification or internal AF trigger) and invoke the Npcf_PolicyAuthorization_Update service operation by sending the HTTP PATCH request message to the resource URI representing the "Individual Application Session Context" resource, as shown in figure 4.2.3.2-1, step 1, with the modifications to apply.</w:t>
      </w:r>
    </w:p>
    <w:p>
      <w:pPr>
        <w:pStyle w:val="Normal"/>
        <w:rPr/>
      </w:pPr>
      <w:r>
        <w:rPr/>
        <w:t xml:space="preserve">The JSON body within the PATCH request shall include the "AppSessionContextUpdateDataPatch" data type and shall be encoded according to "JSON Merge Patch", as defined in IETF RFC 7396 [21]. The modifications to apply are encoded within the attributes of the </w:t>
      </w:r>
      <w:r>
        <w:rPr>
          <w:rStyle w:val="B1Char"/>
        </w:rPr>
        <w:t>"ascReqData" attribute, as described below and in subsequent subclauses.</w:t>
      </w:r>
    </w:p>
    <w:p>
      <w:pPr>
        <w:pStyle w:val="Normal"/>
        <w:rPr>
          <w:rStyle w:val="B1Char"/>
        </w:rPr>
      </w:pPr>
      <w:r>
        <w:rPr/>
        <w:t xml:space="preserve">The AF may include the updated service information in the </w:t>
      </w:r>
      <w:r>
        <w:rPr>
          <w:rStyle w:val="B1Char"/>
        </w:rPr>
        <w:t>"medComponents"</w:t>
      </w:r>
      <w:r>
        <w:rPr/>
        <w:t xml:space="preserve"> attribute of the </w:t>
      </w:r>
      <w:r>
        <w:rPr>
          <w:rStyle w:val="B1Char"/>
        </w:rPr>
        <w:t>"ascReqData" attribute</w:t>
      </w:r>
      <w:r>
        <w:rPr/>
        <w:t>.</w:t>
      </w:r>
      <w:r>
        <w:rPr>
          <w:rStyle w:val="B1Char"/>
        </w:rPr>
        <w:t xml:space="preserve"> </w:t>
      </w:r>
    </w:p>
    <w:p>
      <w:pPr>
        <w:pStyle w:val="Normal"/>
        <w:rPr/>
      </w:pPr>
      <w:r>
        <w:rPr>
          <w:rStyle w:val="B1Char"/>
        </w:rPr>
        <w:t xml:space="preserve">If </w:t>
      </w:r>
      <w:r>
        <w:rPr>
          <w:lang w:eastAsia="zh-CN"/>
        </w:rPr>
        <w:t>the "</w:t>
      </w:r>
      <w:r>
        <w:rPr/>
        <w:t>AuthorizationWithRequiredQoS" feature as defined in subclause 5.8 is supported,</w:t>
      </w:r>
      <w:r>
        <w:rPr>
          <w:lang w:eastAsia="zh-CN"/>
        </w:rPr>
        <w:t xml:space="preserve"> the AF may provide within the</w:t>
      </w:r>
      <w:r>
        <w:rPr/>
        <w:t xml:space="preserve"> MediaComponentRm data structure an update of the required QoS information as specified in subclause 4.2.3.30</w:t>
      </w:r>
      <w:r>
        <w:rPr>
          <w:lang w:eastAsia="zh-CN"/>
        </w:rPr>
        <w:t>.</w:t>
      </w:r>
    </w:p>
    <w:p>
      <w:pPr>
        <w:pStyle w:val="Normal"/>
        <w:rPr/>
      </w:pPr>
      <w:r>
        <w:rPr/>
        <w:t xml:space="preserve">The AF may include in the </w:t>
      </w:r>
      <w:r>
        <w:rPr>
          <w:rStyle w:val="B1Char"/>
        </w:rPr>
        <w:t>"ascReqData" attribute</w:t>
      </w:r>
      <w:r>
        <w:rPr/>
        <w:t xml:space="preserve"> an AF application identifier in the </w:t>
      </w:r>
      <w:r>
        <w:rPr>
          <w:rStyle w:val="B1Char"/>
        </w:rPr>
        <w:t>"afAppId"</w:t>
      </w:r>
      <w:r>
        <w:rPr/>
        <w:t xml:space="preserve"> attribute to trigger the PCF to indicate to the SMF/UPF to perform the application detection based on the operator's policy as defined in 3GPP TS 29.512 [8].</w:t>
      </w:r>
    </w:p>
    <w:p>
      <w:pPr>
        <w:pStyle w:val="Normal"/>
        <w:rPr/>
      </w:pPr>
      <w:r>
        <w:rPr/>
        <w:t>If the "TimeSensitiveNetworking" feature is supported, the AF may provide TSN information as specified in subclauses 4.2.3.24 and 4.2.3.25.</w:t>
      </w:r>
    </w:p>
    <w:p>
      <w:pPr>
        <w:pStyle w:val="Normal"/>
        <w:rPr/>
      </w:pPr>
      <w:r>
        <w:rPr/>
        <w:t>The AF may also create, modify or remove events subscription information by sending the HTTP PATCH request message to the resource URI representing the "Individual Application Session Context" resource.</w:t>
      </w:r>
    </w:p>
    <w:p>
      <w:pPr>
        <w:pStyle w:val="Normal"/>
        <w:rPr/>
      </w:pPr>
      <w:r>
        <w:rPr/>
        <w:t xml:space="preserve">The AF shall create event subscription information by including in the </w:t>
      </w:r>
      <w:r>
        <w:rPr>
          <w:rStyle w:val="B1Char"/>
        </w:rPr>
        <w:t>"ascReqData" attribute</w:t>
      </w:r>
      <w:r>
        <w:rPr/>
        <w:t xml:space="preserve"> the "evSubsc" attribute of "EventsSubscReqDataRm" data type with the corresponding list of events to subscribe to; and the "notifUri" attribute with the notification URI where the PCF shall send the notifications.</w:t>
      </w:r>
    </w:p>
    <w:p>
      <w:pPr>
        <w:pStyle w:val="Normal"/>
        <w:rPr/>
      </w:pPr>
      <w:r>
        <w:rPr/>
        <w:t xml:space="preserve">The AF shall update existing event subscription information by including in the </w:t>
      </w:r>
      <w:r>
        <w:rPr>
          <w:rStyle w:val="B1Char"/>
        </w:rPr>
        <w:t>"ascReqData" attribute</w:t>
      </w:r>
      <w:r>
        <w:rPr/>
        <w:t xml:space="preserve"> an updated value of the "evSubsc" attribute of the "EventsSubscReqDataRm" data type as follows:</w:t>
      </w:r>
    </w:p>
    <w:p>
      <w:pPr>
        <w:pStyle w:val="B1"/>
        <w:rPr/>
      </w:pPr>
      <w:r>
        <w:rPr/>
        <w:t>-</w:t>
        <w:tab/>
        <w:t>The "events" attribute shall include the new complete list of subscribed events.</w:t>
      </w:r>
    </w:p>
    <w:p>
      <w:pPr>
        <w:pStyle w:val="B1"/>
        <w:rPr/>
      </w:pPr>
      <w:r>
        <w:rPr/>
        <w:t>-</w:t>
        <w:tab/>
        <w:t>When the AF requests to update the additional information related to an event (e.g. the AF needs to provide new thresholds to the PCF in the "usgThres" attribute related to the "USAGE_REPORT" event) the AF shall include the additional information, which shall completely replace the previously provided one.</w:t>
      </w:r>
    </w:p>
    <w:p>
      <w:pPr>
        <w:pStyle w:val="NO"/>
        <w:rPr/>
      </w:pPr>
      <w:r>
        <w:rPr/>
        <w:t>NOTE 1:</w:t>
        <w:tab/>
        <w:t>Note that when the AF requests to remove an event, this event is not included in the "events" attribute.</w:t>
      </w:r>
    </w:p>
    <w:p>
      <w:pPr>
        <w:pStyle w:val="NO"/>
        <w:rPr/>
      </w:pPr>
      <w:r>
        <w:rPr/>
        <w:t>NOTE 2:</w:t>
        <w:tab/>
        <w:t xml:space="preserve">When an event is included in the "events" attribute and its related additional information is set to null, the PCF considers the subscription to this event is active, but the related procedures stop applying. </w:t>
      </w:r>
    </w:p>
    <w:p>
      <w:pPr>
        <w:pStyle w:val="NO"/>
        <w:rPr/>
      </w:pPr>
      <w:r>
        <w:rPr/>
        <w:t>NOTE 3:</w:t>
        <w:tab/>
        <w:t>When an event is removed from the "events" attribute but its related information is not set to null, the PCF considers the subscription to this event is terminated, the related additional information is removed, and the related procedures stop applying.</w:t>
      </w:r>
    </w:p>
    <w:p>
      <w:pPr>
        <w:pStyle w:val="Normal"/>
        <w:rPr/>
      </w:pPr>
      <w:r>
        <w:rPr/>
        <w:t xml:space="preserve">The AF shall remove existing event subscription information by setting to null the "evSubsc" attribute included in the </w:t>
      </w:r>
      <w:r>
        <w:rPr>
          <w:rStyle w:val="B1Char"/>
        </w:rPr>
        <w:t>"ascReqData" attribute</w:t>
      </w:r>
      <w:r>
        <w:rPr/>
        <w:t>.</w:t>
      </w:r>
    </w:p>
    <w:p>
      <w:pPr>
        <w:pStyle w:val="Normal"/>
        <w:rPr/>
      </w:pPr>
      <w:r>
        <w:rPr/>
        <w:t>Events with "notifMethod" set to "ONE_TIME" shall only apply at the time the AF requests their subscription. Once the event report is performed, the subscription to this event is automatically terminated in the PCF and the related information is removed. The presence of a one-time event, together with its related additional information when applicable, during an update procedure shall represent the recreation of the subscription to this event in the PCF.</w:t>
      </w:r>
    </w:p>
    <w:p>
      <w:pPr>
        <w:pStyle w:val="NO"/>
        <w:rPr/>
      </w:pPr>
      <w:r>
        <w:rPr/>
        <w:t>NOTE 4:</w:t>
        <w:tab/>
        <w:t>The "notifUri" attribute within the EventsSubscReqData data structure can be modified to request that subsequent notifications are sent to a new NF service consumer.</w:t>
      </w:r>
    </w:p>
    <w:p>
      <w:pPr>
        <w:pStyle w:val="Normal"/>
        <w:rPr/>
      </w:pPr>
      <w:r>
        <w:rPr/>
        <w:t>If the PCF cannot successfully fulfil the received HTTP PATCH request due to the internal PCF error or due to the error in the HTTP PATCH request, the PCF shall send the HTTP error.</w:t>
      </w:r>
    </w:p>
    <w:p>
      <w:pPr>
        <w:pStyle w:val="Normal"/>
        <w:rPr/>
      </w:pPr>
      <w:r>
        <w:rPr/>
        <w:t>If the feature "ES3XX" is supported, and the PCF determines the received HTTP PATCH request needs to be redirected, the PCF shall send an HTTP redirect response as specified in subclause </w:t>
      </w:r>
      <w:r>
        <w:rPr>
          <w:lang w:eastAsia="zh-CN"/>
        </w:rPr>
        <w:t xml:space="preserve">6.10.9 of </w:t>
      </w:r>
      <w:r>
        <w:rPr>
          <w:lang w:val="en-US"/>
        </w:rPr>
        <w:t>3GPP TS 29.500 [5]</w:t>
      </w:r>
      <w:r>
        <w:rPr/>
        <w:t>.</w:t>
      </w:r>
    </w:p>
    <w:p>
      <w:pPr>
        <w:pStyle w:val="Normal"/>
        <w:rPr/>
      </w:pPr>
      <w:r>
        <w:rPr/>
        <w:t>Otherwise, the PCF shall process the received service information according the operator policy and may decide whether the HTTP request message is accepted or not.</w:t>
      </w:r>
    </w:p>
    <w:p>
      <w:pPr>
        <w:pStyle w:val="Normal"/>
        <w:rPr/>
      </w:pPr>
      <w:r>
        <w:rPr/>
        <w:t xml:space="preserve">If the updated service information is not acceptable (e.g. the subscribed guaranteed bandwidth for a particular user is exceeded), the PCF shall include in an HTTP </w:t>
      </w:r>
      <w:r>
        <w:rPr>
          <w:rStyle w:val="B1Char"/>
        </w:rPr>
        <w:t xml:space="preserve">"403 Forbidden" </w:t>
      </w:r>
      <w:r>
        <w:rPr/>
        <w:t xml:space="preserve">response message the </w:t>
      </w:r>
      <w:r>
        <w:rPr>
          <w:rStyle w:val="B1Char"/>
        </w:rPr>
        <w:t>"cause" attribute set to "REQUESTED_SERVICE_NOT_AUTHORIZED"</w:t>
      </w:r>
      <w:r>
        <w:rPr/>
        <w:t>.</w:t>
      </w:r>
    </w:p>
    <w:p>
      <w:pPr>
        <w:pStyle w:val="Normal"/>
        <w:rPr/>
      </w:pPr>
      <w:r>
        <w:rPr/>
        <w:t xml:space="preserve">If the service information provided in the HTTP PATCH request is rejected due to a temporary condition in the network (e.g. the NWDAF reported the network slice selected for the PDU session is congested), the PCF may include in the </w:t>
      </w:r>
      <w:r>
        <w:rPr>
          <w:rStyle w:val="B1Char"/>
        </w:rPr>
        <w:t xml:space="preserve">"403 Forbidden" </w:t>
      </w:r>
      <w:r>
        <w:rPr/>
        <w:t xml:space="preserve">response the </w:t>
      </w:r>
      <w:r>
        <w:rPr>
          <w:rStyle w:val="B1Char"/>
        </w:rPr>
        <w:t>"cause" attribute set to "REQUESTED_SERVICE_TEMPORARILY_NOT_AUTHORIZED"</w:t>
      </w:r>
      <w:r>
        <w:rPr/>
        <w:t xml:space="preserve">. The PCF may also provide a retry interval within the </w:t>
      </w:r>
      <w:r>
        <w:rPr>
          <w:rStyle w:val="B1Char"/>
        </w:rPr>
        <w:t>"</w:t>
      </w:r>
      <w:r>
        <w:rPr/>
        <w:t>Retry-After</w:t>
      </w:r>
      <w:r>
        <w:rPr>
          <w:rStyle w:val="B1Char"/>
        </w:rPr>
        <w:t>"</w:t>
      </w:r>
      <w:r>
        <w:rPr/>
        <w:t xml:space="preserve"> HTTP header field. When the AF receives the retry interval within the </w:t>
      </w:r>
      <w:r>
        <w:rPr>
          <w:rStyle w:val="B1Char"/>
        </w:rPr>
        <w:t>"</w:t>
      </w:r>
      <w:r>
        <w:rPr/>
        <w:t>Retry-After</w:t>
      </w:r>
      <w:r>
        <w:rPr>
          <w:rStyle w:val="B1Char"/>
        </w:rPr>
        <w:t>"</w:t>
      </w:r>
      <w:r>
        <w:rPr/>
        <w:t xml:space="preserve"> HTTP header field, the AF shall not send the same service information to the PCF again (for the same application session context) until the retry interval has elapsed. The </w:t>
      </w:r>
      <w:r>
        <w:rPr>
          <w:rStyle w:val="B1Char"/>
        </w:rPr>
        <w:t>"</w:t>
      </w:r>
      <w:r>
        <w:rPr/>
        <w:t>Retry-After</w:t>
      </w:r>
      <w:r>
        <w:rPr>
          <w:rStyle w:val="B1Char"/>
        </w:rPr>
        <w:t>"</w:t>
      </w:r>
      <w:r>
        <w:rPr/>
        <w:t xml:space="preserve"> HTTP header is described in 3GPP TS 29.500 [5] subclause 5.2.2.2.</w:t>
      </w:r>
    </w:p>
    <w:p>
      <w:pPr>
        <w:pStyle w:val="Normal"/>
        <w:rPr/>
      </w:pPr>
      <w:r>
        <w:rPr>
          <w:lang w:eastAsia="zh-CN"/>
        </w:rPr>
        <w:t xml:space="preserve">The PCF may additionally provide the acceptable bandwidth within the attribute </w:t>
      </w:r>
      <w:r>
        <w:rPr>
          <w:rStyle w:val="B1Char"/>
        </w:rPr>
        <w:t>"acceptableServInfo" included in the "ExtendedProblemDetails" data structure returned in the rejection response message.</w:t>
      </w:r>
    </w:p>
    <w:p>
      <w:pPr>
        <w:pStyle w:val="Normal"/>
        <w:rPr/>
      </w:pPr>
      <w:r>
        <w:rPr/>
        <w:t>If the request is accepted, the PCF shall update the service information with the new information received. Due to the updated service information, the PCF may need to create, modify or delete the related PCC rules as specified in 3GPP TS 29.513 [7] and provide the updated information towards the SMF following the corresponding procedures specified in 3GPP TS 29.512 [8].</w:t>
      </w:r>
    </w:p>
    <w:p>
      <w:pPr>
        <w:pStyle w:val="Normal"/>
        <w:rPr>
          <w:lang w:eastAsia="zh-CN"/>
        </w:rPr>
      </w:pPr>
      <w:r>
        <w:rPr/>
        <w:t xml:space="preserve">Based on the received subscription information from the AF, the PCF may </w:t>
      </w:r>
      <w:r>
        <w:rPr>
          <w:lang w:eastAsia="zh-CN"/>
        </w:rPr>
        <w:t>create a subscription</w:t>
      </w:r>
      <w:r>
        <w:rPr/>
        <w:t xml:space="preserve"> </w:t>
      </w:r>
      <w:r>
        <w:rPr>
          <w:lang w:eastAsia="zh-CN"/>
        </w:rPr>
        <w:t xml:space="preserve">to </w:t>
      </w:r>
      <w:r>
        <w:rPr/>
        <w:t xml:space="preserve">event notifications </w:t>
      </w:r>
      <w:r>
        <w:rPr>
          <w:lang w:eastAsia="zh-CN"/>
        </w:rPr>
        <w:t xml:space="preserve">or may </w:t>
      </w:r>
      <w:r>
        <w:rPr/>
        <w:t xml:space="preserve">modify the existing subscription </w:t>
      </w:r>
      <w:r>
        <w:rPr>
          <w:lang w:eastAsia="zh-CN"/>
        </w:rPr>
        <w:t xml:space="preserve">to </w:t>
      </w:r>
      <w:r>
        <w:rPr/>
        <w:t xml:space="preserve">event notifications, </w:t>
      </w:r>
      <w:r>
        <w:rPr>
          <w:lang w:eastAsia="zh-CN"/>
        </w:rPr>
        <w:t xml:space="preserve">for a related PDU session </w:t>
      </w:r>
      <w:r>
        <w:rPr/>
        <w:t>from the SMF, as described in 3GPP TS 29.512 [8].</w:t>
      </w:r>
    </w:p>
    <w:p>
      <w:pPr>
        <w:pStyle w:val="Normal"/>
        <w:rPr/>
      </w:pPr>
      <w:r>
        <w:rPr/>
        <w:t xml:space="preserve">The PCF shall reply with the HTTP response message to the AF and may include the "AppSessionContext" data type payload body with the representation of the modified "Individual Application Session Context" resource and may include the </w:t>
      </w:r>
      <w:r>
        <w:rPr>
          <w:rFonts w:cs="Calibri" w:ascii="Calibri" w:hAnsi="Calibri"/>
        </w:rPr>
        <w:t>"</w:t>
      </w:r>
      <w:r>
        <w:rPr/>
        <w:t>Events Subscription</w:t>
      </w:r>
      <w:r>
        <w:rPr>
          <w:rFonts w:cs="Calibri" w:ascii="Calibri" w:hAnsi="Calibri"/>
        </w:rPr>
        <w:t xml:space="preserve">" </w:t>
      </w:r>
      <w:r>
        <w:rPr/>
        <w:t>sub-resource.</w:t>
      </w:r>
    </w:p>
    <w:p>
      <w:pPr>
        <w:pStyle w:val="Normal"/>
        <w:rPr/>
      </w:pPr>
      <w:r>
        <w:rPr>
          <w:lang w:eastAsia="de-DE"/>
        </w:rPr>
        <w:t xml:space="preserve">The PCF shall include in the </w:t>
      </w:r>
      <w:r>
        <w:rPr>
          <w:rFonts w:cs="Calibri" w:ascii="Calibri" w:hAnsi="Calibri"/>
        </w:rPr>
        <w:t>"</w:t>
      </w:r>
      <w:r>
        <w:rPr/>
        <w:t>evsNotif</w:t>
      </w:r>
      <w:r>
        <w:rPr>
          <w:rFonts w:cs="Calibri" w:ascii="Calibri" w:hAnsi="Calibri"/>
        </w:rPr>
        <w:t xml:space="preserve">" </w:t>
      </w:r>
      <w:r>
        <w:rPr>
          <w:lang w:eastAsia="de-DE"/>
        </w:rPr>
        <w:t>attribute:</w:t>
      </w:r>
    </w:p>
    <w:p>
      <w:pPr>
        <w:pStyle w:val="B1"/>
        <w:rPr/>
      </w:pPr>
      <w:r>
        <w:rPr/>
        <w:t>-</w:t>
        <w:tab/>
        <w:t xml:space="preserve">if the AF subscribed to the "PLMN_CHG" event in the HTTP PATCH request, the "event" attribute set to "PLMN_CHG" and the "plmnId" attribute including the PLMN identifier </w:t>
      </w:r>
      <w:r>
        <w:rPr>
          <w:lang w:eastAsia="zh-CN"/>
        </w:rPr>
        <w:t>and, if available,</w:t>
      </w:r>
      <w:r>
        <w:rPr/>
        <w:t xml:space="preserve"> the NID</w:t>
      </w:r>
      <w:r>
        <w:rPr>
          <w:lang w:eastAsia="zh-CN"/>
        </w:rPr>
        <w:t xml:space="preserve"> </w:t>
      </w:r>
      <w:r>
        <w:rPr/>
        <w:t>if the PCF has previously requested to be updated with this information in the SMF;</w:t>
      </w:r>
    </w:p>
    <w:p>
      <w:pPr>
        <w:pStyle w:val="B1"/>
        <w:rPr/>
      </w:pPr>
      <w:r>
        <w:rPr/>
        <w:t>-</w:t>
        <w:tab/>
        <w:t>if the AF subscribed to the event "ACCESS_TYPE_CHANGE" event in the HTTP PATCH request, the "event" attribute set to "ACCESS_TYPE_CHANGE" and: the attributes</w:t>
      </w:r>
    </w:p>
    <w:p>
      <w:pPr>
        <w:pStyle w:val="Normal"/>
        <w:ind w:left="851" w:hanging="284"/>
        <w:rPr/>
      </w:pPr>
      <w:r>
        <w:rPr/>
        <w:t>i.</w:t>
        <w:tab/>
        <w:t>the "accessType" attribute including the access type, and the "ratType" attribute including the RAT type when applicable for the notified access type; and</w:t>
      </w:r>
    </w:p>
    <w:p>
      <w:pPr>
        <w:pStyle w:val="Normal"/>
        <w:ind w:left="851" w:hanging="284"/>
        <w:rPr/>
      </w:pPr>
      <w:r>
        <w:rPr/>
        <w:t>ii.</w:t>
        <w:tab/>
        <w:t xml:space="preserve">if the "ATSSS" feature is supported, the "addAccessInfo" attribute with the additional access type information if available, where the access type is encoded in the "accessType" attribute, and the RAT type is encoded in the "ratType" attribute when applicable for the notified access type; and </w:t>
      </w:r>
    </w:p>
    <w:p>
      <w:pPr>
        <w:pStyle w:val="NO"/>
        <w:rPr/>
      </w:pPr>
      <w:r>
        <w:rPr/>
        <w:t>NOTE</w:t>
      </w:r>
      <w:r>
        <w:rPr>
          <w:lang w:eastAsia="zh-CN"/>
        </w:rPr>
        <w:t> 5</w:t>
      </w:r>
      <w:r>
        <w:rPr/>
        <w:t>:</w:t>
        <w:tab/>
        <w:t>For a MA PDU session, if the "ATSSS" feature is not supported by the AF the PCF includes the "accessType" attribute and the "ratType" attribute with a currently active combination of access type and RAT type (if applicable for the notifed access type). When both 3GPP and non-3GPP accesses are available, the PCF includes the information corresponding to the 3GPP access.</w:t>
      </w:r>
    </w:p>
    <w:p>
      <w:pPr>
        <w:pStyle w:val="Normal"/>
        <w:ind w:left="851" w:hanging="284"/>
        <w:rPr/>
      </w:pPr>
      <w:r>
        <w:rPr/>
        <w:t>iii.</w:t>
        <w:tab/>
        <w:tab/>
        <w:t xml:space="preserve">the "anGwAddr" attribute including access network gateway address when available, </w:t>
      </w:r>
    </w:p>
    <w:p>
      <w:pPr>
        <w:pStyle w:val="B2"/>
        <w:rPr/>
      </w:pPr>
      <w:r>
        <w:rPr/>
        <w:t>if the PCF has previously requested to be updated with this information in the SMF; and</w:t>
      </w:r>
    </w:p>
    <w:p>
      <w:pPr>
        <w:pStyle w:val="B1"/>
        <w:rPr/>
      </w:pPr>
      <w:r>
        <w:rPr/>
        <w:t>-</w:t>
        <w:tab/>
        <w:t>if the "IMS_SBI" feature is supported and if the AF subscribed to the "CHARGING_CORRELATION" event in the HTTP PATCH request, the "event" attribute set to "CHARGING_CORRELATION" and may include the "anChargIds" attribute containing the access network charging identifier(s) and the "anChargAddr" attribute containing the access network charging address.</w:t>
      </w:r>
    </w:p>
    <w:p>
      <w:pPr>
        <w:pStyle w:val="Normal"/>
        <w:rPr/>
      </w:pPr>
      <w:r>
        <w:rPr/>
        <w:t>The AF subscription to other specific events using the Npcf_PolicyAuthorization_Update request is described in the related subclauses. Notification of events when the applicable information is not available in the PCF when receiving the Npcf_PolicyAuthorization_Update request is described in subclause 4.2.5.</w:t>
      </w:r>
    </w:p>
    <w:p>
      <w:pPr>
        <w:pStyle w:val="Normal"/>
        <w:rPr/>
      </w:pPr>
      <w:r>
        <w:rPr/>
        <w:t>The HTTP response message towards the AF should take place before or in parallel with any required PCC rule provisioning towards the SMF.</w:t>
      </w:r>
    </w:p>
    <w:p>
      <w:pPr>
        <w:pStyle w:val="Normal"/>
        <w:rPr/>
      </w:pPr>
      <w:r>
        <w:rPr/>
        <w:t>If the PCF does not have an existing application session context for the application session context being modified (such as after a PCF failure), the PCF shall reject the HTTP request message with the HTTP response message with the applicable rejection cause.</w:t>
      </w:r>
    </w:p>
    <w:p>
      <w:pPr>
        <w:pStyle w:val="Heading4"/>
        <w:ind w:left="1418" w:hanging="1418"/>
        <w:rPr/>
      </w:pPr>
      <w:bookmarkStart w:id="76" w:name="__RefHeading___Toc138749409"/>
      <w:bookmarkEnd w:id="76"/>
      <w:r>
        <w:rPr/>
        <w:t>4.2.3.3</w:t>
        <w:tab/>
        <w:t>Gate control</w:t>
      </w:r>
    </w:p>
    <w:p>
      <w:pPr>
        <w:pStyle w:val="Normal"/>
        <w:rPr/>
      </w:pPr>
      <w:r>
        <w:rPr/>
        <w:t>This procedure is used by an AF to modify in the PCF the service data flow(s) that are to be enabled or disabled to pass through the PDU session.</w:t>
      </w:r>
    </w:p>
    <w:p>
      <w:pPr>
        <w:pStyle w:val="Normal"/>
        <w:rPr/>
      </w:pPr>
      <w:r>
        <w:rPr/>
        <w:t>The AF shall use the HTTP PATCH method to modify the gate control information.</w:t>
      </w:r>
    </w:p>
    <w:p>
      <w:pPr>
        <w:pStyle w:val="Normal"/>
        <w:rPr/>
      </w:pPr>
      <w:r>
        <w:rPr/>
        <w:t xml:space="preserve">The AF shall include in the HTTP PATCH request message described in subclause 4.2.3.2, in the </w:t>
      </w:r>
      <w:r>
        <w:rPr>
          <w:rStyle w:val="B1Char"/>
        </w:rPr>
        <w:t>"ascReqData" attribute, in the media component(s) included in the "medComponents" attribute at media and/or media subcomponent level</w:t>
      </w:r>
      <w:r>
        <w:rPr/>
        <w:t>, the "fStatus" attribute for the flows to be enabled or disabled with the appropriate value.</w:t>
      </w:r>
    </w:p>
    <w:p>
      <w:pPr>
        <w:pStyle w:val="Normal"/>
        <w:rPr/>
      </w:pPr>
      <w:r>
        <w:rPr/>
        <w:t>If a "medSubComps" attribute contains a "flowUsage" attribute with the value "RTCP", then the IP Flows described by that media subcomponent shall be enabled in both directions irrespective of the value of the "fStatus" attribute of the corresponding media component.</w:t>
      </w:r>
    </w:p>
    <w:p>
      <w:pPr>
        <w:pStyle w:val="Normal"/>
        <w:rPr/>
      </w:pPr>
      <w:r>
        <w:rPr/>
        <w:t>As result of this action, the PCF shall set the appropriate gate status for the corresponding active PCC rule(s).</w:t>
      </w:r>
    </w:p>
    <w:p>
      <w:pPr>
        <w:pStyle w:val="Normal"/>
        <w:rPr/>
      </w:pPr>
      <w:r>
        <w:rPr>
          <w:lang w:eastAsia="de-DE"/>
        </w:rPr>
        <w:t xml:space="preserve">The PCF shall reply to the AF as described in </w:t>
      </w:r>
      <w:r>
        <w:rPr/>
        <w:t>subclause 4.2.3.2.</w:t>
      </w:r>
    </w:p>
    <w:p>
      <w:pPr>
        <w:pStyle w:val="Heading4"/>
        <w:ind w:left="1418" w:hanging="1418"/>
        <w:rPr/>
      </w:pPr>
      <w:bookmarkStart w:id="77" w:name="__RefHeading___Toc138749410"/>
      <w:bookmarkEnd w:id="77"/>
      <w:r>
        <w:rPr/>
        <w:t>4.2.3.4</w:t>
        <w:tab/>
        <w:t>Background Data Transfer policy indication at policy authorization update</w:t>
      </w:r>
    </w:p>
    <w:p>
      <w:pPr>
        <w:pStyle w:val="Normal"/>
        <w:rPr/>
      </w:pPr>
      <w:r>
        <w:rPr/>
        <w:t>This procedure is used by an AF to indicate at policy authorization update a transfer policy negotiated for background data transfer using the Npcf_BDTPolicyControl service as described in 3GPP TS 29.554 [14].</w:t>
      </w:r>
    </w:p>
    <w:p>
      <w:pPr>
        <w:pStyle w:val="Normal"/>
        <w:rPr/>
      </w:pPr>
      <w:r>
        <w:rPr/>
        <w:t xml:space="preserve">The AF may include in the HTTP PATCH request message described in subclause 4.2.3.2, in the </w:t>
      </w:r>
      <w:r>
        <w:rPr>
          <w:rStyle w:val="B1Char"/>
        </w:rPr>
        <w:t>"ascReqData" attribute,</w:t>
      </w:r>
      <w:r>
        <w:rPr/>
        <w:t xml:space="preserve"> a new reference id in the "bdtRefId" attribute.</w:t>
      </w:r>
    </w:p>
    <w:p>
      <w:pPr>
        <w:pStyle w:val="NO"/>
        <w:rPr/>
      </w:pPr>
      <w:r>
        <w:rPr/>
        <w:t>NOTE </w:t>
      </w:r>
      <w:r>
        <w:rPr>
          <w:lang w:eastAsia="zh-CN"/>
        </w:rPr>
        <w:t>1</w:t>
      </w:r>
      <w:r>
        <w:rPr/>
        <w:t>:</w:t>
        <w:tab/>
      </w:r>
      <w:r>
        <w:rPr>
          <w:lang w:eastAsia="zh-CN"/>
        </w:rPr>
        <w:t xml:space="preserve">The PCF will retrieve the corresponding transfer policy from the UDR based on the reference identifier within the </w:t>
      </w:r>
      <w:r>
        <w:rPr/>
        <w:t>"bdtRefId" attribute. In case only one PCF is deployed in the network, transfer policies can be locally stored in the PCF and the interaction with the UDR is not required.</w:t>
      </w:r>
    </w:p>
    <w:p>
      <w:pPr>
        <w:pStyle w:val="Normal"/>
        <w:rPr>
          <w:lang w:eastAsia="ja-JP"/>
        </w:rPr>
      </w:pPr>
      <w:r>
        <w:rPr>
          <w:lang w:eastAsia="ja-JP"/>
        </w:rPr>
        <w:t xml:space="preserve">If the PCF cannot retrieve the transfer policy, the PCF shall set to TP_NOT_KNOWN the </w:t>
      </w:r>
      <w:r>
        <w:rPr/>
        <w:t xml:space="preserve">"servAuthInfo" attribute </w:t>
      </w:r>
      <w:r>
        <w:rPr>
          <w:lang w:eastAsia="ja-JP"/>
        </w:rPr>
        <w:t>in the HTTP response message to the AF to indicate that the transfer policy is unknown.</w:t>
      </w:r>
    </w:p>
    <w:p>
      <w:pPr>
        <w:pStyle w:val="Normal"/>
        <w:rPr/>
      </w:pPr>
      <w:r>
        <w:rPr>
          <w:lang w:eastAsia="ja-JP"/>
        </w:rPr>
        <w:t xml:space="preserve">If the time window of the received transfer policy has expired, the PCF shall set to TP_EXPIRED the </w:t>
      </w:r>
      <w:r>
        <w:rPr/>
        <w:t xml:space="preserve">"servAuthInfo" attribute </w:t>
      </w:r>
      <w:r>
        <w:rPr>
          <w:lang w:eastAsia="ja-JP"/>
        </w:rPr>
        <w:t xml:space="preserve">in the HTTP response message to indicate to the AF </w:t>
      </w:r>
      <w:r>
        <w:rPr/>
        <w:t xml:space="preserve">that the transfer policy has expired. Otherwise, if the time window of the received transfer policy has not yet occurred, the PCF shall set to TP_NOT_YET_OCCURRED the "servAuthInfo" attribute in the HTTP response message </w:t>
      </w:r>
      <w:r>
        <w:rPr>
          <w:lang w:eastAsia="ja-JP"/>
        </w:rPr>
        <w:t xml:space="preserve">to the AF to indicate </w:t>
      </w:r>
      <w:r>
        <w:rPr/>
        <w:t>that the time window of the transfer policy has not yet occurred.</w:t>
      </w:r>
    </w:p>
    <w:p>
      <w:pPr>
        <w:pStyle w:val="NO"/>
        <w:rPr/>
      </w:pPr>
      <w:r>
        <w:rPr/>
        <w:t>NOTE </w:t>
      </w:r>
      <w:r>
        <w:rPr>
          <w:lang w:eastAsia="zh-CN"/>
        </w:rPr>
        <w:t>2</w:t>
      </w:r>
      <w:r>
        <w:rPr/>
        <w:t>:</w:t>
        <w:tab/>
      </w:r>
      <w:r>
        <w:rPr>
          <w:lang w:eastAsia="zh-CN"/>
        </w:rPr>
        <w:t>In the case that the PCF cannot retrieve the transfer policy, the transfer policy time window has not yet occurred or the transfer policy expired, the PCF makes the decision without considering the transfer policy.</w:t>
      </w:r>
    </w:p>
    <w:p>
      <w:pPr>
        <w:pStyle w:val="Normal"/>
        <w:rPr/>
      </w:pPr>
      <w:r>
        <w:rPr>
          <w:lang w:eastAsia="de-DE"/>
        </w:rPr>
        <w:t xml:space="preserve">The PCF shall reply to the AF as described in </w:t>
      </w:r>
      <w:r>
        <w:rPr/>
        <w:t>subclause 4.2.3.2.</w:t>
      </w:r>
    </w:p>
    <w:p>
      <w:pPr>
        <w:pStyle w:val="Heading4"/>
        <w:ind w:left="1418" w:hanging="1418"/>
        <w:rPr/>
      </w:pPr>
      <w:bookmarkStart w:id="78" w:name="__RefHeading___Toc138749411"/>
      <w:bookmarkEnd w:id="78"/>
      <w:r>
        <w:rPr/>
        <w:t>4.2.3.5</w:t>
        <w:tab/>
        <w:t>Modification of sponsored connectivity information</w:t>
      </w:r>
    </w:p>
    <w:p>
      <w:pPr>
        <w:pStyle w:val="Normal"/>
        <w:rPr/>
      </w:pPr>
      <w:r>
        <w:rPr/>
        <w:t>This procedure is used by an AF to modify sponsored data connectivity when "SponsoredConnectivity" feature is supported.</w:t>
      </w:r>
    </w:p>
    <w:p>
      <w:pPr>
        <w:pStyle w:val="Normal"/>
        <w:rPr/>
      </w:pPr>
      <w:r>
        <w:rPr/>
        <w:t>The AF shall use the HTTP PATCH method to modify the sponsored connectivity information.</w:t>
      </w:r>
    </w:p>
    <w:p>
      <w:pPr>
        <w:pStyle w:val="Normal"/>
        <w:rPr/>
      </w:pPr>
      <w:r>
        <w:rPr/>
        <w:t xml:space="preserve">The AF shall include in the HTTP PATCH request message described in subclause 4.2.3.2, in the </w:t>
      </w:r>
      <w:r>
        <w:rPr>
          <w:rStyle w:val="B1Char"/>
        </w:rPr>
        <w:t>"ascReqData" attribute,</w:t>
      </w:r>
      <w:r>
        <w:rPr/>
        <w:t xml:space="preserve"> an application service provider identity and a sponsor identity within the "aspId" attribute and "sponId" attribute, and optionally an indication of whether to enable or disable sponsored data connectivity within the "sponStatus" attribute set to the applicable value to provide sponsored connectivity information or to update existing sponsored connectivity information.</w:t>
      </w:r>
    </w:p>
    <w:p>
      <w:pPr>
        <w:pStyle w:val="Normal"/>
        <w:rPr/>
      </w:pPr>
      <w:r>
        <w:rPr>
          <w:lang w:eastAsia="zh-CN"/>
        </w:rPr>
        <w:t xml:space="preserve">If the AF requests to enable sponsored data connectivity the AF shall change the </w:t>
      </w:r>
      <w:r>
        <w:rPr/>
        <w:t>"sponStatus" attribute</w:t>
      </w:r>
      <w:r>
        <w:rPr>
          <w:lang w:eastAsia="zh-CN"/>
        </w:rPr>
        <w:t xml:space="preserve"> value to "SPONSOR_ENABLED".</w:t>
      </w:r>
    </w:p>
    <w:p>
      <w:pPr>
        <w:pStyle w:val="Normal"/>
        <w:rPr/>
      </w:pPr>
      <w:r>
        <w:rPr>
          <w:lang w:eastAsia="zh-CN"/>
        </w:rPr>
        <w:t xml:space="preserve">If the AF requests to disable sponsored data connectivity the AF shall provide an indication to disable sponsored data connectivity to the PCF by setting the </w:t>
      </w:r>
      <w:r>
        <w:rPr/>
        <w:t>"sponStatus" attribute</w:t>
      </w:r>
      <w:r>
        <w:rPr>
          <w:lang w:eastAsia="zh-CN"/>
        </w:rPr>
        <w:t xml:space="preserve"> to "SPONSOR_DISABLED".</w:t>
      </w:r>
    </w:p>
    <w:p>
      <w:pPr>
        <w:pStyle w:val="Normal"/>
        <w:rPr/>
      </w:pPr>
      <w:r>
        <w:rPr>
          <w:lang w:eastAsia="zh-CN"/>
        </w:rPr>
        <w:t xml:space="preserve">To support the usage monitoring of </w:t>
      </w:r>
      <w:r>
        <w:rPr/>
        <w:t>sponsored data connectivity</w:t>
      </w:r>
      <w:r>
        <w:rPr>
          <w:lang w:eastAsia="zh-CN"/>
        </w:rPr>
        <w:t>,</w:t>
      </w:r>
      <w:r>
        <w:rPr/>
        <w:t xml:space="preserve"> the AF </w:t>
      </w:r>
      <w:r>
        <w:rPr>
          <w:lang w:eastAsia="zh-CN"/>
        </w:rPr>
        <w:t xml:space="preserve">may also </w:t>
      </w:r>
      <w:r>
        <w:rPr/>
        <w:t>include in the HTTP PATCH a new or modified "evSubsc" attribute of "EventsSubscReqDataRm" data type with:</w:t>
      </w:r>
    </w:p>
    <w:p>
      <w:pPr>
        <w:pStyle w:val="B1"/>
        <w:rPr/>
      </w:pPr>
      <w:r>
        <w:rPr/>
        <w:t>-</w:t>
      </w:r>
      <w:r>
        <w:rPr>
          <w:lang w:eastAsia="ko-KR"/>
        </w:rPr>
        <w:tab/>
      </w:r>
      <w:r>
        <w:rPr/>
        <w:t>the usage thresholds to apply in the "usgThres" attribute; and</w:t>
      </w:r>
    </w:p>
    <w:p>
      <w:pPr>
        <w:pStyle w:val="B1"/>
        <w:rPr/>
      </w:pPr>
      <w:r>
        <w:rPr/>
        <w:t>-</w:t>
      </w:r>
      <w:r>
        <w:rPr>
          <w:lang w:eastAsia="ko-KR"/>
        </w:rPr>
        <w:tab/>
      </w:r>
      <w:r>
        <w:rPr/>
        <w:t>the subscription to usage monitoring for sponsored data connectivity in an entry of the "events" attribute of the "AfEventSubscription" data type with the "event" attribute set to "USAGE_REPORT".</w:t>
      </w:r>
    </w:p>
    <w:p>
      <w:pPr>
        <w:pStyle w:val="NO"/>
        <w:rPr>
          <w:lang w:eastAsia="ko-KR"/>
        </w:rPr>
      </w:pPr>
      <w:r>
        <w:rPr/>
        <w:t>NOTE 1:</w:t>
      </w:r>
      <w:r>
        <w:rPr>
          <w:lang w:eastAsia="ko-KR"/>
        </w:rPr>
        <w:tab/>
      </w:r>
      <w:r>
        <w:rPr/>
        <w:t>If the AF is in the user plane, the AF can handle the usage monitoring and therefore it is not required to provide a usage threshold to the PCF as part of the sponsored data connectivity information.</w:t>
      </w:r>
    </w:p>
    <w:p>
      <w:pPr>
        <w:pStyle w:val="Normal"/>
        <w:rPr>
          <w:lang w:eastAsia="zh-CN"/>
        </w:rPr>
      </w:pPr>
      <w:r>
        <w:rPr/>
        <w:t>When the AF indicated to enable sponsored data connectivity, and the UE is roaming with the visited access case, the following procedures apply:</w:t>
      </w:r>
    </w:p>
    <w:p>
      <w:pPr>
        <w:pStyle w:val="B1"/>
        <w:rPr/>
      </w:pPr>
      <w:r>
        <w:rPr/>
        <w:t>-</w:t>
        <w:tab/>
        <w:t xml:space="preserve">If the AF is located in the HPLMN, for home routed roaming case and when operator policies do not allow accessing the sponsored data connectivity with this roaming case, the H-PCF shall reject the service request and shall include in the HTTP </w:t>
      </w:r>
      <w:r>
        <w:rPr>
          <w:rStyle w:val="B1Char"/>
        </w:rPr>
        <w:t xml:space="preserve">"403 Forbidden" </w:t>
      </w:r>
      <w:r>
        <w:rPr/>
        <w:t xml:space="preserve">response message the </w:t>
      </w:r>
      <w:r>
        <w:rPr>
          <w:rStyle w:val="B1Char"/>
        </w:rPr>
        <w:t>"cause" attribute set to "UNAUTHORIZED_SPONSORED_DATA_CONNECTIVITY"</w:t>
      </w:r>
      <w:r>
        <w:rPr/>
        <w:t>.</w:t>
      </w:r>
    </w:p>
    <w:p>
      <w:pPr>
        <w:pStyle w:val="B1"/>
        <w:rPr/>
      </w:pPr>
      <w:r>
        <w:rPr/>
        <w:t>-</w:t>
        <w:tab/>
        <w:t xml:space="preserve">If the AF is located in the VPLMN, the V-PCF shall reject the service request and shall include in the HTTP </w:t>
      </w:r>
      <w:r>
        <w:rPr>
          <w:rStyle w:val="B1Char"/>
        </w:rPr>
        <w:t xml:space="preserve">"403 Forbidden" </w:t>
      </w:r>
      <w:r>
        <w:rPr/>
        <w:t xml:space="preserve">response message the </w:t>
      </w:r>
      <w:r>
        <w:rPr>
          <w:rStyle w:val="B1Char"/>
        </w:rPr>
        <w:t>"cause" attribute set to "UNAUTHORIZED_SPONSORED_DATA_CONNECTIVITY"</w:t>
      </w:r>
      <w:r>
        <w:rPr/>
        <w:t>.</w:t>
      </w:r>
    </w:p>
    <w:p>
      <w:pPr>
        <w:pStyle w:val="Normal"/>
        <w:rPr>
          <w:lang w:eastAsia="ko-KR"/>
        </w:rPr>
      </w:pPr>
      <w:r>
        <w:rPr>
          <w:lang w:eastAsia="zh-CN"/>
        </w:rPr>
        <w:t>When the AF indicated to enable sponsored data connectivity, and the UE is in the non-roaming case or roaming with the home routed case and the operator policies allow accessing the sponsored data connectivity with this roaming case, the following procedures apply:</w:t>
      </w:r>
    </w:p>
    <w:p>
      <w:pPr>
        <w:pStyle w:val="B1"/>
        <w:rPr/>
      </w:pPr>
      <w:r>
        <w:rPr>
          <w:lang w:eastAsia="ko-KR"/>
        </w:rPr>
        <w:t>-</w:t>
        <w:tab/>
      </w:r>
      <w:r>
        <w:rPr/>
        <w:t xml:space="preserve">If the SMF does not support sponsored connectivity and the required reporting level for that service indicates a sponsored connectivity level according to 3GPP TS 29.512 [8], then the PCF shall reject the request and shall include in the HTTP </w:t>
      </w:r>
      <w:r>
        <w:rPr>
          <w:rStyle w:val="B1Char"/>
        </w:rPr>
        <w:t xml:space="preserve">"403 Forbidden" </w:t>
      </w:r>
      <w:r>
        <w:rPr/>
        <w:t xml:space="preserve">response message the </w:t>
      </w:r>
      <w:r>
        <w:rPr>
          <w:rStyle w:val="B1Char"/>
        </w:rPr>
        <w:t>"cause" attribute set to "REQUESTED_SERVICE_NOT_AUTHORIZED"</w:t>
      </w:r>
      <w:r>
        <w:rPr/>
        <w:t>.</w:t>
      </w:r>
    </w:p>
    <w:p>
      <w:pPr>
        <w:pStyle w:val="B1"/>
        <w:rPr>
          <w:lang w:eastAsia="ko-KR"/>
        </w:rPr>
      </w:pPr>
      <w:r>
        <w:rPr>
          <w:lang w:eastAsia="ko-KR"/>
        </w:rPr>
        <w:t>-</w:t>
        <w:tab/>
      </w:r>
      <w:r>
        <w:rPr/>
        <w:t xml:space="preserve">If the SMF supports sponsored data connectivity feature or the required reporting level is different from sponsored connectivity level as described in 3GPP TS 29.512 [8], then </w:t>
      </w:r>
      <w:r>
        <w:rPr>
          <w:lang w:eastAsia="zh-CN"/>
        </w:rPr>
        <w:t>the PCF, based on operator policies,</w:t>
      </w:r>
      <w:r>
        <w:rPr/>
        <w:t xml:space="preserve"> shall check whether it is required to validate the sponsored connectivity data.</w:t>
      </w:r>
      <w:r>
        <w:rPr>
          <w:lang w:eastAsia="zh-CN"/>
        </w:rPr>
        <w:t xml:space="preserve"> If it is required, it shall perform the authorizations based on sponsored data connectivity profiles. If the authorization fails, the PCF </w:t>
      </w:r>
      <w:r>
        <w:rPr/>
        <w:t xml:space="preserve">shall include in the HTTP </w:t>
      </w:r>
      <w:r>
        <w:rPr>
          <w:rStyle w:val="B1Char"/>
        </w:rPr>
        <w:t xml:space="preserve">"403 Forbidden" </w:t>
      </w:r>
      <w:r>
        <w:rPr/>
        <w:t xml:space="preserve">response message the </w:t>
      </w:r>
      <w:r>
        <w:rPr>
          <w:rStyle w:val="B1Char"/>
        </w:rPr>
        <w:t>"cause" attribute set to "UNAUTHORIZED_SPONSORED_DATA_CONNECTIVITY"</w:t>
      </w:r>
      <w:r>
        <w:rPr/>
        <w:t>.</w:t>
      </w:r>
    </w:p>
    <w:p>
      <w:pPr>
        <w:pStyle w:val="NO"/>
        <w:rPr>
          <w:lang w:eastAsia="ko-KR"/>
        </w:rPr>
      </w:pPr>
      <w:r>
        <w:rPr/>
        <w:t>NOTE 2:</w:t>
      </w:r>
      <w:r>
        <w:rPr>
          <w:lang w:eastAsia="ko-KR"/>
        </w:rPr>
        <w:tab/>
      </w:r>
      <w:r>
        <w:rPr/>
        <w:t>The PCF is not required to verify that a trust relationship exists between the operator and the sponsors.</w:t>
      </w:r>
    </w:p>
    <w:p>
      <w:pPr>
        <w:pStyle w:val="Normal"/>
        <w:rPr/>
      </w:pPr>
      <w:r>
        <w:rPr>
          <w:lang w:eastAsia="de-DE"/>
        </w:rPr>
        <w:t xml:space="preserve">The PCF shall reply to the AF as described in </w:t>
      </w:r>
      <w:r>
        <w:rPr/>
        <w:t>subclause 4.2.3.2.</w:t>
      </w:r>
    </w:p>
    <w:p>
      <w:pPr>
        <w:pStyle w:val="Heading4"/>
        <w:ind w:left="1418" w:hanging="1418"/>
        <w:rPr/>
      </w:pPr>
      <w:bookmarkStart w:id="79" w:name="__RefHeading___Toc138749412"/>
      <w:bookmarkEnd w:id="79"/>
      <w:r>
        <w:rPr/>
        <w:t>4.2.3.6</w:t>
        <w:tab/>
        <w:t>Modification of Subscription to Service Data Flow QoS notification control</w:t>
      </w:r>
    </w:p>
    <w:p>
      <w:pPr>
        <w:pStyle w:val="Normal"/>
        <w:rPr/>
      </w:pPr>
      <w:r>
        <w:rPr/>
        <w:t>This procedure is used in the AF to modify in the PCF the subscription to notification about whether the GBR QoS targets can no longer (or can again) be guaranteed.</w:t>
      </w:r>
    </w:p>
    <w:p>
      <w:pPr>
        <w:pStyle w:val="Normal"/>
        <w:rPr/>
      </w:pPr>
      <w:r>
        <w:rPr/>
        <w:t>The AF shall use the HTTP PATCH method to update the "Events Subscription" sub-resource together with the modifications to the "Individual Application Session Context" resource.</w:t>
      </w:r>
    </w:p>
    <w:p>
      <w:pPr>
        <w:pStyle w:val="Normal"/>
        <w:rPr/>
      </w:pPr>
      <w:r>
        <w:rPr/>
        <w:t xml:space="preserve">The AF shall include in the HTTP PATCH request message described in subclause 4.2.3.2, in the </w:t>
      </w:r>
      <w:r>
        <w:rPr>
          <w:rStyle w:val="B1Char"/>
        </w:rPr>
        <w:t>"ascReqData" attribute,</w:t>
      </w:r>
      <w:r>
        <w:rPr/>
        <w:t xml:space="preserve"> the updated values of the "EventsSubscReqDataRm" data type, which either shall include in the "events" attribute a new element with the "event" attribute set to "QOS_NOTIF" to indicate the subscription to QoS notification control, or shall not include in the "events" attribute an existing element with the "event" attribute set to "QOS_NOTIF" to indicate the termination of the subscription to QoS notification control.</w:t>
      </w:r>
    </w:p>
    <w:p>
      <w:pPr>
        <w:pStyle w:val="Normal"/>
        <w:rPr/>
      </w:pPr>
      <w:bookmarkStart w:id="80" w:name="_Hlk511038908"/>
      <w:r>
        <w:rPr/>
        <w:t xml:space="preserve">As result of this action, the PCF shall set the appropriate subscription to QoS notification control for the corresponding active PCC rule(s) as described </w:t>
      </w:r>
      <w:bookmarkStart w:id="81" w:name="_Hlk511039573"/>
      <w:r>
        <w:rPr/>
        <w:t xml:space="preserve">in </w:t>
      </w:r>
      <w:r>
        <w:rPr>
          <w:lang w:eastAsia="zh-CN"/>
        </w:rPr>
        <w:t>3GPP TS 29.512 [8]</w:t>
      </w:r>
      <w:r>
        <w:rPr/>
        <w:t>.</w:t>
      </w:r>
      <w:bookmarkEnd w:id="80"/>
      <w:bookmarkEnd w:id="81"/>
    </w:p>
    <w:p>
      <w:pPr>
        <w:pStyle w:val="Normal"/>
        <w:rPr/>
      </w:pPr>
      <w:r>
        <w:rPr>
          <w:lang w:eastAsia="de-DE"/>
        </w:rPr>
        <w:t xml:space="preserve">The PCF shall reply to the AF as described in </w:t>
      </w:r>
      <w:r>
        <w:rPr/>
        <w:t>subclause 4.2.3.2.</w:t>
      </w:r>
    </w:p>
    <w:p>
      <w:pPr>
        <w:pStyle w:val="Heading4"/>
        <w:ind w:left="1418" w:hanging="1418"/>
        <w:rPr/>
      </w:pPr>
      <w:bookmarkStart w:id="82" w:name="__RefHeading___Toc138749413"/>
      <w:bookmarkEnd w:id="82"/>
      <w:r>
        <w:rPr/>
        <w:t>4.2.3.7</w:t>
        <w:tab/>
        <w:t>Modification of Subscription to Service Data Flow Deactivation</w:t>
      </w:r>
    </w:p>
    <w:p>
      <w:pPr>
        <w:pStyle w:val="Normal"/>
        <w:rPr/>
      </w:pPr>
      <w:r>
        <w:rPr/>
        <w:t>This procedure is used by an AF to modify in the PCF the subscription to the notification of deactivation of one or more Service Data Flows within the AF application session context.</w:t>
      </w:r>
    </w:p>
    <w:p>
      <w:pPr>
        <w:pStyle w:val="Normal"/>
        <w:rPr/>
      </w:pPr>
      <w:r>
        <w:rPr/>
        <w:t>The AF shall use the HTTP PATCH method to update the "Events Subscription" sub-resource together with the modifications to the "Individual Application Session Context" resource.</w:t>
      </w:r>
    </w:p>
    <w:p>
      <w:pPr>
        <w:pStyle w:val="Normal"/>
        <w:rPr/>
      </w:pPr>
      <w:r>
        <w:rPr/>
        <w:t xml:space="preserve">The AF shall include in the HTTP PATCH request message described in subclause 4.2.3.2, in the </w:t>
      </w:r>
      <w:r>
        <w:rPr>
          <w:rStyle w:val="B1Char"/>
        </w:rPr>
        <w:t>"ascReqData" attribute,</w:t>
      </w:r>
      <w:r>
        <w:rPr/>
        <w:t xml:space="preserve"> the updated values of the "EventsSubscReqDataRm" data type, which either shall include in the "events" attribute a new element with the "event" attribute set to "FAILED_RESOURCES_ALLOCATION" to indicate the subscription to service data flow deactivation, or shall not include in the "events" attribute an existing element with the "event" attribute set to "FAILED_RESOURCES_ALLOCATION".</w:t>
      </w:r>
    </w:p>
    <w:p>
      <w:pPr>
        <w:pStyle w:val="Normal"/>
        <w:rPr/>
      </w:pPr>
      <w:r>
        <w:rPr>
          <w:lang w:eastAsia="de-DE"/>
        </w:rPr>
        <w:t xml:space="preserve">The PCF shall reply to the AF as described in </w:t>
      </w:r>
      <w:r>
        <w:rPr/>
        <w:t>subclause 4.2.3.2.</w:t>
      </w:r>
    </w:p>
    <w:p>
      <w:pPr>
        <w:pStyle w:val="Normal"/>
        <w:rPr/>
      </w:pPr>
      <w:r>
        <w:rPr/>
        <w:t xml:space="preserve">As result of this action, the PCF shall set the appropriate subscription to service data flow deactivation for the corresponding PCC rule(s) as described in in </w:t>
      </w:r>
      <w:r>
        <w:rPr>
          <w:lang w:eastAsia="zh-CN"/>
        </w:rPr>
        <w:t>3GPP TS 29.512 [8]</w:t>
      </w:r>
      <w:r>
        <w:rPr/>
        <w:t>.</w:t>
      </w:r>
    </w:p>
    <w:p>
      <w:pPr>
        <w:pStyle w:val="Heading4"/>
        <w:ind w:left="1418" w:hanging="1418"/>
        <w:rPr/>
      </w:pPr>
      <w:bookmarkStart w:id="83" w:name="__RefHeading___Toc138749414"/>
      <w:bookmarkEnd w:id="83"/>
      <w:r>
        <w:rPr/>
        <w:t>4.2.3.8</w:t>
        <w:tab/>
        <w:t>Update of traffic routing information</w:t>
      </w:r>
    </w:p>
    <w:p>
      <w:pPr>
        <w:pStyle w:val="Normal"/>
        <w:rPr/>
      </w:pPr>
      <w:r>
        <w:rPr/>
        <w:t>This procedure is used by an AF to modify in the PCF the traffic routing information to a local access to a DNN, and/or to modify the subscription to notifications about UP path management when "InfluenceOnTrafficRouting" feature is supported.</w:t>
      </w:r>
    </w:p>
    <w:p>
      <w:pPr>
        <w:pStyle w:val="Normal"/>
        <w:rPr/>
      </w:pPr>
      <w:r>
        <w:rPr/>
        <w:t>The AF shall use the HTTP PATCH method.</w:t>
      </w:r>
    </w:p>
    <w:p>
      <w:pPr>
        <w:pStyle w:val="Normal"/>
        <w:rPr/>
      </w:pPr>
      <w:r>
        <w:rPr/>
        <w:t xml:space="preserve">To modify traffic routing information, the AF shall include in the HTTP PATCH request message described in subclause 4.2.3.2, in the </w:t>
      </w:r>
      <w:r>
        <w:rPr>
          <w:rStyle w:val="B1Char"/>
        </w:rPr>
        <w:t>"ascReqData" attribute,</w:t>
      </w:r>
      <w:r>
        <w:rPr/>
        <w:t xml:space="preserve"> an updated "afRoutReq" attribute(s) with the modified traffic routing information.</w:t>
      </w:r>
    </w:p>
    <w:p>
      <w:pPr>
        <w:pStyle w:val="Normal"/>
        <w:rPr/>
      </w:pPr>
      <w:r>
        <w:rPr>
          <w:lang w:eastAsia="zh-CN"/>
        </w:rPr>
        <w:t>To modify the subscription to notifications about UP path management events (create, delete or modify), the AF shall include in the HTTP PATCH request message described in</w:t>
      </w:r>
      <w:r>
        <w:rPr/>
        <w:t xml:space="preserve"> subclause 4.2.3.2, in the </w:t>
      </w:r>
      <w:r>
        <w:rPr>
          <w:rStyle w:val="B1Char"/>
        </w:rPr>
        <w:t>"ascReqData" attribute,</w:t>
      </w:r>
      <w:r>
        <w:rPr/>
        <w:t xml:space="preserve"> the updated values of the "upPathChgSub" attribute with the modified subscription to UP path management events.</w:t>
      </w:r>
    </w:p>
    <w:p>
      <w:pPr>
        <w:pStyle w:val="Normal"/>
        <w:rPr/>
      </w:pPr>
      <w:r>
        <w:rPr>
          <w:lang w:eastAsia="de-DE"/>
        </w:rPr>
        <w:t xml:space="preserve">The PCF shall reply to the AF as described in </w:t>
      </w:r>
      <w:r>
        <w:rPr/>
        <w:t>subclause 4.2.3.2.</w:t>
      </w:r>
    </w:p>
    <w:p>
      <w:pPr>
        <w:pStyle w:val="Normal"/>
        <w:rPr/>
      </w:pPr>
      <w:r>
        <w:rPr/>
        <w:t>The PCF shall store the application routing requirements included in the "afRoutReq</w:t>
      </w:r>
      <w:r>
        <w:rPr>
          <w:rStyle w:val="B1Char"/>
        </w:rPr>
        <w:t>" attribute</w:t>
      </w:r>
      <w:r>
        <w:rPr/>
        <w:t>.</w:t>
      </w:r>
    </w:p>
    <w:p>
      <w:pPr>
        <w:pStyle w:val="Normal"/>
        <w:rPr/>
      </w:pPr>
      <w:r>
        <w:rPr/>
        <w:t xml:space="preserve">The PCF shall check whether the updated application routing requirements require PCC rules to be created or modified to include updated traffic steering policies, or the AF transaction identifier, or to update the application relocation possibility </w:t>
      </w:r>
      <w:r>
        <w:rPr>
          <w:lang w:eastAsia="zh-CN"/>
        </w:rPr>
        <w:t>as specified in 3GPP TS 29.513 [7]</w:t>
      </w:r>
      <w:r>
        <w:rPr/>
        <w:t>. Provisioning of PCC rules to the SMF shall be carried out as specified at 3GPP TS 29.512 [8].</w:t>
      </w:r>
    </w:p>
    <w:p>
      <w:pPr>
        <w:pStyle w:val="Heading4"/>
        <w:ind w:left="1418" w:hanging="1418"/>
        <w:rPr/>
      </w:pPr>
      <w:bookmarkStart w:id="84" w:name="__RefHeading___Toc138749415"/>
      <w:bookmarkEnd w:id="84"/>
      <w:r>
        <w:rPr/>
        <w:t>4.2.3.9</w:t>
        <w:tab/>
        <w:t>Void</w:t>
      </w:r>
    </w:p>
    <w:p>
      <w:pPr>
        <w:pStyle w:val="Normal"/>
        <w:rPr/>
      </w:pPr>
      <w:r>
        <w:rPr/>
      </w:r>
    </w:p>
    <w:p>
      <w:pPr>
        <w:pStyle w:val="Heading4"/>
        <w:ind w:left="1418" w:hanging="1418"/>
        <w:rPr/>
      </w:pPr>
      <w:bookmarkStart w:id="85" w:name="__RefHeading___Toc138749416"/>
      <w:bookmarkEnd w:id="85"/>
      <w:r>
        <w:rPr/>
        <w:t>4.2.3.10</w:t>
        <w:tab/>
        <w:t>Modification of subscription to resources allocation outcome</w:t>
      </w:r>
    </w:p>
    <w:p>
      <w:pPr>
        <w:pStyle w:val="Normal"/>
        <w:rPr/>
      </w:pPr>
      <w:r>
        <w:rPr/>
        <w:t>This procedure is used in the AF to modify in the PCF the subscription to notification about resources allocation outcome.</w:t>
      </w:r>
    </w:p>
    <w:p>
      <w:pPr>
        <w:pStyle w:val="Normal"/>
        <w:rPr/>
      </w:pPr>
      <w:r>
        <w:rPr/>
        <w:t>The AF shall use the HTTP PATCH method to update the "Events Subscription" sub-resource together with the modifications to the "Individual Application Session Context" resource.</w:t>
      </w:r>
    </w:p>
    <w:p>
      <w:pPr>
        <w:pStyle w:val="Normal"/>
        <w:rPr/>
      </w:pPr>
      <w:r>
        <w:rPr/>
        <w:t xml:space="preserve">The AF shall include in the HTTP PATCH request message described in subclause 4.2.3.2, in the </w:t>
      </w:r>
      <w:r>
        <w:rPr>
          <w:rStyle w:val="B1Char"/>
        </w:rPr>
        <w:t>"ascReqData" attribute,</w:t>
      </w:r>
      <w:r>
        <w:rPr/>
        <w:t xml:space="preserve"> the updated values of the "EventsSubscReqDataRm" data type, which either include in the "events" attribute a new element with the "event" attribute set to "SUCCESSFUL_RESOURCES_ALLOCATION" and/or "FAILED_RESOURCES_ALLOCATION" or remove in the "events" attribute an existing element with the "event" attribute set to "SUCCESSFUL_RESOURCES_ALLOCATION" and/or "FAILED_RESOURCES_ALLOCATION".</w:t>
      </w:r>
    </w:p>
    <w:p>
      <w:pPr>
        <w:pStyle w:val="Normal"/>
        <w:rPr/>
      </w:pPr>
      <w:r>
        <w:rPr/>
        <w:t xml:space="preserve">As a result of this action, the PCF shall set the appropriate subscription to notification of resources allocation outcome in the corresponding PCC Rule(s) as described in </w:t>
      </w:r>
      <w:r>
        <w:rPr>
          <w:lang w:eastAsia="zh-CN"/>
        </w:rPr>
        <w:t>3GPP TS 29.512 [8]</w:t>
      </w:r>
      <w:r>
        <w:rPr/>
        <w:t>.</w:t>
      </w:r>
    </w:p>
    <w:p>
      <w:pPr>
        <w:pStyle w:val="Heading4"/>
        <w:ind w:left="1418" w:hanging="1418"/>
        <w:rPr/>
      </w:pPr>
      <w:bookmarkStart w:id="86" w:name="__RefHeading___Toc138749417"/>
      <w:bookmarkEnd w:id="86"/>
      <w:r>
        <w:rPr/>
        <w:t>4.2.3.11</w:t>
        <w:tab/>
        <w:t>Void</w:t>
      </w:r>
    </w:p>
    <w:p>
      <w:pPr>
        <w:pStyle w:val="Normal"/>
        <w:rPr/>
      </w:pPr>
      <w:r>
        <w:rPr/>
      </w:r>
    </w:p>
    <w:p>
      <w:pPr>
        <w:pStyle w:val="Heading4"/>
        <w:ind w:left="1418" w:hanging="1418"/>
        <w:rPr/>
      </w:pPr>
      <w:bookmarkStart w:id="87" w:name="__RefHeading___Toc138749418"/>
      <w:bookmarkEnd w:id="87"/>
      <w:r>
        <w:rPr/>
        <w:t>4.2.3.12</w:t>
        <w:tab/>
        <w:t>Modification of Multimedia Priority Services</w:t>
      </w:r>
    </w:p>
    <w:p>
      <w:pPr>
        <w:pStyle w:val="Normal"/>
        <w:rPr/>
      </w:pPr>
      <w:r>
        <w:rPr/>
        <w:t xml:space="preserve">The AF may include, in the </w:t>
      </w:r>
      <w:r>
        <w:rPr>
          <w:rStyle w:val="B1Char"/>
        </w:rPr>
        <w:t>"ascReqData" attribute,</w:t>
      </w:r>
      <w:r>
        <w:rPr/>
        <w:t xml:space="preserve"> the "mpsId" attribute if it was not previously provided in order to indicate that the modified AF session relates to an MPS session.</w:t>
      </w:r>
    </w:p>
    <w:p>
      <w:pPr>
        <w:pStyle w:val="Normal"/>
        <w:rPr/>
      </w:pPr>
      <w:r>
        <w:rPr/>
        <w:t xml:space="preserve">If the AF supports the SBI message priority mechanism for an MPS session, the AF shall include the </w:t>
      </w:r>
      <w:r>
        <w:rPr>
          <w:lang w:eastAsia="zh-CN"/>
        </w:rPr>
        <w:t xml:space="preserve">"3gpp-Sbi-Message-Priority" custom HTTP header </w:t>
      </w:r>
      <w:r>
        <w:rPr/>
        <w:t>towards the PCF as described in subclause 4.2.2.12.</w:t>
      </w:r>
    </w:p>
    <w:p>
      <w:pPr>
        <w:pStyle w:val="Normal"/>
        <w:rPr/>
      </w:pPr>
      <w:r>
        <w:rPr/>
        <w:t xml:space="preserve">If the PCF receives the "mpsId" attribute, the PCF shall take specific actions on the corresponding PDU session to ensure that the MPS session is prioritized </w:t>
      </w:r>
      <w:r>
        <w:rPr>
          <w:lang w:eastAsia="zh-CN"/>
        </w:rPr>
        <w:t>as defined in 3GPP TS 29.512 [8]</w:t>
      </w:r>
      <w:r>
        <w:rPr/>
        <w:t>.</w:t>
      </w:r>
    </w:p>
    <w:p>
      <w:pPr>
        <w:pStyle w:val="Heading4"/>
        <w:ind w:left="1418" w:hanging="1418"/>
        <w:rPr/>
      </w:pPr>
      <w:bookmarkStart w:id="88" w:name="__RefHeading___Toc138749419"/>
      <w:bookmarkEnd w:id="88"/>
      <w:r>
        <w:rPr/>
        <w:t>4.2.3.13</w:t>
        <w:tab/>
        <w:t>Support of content versioning</w:t>
      </w:r>
    </w:p>
    <w:p>
      <w:pPr>
        <w:pStyle w:val="Normal"/>
        <w:rPr>
          <w:lang w:eastAsia="zh-CN"/>
        </w:rPr>
      </w:pPr>
      <w:r>
        <w:rPr/>
        <w:t>The support of the media component versioning is opti</w:t>
      </w:r>
      <w:r>
        <w:rPr>
          <w:lang w:eastAsia="zh-CN"/>
        </w:rPr>
        <w:t>on</w:t>
      </w:r>
      <w:r>
        <w:rPr/>
        <w:t>al. When the "</w:t>
      </w:r>
      <w:r>
        <w:rPr>
          <w:lang w:eastAsia="zh-CN"/>
        </w:rPr>
        <w:t>MediaComponentVersioning</w:t>
      </w:r>
      <w:r>
        <w:rPr/>
        <w:t>"</w:t>
      </w:r>
      <w:r>
        <w:rPr>
          <w:lang w:eastAsia="zh-CN"/>
        </w:rPr>
        <w:t xml:space="preserve"> feature is supported, the AF and the PCF</w:t>
      </w:r>
      <w:r>
        <w:rPr/>
        <w:t xml:space="preserve"> shall comply with the procedures specified in this </w:t>
      </w:r>
      <w:r>
        <w:rPr>
          <w:lang w:eastAsia="zh-CN"/>
        </w:rPr>
        <w:t>subclause.</w:t>
      </w:r>
    </w:p>
    <w:p>
      <w:pPr>
        <w:pStyle w:val="Normal"/>
        <w:rPr/>
      </w:pPr>
      <w:r>
        <w:rPr>
          <w:lang w:eastAsia="zh-CN"/>
        </w:rPr>
        <w:t xml:space="preserve">Upon each media component modification encoded in the </w:t>
      </w:r>
      <w:r>
        <w:rPr>
          <w:rStyle w:val="B1Char"/>
        </w:rPr>
        <w:t xml:space="preserve">"medComponents" attribute included </w:t>
      </w:r>
      <w:r>
        <w:rPr/>
        <w:t xml:space="preserve">in the </w:t>
      </w:r>
      <w:r>
        <w:rPr>
          <w:rStyle w:val="B1Char"/>
        </w:rPr>
        <w:t>"ascReqData" attribute</w:t>
      </w:r>
      <w:r>
        <w:rPr>
          <w:lang w:eastAsia="zh-CN"/>
        </w:rPr>
        <w:t>, if the content version was previously assigned to a media component, the AF shall assign a new content version. All the content related to that media component shall be included and the content version shall be unique for the lifetime of the media component.</w:t>
      </w:r>
    </w:p>
    <w:p>
      <w:pPr>
        <w:pStyle w:val="NO"/>
        <w:rPr/>
      </w:pPr>
      <w:r>
        <w:rPr>
          <w:lang w:eastAsia="zh-CN"/>
        </w:rPr>
        <w:t>NOTE:</w:t>
        <w:tab/>
        <w:t>The AF will include all the content of the media component in each media component modification in order to ensure that the media component is installed with the proper information regardless of the outcome of the QoS flow procedure related to previous interactions that are not reported to the PCF yet.</w:t>
      </w:r>
    </w:p>
    <w:p>
      <w:pPr>
        <w:pStyle w:val="Normal"/>
        <w:rPr>
          <w:lang w:eastAsia="zh-CN"/>
        </w:rPr>
      </w:pPr>
      <w:r>
        <w:rPr>
          <w:lang w:eastAsia="zh-CN"/>
        </w:rPr>
        <w:t xml:space="preserve">If the PCF receives the </w:t>
      </w:r>
      <w:r>
        <w:rPr/>
        <w:t>"contVer" attribute</w:t>
      </w:r>
      <w:r>
        <w:rPr>
          <w:lang w:eastAsia="zh-CN"/>
        </w:rPr>
        <w:t xml:space="preserve"> for a certain media component, the PCF shall follow the procedures described in 3GPP TS 29.512 [8], subclause 4.2.6.2.14.</w:t>
      </w:r>
    </w:p>
    <w:p>
      <w:pPr>
        <w:pStyle w:val="Heading4"/>
        <w:ind w:left="1418" w:hanging="1418"/>
        <w:rPr/>
      </w:pPr>
      <w:bookmarkStart w:id="89" w:name="__RefHeading___Toc138749420"/>
      <w:bookmarkEnd w:id="89"/>
      <w:r>
        <w:rPr/>
        <w:t>4.2.3.14</w:t>
        <w:tab/>
        <w:t>Request of access network information</w:t>
      </w:r>
    </w:p>
    <w:p>
      <w:pPr>
        <w:pStyle w:val="Normal"/>
        <w:rPr/>
      </w:pPr>
      <w:r>
        <w:rPr/>
        <w:t>This procedure is used by an AF to request access network information for an existing "Individual Application Session Context" resource at service information modification when the "NetLoc" feature is supported.</w:t>
      </w:r>
    </w:p>
    <w:p>
      <w:pPr>
        <w:pStyle w:val="NO"/>
        <w:rPr/>
      </w:pPr>
      <w:r>
        <w:rPr/>
        <w:t>NOTE 1:</w:t>
        <w:tab/>
        <w:t>Subclause 4.2.6.6 describes the AF request of access network information without providing service information.</w:t>
      </w:r>
    </w:p>
    <w:p>
      <w:pPr>
        <w:pStyle w:val="Normal"/>
        <w:rPr/>
      </w:pPr>
      <w:r>
        <w:rPr/>
        <w:t>The AF shall create event subscription information by including in the "AppSessionContextUpdateData" data type the "evSubsc" attribute of "EventsSubscReqData" data type with the corresponding list of events to subscribe to.</w:t>
      </w:r>
    </w:p>
    <w:p>
      <w:pPr>
        <w:pStyle w:val="Normal"/>
        <w:rPr/>
      </w:pPr>
      <w:r>
        <w:rPr/>
        <w:t xml:space="preserve">The AF shall include in the HTTP PATCH request message described in subclause 4.2.3.2, in the </w:t>
      </w:r>
      <w:r>
        <w:rPr>
          <w:rStyle w:val="B1Char"/>
        </w:rPr>
        <w:t>"ascReqData" attribute</w:t>
      </w:r>
      <w:r>
        <w:rPr/>
        <w:t>:</w:t>
      </w:r>
    </w:p>
    <w:p>
      <w:pPr>
        <w:pStyle w:val="B1"/>
        <w:rPr/>
      </w:pPr>
      <w:r>
        <w:rPr/>
        <w:t>-</w:t>
        <w:tab/>
        <w:t>an entry of the "AfEventSubscription" data type in the "events" attribute with:</w:t>
      </w:r>
    </w:p>
    <w:p>
      <w:pPr>
        <w:pStyle w:val="B2"/>
        <w:rPr/>
      </w:pPr>
      <w:r>
        <w:rPr/>
        <w:t>a)</w:t>
        <w:tab/>
        <w:t>the "event" attribute set to the value "ANI_REPORT"; and</w:t>
      </w:r>
    </w:p>
    <w:p>
      <w:pPr>
        <w:pStyle w:val="B2"/>
        <w:rPr/>
      </w:pPr>
      <w:r>
        <w:rPr/>
        <w:t>b)</w:t>
        <w:tab/>
        <w:t>the "notifMethod" attribute set to the value "ONE_TIME"; and</w:t>
      </w:r>
    </w:p>
    <w:p>
      <w:pPr>
        <w:pStyle w:val="B1"/>
        <w:rPr/>
      </w:pPr>
      <w:r>
        <w:rPr/>
        <w:t>-</w:t>
        <w:tab/>
        <w:t>the "reqAnis" attribute, with the required access network information, i.e. user location and/or user time zone information).</w:t>
      </w:r>
    </w:p>
    <w:p>
      <w:pPr>
        <w:pStyle w:val="Normal"/>
        <w:rPr/>
      </w:pPr>
      <w:r>
        <w:rPr/>
        <w:t xml:space="preserve">When the PCF determines that the access network </w:t>
      </w:r>
      <w:r>
        <w:rPr>
          <w:lang w:eastAsia="de-DE"/>
        </w:rPr>
        <w:t xml:space="preserve">does not support the access network information reporting because the SMF does not support the </w:t>
      </w:r>
      <w:r>
        <w:rPr>
          <w:lang w:eastAsia="zh-CN"/>
        </w:rPr>
        <w:t xml:space="preserve">NetLoc feature, the PCF shall respond to the AF including in the </w:t>
      </w:r>
      <w:r>
        <w:rPr/>
        <w:t xml:space="preserve">"EventsNotification" data type the "noNetLocSupp" attribute set to </w:t>
      </w:r>
      <w:r>
        <w:rPr>
          <w:lang w:val="en-US" w:eastAsia="en-US"/>
        </w:rPr>
        <w:t>"ANR_NOT_SUPPORTED" value</w:t>
      </w:r>
      <w:r>
        <w:rPr/>
        <w:t>. Otherwise, the PCF shall immediately configure the SMF to provide such access information, as specified in 3GPP TS 29.512 [8].</w:t>
      </w:r>
    </w:p>
    <w:p>
      <w:pPr>
        <w:pStyle w:val="Normal"/>
        <w:rPr/>
      </w:pPr>
      <w:r>
        <w:rPr>
          <w:lang w:eastAsia="de-DE"/>
        </w:rPr>
        <w:t xml:space="preserve">The PCF shall reply to the AF with </w:t>
      </w:r>
      <w:r>
        <w:rPr/>
        <w:t xml:space="preserve">an HTTP response message </w:t>
      </w:r>
      <w:r>
        <w:rPr>
          <w:lang w:eastAsia="de-DE"/>
        </w:rPr>
        <w:t xml:space="preserve">as described in </w:t>
      </w:r>
      <w:r>
        <w:rPr/>
        <w:t>subclause 4.2.3.2.</w:t>
      </w:r>
    </w:p>
    <w:p>
      <w:pPr>
        <w:pStyle w:val="NO"/>
        <w:rPr/>
      </w:pPr>
      <w:r>
        <w:rPr/>
        <w:t>NOTE 2:</w:t>
        <w:tab/>
        <w:t xml:space="preserve">The AF does not invoke the Npcf_PolicyAuthorization_Update service operation to remove subscription to access network information report since the "Access Network Information Notification" is the one-time reported event. Once the access network information is reported </w:t>
      </w:r>
      <w:r>
        <w:rPr>
          <w:lang w:eastAsia="zh-CN"/>
        </w:rPr>
        <w:t>to the AF</w:t>
      </w:r>
      <w:r>
        <w:rPr/>
        <w:t xml:space="preserve"> the subscription to the access network information report is automatically terminated in the PCF and the related information is removed</w:t>
      </w:r>
      <w:r>
        <w:rPr>
          <w:lang w:eastAsia="zh-CN"/>
        </w:rPr>
        <w:t>.</w:t>
      </w:r>
    </w:p>
    <w:p>
      <w:pPr>
        <w:pStyle w:val="Heading4"/>
        <w:ind w:left="1418" w:hanging="1418"/>
        <w:rPr/>
      </w:pPr>
      <w:bookmarkStart w:id="90" w:name="__RefHeading___Toc138749421"/>
      <w:bookmarkEnd w:id="90"/>
      <w:r>
        <w:rPr/>
        <w:t>4.2.3.15</w:t>
        <w:tab/>
        <w:t>Modification of service information status</w:t>
      </w:r>
    </w:p>
    <w:p>
      <w:pPr>
        <w:pStyle w:val="Normal"/>
        <w:rPr/>
      </w:pPr>
      <w:r>
        <w:rPr/>
        <w:t xml:space="preserve">When the </w:t>
      </w:r>
      <w:r>
        <w:rPr>
          <w:rStyle w:val="B1Char"/>
        </w:rPr>
        <w:t>"</w:t>
      </w:r>
      <w:r>
        <w:rPr>
          <w:rFonts w:cs="Arial"/>
          <w:szCs w:val="18"/>
        </w:rPr>
        <w:t>IMS_SBI</w:t>
      </w:r>
      <w:r>
        <w:rPr>
          <w:rStyle w:val="B1Char"/>
        </w:rPr>
        <w:t>"</w:t>
      </w:r>
      <w:r>
        <w:rPr/>
        <w:t xml:space="preserve"> feature is supported, the AF may update the status of the service information. If the AF provides service information that has been fully negotiated (e.g. based on the SDP answer), the AF may include in the </w:t>
      </w:r>
      <w:r>
        <w:rPr>
          <w:rStyle w:val="B1Char"/>
        </w:rPr>
        <w:t xml:space="preserve">"ascReqData" attribute </w:t>
      </w:r>
      <w:r>
        <w:rPr/>
        <w:t xml:space="preserve">the </w:t>
      </w:r>
      <w:r>
        <w:rPr>
          <w:rStyle w:val="B1Char"/>
        </w:rPr>
        <w:t>"servInfStatus" attribute</w:t>
      </w:r>
      <w:r>
        <w:rPr/>
        <w:t xml:space="preserve"> set to </w:t>
      </w:r>
      <w:r>
        <w:rPr>
          <w:rStyle w:val="B1Char"/>
        </w:rPr>
        <w:t>"</w:t>
      </w:r>
      <w:r>
        <w:rPr/>
        <w:t>FINAL</w:t>
      </w:r>
      <w:r>
        <w:rPr>
          <w:rStyle w:val="B1Char"/>
        </w:rPr>
        <w:t>"</w:t>
      </w:r>
      <w:r>
        <w:rPr/>
        <w:t>. In this case the PCF shall authorize the session and provision the corresponding PCC rules to the SMF.</w:t>
      </w:r>
    </w:p>
    <w:p>
      <w:pPr>
        <w:pStyle w:val="Normal"/>
        <w:rPr>
          <w:rFonts w:eastAsia="Batang;바탕"/>
          <w:lang w:eastAsia="ko-KR"/>
        </w:rPr>
      </w:pPr>
      <w:r>
        <w:rPr/>
        <w:t xml:space="preserve">The AF may additionally provide preliminary service information not fully negotiated yet (e.g. based on the SDP offer) at an earlier stage. To do so, the AF shall include the </w:t>
      </w:r>
      <w:r>
        <w:rPr>
          <w:rStyle w:val="B1Char"/>
        </w:rPr>
        <w:t>"servInfStatus" attribute</w:t>
      </w:r>
      <w:r>
        <w:rPr/>
        <w:t xml:space="preserve"> set to </w:t>
      </w:r>
      <w:r>
        <w:rPr>
          <w:rStyle w:val="B1Char"/>
        </w:rPr>
        <w:t>"</w:t>
      </w:r>
      <w:r>
        <w:rPr/>
        <w:t>PRELIMINARY</w:t>
      </w:r>
      <w:r>
        <w:rPr>
          <w:rStyle w:val="B1Char"/>
        </w:rPr>
        <w:t>"</w:t>
      </w:r>
      <w:r>
        <w:rPr/>
        <w:t>. Upon receipt of such preliminary service information, the PCF shall perform an early authorization check of the service information. If the AF requests the PCF to report the access network information together with preliminary service information, the PCF shall immediately configure the SMF to provide the access network information.</w:t>
      </w:r>
    </w:p>
    <w:p>
      <w:pPr>
        <w:pStyle w:val="Heading4"/>
        <w:ind w:left="1418" w:hanging="1418"/>
        <w:rPr/>
      </w:pPr>
      <w:bookmarkStart w:id="91" w:name="__RefHeading___Toc138749422"/>
      <w:bookmarkEnd w:id="91"/>
      <w:r>
        <w:rPr/>
        <w:t>4.2.3.16</w:t>
        <w:tab/>
        <w:t>Support of SIP forking</w:t>
      </w:r>
    </w:p>
    <w:p>
      <w:pPr>
        <w:pStyle w:val="Normal"/>
        <w:rPr/>
      </w:pPr>
      <w:r>
        <w:rPr/>
        <w:t>When the "IMS_SBI" feature is supported, this procedure is used by an AF to indicate that an existing "Individual Application Session Context" resource comprises service information about several SIP dialogues.</w:t>
      </w:r>
    </w:p>
    <w:p>
      <w:pPr>
        <w:pStyle w:val="Normal"/>
        <w:rPr/>
      </w:pPr>
      <w:r>
        <w:rPr/>
        <w:t>The AF shall use the HTTP PATCH method to modify the service information.</w:t>
      </w:r>
    </w:p>
    <w:p>
      <w:pPr>
        <w:pStyle w:val="Normal"/>
        <w:rPr/>
      </w:pPr>
      <w:r>
        <w:rPr/>
        <w:t xml:space="preserve">The AF may include in the HTTP PATCH request message described in subclause 4.2.3.2, in the </w:t>
      </w:r>
      <w:r>
        <w:rPr>
          <w:rStyle w:val="B1Char"/>
        </w:rPr>
        <w:t>"ascReqData" attribute,</w:t>
      </w:r>
      <w:r>
        <w:rPr/>
        <w:t xml:space="preserve"> the "sipForkInd" attribute and include the updated service information.</w:t>
      </w:r>
    </w:p>
    <w:p>
      <w:pPr>
        <w:pStyle w:val="Normal"/>
        <w:rPr/>
      </w:pPr>
      <w:r>
        <w:rPr>
          <w:lang w:eastAsia="de-DE"/>
        </w:rPr>
        <w:t xml:space="preserve">The PCF shall reply to the AF as described in </w:t>
      </w:r>
      <w:r>
        <w:rPr/>
        <w:t>subclause 4.2.3.2.</w:t>
      </w:r>
    </w:p>
    <w:p>
      <w:pPr>
        <w:pStyle w:val="Normal"/>
        <w:rPr/>
      </w:pPr>
      <w:r>
        <w:rPr/>
        <w:t>When the "sipForkInd" attribute gets the value:</w:t>
      </w:r>
    </w:p>
    <w:p>
      <w:pPr>
        <w:pStyle w:val="B1"/>
        <w:rPr/>
      </w:pPr>
      <w:r>
        <w:rPr/>
        <w:t>-</w:t>
        <w:tab/>
        <w:t>"SEVERAL_DIALOGUES", the PCF shall send additional PCC rules or individual data flow filters to already provided PCC rules as described in Annex B.3.1.</w:t>
      </w:r>
    </w:p>
    <w:p>
      <w:pPr>
        <w:pStyle w:val="B1"/>
        <w:rPr/>
      </w:pPr>
      <w:r>
        <w:rPr/>
        <w:t>-</w:t>
        <w:tab/>
        <w:t>"SINGLE_DIALOGUE", the PCF shall update installed PCC rules and Authorized-QoS information as described in Annex B.3.2.</w:t>
      </w:r>
    </w:p>
    <w:p>
      <w:pPr>
        <w:pStyle w:val="Heading4"/>
        <w:ind w:left="1418" w:hanging="1418"/>
        <w:rPr/>
      </w:pPr>
      <w:bookmarkStart w:id="92" w:name="__RefHeading___Toc138749423"/>
      <w:bookmarkEnd w:id="92"/>
      <w:r>
        <w:rPr/>
        <w:t>4.2.3.17</w:t>
        <w:tab/>
        <w:t>Provisioning of signalling flow information</w:t>
      </w:r>
    </w:p>
    <w:p>
      <w:pPr>
        <w:pStyle w:val="Normal"/>
        <w:rPr/>
      </w:pPr>
      <w:r>
        <w:rPr/>
        <w:t>This procedure is used by an AF to provision or de-provision information about the AF signalling IP flows between the UE and the AF.</w:t>
      </w:r>
    </w:p>
    <w:p>
      <w:pPr>
        <w:pStyle w:val="Normal"/>
        <w:rPr/>
      </w:pPr>
      <w:r>
        <w:rPr/>
        <w:t xml:space="preserve">The AF shall include in the HTTP PATCH request message described in subclause 4.2.3.2, in the </w:t>
      </w:r>
      <w:r>
        <w:rPr>
          <w:rStyle w:val="B1Char"/>
        </w:rPr>
        <w:t>"ascReqData" attribute</w:t>
      </w:r>
      <w:r>
        <w:rPr/>
        <w:t>:</w:t>
      </w:r>
    </w:p>
    <w:p>
      <w:pPr>
        <w:pStyle w:val="B1"/>
        <w:rPr/>
      </w:pPr>
      <w:r>
        <w:rPr/>
        <w:t>-</w:t>
        <w:tab/>
        <w:t>when the procedure is used to provision information about the AF signalling IP flows, a media component within the "medComponents" attribute including the attributes described in subclause 4.2.2.16;</w:t>
      </w:r>
    </w:p>
    <w:p>
      <w:pPr>
        <w:pStyle w:val="B1"/>
        <w:rPr/>
      </w:pPr>
      <w:r>
        <w:rPr/>
        <w:t>-</w:t>
        <w:tab/>
        <w:t>when the procedure is used to de-provision information about the AF signalling IP flows, for the media subcomponents containing the AF signalling IP flows, the "fStatus" attribute set to the value "REMOVED".</w:t>
      </w:r>
    </w:p>
    <w:p>
      <w:pPr>
        <w:pStyle w:val="Normal"/>
        <w:rPr/>
      </w:pPr>
      <w:r>
        <w:rPr>
          <w:lang w:eastAsia="de-DE"/>
        </w:rPr>
        <w:t xml:space="preserve">The PCF shall reply to the AF as described in </w:t>
      </w:r>
      <w:r>
        <w:rPr/>
        <w:t>subclause 4.2.3.2.</w:t>
      </w:r>
    </w:p>
    <w:p>
      <w:pPr>
        <w:pStyle w:val="Heading4"/>
        <w:ind w:left="1418" w:hanging="1418"/>
        <w:rPr/>
      </w:pPr>
      <w:bookmarkStart w:id="93" w:name="__RefHeading___Toc138749424"/>
      <w:bookmarkEnd w:id="93"/>
      <w:r>
        <w:rPr/>
        <w:t>4.2.3.18</w:t>
        <w:tab/>
        <w:t>Support of resource sharing</w:t>
      </w:r>
    </w:p>
    <w:p>
      <w:pPr>
        <w:pStyle w:val="Normal"/>
        <w:rPr/>
      </w:pPr>
      <w:r>
        <w:rPr/>
        <w:t xml:space="preserve">When the "ResourceSharing" is supported by the AF and the PCF, the AF may include, in the </w:t>
      </w:r>
      <w:r>
        <w:rPr>
          <w:rStyle w:val="B1Char"/>
        </w:rPr>
        <w:t>"ascReqData" attribute,</w:t>
      </w:r>
      <w:r>
        <w:rPr/>
        <w:t xml:space="preserve"> the "sharingKeyUl" attribute and/or "sharingKeyDl" attribute within a media component of the "medComponents" attribute to indicate to the PCF that the related media of the modified Individual Application Session Context resource may share resources with other media components in the related direction that include the same value in the "sharingKeyUl" attribute and/or "sharingKeyDl" attribute.</w:t>
      </w:r>
    </w:p>
    <w:p>
      <w:pPr>
        <w:pStyle w:val="Normal"/>
        <w:rPr/>
      </w:pPr>
      <w:r>
        <w:rPr/>
        <w:t>The AF may modify the conditions for resource sharing by including the media component within the "medComponents" attribute with a new value for the "sharingKeyUl" attribute and/or "sharingKeyDl" attribute. The AF may indicate that the related media of the modified Individual Application Session resource is not sharing resources with other media components in the related direction setting the "sharingKeyUl" attribute and/or "sharingKeyDl" attribute to "null".</w:t>
      </w:r>
    </w:p>
    <w:p>
      <w:pPr>
        <w:pStyle w:val="Normal"/>
        <w:rPr/>
      </w:pPr>
      <w:r>
        <w:rPr/>
        <w:t>The AF shall use the HTTP PATCH method to update the "Individual Application Session Context resource" as described in subclause 4.2.3.2.</w:t>
      </w:r>
    </w:p>
    <w:p>
      <w:pPr>
        <w:pStyle w:val="Normal"/>
        <w:rPr>
          <w:lang w:eastAsia="zh-CN"/>
        </w:rPr>
      </w:pPr>
      <w:r>
        <w:rPr>
          <w:lang w:eastAsia="zh-CN"/>
        </w:rPr>
        <w:t xml:space="preserve">If the </w:t>
      </w:r>
      <w:r>
        <w:rPr/>
        <w:t>"sharingKeyUl" attribute and/or "sharingKeyDl" attribute are provided within a media component of the "medComponents" attribute, the</w:t>
      </w:r>
      <w:r>
        <w:rPr>
          <w:lang w:eastAsia="zh-CN"/>
        </w:rPr>
        <w:t xml:space="preserve"> PCF may apply the mechanisms for resource sharing as described in 3GPP TS 29.512 [8], subclause 4.2.6.2.8.</w:t>
      </w:r>
    </w:p>
    <w:p>
      <w:pPr>
        <w:pStyle w:val="Heading4"/>
        <w:ind w:left="1418" w:hanging="1418"/>
        <w:rPr/>
      </w:pPr>
      <w:bookmarkStart w:id="94" w:name="__RefHeading___Toc138749425"/>
      <w:bookmarkEnd w:id="94"/>
      <w:r>
        <w:rPr/>
        <w:t>4.2.3.19</w:t>
        <w:tab/>
        <w:t>Modification of MCPTT</w:t>
      </w:r>
    </w:p>
    <w:p>
      <w:pPr>
        <w:pStyle w:val="Normal"/>
        <w:rPr/>
      </w:pPr>
      <w:bookmarkStart w:id="95" w:name="_Hlk15402095"/>
      <w:bookmarkEnd w:id="95"/>
      <w:r>
        <w:rPr/>
        <w:t xml:space="preserve">The AF may include, in the </w:t>
      </w:r>
      <w:r>
        <w:rPr>
          <w:rStyle w:val="B1Char"/>
        </w:rPr>
        <w:t>"ascReqData" attribute,</w:t>
      </w:r>
      <w:r>
        <w:rPr/>
        <w:t xml:space="preserve"> the "mcpttId" attribute in order to indicate that the modified "Individual Application Session Context" resource relates to the priority adjustment of an MCPTT session. When the PCF receives the "mcpttId" attribute related to that MCPTT session, the PCF may take specific actions on the corresponding PDU session to ensure that the MCPTT session is prioritized. For the handling of MCPTT session with priority call, see Annex</w:t>
      </w:r>
      <w:r>
        <w:rPr>
          <w:lang w:eastAsia="es-ES"/>
        </w:rPr>
        <w:t> </w:t>
      </w:r>
      <w:r>
        <w:rPr/>
        <w:t>B.13.</w:t>
      </w:r>
    </w:p>
    <w:p>
      <w:pPr>
        <w:pStyle w:val="Normal"/>
        <w:rPr/>
      </w:pPr>
      <w:bookmarkStart w:id="96" w:name="_Hlk15402095"/>
      <w:bookmarkEnd w:id="96"/>
      <w:r>
        <w:rPr/>
        <w:t>Additionally, when the "PrioritySharing" feature is supported, the PCF may receive the "prioSharingInd" attribute within the media component received in the "medComponents" attribute as described in subclause 4.2.2.21. In this case, and if "MCPTT-Preemption" feature is supported, the PCF may receive pre-emption information as also described in subclause 4.2.3.21.</w:t>
      </w:r>
    </w:p>
    <w:p>
      <w:pPr>
        <w:pStyle w:val="Heading4"/>
        <w:ind w:left="1418" w:hanging="1418"/>
        <w:rPr/>
      </w:pPr>
      <w:bookmarkStart w:id="97" w:name="__RefHeading___Toc138749426"/>
      <w:bookmarkEnd w:id="97"/>
      <w:r>
        <w:rPr/>
        <w:t>4.2.3.20</w:t>
        <w:tab/>
        <w:t>Modification of MCVideo</w:t>
      </w:r>
    </w:p>
    <w:p>
      <w:pPr>
        <w:pStyle w:val="Normal"/>
        <w:rPr/>
      </w:pPr>
      <w:r>
        <w:rPr/>
        <w:t xml:space="preserve">The AF may include, in the </w:t>
      </w:r>
      <w:r>
        <w:rPr>
          <w:rStyle w:val="B1Char"/>
        </w:rPr>
        <w:t>"ascReqData" attribute,</w:t>
      </w:r>
      <w:r>
        <w:rPr/>
        <w:t xml:space="preserve"> the "mcVideoId" attribute in order to indicate that the modified "Individual Application Session Context" resource relates to the priority adjustment of an MCVideo session. When the PCF receives the "mcVideoId" attribute related to that MCVideo session, the PCF may take specific actions on the corresponding PDU session to ensure that the MCVideo session is prioritized. For the handling of MCVideo session with priority call, see Annex</w:t>
      </w:r>
      <w:r>
        <w:rPr>
          <w:lang w:eastAsia="es-ES"/>
        </w:rPr>
        <w:t> </w:t>
      </w:r>
      <w:r>
        <w:rPr/>
        <w:t>B.15.</w:t>
      </w:r>
    </w:p>
    <w:p>
      <w:pPr>
        <w:pStyle w:val="Heading4"/>
        <w:ind w:left="1418" w:hanging="1418"/>
        <w:rPr/>
      </w:pPr>
      <w:bookmarkStart w:id="98" w:name="__RefHeading___Toc138749427"/>
      <w:bookmarkEnd w:id="98"/>
      <w:r>
        <w:rPr/>
        <w:t>4.2.3.21</w:t>
        <w:tab/>
        <w:t>Priority sharing indication</w:t>
      </w:r>
    </w:p>
    <w:p>
      <w:pPr>
        <w:pStyle w:val="Normal"/>
        <w:rPr/>
      </w:pPr>
      <w:r>
        <w:rPr/>
        <w:t xml:space="preserve">When the "PrioritySharing" feature is supported, the AF may include the "prioSharingInd" attribute set to "ENABLED" within a media component of the "medComponents" attribute included in the </w:t>
      </w:r>
      <w:r>
        <w:rPr>
          <w:rStyle w:val="B1Char"/>
        </w:rPr>
        <w:t>"ascReqData" attribute</w:t>
      </w:r>
      <w:r>
        <w:rPr/>
        <w:t xml:space="preserve"> to indicate to the PCF that the related media flow is allowed to use the same Allocation and Retention Priority (ARP) as media flows belonging to other "Individual Application Session Context" resources as described in subclause 4.2.2.21. In this case, if the "MCPTT-Preemption" feature is supported, the AF may also include the "preemptCap", "preemptVuln" and "preemptControlInfo" attributes as described in subclause 4.2.2.21.</w:t>
      </w:r>
    </w:p>
    <w:p>
      <w:pPr>
        <w:pStyle w:val="Normal"/>
        <w:rPr/>
      </w:pPr>
      <w:r>
        <w:rPr/>
        <w:t>When the "preemptControlInfo" attribute is modified, the latest provided value shall be applied to all potential media flow candidates.</w:t>
      </w:r>
    </w:p>
    <w:p>
      <w:pPr>
        <w:pStyle w:val="Normal"/>
        <w:rPr/>
      </w:pPr>
      <w:r>
        <w:rPr/>
        <w:t>If the AF earlier has indicated a media flow priority sharing to the PCF by setting the "prioSharingInd" attribute to "ENABLED", the AF may include the Priority-Sharing-Indicator AVP set to "DISABLED" within a media component of the "medComponents" attribute to indicate to the PCF that the related media flow shall not be part of the mechanism for sharing the Allocation and Retention Priority with other media flows any longer.</w:t>
      </w:r>
    </w:p>
    <w:p>
      <w:pPr>
        <w:pStyle w:val="Normal"/>
        <w:rPr/>
      </w:pPr>
      <w:r>
        <w:rPr/>
        <w:t>If this media flow was in priority sharing with other media flows the PCF should readjust the Allocation and Retention Priority for the remaining services sharing priority as described in 3GPP TS 29.512 [8], subclause 4.2.6.2.9 and handle the media flow excluded from priority sharing according to normal PCC/QoS rule provisioning procedures described in 3GPP TS 29.512 [8], subclause 4.2.6.2.</w:t>
      </w:r>
    </w:p>
    <w:p>
      <w:pPr>
        <w:pStyle w:val="Normal"/>
        <w:rPr/>
      </w:pPr>
      <w:r>
        <w:rPr/>
        <w:t>If the AF earlier has indicated a media flow priority sharing to the PCF by setting the "prioSharingInd" attribute to "ENABLED" for media flows and the AF indicates to remove one or more of the media flows in priority sharing with other media flows, the PCF should readjust the Allocation and Retention Priority for the remaining services sharing priority as described in 3GPP TS 29.512 [8], subclause 4.2.6.2.9 and handle the media flow removed according to normal PCC/QoS rule provisioning procedures described in 3GPP TS 29.212 [8], subclause 4.2.6.2.</w:t>
      </w:r>
    </w:p>
    <w:p>
      <w:pPr>
        <w:pStyle w:val="Heading4"/>
        <w:ind w:left="1418" w:hanging="1418"/>
        <w:rPr/>
      </w:pPr>
      <w:bookmarkStart w:id="99" w:name="__RefHeading___Toc138749428"/>
      <w:bookmarkEnd w:id="99"/>
      <w:r>
        <w:rPr/>
        <w:t>4.2.3.22</w:t>
        <w:tab/>
        <w:t>Modification of Subscription to Out of Credit notification</w:t>
      </w:r>
    </w:p>
    <w:p>
      <w:pPr>
        <w:pStyle w:val="Normal"/>
        <w:rPr/>
      </w:pPr>
      <w:r>
        <w:rPr/>
        <w:t>This procedure is used by the AF if the "IMS_SBI" feature is supported to modify in the PCF the subscription to notification about credit unavailability for the Service Data Flows within the AF application session context.</w:t>
      </w:r>
    </w:p>
    <w:p>
      <w:pPr>
        <w:pStyle w:val="Normal"/>
        <w:rPr/>
      </w:pPr>
      <w:r>
        <w:rPr/>
        <w:t>The AF shall use the HTTP PATCH method to update the "Events Subscription" sub-resource together with the modifications to the "Individual Application Session Context" resource.</w:t>
      </w:r>
    </w:p>
    <w:p>
      <w:pPr>
        <w:pStyle w:val="Normal"/>
        <w:rPr/>
      </w:pPr>
      <w:r>
        <w:rPr/>
        <w:t xml:space="preserve">The AF shall include in the HTTP PATCH request message described in subclause 4.2.3.2, in the </w:t>
      </w:r>
      <w:r>
        <w:rPr>
          <w:rStyle w:val="B1Char"/>
        </w:rPr>
        <w:t>"ascReqData" attribute,</w:t>
      </w:r>
      <w:r>
        <w:rPr/>
        <w:t xml:space="preserve"> the updated values of the "EventsSubscReqDataRm" data type, which either include in the "events" attribute a new element with the "event" attribute set to the value "OUT_OF_CREDIT" or remove from the "events" attribute the existing element with the "event" attribute set to the value "OUT_OF_CREDIT".</w:t>
      </w:r>
    </w:p>
    <w:p>
      <w:pPr>
        <w:pStyle w:val="Normal"/>
        <w:rPr/>
      </w:pPr>
      <w:r>
        <w:rPr/>
        <w:t xml:space="preserve">As a result of this action, the PCF shall set the appropriate subscription to out of credit notification for the corresponding PCC Rule(s) as described in </w:t>
      </w:r>
      <w:r>
        <w:rPr>
          <w:lang w:eastAsia="zh-CN"/>
        </w:rPr>
        <w:t>3GPP TS 29.512 [8]</w:t>
      </w:r>
      <w:r>
        <w:rPr/>
        <w:t>.</w:t>
      </w:r>
    </w:p>
    <w:p>
      <w:pPr>
        <w:pStyle w:val="Normal"/>
        <w:rPr/>
      </w:pPr>
      <w:r>
        <w:rPr>
          <w:lang w:eastAsia="de-DE"/>
        </w:rPr>
        <w:t xml:space="preserve">The PCF shall reply to the AF with </w:t>
      </w:r>
      <w:r>
        <w:rPr/>
        <w:t>an HTTP response message</w:t>
      </w:r>
      <w:r>
        <w:rPr>
          <w:lang w:eastAsia="de-DE"/>
        </w:rPr>
        <w:t xml:space="preserve"> as described in </w:t>
      </w:r>
      <w:r>
        <w:rPr/>
        <w:t>subclause 4.2.3.2.</w:t>
      </w:r>
    </w:p>
    <w:p>
      <w:pPr>
        <w:pStyle w:val="Heading4"/>
        <w:ind w:left="1418" w:hanging="1418"/>
        <w:rPr/>
      </w:pPr>
      <w:bookmarkStart w:id="100" w:name="__RefHeading___Toc138749429"/>
      <w:bookmarkEnd w:id="100"/>
      <w:r>
        <w:rPr/>
        <w:t>4.2.3.23</w:t>
        <w:tab/>
        <w:t>Modification of Subscription to Service Data Flow QoS Monitoring Information</w:t>
      </w:r>
    </w:p>
    <w:p>
      <w:pPr>
        <w:pStyle w:val="Normal"/>
        <w:rPr/>
      </w:pPr>
      <w:r>
        <w:rPr/>
        <w:t>This procedure is used by AF to modify the PCF subscription for notification about packet delay between UPF and UE, when the "QoSMonitoring" feature is supported.</w:t>
      </w:r>
    </w:p>
    <w:p>
      <w:pPr>
        <w:pStyle w:val="Normal"/>
        <w:rPr/>
      </w:pPr>
      <w:r>
        <w:rPr/>
        <w:t>The AF shall use the HTTP PATCH method to update the "Events Subscription" sub-resource together with the modifications to the "Individual Application Session Context" resource.</w:t>
      </w:r>
    </w:p>
    <w:p>
      <w:pPr>
        <w:pStyle w:val="Normal"/>
        <w:rPr/>
      </w:pPr>
      <w:r>
        <w:rPr/>
        <w:t xml:space="preserve">The AF shall include in the HTTP PATCH request message described in subclause 4.2.3.2, in the </w:t>
      </w:r>
      <w:r>
        <w:rPr>
          <w:rStyle w:val="B1Char"/>
        </w:rPr>
        <w:t>"ascReqData" attribute,</w:t>
      </w:r>
      <w:r>
        <w:rPr/>
        <w:t xml:space="preserve"> the updated values of the "evSubsc" attribute of "EventsSubscReqDataRm" data type, as follows:</w:t>
      </w:r>
    </w:p>
    <w:p>
      <w:pPr>
        <w:pStyle w:val="B1"/>
        <w:rPr/>
      </w:pPr>
      <w:r>
        <w:rPr/>
        <w:t>-</w:t>
        <w:tab/>
        <w:t>to create a subscription to QoS monitoring information:</w:t>
      </w:r>
    </w:p>
    <w:p>
      <w:pPr>
        <w:pStyle w:val="B2"/>
        <w:rPr/>
      </w:pPr>
      <w:r>
        <w:rPr/>
        <w:t>a)</w:t>
        <w:tab/>
        <w:t>shall include the "events" array with an array that contains a new entry with the "event" attribute set to "QOS_MONITORING", and notification related information as described in subclause 4.2.2.23;</w:t>
      </w:r>
    </w:p>
    <w:p>
      <w:pPr>
        <w:pStyle w:val="B2"/>
        <w:rPr/>
      </w:pPr>
      <w:r>
        <w:rPr/>
        <w:t>b)</w:t>
        <w:tab/>
        <w:t xml:space="preserve">when the "notifMethod" of the new entry is "EVENT_DETECTION", shall include a "qosMon" attribute with the QoS monitoring information as described in subclause 4.2.2.23. </w:t>
      </w:r>
    </w:p>
    <w:p>
      <w:pPr>
        <w:pStyle w:val="B2"/>
        <w:rPr/>
      </w:pPr>
      <w:r>
        <w:rPr/>
        <w:t>c)</w:t>
        <w:tab/>
        <w:t>shall include the new requested QoS monitoring parameter(s) to be measured (i.e. DL, UL and/or round trip packet delay) within the "reqQosMonParams" attribute; and</w:t>
      </w:r>
    </w:p>
    <w:p>
      <w:pPr>
        <w:pStyle w:val="B2"/>
        <w:rPr/>
      </w:pPr>
      <w:r>
        <w:rPr/>
        <w:t>d)</w:t>
        <w:tab/>
        <w:t>may include the notification correlation identifier assigned by the AF within the "notifCorreId" attribute;</w:t>
      </w:r>
    </w:p>
    <w:p>
      <w:pPr>
        <w:pStyle w:val="B1"/>
        <w:rPr/>
      </w:pPr>
      <w:r>
        <w:rPr/>
        <w:t>-</w:t>
        <w:tab/>
        <w:t>to remove a subscription to QoS monitoring information:</w:t>
      </w:r>
    </w:p>
    <w:p>
      <w:pPr>
        <w:pStyle w:val="B2"/>
        <w:rPr/>
      </w:pPr>
      <w:r>
        <w:rPr/>
        <w:t>a)</w:t>
        <w:tab/>
        <w:t>shall include the "events" array containing an array that shall omit the corresponding entry with the "event" attribute value "QOS_MONITORING"; and</w:t>
      </w:r>
    </w:p>
    <w:p>
      <w:pPr>
        <w:pStyle w:val="B2"/>
        <w:rPr/>
      </w:pPr>
      <w:r>
        <w:rPr/>
        <w:t>b)</w:t>
        <w:tab/>
        <w:t xml:space="preserve">when the "notifMethod" of the removed entry is "EVENT_DETECTION", it shall contain the "qosMon" attribute set to null. </w:t>
      </w:r>
    </w:p>
    <w:p>
      <w:pPr>
        <w:pStyle w:val="Normal"/>
        <w:rPr/>
      </w:pPr>
      <w:r>
        <w:rPr/>
        <w:t xml:space="preserve">As result of this action, the PCF shall set the appropriate subscription to QoS monitoring information for the corresponding active PCC rule(s) as described in </w:t>
      </w:r>
      <w:r>
        <w:rPr>
          <w:lang w:eastAsia="zh-CN"/>
        </w:rPr>
        <w:t>3GPP TS 29.512 [8]</w:t>
      </w:r>
      <w:r>
        <w:rPr/>
        <w:t>.</w:t>
      </w:r>
    </w:p>
    <w:p>
      <w:pPr>
        <w:pStyle w:val="Normal"/>
        <w:rPr/>
      </w:pPr>
      <w:r>
        <w:rPr>
          <w:lang w:eastAsia="de-DE"/>
        </w:rPr>
        <w:t xml:space="preserve">The PCF shall reply to the AF as described in </w:t>
      </w:r>
      <w:r>
        <w:rPr/>
        <w:t>subclause 4.2.3.2.</w:t>
      </w:r>
    </w:p>
    <w:p>
      <w:pPr>
        <w:pStyle w:val="Heading4"/>
        <w:ind w:left="1418" w:hanging="1418"/>
        <w:rPr/>
      </w:pPr>
      <w:bookmarkStart w:id="101" w:name="__RefHeading___Toc138749430"/>
      <w:bookmarkEnd w:id="101"/>
      <w:r>
        <w:rPr/>
        <w:t>4.2.3.24</w:t>
        <w:tab/>
        <w:t>Update of TSCAI Input Information and TSC QoS related data</w:t>
      </w:r>
    </w:p>
    <w:p>
      <w:pPr>
        <w:pStyle w:val="Normal"/>
        <w:rPr>
          <w:lang w:eastAsia="zh-CN"/>
        </w:rPr>
      </w:pPr>
      <w:r>
        <w:rPr/>
        <w:t xml:space="preserve">If the "TimeSensitiveNetworking" feature is supported the AF may update the TSCAI Input container and the TSC QoS related data held in an "Individual Application Session Context" resource using the </w:t>
      </w:r>
      <w:r>
        <w:rPr>
          <w:lang w:eastAsia="zh-CN"/>
        </w:rPr>
        <w:t xml:space="preserve">Npcf_PolicyAuthorization_Update service operation to </w:t>
      </w:r>
      <w:r>
        <w:rPr/>
        <w:t>modify the TSCAI input information and QoS characteristics delivered to the SMF for use in the 5G System</w:t>
      </w:r>
      <w:r>
        <w:rPr>
          <w:lang w:eastAsia="zh-CN"/>
        </w:rPr>
        <w:t xml:space="preserve">. </w:t>
      </w:r>
    </w:p>
    <w:p>
      <w:pPr>
        <w:pStyle w:val="Normal"/>
        <w:rPr>
          <w:lang w:eastAsia="zh-CN"/>
        </w:rPr>
      </w:pPr>
      <w:r>
        <w:rPr>
          <w:lang w:eastAsia="zh-CN"/>
        </w:rPr>
        <w:t xml:space="preserve">The AF shall use the HTTP PATCH method as described in </w:t>
      </w:r>
      <w:r>
        <w:rPr/>
        <w:t xml:space="preserve">subclause 4.2.3.2 </w:t>
      </w:r>
      <w:r>
        <w:rPr>
          <w:lang w:eastAsia="zh-CN"/>
        </w:rPr>
        <w:t>to modify TSCAI input container and the TSC QoS related information.</w:t>
      </w:r>
    </w:p>
    <w:p>
      <w:pPr>
        <w:pStyle w:val="Normal"/>
        <w:rPr/>
      </w:pPr>
      <w:r>
        <w:rPr/>
        <w:t xml:space="preserve">The AF may indicate TSCAI input information and/or TSC QoS related information for new TSN streams by adding, in the </w:t>
      </w:r>
      <w:r>
        <w:rPr>
          <w:rStyle w:val="B1Char"/>
        </w:rPr>
        <w:t>"ascReqData" attribute,</w:t>
      </w:r>
      <w:r>
        <w:rPr/>
        <w:t xml:space="preserve"> one or more media component entries within the "medComponents" attribute including the "tsnQos" attribute and including the "tscaiInputUl" attribute and/or the "tscaiInputDl" attribute as </w:t>
      </w:r>
      <w:r>
        <w:rPr>
          <w:lang w:eastAsia="zh-CN"/>
        </w:rPr>
        <w:t xml:space="preserve">described in </w:t>
      </w:r>
      <w:r>
        <w:rPr/>
        <w:t>subclause 4.2.2.24.</w:t>
      </w:r>
    </w:p>
    <w:p>
      <w:pPr>
        <w:pStyle w:val="Normal"/>
        <w:rPr/>
      </w:pPr>
      <w:r>
        <w:rPr/>
        <w:t xml:space="preserve">The AF may update the TSCAI input information and/or the TSC QoS related information for existing TSC traffic by including the updated values in the "tscaiInputUl" attribute and/or "tscaiInputDl"attribute and/orupdated values in the "tsnQos" attribute included in a media component entry of the "medComponents" attribute included in the </w:t>
      </w:r>
      <w:r>
        <w:rPr>
          <w:rStyle w:val="B1Char"/>
        </w:rPr>
        <w:t>"ascReqData" attribute</w:t>
      </w:r>
      <w:r>
        <w:rPr/>
        <w:t xml:space="preserve">. </w:t>
      </w:r>
    </w:p>
    <w:p>
      <w:pPr>
        <w:pStyle w:val="Normal"/>
        <w:rPr/>
      </w:pPr>
      <w:r>
        <w:rPr/>
        <w:t xml:space="preserve">The AF may delete the TSCAI input information and TSC QoS related information of removed TSC traffic by removing the corresponding media component entries within the "medComponents" attribute included in the </w:t>
      </w:r>
      <w:r>
        <w:rPr>
          <w:rStyle w:val="B1Char"/>
        </w:rPr>
        <w:t>"ascReqData" attribute</w:t>
      </w:r>
      <w:r>
        <w:rPr/>
        <w:t xml:space="preserve">. </w:t>
      </w:r>
    </w:p>
    <w:p>
      <w:pPr>
        <w:pStyle w:val="Normal"/>
        <w:rPr/>
      </w:pPr>
      <w:r>
        <w:rPr>
          <w:lang w:eastAsia="de-DE"/>
        </w:rPr>
        <w:t xml:space="preserve">The PCF shall reply to the AF as described in </w:t>
      </w:r>
      <w:r>
        <w:rPr/>
        <w:t>subclause 4.2.3.2.</w:t>
      </w:r>
    </w:p>
    <w:p>
      <w:pPr>
        <w:pStyle w:val="Normal"/>
        <w:rPr/>
      </w:pPr>
      <w:r>
        <w:rPr/>
        <w:t xml:space="preserve">The PCF shall check whether the received TSCAI input information and TSC QoS related information require to modify or to remove PCC rules in the SMF. Provisioning of PCC rule(s) to the SMF shall be carried out as specified in </w:t>
      </w:r>
      <w:r>
        <w:rPr>
          <w:lang w:eastAsia="zh-CN"/>
        </w:rPr>
        <w:t>3GPP TS 29.512 [8].</w:t>
      </w:r>
    </w:p>
    <w:p>
      <w:pPr>
        <w:pStyle w:val="Heading4"/>
        <w:ind w:left="1418" w:hanging="1418"/>
        <w:rPr/>
      </w:pPr>
      <w:bookmarkStart w:id="102" w:name="__RefHeading___Toc138749431"/>
      <w:bookmarkEnd w:id="102"/>
      <w:r>
        <w:rPr/>
        <w:t>4.2.3.25</w:t>
        <w:tab/>
        <w:t>Provisioning of bridge management information and port management information</w:t>
      </w:r>
    </w:p>
    <w:p>
      <w:pPr>
        <w:pStyle w:val="Normal"/>
        <w:rPr>
          <w:lang w:eastAsia="zh-CN"/>
        </w:rPr>
      </w:pPr>
      <w:r>
        <w:rPr/>
        <w:t xml:space="preserve">If the "TimeSensitiveNetworking" feature is supported the AF may provide a BMIC for the Bridge functionality of the UPF/NW-TT and/or a PMIC for the DS-TT port and/or PMIC(s) for the NW-TT ports to update the configuration of the 5G system as a TSN bridge by invoking the </w:t>
      </w:r>
      <w:r>
        <w:rPr>
          <w:lang w:eastAsia="zh-CN"/>
        </w:rPr>
        <w:t>Npcf_PolicyAuthorization_Update service operation to the PCF.</w:t>
      </w:r>
    </w:p>
    <w:p>
      <w:pPr>
        <w:pStyle w:val="Normal"/>
        <w:rPr/>
      </w:pPr>
      <w:r>
        <w:rPr/>
        <w:t xml:space="preserve">The AF shall use the HTTP PATCH method as described in subclause 4.2.3.2 to modify the "Individual Application Session Context" resource holding the BMIC and/or the DS-TT  PMIC and/or NW-TT PMIC(s). </w:t>
      </w:r>
    </w:p>
    <w:p>
      <w:pPr>
        <w:pStyle w:val="Normal"/>
        <w:rPr/>
      </w:pPr>
      <w:r>
        <w:rPr/>
        <w:t xml:space="preserve">The AF may include in the </w:t>
      </w:r>
      <w:r>
        <w:rPr>
          <w:rStyle w:val="B1Char"/>
        </w:rPr>
        <w:t>"ascReqData" attribute</w:t>
      </w:r>
      <w:r>
        <w:rPr/>
        <w:t>:</w:t>
      </w:r>
    </w:p>
    <w:p>
      <w:pPr>
        <w:pStyle w:val="B1"/>
        <w:rPr/>
      </w:pPr>
      <w:r>
        <w:rPr/>
        <w:t>-</w:t>
        <w:tab/>
        <w:t>the DS-TT PMIC encoded in the "tsnPortManContDstt" and/or the one or more NW-TT PMIC(s)encoded in the "tsnPortManContNwtts", if available; and/or</w:t>
      </w:r>
    </w:p>
    <w:p>
      <w:pPr>
        <w:pStyle w:val="B1"/>
        <w:rPr/>
      </w:pPr>
      <w:r>
        <w:rPr/>
        <w:t>-</w:t>
        <w:tab/>
        <w:t>the BMIC encoded in the "tsnBridgeManCont", if available.</w:t>
      </w:r>
    </w:p>
    <w:p>
      <w:pPr>
        <w:pStyle w:val="Heading4"/>
        <w:ind w:left="1418" w:hanging="1418"/>
        <w:rPr>
          <w:i/>
          <w:i/>
          <w:iCs/>
        </w:rPr>
      </w:pPr>
      <w:bookmarkStart w:id="103" w:name="__RefHeading___Toc138749432"/>
      <w:bookmarkEnd w:id="103"/>
      <w:r>
        <w:rPr/>
        <w:t>4.2.3.26</w:t>
        <w:tab/>
        <w:t>Modification of Mission Critical Services</w:t>
      </w:r>
    </w:p>
    <w:p>
      <w:pPr>
        <w:pStyle w:val="Normal"/>
        <w:rPr/>
      </w:pPr>
      <w:r>
        <w:rPr/>
        <w:t xml:space="preserve">The AF may include, in the </w:t>
      </w:r>
      <w:r>
        <w:rPr>
          <w:rStyle w:val="B1Char"/>
        </w:rPr>
        <w:t>"ascReqData" attribute,</w:t>
      </w:r>
      <w:r>
        <w:rPr/>
        <w:t xml:space="preserve"> the "mcsId" attribute if it was not previously provided in order to indicate that the modified AF session relates to an MCS session.</w:t>
      </w:r>
    </w:p>
    <w:p>
      <w:pPr>
        <w:pStyle w:val="Normal"/>
        <w:rPr/>
      </w:pPr>
      <w:r>
        <w:rPr/>
        <w:t>If the AF supports the SBI message priority mechanism for an MCS session, the AF shall include the "3gpp-Sbi-Message-Priority" custom HTTP header towards the PCF as described in subclause 4.2.2.12.</w:t>
      </w:r>
    </w:p>
    <w:p>
      <w:pPr>
        <w:pStyle w:val="Normal"/>
        <w:rPr/>
      </w:pPr>
      <w:r>
        <w:rPr/>
        <w:t>If the PCF receives the "mcsId" attribute, the PCF shall take specific actions on the corresponding PDU session to ensure that the MCS session is prioritised as defined in 3GPP TS 29.512 [8].</w:t>
      </w:r>
    </w:p>
    <w:p>
      <w:pPr>
        <w:pStyle w:val="Normal"/>
        <w:keepNext w:val="true"/>
        <w:keepLines/>
        <w:numPr>
          <w:ilvl w:val="0"/>
          <w:numId w:val="0"/>
        </w:numPr>
        <w:spacing w:before="120" w:after="180"/>
        <w:ind w:left="1418" w:hanging="1418"/>
        <w:outlineLvl w:val="3"/>
        <w:rPr>
          <w:rFonts w:ascii="Arial" w:hAnsi="Arial" w:cs="Arial"/>
          <w:sz w:val="24"/>
        </w:rPr>
      </w:pPr>
      <w:r>
        <w:rPr>
          <w:rFonts w:cs="Arial" w:ascii="Arial" w:hAnsi="Arial"/>
          <w:sz w:val="24"/>
        </w:rPr>
        <w:t>4.2.3.27</w:t>
        <w:tab/>
        <w:t>Support of CHEM feature</w:t>
      </w:r>
    </w:p>
    <w:p>
      <w:pPr>
        <w:pStyle w:val="Normal"/>
        <w:overflowPunct w:val="false"/>
        <w:autoSpaceDE w:val="false"/>
        <w:textAlignment w:val="baseline"/>
        <w:rPr/>
      </w:pPr>
      <w:r>
        <w:rPr/>
        <w:t xml:space="preserve">When CHEM feature is supported, the AF may include the </w:t>
      </w:r>
      <w:r>
        <w:rPr>
          <w:lang w:eastAsia="zh-CN"/>
        </w:rPr>
        <w:t>value of Maximum Packet Loss Rate for UL within the "maxPacketLossRateUl" attribute and/or the value of Maximum Packet Loss Rate for DL within the "maxPacketLossRateDl" attribute in "</w:t>
      </w:r>
      <w:r>
        <w:rPr/>
        <w:t>medComponents</w:t>
      </w:r>
      <w:r>
        <w:rPr>
          <w:lang w:eastAsia="zh-CN"/>
        </w:rPr>
        <w:t>"</w:t>
      </w:r>
      <w:r>
        <w:rPr/>
        <w:t xml:space="preserve"> attribute</w:t>
      </w:r>
      <w:r>
        <w:rPr>
          <w:lang w:eastAsia="zh-CN"/>
        </w:rPr>
        <w:t>. For CHEM feature, see Annex B.14.</w:t>
      </w:r>
    </w:p>
    <w:p>
      <w:pPr>
        <w:pStyle w:val="Heading4"/>
        <w:ind w:left="1418" w:hanging="1418"/>
        <w:rPr/>
      </w:pPr>
      <w:bookmarkStart w:id="104" w:name="__RefHeading___Toc138749433"/>
      <w:bookmarkEnd w:id="104"/>
      <w:r>
        <w:rPr/>
        <w:t>4.2.3.28</w:t>
        <w:tab/>
        <w:t>Support of FLUS feature</w:t>
      </w:r>
    </w:p>
    <w:p>
      <w:pPr>
        <w:pStyle w:val="Normal"/>
        <w:rPr/>
      </w:pPr>
      <w:r>
        <w:rPr/>
        <w:t>If the "FLUS" feature is supported by the AF, the AF may include the "flusId" attribute within a media component of the "medComponents" attribute to indicate that the related media of the modified Individual Application Session Context resource corresponds to a FLUS media stream. Additional QoS information for the treatment of FLUS media may be provided within "desMaxLatency" attribute and/or "desMaxLoss" attribute.</w:t>
      </w:r>
    </w:p>
    <w:p>
      <w:pPr>
        <w:pStyle w:val="Heading4"/>
        <w:ind w:left="1418" w:hanging="1418"/>
        <w:rPr/>
      </w:pPr>
      <w:bookmarkStart w:id="105" w:name="__RefHeading___Toc138749434"/>
      <w:bookmarkEnd w:id="105"/>
      <w:r>
        <w:rPr/>
        <w:t>4.2.3.29</w:t>
        <w:tab/>
        <w:t>Subscription to EPS Fallback report</w:t>
      </w:r>
    </w:p>
    <w:p>
      <w:pPr>
        <w:pStyle w:val="Normal"/>
        <w:rPr/>
      </w:pPr>
      <w:r>
        <w:rPr>
          <w:lang w:eastAsia="ja-JP"/>
        </w:rPr>
        <w:t xml:space="preserve">When the </w:t>
      </w:r>
      <w:r>
        <w:rPr/>
        <w:t>"EPSFallbackReport"</w:t>
      </w:r>
      <w:r>
        <w:rPr>
          <w:lang w:eastAsia="ja-JP"/>
        </w:rPr>
        <w:t xml:space="preserve"> feature</w:t>
      </w:r>
      <w:r>
        <w:rPr/>
        <w:t xml:space="preserve"> is supported, this procedure is used in the AF to subscribe to the notification of EPS Fallback events, if this event was not previously provisioned.</w:t>
      </w:r>
    </w:p>
    <w:p>
      <w:pPr>
        <w:pStyle w:val="Normal"/>
        <w:rPr/>
      </w:pPr>
      <w:r>
        <w:rPr/>
        <w:t>The AF shall use the HTTP PATCH method to update the "Events Subscription" sub-resource together with the modifications to the "Individual Application Session Context" resource.</w:t>
      </w:r>
    </w:p>
    <w:p>
      <w:pPr>
        <w:pStyle w:val="Normal"/>
        <w:rPr/>
      </w:pPr>
      <w:r>
        <w:rPr/>
        <w:t xml:space="preserve">The AF shall include in the HTTP PATCH request message described in subclause 4.2.3.2, in the </w:t>
      </w:r>
      <w:r>
        <w:rPr>
          <w:rStyle w:val="B1Char"/>
        </w:rPr>
        <w:t>"ascReqData" attribute,</w:t>
      </w:r>
      <w:r>
        <w:rPr/>
        <w:t xml:space="preserve"> the updated values of the "evSubsc" attribute of the "EventsSubscReqDataRm" data type, which shall include in the "events" attribute a new element with the "event" attribute set to "EPS_FALLBACK". The AF shall request to the PCF to report EPS Fallback in conjunction with providing the PCF with AF service information for voice media type</w:t>
      </w:r>
      <w:r>
        <w:rPr>
          <w:lang w:eastAsia="de-DE"/>
        </w:rPr>
        <w:t xml:space="preserve"> as described in </w:t>
      </w:r>
      <w:r>
        <w:rPr/>
        <w:t>subclause 4.2.3.2.</w:t>
      </w:r>
    </w:p>
    <w:p>
      <w:pPr>
        <w:pStyle w:val="Normal"/>
        <w:rPr/>
      </w:pPr>
      <w:r>
        <w:rPr/>
        <w:t xml:space="preserve">As result of this action, the PCF shall set the appropriate subscription to EPS Fallback for the corresponding active PCC rule(s) as described in </w:t>
      </w:r>
      <w:r>
        <w:rPr>
          <w:lang w:eastAsia="zh-CN"/>
        </w:rPr>
        <w:t>3GPP TS 29.512 [8]</w:t>
      </w:r>
      <w:r>
        <w:rPr/>
        <w:t>.</w:t>
      </w:r>
    </w:p>
    <w:p>
      <w:pPr>
        <w:pStyle w:val="Normal"/>
        <w:rPr/>
      </w:pPr>
      <w:r>
        <w:rPr>
          <w:lang w:eastAsia="de-DE"/>
        </w:rPr>
        <w:t xml:space="preserve">The PCF shall reply to the AF as described in </w:t>
      </w:r>
      <w:r>
        <w:rPr/>
        <w:t>subclause 4.2.3.2.</w:t>
      </w:r>
    </w:p>
    <w:p>
      <w:pPr>
        <w:pStyle w:val="Heading4"/>
        <w:ind w:left="1418" w:hanging="1418"/>
        <w:rPr/>
      </w:pPr>
      <w:bookmarkStart w:id="106" w:name="__RefHeading___Toc138749435"/>
      <w:bookmarkEnd w:id="106"/>
      <w:r>
        <w:rPr/>
        <w:t>4.2.3.30</w:t>
        <w:tab/>
        <w:t>Modification of required QoS information</w:t>
      </w:r>
    </w:p>
    <w:p>
      <w:pPr>
        <w:pStyle w:val="Normal"/>
        <w:rPr/>
      </w:pPr>
      <w:r>
        <w:rPr/>
        <w:t>When the "AuthorizationWithRequiredQoS" feature is supported, this procedure is used by an AF to modify the required QoS by providing a different QoS reference(s) parameter while the AF session is ongoing.</w:t>
      </w:r>
    </w:p>
    <w:p>
      <w:pPr>
        <w:pStyle w:val="Normal"/>
        <w:rPr/>
      </w:pPr>
      <w:r>
        <w:rPr/>
        <w:t>The AF shall use the HTTP PATCH method to modify the required QoS information.</w:t>
      </w:r>
    </w:p>
    <w:p>
      <w:pPr>
        <w:pStyle w:val="Normal"/>
        <w:rPr/>
      </w:pPr>
      <w:r>
        <w:rPr/>
        <w:t xml:space="preserve">The AF may include in the HTTP PATCH request message described in subclause 4.2.3.2, in the </w:t>
      </w:r>
      <w:r>
        <w:rPr>
          <w:rStyle w:val="B1Char"/>
        </w:rPr>
        <w:t>"ascReqData" attribute</w:t>
      </w:r>
      <w:r>
        <w:rPr/>
        <w:t xml:space="preserve">, within one or more entries of the </w:t>
      </w:r>
      <w:r>
        <w:rPr>
          <w:rStyle w:val="B1Char"/>
        </w:rPr>
        <w:t>"medComponents" attribute</w:t>
      </w:r>
      <w:r>
        <w:rPr/>
        <w:t xml:space="preserve"> included in the AppSessionContextUpdateData data type:</w:t>
      </w:r>
    </w:p>
    <w:p>
      <w:pPr>
        <w:pStyle w:val="B1"/>
        <w:rPr/>
      </w:pPr>
      <w:r>
        <w:rPr/>
        <w:t>-</w:t>
        <w:tab/>
      </w:r>
      <w:r>
        <w:rPr>
          <w:lang w:eastAsia="zh-CN"/>
        </w:rPr>
        <w:t>a "qosReference" attribute, which may contain:</w:t>
      </w:r>
    </w:p>
    <w:p>
      <w:pPr>
        <w:pStyle w:val="B2"/>
        <w:rPr>
          <w:lang w:eastAsia="zh-CN"/>
        </w:rPr>
      </w:pPr>
      <w:r>
        <w:rPr>
          <w:lang w:eastAsia="zh-CN"/>
        </w:rPr>
        <w:t>i.</w:t>
        <w:tab/>
        <w:t>a QoS reference, that replaces an existing QoS reference value if the "qosReference" attribute was previously provisioned, or creates a new one if no "qosReference" attribute was previously provisioned;</w:t>
      </w:r>
    </w:p>
    <w:p>
      <w:pPr>
        <w:pStyle w:val="B2"/>
        <w:rPr/>
      </w:pPr>
      <w:r>
        <w:rPr>
          <w:lang w:eastAsia="zh-CN"/>
        </w:rPr>
        <w:t>ii.</w:t>
        <w:tab/>
        <w:t>a "null" value, that removes a previously provisioned "qosReference" attribute value; and/or</w:t>
      </w:r>
    </w:p>
    <w:p>
      <w:pPr>
        <w:pStyle w:val="B1"/>
        <w:rPr/>
      </w:pPr>
      <w:r>
        <w:rPr>
          <w:lang w:eastAsia="zh-CN"/>
        </w:rPr>
        <w:t>-</w:t>
        <w:tab/>
        <w:t>an "altSerReqs" attribute, which may contain:</w:t>
      </w:r>
    </w:p>
    <w:p>
      <w:pPr>
        <w:pStyle w:val="B2"/>
        <w:rPr/>
      </w:pPr>
      <w:r>
        <w:rPr>
          <w:lang w:eastAsia="zh-CN"/>
        </w:rPr>
        <w:t>i.</w:t>
        <w:tab/>
        <w:t>a prioritized list of alternative QoS references, that replaces an existing alternative QoS references list if the "altSerReqs" attribute was previously provisioned, or creates a new one if no "altSerReqs" attribute was previously provisioned;</w:t>
      </w:r>
    </w:p>
    <w:p>
      <w:pPr>
        <w:pStyle w:val="B2"/>
        <w:rPr>
          <w:lang w:eastAsia="zh-CN"/>
        </w:rPr>
      </w:pPr>
      <w:r>
        <w:rPr>
          <w:lang w:eastAsia="zh-CN"/>
        </w:rPr>
        <w:t>ii.</w:t>
        <w:tab/>
        <w:t xml:space="preserve">a "null" value, that removes a previously provisioned alternative QoS references list. </w:t>
      </w:r>
    </w:p>
    <w:p>
      <w:pPr>
        <w:pStyle w:val="B1"/>
        <w:rPr>
          <w:lang w:eastAsia="zh-CN"/>
        </w:rPr>
      </w:pPr>
      <w:r>
        <w:rPr>
          <w:lang w:eastAsia="zh-CN"/>
        </w:rPr>
        <w:t>-</w:t>
        <w:tab/>
        <w:t>if the "</w:t>
      </w:r>
      <w:r>
        <w:rPr>
          <w:lang w:eastAsia="zh-CN"/>
        </w:rPr>
        <w:t>D</w:t>
      </w:r>
      <w:r>
        <w:rPr>
          <w:lang w:eastAsia="zh-CN"/>
        </w:rPr>
        <w:t>isableUENotification" feature is supported,</w:t>
      </w:r>
      <w:r>
        <w:rPr/>
        <w:t xml:space="preserve"> </w:t>
      </w:r>
      <w:r>
        <w:rPr>
          <w:lang w:eastAsia="zh-CN"/>
        </w:rPr>
        <w:t>a "disUeNotif" attribute, which may contain:</w:t>
      </w:r>
    </w:p>
    <w:p>
      <w:pPr>
        <w:pStyle w:val="B2"/>
        <w:rPr/>
      </w:pPr>
      <w:r>
        <w:rPr>
          <w:lang w:eastAsia="zh-CN"/>
        </w:rPr>
        <w:t>i.</w:t>
        <w:tab/>
        <w:t>a "true" value if it was not provided or it was provided and set to "false";</w:t>
      </w:r>
    </w:p>
    <w:p>
      <w:pPr>
        <w:pStyle w:val="B2"/>
        <w:rPr>
          <w:lang w:eastAsia="zh-CN"/>
        </w:rPr>
      </w:pPr>
      <w:r>
        <w:rPr>
          <w:lang w:eastAsia="zh-CN"/>
        </w:rPr>
        <w:t>ii.</w:t>
        <w:tab/>
        <w:t>a "false" value if it was provided and set to "true".</w:t>
      </w:r>
    </w:p>
    <w:p>
      <w:pPr>
        <w:pStyle w:val="Normal"/>
        <w:rPr/>
      </w:pPr>
      <w:r>
        <w:rPr/>
        <w:t xml:space="preserve">When the AF provides the </w:t>
      </w:r>
      <w:r>
        <w:rPr>
          <w:lang w:eastAsia="zh-CN"/>
        </w:rPr>
        <w:t xml:space="preserve">"altSerReqs" attribute containing a prioritized list of alternative QoS references, the AF shall subscribe to receive notifications </w:t>
      </w:r>
      <w:r>
        <w:rPr/>
        <w:t xml:space="preserve">from the PCF when the resources associated to the corresponding service information have been allocated as described in subclause 4.2.3.10 and </w:t>
      </w:r>
      <w:r>
        <w:rPr>
          <w:lang w:eastAsia="zh-CN"/>
        </w:rPr>
        <w:t xml:space="preserve">when the </w:t>
      </w:r>
      <w:r>
        <w:rPr/>
        <w:t>GBR QoS targets for one or more service data flows can no longer (or can again) be guaranteed, as described in subclause 4.2.3.6, if not previously subscribed.</w:t>
      </w:r>
    </w:p>
    <w:p>
      <w:pPr>
        <w:pStyle w:val="Normal"/>
        <w:rPr>
          <w:lang w:eastAsia="de-DE"/>
        </w:rPr>
      </w:pPr>
      <w:r>
        <w:rPr>
          <w:lang w:eastAsia="de-DE"/>
        </w:rPr>
        <w:t xml:space="preserve">Due to the updated required QoS information, the PCF may need to modify the related PCC rules as specified in </w:t>
      </w:r>
      <w:r>
        <w:rPr/>
        <w:t>3GPP TS 29.513 [7] and provide the updated information towards the SMF following the corresponding procedures specified in 3GPP TS 29.512 [8].</w:t>
      </w:r>
    </w:p>
    <w:p>
      <w:pPr>
        <w:pStyle w:val="Normal"/>
        <w:rPr/>
      </w:pPr>
      <w:r>
        <w:rPr>
          <w:lang w:eastAsia="de-DE"/>
        </w:rPr>
        <w:t xml:space="preserve">The PCF shall reply to the AF as described in </w:t>
      </w:r>
      <w:r>
        <w:rPr/>
        <w:t>subclause 4.2.3.2.</w:t>
      </w:r>
    </w:p>
    <w:p>
      <w:pPr>
        <w:pStyle w:val="Heading4"/>
        <w:ind w:left="1418" w:hanging="1418"/>
        <w:rPr/>
      </w:pPr>
      <w:bookmarkStart w:id="107" w:name="__RefHeading___Toc138749436"/>
      <w:bookmarkEnd w:id="107"/>
      <w:r>
        <w:rPr/>
        <w:t>4.2.3.31</w:t>
        <w:tab/>
        <w:t>Support of QoSHint feature</w:t>
      </w:r>
    </w:p>
    <w:p>
      <w:pPr>
        <w:pStyle w:val="Normal"/>
        <w:rPr/>
      </w:pPr>
      <w:r>
        <w:rPr/>
        <w:t>If the QoSHint feature is supported by the AF, the AF may include the "desMaxLatency" attribute and/or "desMaxLoss" attribute within a media component of the "medComponents" attribute to indicate that the related media of the modified Individual Application Session Context resource has specific latency and/or loss demands</w:t>
      </w:r>
      <w:r>
        <w:rPr>
          <w:lang w:eastAsia="zh-CN"/>
        </w:rPr>
        <w:t>.</w:t>
      </w:r>
    </w:p>
    <w:p>
      <w:pPr>
        <w:pStyle w:val="Heading4"/>
        <w:ind w:left="1418" w:hanging="1418"/>
        <w:rPr/>
      </w:pPr>
      <w:bookmarkStart w:id="108" w:name="__RefHeading___Toc138749437"/>
      <w:bookmarkEnd w:id="108"/>
      <w:r>
        <w:rPr/>
        <w:t>4.2.3.32</w:t>
        <w:tab/>
        <w:t>Modification of Subscription to Reallocation of Credit notification</w:t>
      </w:r>
    </w:p>
    <w:p>
      <w:pPr>
        <w:pStyle w:val="Normal"/>
        <w:rPr/>
      </w:pPr>
      <w:r>
        <w:rPr/>
        <w:t>This procedure is used by the AF if the "IMS_SBI" and the "ReallocationOfCredit" features are supported to modify in the PCF the subscription to notification about reallocation of credit for the Service Data Flows within the AF application session context.</w:t>
      </w:r>
    </w:p>
    <w:p>
      <w:pPr>
        <w:pStyle w:val="Normal"/>
        <w:rPr/>
      </w:pPr>
      <w:r>
        <w:rPr/>
        <w:t>The AF shall use the HTTP PATCH method to update the "Events Subscription" sub-resource together with the modifications to the "Individual Application Session Context" resource.</w:t>
      </w:r>
    </w:p>
    <w:p>
      <w:pPr>
        <w:pStyle w:val="Normal"/>
        <w:rPr/>
      </w:pPr>
      <w:r>
        <w:rPr/>
        <w:t xml:space="preserve">The AF shall include in the HTTP PATCH request message described in subclause 4.2.3.2, in the </w:t>
      </w:r>
      <w:r>
        <w:rPr>
          <w:rStyle w:val="B1Char"/>
        </w:rPr>
        <w:t>"ascReqData" attribute</w:t>
      </w:r>
      <w:r>
        <w:rPr/>
        <w:t>, the updated values of the "EventsSubscReqDataRm" data type, which either include in the "events" attribute a new element with the "event" attribute set to the value "REALLOCATION_OF_CREDIT" or remove from the "events" attribute the existing element with the "event" attribute set to the value "REALLOCATION_OF_CREDIT".</w:t>
      </w:r>
    </w:p>
    <w:p>
      <w:pPr>
        <w:pStyle w:val="Normal"/>
        <w:rPr/>
      </w:pPr>
      <w:r>
        <w:rPr/>
        <w:t xml:space="preserve">As a result of this action, the PCF shall set the appropriate subscription to reallocation of credit notification for the corresponding PCC Rule(s) as described in </w:t>
      </w:r>
      <w:r>
        <w:rPr>
          <w:lang w:eastAsia="zh-CN"/>
        </w:rPr>
        <w:t>3GPP TS 29.512 [8]</w:t>
      </w:r>
      <w:r>
        <w:rPr/>
        <w:t>.</w:t>
      </w:r>
    </w:p>
    <w:p>
      <w:pPr>
        <w:pStyle w:val="Normal"/>
        <w:rPr/>
      </w:pPr>
      <w:r>
        <w:rPr>
          <w:lang w:eastAsia="de-DE"/>
        </w:rPr>
        <w:t xml:space="preserve">The PCF shall reply to the AF with </w:t>
      </w:r>
      <w:r>
        <w:rPr/>
        <w:t>an HTTP response message</w:t>
      </w:r>
      <w:r>
        <w:rPr>
          <w:lang w:eastAsia="de-DE"/>
        </w:rPr>
        <w:t xml:space="preserve"> as described in </w:t>
      </w:r>
      <w:r>
        <w:rPr/>
        <w:t>subclause 4.2.3.2.</w:t>
      </w:r>
    </w:p>
    <w:p>
      <w:pPr>
        <w:pStyle w:val="Heading3"/>
        <w:rPr/>
      </w:pPr>
      <w:bookmarkStart w:id="109" w:name="__RefHeading___Toc138749438"/>
      <w:bookmarkEnd w:id="109"/>
      <w:r>
        <w:rPr/>
        <w:t>4.2.4</w:t>
        <w:tab/>
      </w:r>
      <w:r>
        <w:rPr>
          <w:lang w:eastAsia="zh-CN"/>
        </w:rPr>
        <w:t>Npcf_PolicyAuthorization_</w:t>
      </w:r>
      <w:r>
        <w:rPr>
          <w:lang w:eastAsia="ja-JP"/>
        </w:rPr>
        <w:t>Delete</w:t>
      </w:r>
      <w:r>
        <w:rPr/>
        <w:t xml:space="preserve"> service operation</w:t>
      </w:r>
    </w:p>
    <w:p>
      <w:pPr>
        <w:pStyle w:val="Heading4"/>
        <w:ind w:left="1418" w:hanging="1418"/>
        <w:rPr/>
      </w:pPr>
      <w:bookmarkStart w:id="110" w:name="__RefHeading___Toc138749439"/>
      <w:bookmarkEnd w:id="110"/>
      <w:r>
        <w:rPr/>
        <w:t>4.2.4.1</w:t>
        <w:tab/>
        <w:t>General</w:t>
      </w:r>
    </w:p>
    <w:p>
      <w:pPr>
        <w:pStyle w:val="Normal"/>
        <w:rPr/>
      </w:pPr>
      <w:r>
        <w:rPr/>
        <w:t xml:space="preserve">The </w:t>
      </w:r>
      <w:r>
        <w:rPr>
          <w:lang w:eastAsia="ja-JP"/>
        </w:rPr>
        <w:t>Npcf_PolicyAuthorization_Delete</w:t>
      </w:r>
      <w:r>
        <w:rPr/>
        <w:t xml:space="preserve"> service operation provides means for the NF service consumer to delete the context of application session information.</w:t>
      </w:r>
    </w:p>
    <w:p>
      <w:pPr>
        <w:pStyle w:val="Normal"/>
        <w:rPr/>
      </w:pPr>
      <w:r>
        <w:rPr/>
        <w:t xml:space="preserve">The following procedures using the </w:t>
      </w:r>
      <w:r>
        <w:rPr>
          <w:lang w:eastAsia="ja-JP"/>
        </w:rPr>
        <w:t>Npcf_PolicyAuthorization_Delete</w:t>
      </w:r>
      <w:r>
        <w:rPr/>
        <w:t xml:space="preserve"> service operation are supported:</w:t>
      </w:r>
    </w:p>
    <w:p>
      <w:pPr>
        <w:pStyle w:val="B1"/>
        <w:rPr/>
      </w:pPr>
      <w:r>
        <w:rPr/>
        <w:t>-</w:t>
        <w:tab/>
        <w:t>AF application session context termination.</w:t>
      </w:r>
    </w:p>
    <w:p>
      <w:pPr>
        <w:pStyle w:val="B1"/>
        <w:rPr/>
      </w:pPr>
      <w:r>
        <w:rPr/>
        <w:t>-</w:t>
        <w:tab/>
        <w:t>Reporting usage for sponsored data connectivity.</w:t>
      </w:r>
    </w:p>
    <w:p>
      <w:pPr>
        <w:pStyle w:val="B1"/>
        <w:rPr/>
      </w:pPr>
      <w:r>
        <w:rPr/>
        <w:t>-</w:t>
        <w:tab/>
        <w:t>Termination of Multimedia Priority Services.</w:t>
      </w:r>
    </w:p>
    <w:p>
      <w:pPr>
        <w:pStyle w:val="B1"/>
        <w:rPr/>
      </w:pPr>
      <w:r>
        <w:rPr/>
        <w:t>-</w:t>
        <w:tab/>
        <w:t xml:space="preserve">Request and report of access network information. </w:t>
      </w:r>
    </w:p>
    <w:p>
      <w:pPr>
        <w:pStyle w:val="B1"/>
        <w:rPr/>
      </w:pPr>
      <w:r>
        <w:rPr/>
        <w:t>-</w:t>
        <w:tab/>
        <w:t>Termination of MCPTT.</w:t>
      </w:r>
    </w:p>
    <w:p>
      <w:pPr>
        <w:pStyle w:val="B1"/>
        <w:rPr/>
      </w:pPr>
      <w:r>
        <w:rPr/>
        <w:t>-</w:t>
        <w:tab/>
        <w:t>Termination of MCVideo.</w:t>
      </w:r>
    </w:p>
    <w:p>
      <w:pPr>
        <w:pStyle w:val="B1"/>
        <w:rPr/>
      </w:pPr>
      <w:r>
        <w:rPr/>
        <w:t>-</w:t>
        <w:tab/>
        <w:t>Priority sharing indication.</w:t>
      </w:r>
    </w:p>
    <w:p>
      <w:pPr>
        <w:pStyle w:val="B1"/>
        <w:rPr/>
      </w:pPr>
      <w:r>
        <w:rPr/>
        <w:t>-</w:t>
        <w:tab/>
        <w:t xml:space="preserve">Report of RAN-NAS release cause. </w:t>
      </w:r>
    </w:p>
    <w:p>
      <w:pPr>
        <w:pStyle w:val="B1"/>
        <w:rPr/>
      </w:pPr>
      <w:r>
        <w:rPr/>
        <w:t>-</w:t>
        <w:tab/>
        <w:t>Termination of Mission Critical Services.</w:t>
      </w:r>
    </w:p>
    <w:p>
      <w:pPr>
        <w:pStyle w:val="Heading4"/>
        <w:ind w:left="1418" w:hanging="1418"/>
        <w:rPr/>
      </w:pPr>
      <w:bookmarkStart w:id="111" w:name="__RefHeading___Toc138749440"/>
      <w:bookmarkEnd w:id="111"/>
      <w:r>
        <w:rPr/>
        <w:t>4.2.4.2</w:t>
        <w:tab/>
        <w:t>AF application session context termination</w:t>
      </w:r>
    </w:p>
    <w:p>
      <w:pPr>
        <w:pStyle w:val="Normal"/>
        <w:rPr/>
      </w:pPr>
      <w:r>
        <w:rPr/>
        <w:t>This procedure is used to terminate an AF application session context for the service as defined in 3GPP TS 23.501 [2], 3GPP TS 23.502 [3] and 3GPP TS 23.503 [4].</w:t>
      </w:r>
    </w:p>
    <w:p>
      <w:pPr>
        <w:pStyle w:val="Normal"/>
        <w:rPr/>
      </w:pPr>
      <w:r>
        <w:rPr/>
        <w:t xml:space="preserve">Figure 4.2.4.2-1 illustrates </w:t>
      </w:r>
      <w:bookmarkStart w:id="112" w:name="_Hlk503448429"/>
      <w:r>
        <w:rPr/>
        <w:t>the application session context termination</w:t>
      </w:r>
      <w:bookmarkEnd w:id="112"/>
      <w:r>
        <w:rPr/>
        <w:t>.</w:t>
      </w:r>
    </w:p>
    <w:p>
      <w:pPr>
        <w:pStyle w:val="TH"/>
        <w:rPr/>
      </w:pPr>
      <w:r>
        <w:rPr/>
        <w:object w:dxaOrig="9540" w:dyaOrig="3159">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77pt;height:158.05pt" filled="f" o:ole="">
            <v:imagedata r:id="rId18" o:title=""/>
          </v:shape>
          <o:OLEObject Type="Embed" ProgID="" ShapeID="ole_rId17" DrawAspect="Content" ObjectID="_2019664191" r:id="rId17"/>
        </w:object>
      </w:r>
    </w:p>
    <w:p>
      <w:pPr>
        <w:pStyle w:val="TF"/>
        <w:rPr/>
      </w:pPr>
      <w:r>
        <w:rPr/>
        <w:t>Figure 4.2.4.2-1: Application session context termination</w:t>
      </w:r>
    </w:p>
    <w:p>
      <w:pPr>
        <w:pStyle w:val="Normal"/>
        <w:rPr>
          <w:lang w:eastAsia="ko-KR"/>
        </w:rPr>
      </w:pPr>
      <w:r>
        <w:rPr>
          <w:lang w:eastAsia="ja-JP"/>
        </w:rPr>
        <w:t xml:space="preserve">When an AF session is terminated, and if the </w:t>
      </w:r>
      <w:r>
        <w:rPr/>
        <w:t>AF application session context was created as described in subclause 4.2.2 or in subclause 4.2.6.3</w:t>
      </w:r>
      <w:r>
        <w:rPr>
          <w:lang w:eastAsia="ja-JP"/>
        </w:rPr>
        <w:t xml:space="preserve">, the AF shall invoke the Npcf_PolicyAuthorization_Delete service operation to the PCF using an HTTP POST </w:t>
      </w:r>
      <w:r>
        <w:rPr/>
        <w:t>request, as shown in figure 4.2.4.2-1, step 1</w:t>
      </w:r>
      <w:r>
        <w:rPr>
          <w:lang w:eastAsia="ja-JP"/>
        </w:rPr>
        <w:t>.</w:t>
      </w:r>
    </w:p>
    <w:p>
      <w:pPr>
        <w:pStyle w:val="Normal"/>
        <w:rPr/>
      </w:pPr>
      <w:r>
        <w:rPr/>
        <w:t>The AF shall set the request URI to "{apiRoot}/npcf-policyauthorization/v1/app-sessions/{appSessionId}/delete".</w:t>
      </w:r>
    </w:p>
    <w:p>
      <w:pPr>
        <w:pStyle w:val="Normal"/>
        <w:rPr/>
      </w:pPr>
      <w:r>
        <w:rPr/>
        <w:t>The AF may include in the body of the HTTP POST the "EventsSubscReqData" data type with the "evSubsc" attribute indicating the corresponding list of events to subscribe to.</w:t>
      </w:r>
    </w:p>
    <w:p>
      <w:pPr>
        <w:pStyle w:val="Normal"/>
        <w:rPr>
          <w:lang w:eastAsia="ja-JP"/>
        </w:rPr>
      </w:pPr>
      <w:r>
        <w:rPr>
          <w:lang w:eastAsia="ja-JP"/>
        </w:rPr>
        <w:t xml:space="preserve">When the PCF receives the HTTP POST </w:t>
      </w:r>
      <w:r>
        <w:rPr/>
        <w:t>request</w:t>
      </w:r>
      <w:r>
        <w:rPr>
          <w:lang w:eastAsia="ja-JP"/>
        </w:rPr>
        <w:t xml:space="preserve"> from the AF, indicating the termination of the AF application session context information, the PCF shall acknowledge that request by sending an HTTP response message with the corresponding status code.</w:t>
      </w:r>
    </w:p>
    <w:p>
      <w:pPr>
        <w:pStyle w:val="Normal"/>
        <w:rPr/>
      </w:pPr>
      <w:r>
        <w:rPr/>
        <w:t xml:space="preserve">If the HTTP </w:t>
      </w:r>
      <w:r>
        <w:rPr>
          <w:lang w:eastAsia="ja-JP"/>
        </w:rPr>
        <w:t>POST</w:t>
      </w:r>
      <w:r>
        <w:rPr/>
        <w:t xml:space="preserve"> request from the AF is accepted, the PCF shall send to the AF:</w:t>
      </w:r>
    </w:p>
    <w:p>
      <w:pPr>
        <w:pStyle w:val="B1"/>
        <w:rPr/>
      </w:pPr>
      <w:r>
        <w:rPr/>
        <w:t>a)</w:t>
        <w:tab/>
        <w:t>if event information is reported, a "200 OK" response to HTTP POST request, as shown in figure 4.2.4.2-1, step 2a, including in the "AppSessionContext" data type the "evsNotif" attribute, which encodes within "evNotifs" attribute the event to report to the AF, if available, as described in subclause 4.2.5.2. If the event information is not available at the PCF the PCF shall defer sending the response to the AF and shall immediately configure the SMF to provide such information, as specified in 3GPP TS 29.512 [8];</w:t>
      </w:r>
    </w:p>
    <w:p>
      <w:pPr>
        <w:pStyle w:val="B1"/>
        <w:rPr/>
      </w:pPr>
      <w:r>
        <w:rPr/>
        <w:t>b)</w:t>
        <w:tab/>
        <w:t xml:space="preserve">otherwise, the PCF shall send to the AF a "204 No Content". </w:t>
      </w:r>
    </w:p>
    <w:p>
      <w:pPr>
        <w:pStyle w:val="Normal"/>
        <w:rPr>
          <w:lang w:eastAsia="ko-KR"/>
        </w:rPr>
      </w:pPr>
      <w:r>
        <w:rPr>
          <w:lang w:eastAsia="ja-JP"/>
        </w:rPr>
        <w:t xml:space="preserve">Afterwards, the PCF shall free the network resources allocated </w:t>
      </w:r>
      <w:r>
        <w:rPr/>
        <w:t xml:space="preserve">for the Service Data Flow(s) corresponding to the deleted AF application session context information. In order to do that, the PCF shall initiate the request for the removal of </w:t>
      </w:r>
      <w:r>
        <w:rPr>
          <w:lang w:eastAsia="ja-JP"/>
        </w:rPr>
        <w:t xml:space="preserve">any related PCC rules from the SMF, if not previously done, following the corresponding procedures specified </w:t>
      </w:r>
      <w:r>
        <w:rPr/>
        <w:t>in 3GPP TS 29.512 [8]</w:t>
      </w:r>
      <w:r>
        <w:rPr>
          <w:lang w:eastAsia="ja-JP"/>
        </w:rPr>
        <w:t>.</w:t>
      </w:r>
    </w:p>
    <w:p>
      <w:pPr>
        <w:pStyle w:val="Normal"/>
        <w:rPr/>
      </w:pPr>
      <w:r>
        <w:rPr/>
        <w:t xml:space="preserve">If the HTTP </w:t>
      </w:r>
      <w:r>
        <w:rPr>
          <w:lang w:eastAsia="ja-JP"/>
        </w:rPr>
        <w:t>POST</w:t>
      </w:r>
      <w:r>
        <w:rPr/>
        <w:t xml:space="preserve"> request from the AF is rejected, the PCF shall indicate in the response to HTTP </w:t>
      </w:r>
      <w:r>
        <w:rPr>
          <w:lang w:eastAsia="ja-JP"/>
        </w:rPr>
        <w:t>POST</w:t>
      </w:r>
      <w:r>
        <w:rPr/>
        <w:t xml:space="preserve"> request the cause for the rejection as specified in subclause 5.7.</w:t>
      </w:r>
    </w:p>
    <w:p>
      <w:pPr>
        <w:pStyle w:val="Heading4"/>
        <w:ind w:left="1418" w:hanging="1418"/>
        <w:rPr/>
      </w:pPr>
      <w:bookmarkStart w:id="113" w:name="__RefHeading___Toc138749441"/>
      <w:bookmarkEnd w:id="113"/>
      <w:r>
        <w:rPr/>
        <w:t>4.2.4.3</w:t>
        <w:tab/>
        <w:t>Reporting usage for sponsored data connectivity</w:t>
      </w:r>
    </w:p>
    <w:p>
      <w:pPr>
        <w:pStyle w:val="Normal"/>
        <w:rPr/>
      </w:pPr>
      <w:r>
        <w:rPr/>
        <w:t>When "SponsoredConnectivity" is supported, and the AF indicated to enable sponsored data connectivity and the AF provided usage thresholds for such sponsor to the PCF, the PCF shall report accumulated usage to the AF using the response of the Npcf_PolicyAuthorization_Delete service operation.</w:t>
      </w:r>
    </w:p>
    <w:p>
      <w:pPr>
        <w:pStyle w:val="Normal"/>
        <w:rPr/>
      </w:pPr>
      <w:r>
        <w:rPr/>
        <w:t>This procedure is initiated when:</w:t>
      </w:r>
    </w:p>
    <w:p>
      <w:pPr>
        <w:pStyle w:val="B1"/>
        <w:rPr/>
      </w:pPr>
      <w:r>
        <w:rPr/>
        <w:t>-</w:t>
        <w:tab/>
        <w:t>the "Individual Application Session Context" is deleted by the AF; or</w:t>
      </w:r>
    </w:p>
    <w:p>
      <w:pPr>
        <w:pStyle w:val="B1"/>
        <w:rPr/>
      </w:pPr>
      <w:r>
        <w:rPr/>
        <w:t>-</w:t>
        <w:tab/>
        <w:t>the PCF requests the deletion of the "Individual Application Session Context" to the AF, as described in subclause 4.2.5.3, due to PDU session termination, the termination of all the service data flows of the AF session or the home operator policy disallowing the UE accessing the sponsored data connectivity in the roaming case.</w:t>
      </w:r>
    </w:p>
    <w:p>
      <w:pPr>
        <w:pStyle w:val="Normal"/>
        <w:rPr/>
      </w:pPr>
      <w:r>
        <w:rPr/>
        <w:t xml:space="preserve">To report the accumulated usage, the PCF shall immediately configure the SMF to retrieve the accumulated usage as specified in 3GPP TS 29.512 [8]. </w:t>
      </w:r>
      <w:r>
        <w:rPr>
          <w:lang w:eastAsia="zh-CN"/>
        </w:rPr>
        <w:t>When the PCF receives the usage information from the SMF, t</w:t>
      </w:r>
      <w:r>
        <w:rPr/>
        <w:t>he PCF shall notify the AF by including the "EventsNotification" data type in the response of the HTTP POST request as described in subclause 4.2.4.2.</w:t>
      </w:r>
    </w:p>
    <w:p>
      <w:pPr>
        <w:pStyle w:val="Normal"/>
        <w:rPr/>
      </w:pPr>
      <w:r>
        <w:rPr/>
        <w:t>The PCF shall include:</w:t>
      </w:r>
    </w:p>
    <w:p>
      <w:pPr>
        <w:pStyle w:val="B1"/>
        <w:rPr/>
      </w:pPr>
      <w:r>
        <w:rPr/>
        <w:t>-</w:t>
        <w:tab/>
        <w:t>an event of the "AfEventNotification" data type in the "evNotifs" attribute with the matched event "USAGE_REPORT" in the "event" attribute; and</w:t>
      </w:r>
    </w:p>
    <w:p>
      <w:pPr>
        <w:pStyle w:val="B1"/>
        <w:rPr/>
      </w:pPr>
      <w:r>
        <w:rPr/>
        <w:t>-</w:t>
        <w:tab/>
        <w:t>the usage encoded in the "usgRep" attribute.</w:t>
      </w:r>
    </w:p>
    <w:p>
      <w:pPr>
        <w:pStyle w:val="Heading4"/>
        <w:ind w:left="1418" w:hanging="1418"/>
        <w:rPr/>
      </w:pPr>
      <w:bookmarkStart w:id="114" w:name="__RefHeading___Toc138749442"/>
      <w:bookmarkEnd w:id="114"/>
      <w:r>
        <w:rPr/>
        <w:t>4.2.4.4</w:t>
        <w:tab/>
        <w:t>Void</w:t>
      </w:r>
    </w:p>
    <w:p>
      <w:pPr>
        <w:pStyle w:val="Normal"/>
        <w:rPr/>
      </w:pPr>
      <w:r>
        <w:rPr/>
      </w:r>
    </w:p>
    <w:p>
      <w:pPr>
        <w:pStyle w:val="Heading4"/>
        <w:ind w:left="1418" w:hanging="1418"/>
        <w:rPr/>
      </w:pPr>
      <w:bookmarkStart w:id="115" w:name="__RefHeading___Toc138749443"/>
      <w:bookmarkEnd w:id="115"/>
      <w:r>
        <w:rPr/>
        <w:t>4.2.4.5</w:t>
        <w:tab/>
        <w:t>Termination of Multimedia Priority Services</w:t>
      </w:r>
    </w:p>
    <w:p>
      <w:pPr>
        <w:pStyle w:val="Normal"/>
        <w:rPr>
          <w:rFonts w:eastAsia="Batang;바탕"/>
          <w:lang w:eastAsia="ko-KR"/>
        </w:rPr>
      </w:pPr>
      <w:r>
        <w:rPr>
          <w:lang w:eastAsia="ja-JP"/>
        </w:rPr>
        <w:t xml:space="preserve">If the AF session being terminated corresponds to an MPS session, the PCF shall delete the PCC rules corresponding to the MPS session and the PCF shall revoke the actions related to the prioritization of the MPS session in the </w:t>
      </w:r>
      <w:r>
        <w:rPr/>
        <w:t xml:space="preserve">corresponding </w:t>
      </w:r>
      <w:r>
        <w:rPr>
          <w:lang w:eastAsia="ja-JP"/>
        </w:rPr>
        <w:t xml:space="preserve">PDU Session </w:t>
      </w:r>
      <w:r>
        <w:rPr>
          <w:lang w:eastAsia="zh-CN"/>
        </w:rPr>
        <w:t>as defined in 3GPP TS 29.512 [8]</w:t>
      </w:r>
      <w:r>
        <w:rPr>
          <w:lang w:eastAsia="ja-JP"/>
        </w:rPr>
        <w:t>.</w:t>
      </w:r>
    </w:p>
    <w:p>
      <w:pPr>
        <w:pStyle w:val="Heading4"/>
        <w:ind w:left="1418" w:hanging="1418"/>
        <w:rPr/>
      </w:pPr>
      <w:bookmarkStart w:id="116" w:name="__RefHeading___Toc138749444"/>
      <w:bookmarkEnd w:id="116"/>
      <w:r>
        <w:rPr/>
        <w:t>4.2.4.6</w:t>
        <w:tab/>
        <w:t>Request and report of access network information</w:t>
      </w:r>
    </w:p>
    <w:p>
      <w:pPr>
        <w:pStyle w:val="Normal"/>
        <w:rPr/>
      </w:pPr>
      <w:r>
        <w:rPr/>
        <w:t>This procedure is used by an AF to request the PCF to report the access network information (i.e. user location and/or user timezone information) at the deletion of the "Individual Application Session Context" resource when the "NetLoc" feature is supported.</w:t>
      </w:r>
    </w:p>
    <w:p>
      <w:pPr>
        <w:pStyle w:val="Normal"/>
        <w:rPr/>
      </w:pPr>
      <w:r>
        <w:rPr/>
        <w:t>This procedure is initiated when:</w:t>
      </w:r>
    </w:p>
    <w:p>
      <w:pPr>
        <w:pStyle w:val="B1"/>
        <w:rPr/>
      </w:pPr>
      <w:r>
        <w:rPr/>
        <w:t>-</w:t>
        <w:tab/>
        <w:t>the "Individual Application Session Context" is deleted by the AF; or</w:t>
      </w:r>
    </w:p>
    <w:p>
      <w:pPr>
        <w:pStyle w:val="B1"/>
        <w:rPr/>
      </w:pPr>
      <w:r>
        <w:rPr/>
        <w:t>-</w:t>
        <w:tab/>
        <w:t>the PCF requests the deletion of the "Individual Application Session Context" from the AF, as described in subclause 4.2.5.3, due to PDU session termination or the termination of all the service data flows of the AF session.</w:t>
      </w:r>
    </w:p>
    <w:p>
      <w:pPr>
        <w:pStyle w:val="Normal"/>
        <w:rPr/>
      </w:pPr>
      <w:r>
        <w:rPr/>
        <w:t>The AF shall include in the HTTP POST request message described in subclause 4.2.4.2:</w:t>
      </w:r>
    </w:p>
    <w:p>
      <w:pPr>
        <w:pStyle w:val="B1"/>
        <w:rPr/>
      </w:pPr>
      <w:r>
        <w:rPr/>
        <w:t>-</w:t>
        <w:tab/>
        <w:t>an entry of the "AfEventSubscription" data type in the "events" attribute with:</w:t>
      </w:r>
    </w:p>
    <w:p>
      <w:pPr>
        <w:pStyle w:val="B2"/>
        <w:rPr/>
      </w:pPr>
      <w:r>
        <w:rPr/>
        <w:t>a)</w:t>
        <w:tab/>
        <w:t>the "event" attribute set to the value "ANI_REPORT"; and</w:t>
      </w:r>
    </w:p>
    <w:p>
      <w:pPr>
        <w:pStyle w:val="B2"/>
        <w:rPr/>
      </w:pPr>
      <w:r>
        <w:rPr/>
        <w:t>b)</w:t>
        <w:tab/>
        <w:t>the "notifMethod" attribute set to the value "ONE_TIME"; and</w:t>
      </w:r>
    </w:p>
    <w:p>
      <w:pPr>
        <w:pStyle w:val="B1"/>
        <w:rPr/>
      </w:pPr>
      <w:r>
        <w:rPr/>
        <w:t>-</w:t>
        <w:tab/>
        <w:t>the "reqAnis" attribute, with the required access network information, i.e. user location and/or user time zone information).</w:t>
      </w:r>
    </w:p>
    <w:p>
      <w:pPr>
        <w:pStyle w:val="Normal"/>
        <w:rPr/>
      </w:pPr>
      <w:r>
        <w:rPr/>
        <w:t>When the PCF determines that the access network</w:t>
      </w:r>
      <w:r>
        <w:rPr>
          <w:lang w:eastAsia="de-DE"/>
        </w:rPr>
        <w:t xml:space="preserve"> does not support the access network information reporting because the SMF does not support the </w:t>
      </w:r>
      <w:r>
        <w:rPr>
          <w:lang w:eastAsia="zh-CN"/>
        </w:rPr>
        <w:t xml:space="preserve">NetLoc feature, the PCF shall respond to the AF including in the </w:t>
      </w:r>
      <w:r>
        <w:rPr/>
        <w:t xml:space="preserve">"EventsNotification" data type the "noNetLocSupp" attribute set to </w:t>
      </w:r>
      <w:r>
        <w:rPr>
          <w:lang w:val="en-US" w:eastAsia="en-US"/>
        </w:rPr>
        <w:t>"ANR_NOT_SUPPORTED" value</w:t>
      </w:r>
      <w:r>
        <w:rPr/>
        <w:t>. Otherwise, the PCF shall immediately configure the SMF to provide such access information, as specified in 3GPP TS 29.512 [8].</w:t>
      </w:r>
    </w:p>
    <w:p>
      <w:pPr>
        <w:pStyle w:val="Normal"/>
        <w:rPr/>
      </w:pPr>
      <w:r>
        <w:rPr>
          <w:lang w:eastAsia="zh-CN"/>
        </w:rPr>
        <w:t>When the PCF receives the a</w:t>
      </w:r>
      <w:r>
        <w:rPr>
          <w:lang w:eastAsia="ja-JP"/>
        </w:rPr>
        <w:t xml:space="preserve">ccess </w:t>
      </w:r>
      <w:r>
        <w:rPr>
          <w:lang w:eastAsia="zh-CN"/>
        </w:rPr>
        <w:t>n</w:t>
      </w:r>
      <w:r>
        <w:rPr>
          <w:lang w:eastAsia="ja-JP"/>
        </w:rPr>
        <w:t>etwork</w:t>
      </w:r>
      <w:r>
        <w:rPr>
          <w:lang w:eastAsia="zh-CN"/>
        </w:rPr>
        <w:t xml:space="preserve"> information from the SMF, the PCF shall provide the corresponding a</w:t>
      </w:r>
      <w:r>
        <w:rPr>
          <w:lang w:eastAsia="ja-JP"/>
        </w:rPr>
        <w:t xml:space="preserve">ccess </w:t>
      </w:r>
      <w:r>
        <w:rPr>
          <w:lang w:eastAsia="zh-CN"/>
        </w:rPr>
        <w:t>n</w:t>
      </w:r>
      <w:r>
        <w:rPr>
          <w:lang w:eastAsia="ja-JP"/>
        </w:rPr>
        <w:t>etwork</w:t>
      </w:r>
      <w:r>
        <w:rPr>
          <w:lang w:eastAsia="zh-CN"/>
        </w:rPr>
        <w:t xml:space="preserve"> information to the AF by including the </w:t>
      </w:r>
      <w:r>
        <w:rPr/>
        <w:t xml:space="preserve">"EventsNotification" data type in </w:t>
      </w:r>
      <w:r>
        <w:rPr>
          <w:lang w:eastAsia="zh-CN"/>
        </w:rPr>
        <w:t xml:space="preserve">the </w:t>
      </w:r>
      <w:r>
        <w:rPr/>
        <w:t>"200 OK" response to the HTTP POST request. The PCF shall include:</w:t>
      </w:r>
    </w:p>
    <w:p>
      <w:pPr>
        <w:pStyle w:val="B1"/>
        <w:rPr/>
      </w:pPr>
      <w:r>
        <w:rPr/>
        <w:t>-</w:t>
        <w:tab/>
        <w:t>in case of 3GPP access, the user location information in the "eutraLocation" or in the "nrLocation" attribute in the "ueLoc" attribute, if available and required;</w:t>
      </w:r>
    </w:p>
    <w:p>
      <w:pPr>
        <w:pStyle w:val="B1"/>
        <w:rPr/>
      </w:pPr>
      <w:r>
        <w:rPr/>
        <w:t>-</w:t>
        <w:tab/>
        <w:t>in case of untrusted non-3GPP access, the user location information in the "n3gaLocation" attribute in the "ueLoc" attribute, if required, as follows:</w:t>
      </w:r>
    </w:p>
    <w:p>
      <w:pPr>
        <w:pStyle w:val="B2"/>
        <w:rPr/>
      </w:pPr>
      <w:r>
        <w:rPr/>
        <w:t>a)</w:t>
        <w:tab/>
        <w:t>the user local IP address in the "ueIpv4Addr" or "ueIpv6Addr" attribute, if available; and</w:t>
      </w:r>
    </w:p>
    <w:p>
      <w:pPr>
        <w:pStyle w:val="B2"/>
        <w:rPr/>
      </w:pPr>
      <w:r>
        <w:rPr/>
        <w:t>b)</w:t>
        <w:tab/>
        <w:t>the UDP source port or the TCP source port in the "portNumber" and "protocol" attributes if available;</w:t>
      </w:r>
    </w:p>
    <w:p>
      <w:pPr>
        <w:pStyle w:val="NO"/>
        <w:rPr/>
      </w:pPr>
      <w:r>
        <w:rPr/>
        <w:t>NOTE 1:</w:t>
        <w:tab/>
        <w:t>When the UE reaches the ePDG via a NAT, the combination of UE local IP address and the UE source port is needed for lawful interception purposes. The UE source port may be either a UDP or a TCP port, and it is indicated in the "protocol" attribute.</w:t>
      </w:r>
    </w:p>
    <w:p>
      <w:pPr>
        <w:pStyle w:val="B1"/>
        <w:rPr/>
      </w:pPr>
      <w:r>
        <w:rPr/>
        <w:t>-</w:t>
        <w:tab/>
        <w:t>in case of trusted non-3GPP access, the user location information in the "n3gaLocation" attribute in the "ueLoc" attribute, if required, as follows:</w:t>
      </w:r>
    </w:p>
    <w:p>
      <w:pPr>
        <w:pStyle w:val="B2"/>
        <w:rPr/>
      </w:pPr>
      <w:r>
        <w:rPr/>
        <w:t>a)</w:t>
        <w:tab/>
        <w:t>the user local IP address in the "ueIpv4Addr" or "ueIpv6Addr" attribute, if available; and</w:t>
      </w:r>
    </w:p>
    <w:p>
      <w:pPr>
        <w:pStyle w:val="B2"/>
        <w:rPr/>
      </w:pPr>
      <w:r>
        <w:rPr/>
        <w:t>b)</w:t>
        <w:tab/>
        <w:t>the UDP source port in the "portNumber" attribute if available; and</w:t>
      </w:r>
    </w:p>
    <w:p>
      <w:pPr>
        <w:pStyle w:val="NO"/>
        <w:rPr/>
      </w:pPr>
      <w:r>
        <w:rPr/>
        <w:t>NOTE 2:</w:t>
        <w:tab/>
        <w:t>The UDP protocol can be used between the UE and the TNGF to enable NAT traversal.</w:t>
      </w:r>
    </w:p>
    <w:p>
      <w:pPr>
        <w:pStyle w:val="B2"/>
        <w:rPr/>
      </w:pPr>
      <w:r>
        <w:rPr/>
        <w:t>c)</w:t>
        <w:tab/>
        <w:t>either the TNAP identifier encoded in the "tnapId" attribute or the TWAP identifier encoded in the "twapId" attribute. The TNAP identifier and the TWAP identifier shall consist of:</w:t>
      </w:r>
    </w:p>
    <w:p>
      <w:pPr>
        <w:pStyle w:val="B3"/>
        <w:rPr/>
      </w:pPr>
      <w:r>
        <w:rPr/>
        <w:t>i.</w:t>
        <w:tab/>
        <w:t>the SSID in the "ssId" attribute;</w:t>
      </w:r>
    </w:p>
    <w:p>
      <w:pPr>
        <w:pStyle w:val="B3"/>
        <w:rPr/>
      </w:pPr>
      <w:r>
        <w:rPr/>
        <w:t>ii.</w:t>
        <w:tab/>
        <w:t>the BSSID the "bssId" attribute if available; and</w:t>
      </w:r>
    </w:p>
    <w:p>
      <w:pPr>
        <w:pStyle w:val="B3"/>
        <w:rPr/>
      </w:pPr>
      <w:r>
        <w:rPr/>
        <w:t>iii.</w:t>
        <w:tab/>
        <w:t>the civic address in the "civicAddress" attribute if available;</w:t>
      </w:r>
    </w:p>
    <w:p>
      <w:pPr>
        <w:pStyle w:val="B1"/>
        <w:rPr/>
      </w:pPr>
      <w:r>
        <w:rPr/>
        <w:t>-</w:t>
        <w:tab/>
        <w:t>if user location was required, the time when it was last known in the "ueLocTime" attribute if available;</w:t>
      </w:r>
    </w:p>
    <w:p>
      <w:pPr>
        <w:pStyle w:val="NO"/>
        <w:rPr/>
      </w:pPr>
      <w:r>
        <w:rPr/>
        <w:t>NOTE 3:</w:t>
        <w:tab/>
        <w:t>The PCF derives the value of the "ueLocTime" attribute from the "userLocationInfoTime" attribute received from the SMF, as specified in 3GPP TS 29.512 [8].</w:t>
      </w:r>
    </w:p>
    <w:p>
      <w:pPr>
        <w:pStyle w:val="B1"/>
        <w:rPr/>
      </w:pPr>
      <w:r>
        <w:rPr/>
        <w:t>-</w:t>
        <w:tab/>
        <w:t xml:space="preserve">the serving network identity (PLMN network code and country code </w:t>
      </w:r>
      <w:r>
        <w:rPr>
          <w:lang w:eastAsia="zh-CN"/>
        </w:rPr>
        <w:t>and, if available,</w:t>
      </w:r>
      <w:r>
        <w:rPr/>
        <w:t xml:space="preserve"> the NID)</w:t>
      </w:r>
      <w:r>
        <w:rPr>
          <w:lang w:eastAsia="zh-CN"/>
        </w:rPr>
        <w:t xml:space="preserve"> </w:t>
      </w:r>
      <w:r>
        <w:rPr/>
        <w:t>in the "plmnId" attribute, if user location information is required but not available in any access; and/or</w:t>
      </w:r>
    </w:p>
    <w:p>
      <w:pPr>
        <w:pStyle w:val="B1"/>
        <w:rPr/>
      </w:pPr>
      <w:r>
        <w:rPr/>
        <w:t>-</w:t>
        <w:tab/>
        <w:t>the UE timezone in the "ueTimeZone" attribute if required and available.</w:t>
      </w:r>
    </w:p>
    <w:p>
      <w:pPr>
        <w:pStyle w:val="Normal"/>
        <w:rPr>
          <w:lang w:eastAsia="zh-CN"/>
        </w:rPr>
      </w:pPr>
      <w:r>
        <w:rPr>
          <w:lang w:eastAsia="zh-CN"/>
        </w:rPr>
        <w:t xml:space="preserve">When the PCF receives from the SMF that the access network does not support access network information report, the PCF shall include the </w:t>
      </w:r>
      <w:r>
        <w:rPr/>
        <w:t xml:space="preserve">"noNetLocSupp" attribute set to </w:t>
      </w:r>
      <w:r>
        <w:rPr>
          <w:lang w:val="en-US" w:eastAsia="en-US"/>
        </w:rPr>
        <w:t>"ANR_NOT_SUPPORTED", "TZR_NOT_SUPPORTED" or "LOC_NOT_SUPPORTED" value received from the SMF in</w:t>
      </w:r>
      <w:r>
        <w:rPr>
          <w:lang w:eastAsia="zh-CN"/>
        </w:rPr>
        <w:t xml:space="preserve"> the </w:t>
      </w:r>
      <w:r>
        <w:rPr/>
        <w:t xml:space="preserve">"EventsNotification" data type in </w:t>
      </w:r>
      <w:r>
        <w:rPr>
          <w:lang w:eastAsia="zh-CN"/>
        </w:rPr>
        <w:t xml:space="preserve">the </w:t>
      </w:r>
      <w:r>
        <w:rPr/>
        <w:t>"200 OK" response to the HTTP POST request.</w:t>
      </w:r>
      <w:r>
        <w:rPr>
          <w:lang w:eastAsia="zh-CN"/>
        </w:rPr>
        <w:t xml:space="preserve"> </w:t>
      </w:r>
    </w:p>
    <w:p>
      <w:pPr>
        <w:pStyle w:val="Normal"/>
        <w:rPr/>
      </w:pPr>
      <w:r>
        <w:rPr>
          <w:lang w:eastAsia="zh-CN"/>
        </w:rPr>
        <w:t xml:space="preserve">The PCF shall also </w:t>
      </w:r>
      <w:r>
        <w:rPr/>
        <w:t>include</w:t>
      </w:r>
      <w:r>
        <w:rPr>
          <w:lang w:eastAsia="zh-CN"/>
        </w:rPr>
        <w:t xml:space="preserve"> </w:t>
      </w:r>
      <w:r>
        <w:rPr/>
        <w:t>an event of the "AfEventNotification" data type in the "evNotifs" attribute with the "event" attribute set to the value "ANI_REPORT".</w:t>
      </w:r>
    </w:p>
    <w:p>
      <w:pPr>
        <w:pStyle w:val="Heading4"/>
        <w:ind w:left="1418" w:hanging="1418"/>
        <w:rPr/>
      </w:pPr>
      <w:bookmarkStart w:id="117" w:name="__RefHeading___Toc138749445"/>
      <w:bookmarkEnd w:id="117"/>
      <w:r>
        <w:rPr/>
        <w:t>4.2.4.7</w:t>
        <w:tab/>
        <w:t>Termination of MCPTT</w:t>
      </w:r>
    </w:p>
    <w:p>
      <w:pPr>
        <w:pStyle w:val="Normal"/>
        <w:rPr>
          <w:rFonts w:eastAsia="Batang;바탕"/>
          <w:lang w:eastAsia="ko-KR"/>
        </w:rPr>
      </w:pPr>
      <w:bookmarkStart w:id="118" w:name="_Hlk15402231"/>
      <w:bookmarkEnd w:id="118"/>
      <w:r>
        <w:rPr>
          <w:lang w:eastAsia="ja-JP"/>
        </w:rPr>
        <w:t xml:space="preserve">If the </w:t>
      </w:r>
      <w:r>
        <w:rPr/>
        <w:t>"Individual Application Session Context" resource</w:t>
      </w:r>
      <w:r>
        <w:rPr>
          <w:lang w:eastAsia="ja-JP"/>
        </w:rPr>
        <w:t xml:space="preserve"> being removed corresponds to an MCPTT session, the PCF shall delete the PCC rules corresponding to the MCPTT session and the PCF shall revoke the actions related to the prioritization of the MCPTT session in the </w:t>
      </w:r>
      <w:r>
        <w:rPr/>
        <w:t xml:space="preserve">corresponding </w:t>
      </w:r>
      <w:r>
        <w:rPr>
          <w:lang w:eastAsia="ja-JP"/>
        </w:rPr>
        <w:t xml:space="preserve">PDU Session </w:t>
      </w:r>
      <w:r>
        <w:rPr>
          <w:lang w:eastAsia="zh-CN"/>
        </w:rPr>
        <w:t>as defined in 3GPP TS 29.512 [8]</w:t>
      </w:r>
      <w:r>
        <w:rPr>
          <w:lang w:eastAsia="ja-JP"/>
        </w:rPr>
        <w:t>.</w:t>
      </w:r>
    </w:p>
    <w:p>
      <w:pPr>
        <w:pStyle w:val="Heading4"/>
        <w:ind w:left="1418" w:hanging="1418"/>
        <w:rPr/>
      </w:pPr>
      <w:bookmarkStart w:id="119" w:name="_Hlk15402231"/>
      <w:bookmarkStart w:id="120" w:name="__RefHeading___Toc138749446"/>
      <w:bookmarkEnd w:id="119"/>
      <w:bookmarkEnd w:id="120"/>
      <w:r>
        <w:rPr/>
        <w:t>4.2.4.8</w:t>
        <w:tab/>
        <w:t>Termination of MCVideo</w:t>
      </w:r>
    </w:p>
    <w:p>
      <w:pPr>
        <w:pStyle w:val="Normal"/>
        <w:rPr>
          <w:rFonts w:eastAsia="Batang;바탕"/>
          <w:lang w:eastAsia="ko-KR"/>
        </w:rPr>
      </w:pPr>
      <w:r>
        <w:rPr>
          <w:lang w:eastAsia="ja-JP"/>
        </w:rPr>
        <w:t xml:space="preserve">If the </w:t>
      </w:r>
      <w:r>
        <w:rPr/>
        <w:t>"Individual Application Session Context" resource</w:t>
      </w:r>
      <w:r>
        <w:rPr>
          <w:lang w:eastAsia="ja-JP"/>
        </w:rPr>
        <w:t xml:space="preserve"> being removed corresponds to an MCVideo session, the PCF shall delete the PCC rules corresponding to the MCVideo session and the PCF shall revoke the actions related to the prioritization of the MCVideo session in the </w:t>
      </w:r>
      <w:r>
        <w:rPr/>
        <w:t xml:space="preserve">corresponding </w:t>
      </w:r>
      <w:r>
        <w:rPr>
          <w:lang w:eastAsia="ja-JP"/>
        </w:rPr>
        <w:t xml:space="preserve">PDU Session </w:t>
      </w:r>
      <w:r>
        <w:rPr>
          <w:lang w:eastAsia="zh-CN"/>
        </w:rPr>
        <w:t>as defined in 3GPP TS 29.512 [8]</w:t>
      </w:r>
      <w:r>
        <w:rPr>
          <w:lang w:eastAsia="ja-JP"/>
        </w:rPr>
        <w:t>.</w:t>
      </w:r>
    </w:p>
    <w:p>
      <w:pPr>
        <w:pStyle w:val="Heading4"/>
        <w:ind w:left="1418" w:hanging="1418"/>
        <w:rPr/>
      </w:pPr>
      <w:bookmarkStart w:id="121" w:name="__RefHeading___Toc138749447"/>
      <w:bookmarkEnd w:id="121"/>
      <w:r>
        <w:rPr/>
        <w:t>4.2.4.9</w:t>
        <w:tab/>
        <w:t>Priority sharing indication</w:t>
      </w:r>
    </w:p>
    <w:p>
      <w:pPr>
        <w:pStyle w:val="Normal"/>
        <w:rPr/>
      </w:pPr>
      <w:r>
        <w:rPr/>
        <w:t>If the "Individual Application Session Context" resource being removed included the "prioSharingInd" attribute set to "ENABLED" within a media component of the "medComponents" attribute, if the related media flow(s) was in priority sharing with other media flows the PCF should readjust the Allocation and Retention Priority for the remaining services sharing Allocation and Retention Priority as described in 3GPP TS 29.512 [8], subclause 4.2.6.2.9 and handle the media flow removed according to normal PCC/QoS rule provisioning procedures described in 3GPP TS 29.512 [8], subclause 4.2.6.2.</w:t>
      </w:r>
    </w:p>
    <w:p>
      <w:pPr>
        <w:pStyle w:val="Heading4"/>
        <w:ind w:left="1418" w:hanging="1418"/>
        <w:rPr/>
      </w:pPr>
      <w:bookmarkStart w:id="122" w:name="__RefHeading___Toc138749448"/>
      <w:bookmarkEnd w:id="122"/>
      <w:r>
        <w:rPr/>
        <w:t>4.2.4.10</w:t>
        <w:tab/>
        <w:t>Report of RAN-NAS release cause</w:t>
      </w:r>
    </w:p>
    <w:p>
      <w:pPr>
        <w:pStyle w:val="Normal"/>
        <w:rPr/>
      </w:pPr>
      <w:r>
        <w:rPr/>
        <w:t>This procedure is used by a PCF to report about the RAN-NAS release cause together with access network information (i.e. user location and/or user timezone information) at the deletion of the "Individual Application Session Context" resource when the "RAN-NAS-Cause" feature is supported.</w:t>
      </w:r>
    </w:p>
    <w:p>
      <w:pPr>
        <w:pStyle w:val="Normal"/>
        <w:rPr/>
      </w:pPr>
      <w:r>
        <w:rPr/>
        <w:t>This procedure is initiated when:</w:t>
      </w:r>
    </w:p>
    <w:p>
      <w:pPr>
        <w:pStyle w:val="B1"/>
        <w:rPr/>
      </w:pPr>
      <w:r>
        <w:rPr/>
        <w:t>-</w:t>
        <w:tab/>
        <w:t>the "Individual Application Session Context" is deleted by the AF; or</w:t>
      </w:r>
    </w:p>
    <w:p>
      <w:pPr>
        <w:pStyle w:val="B1"/>
        <w:rPr/>
      </w:pPr>
      <w:r>
        <w:rPr/>
        <w:t>-</w:t>
        <w:tab/>
        <w:t>the PCF requests the deletion of the "Individual Application Session Context" from the AF, as described in subclause 4.2.5.3, due to PDU session termination or the termination of all the service data flows of the AF session.</w:t>
      </w:r>
    </w:p>
    <w:p>
      <w:pPr>
        <w:pStyle w:val="Normal"/>
        <w:rPr/>
      </w:pPr>
      <w:r>
        <w:rPr/>
        <w:t>The PCF shall immediately configure the SMF to provide such RAN-NAS release cause together with access information, as specified in 3GPP TS 29.512 [8].</w:t>
      </w:r>
    </w:p>
    <w:p>
      <w:pPr>
        <w:pStyle w:val="Normal"/>
        <w:rPr/>
      </w:pPr>
      <w:r>
        <w:rPr>
          <w:lang w:eastAsia="zh-CN"/>
        </w:rPr>
        <w:t>When the PCF receives the RAN-NAS release cause and a</w:t>
      </w:r>
      <w:r>
        <w:rPr>
          <w:lang w:eastAsia="ja-JP"/>
        </w:rPr>
        <w:t xml:space="preserve">ccess </w:t>
      </w:r>
      <w:r>
        <w:rPr>
          <w:lang w:eastAsia="zh-CN"/>
        </w:rPr>
        <w:t>n</w:t>
      </w:r>
      <w:r>
        <w:rPr>
          <w:lang w:eastAsia="ja-JP"/>
        </w:rPr>
        <w:t>etwork</w:t>
      </w:r>
      <w:r>
        <w:rPr>
          <w:lang w:eastAsia="zh-CN"/>
        </w:rPr>
        <w:t xml:space="preserve"> information from the SMF, the PCF shall provide the corresponding a</w:t>
      </w:r>
      <w:r>
        <w:rPr>
          <w:lang w:eastAsia="ja-JP"/>
        </w:rPr>
        <w:t xml:space="preserve">ccess </w:t>
      </w:r>
      <w:r>
        <w:rPr>
          <w:lang w:eastAsia="zh-CN"/>
        </w:rPr>
        <w:t>n</w:t>
      </w:r>
      <w:r>
        <w:rPr>
          <w:lang w:eastAsia="ja-JP"/>
        </w:rPr>
        <w:t>etwork</w:t>
      </w:r>
      <w:r>
        <w:rPr>
          <w:lang w:eastAsia="zh-CN"/>
        </w:rPr>
        <w:t xml:space="preserve"> information and RAN-NAS release cause to the AF by including the </w:t>
      </w:r>
      <w:r>
        <w:rPr/>
        <w:t xml:space="preserve">"EventsNotification" data type in </w:t>
      </w:r>
      <w:r>
        <w:rPr>
          <w:lang w:eastAsia="zh-CN"/>
        </w:rPr>
        <w:t xml:space="preserve">the </w:t>
      </w:r>
      <w:r>
        <w:rPr/>
        <w:t>"200 OK" response to the HTTP POST request. The PCF shall include:</w:t>
      </w:r>
    </w:p>
    <w:p>
      <w:pPr>
        <w:pStyle w:val="B1"/>
        <w:rPr/>
      </w:pPr>
      <w:r>
        <w:rPr/>
        <w:t>-</w:t>
        <w:tab/>
        <w:t>in case of 3GPP access, the user location information in the "eutraLocation" or in the "nrLocation" attribute in the "ueLoc" attribute, if available;</w:t>
      </w:r>
    </w:p>
    <w:p>
      <w:pPr>
        <w:pStyle w:val="B1"/>
        <w:rPr/>
      </w:pPr>
      <w:r>
        <w:rPr/>
        <w:t>-</w:t>
        <w:tab/>
        <w:t>in case of untrusted non-3GPP access, the user location information in the "n3gaLocation" attribute in the "ueLoc" attribute, if available, as follows:</w:t>
      </w:r>
    </w:p>
    <w:p>
      <w:pPr>
        <w:pStyle w:val="B2"/>
        <w:rPr/>
      </w:pPr>
      <w:r>
        <w:rPr/>
        <w:t>a)</w:t>
        <w:tab/>
        <w:t>the user local IP address in the "ueIpv4Addr" or "ueIpv6Addr" attribute; and</w:t>
      </w:r>
    </w:p>
    <w:p>
      <w:pPr>
        <w:pStyle w:val="B2"/>
        <w:rPr/>
      </w:pPr>
      <w:r>
        <w:rPr/>
        <w:t>b)</w:t>
        <w:tab/>
        <w:t>the UDP source port or the TCP source port in the "portNumber" and "protocol" attributes if available;</w:t>
      </w:r>
    </w:p>
    <w:p>
      <w:pPr>
        <w:pStyle w:val="NO"/>
        <w:rPr/>
      </w:pPr>
      <w:r>
        <w:rPr/>
        <w:t>NOTE 1:</w:t>
        <w:tab/>
        <w:t>When the UE reaches the ePDG via a NAT, the combination of UE local IP address and the UE source port is needed for lawful interception purposes. The UE source port may be either a UDP or a TCP port, and it is indicated in the "protocol" attribute.</w:t>
      </w:r>
    </w:p>
    <w:p>
      <w:pPr>
        <w:pStyle w:val="B1"/>
        <w:rPr/>
      </w:pPr>
      <w:r>
        <w:rPr/>
        <w:t>-</w:t>
        <w:tab/>
        <w:t>in case of trusted non-3GPP access, the user location information in the "n3gaLocation" attribute in the "ueLoc" attribute, if available, as follows:</w:t>
      </w:r>
    </w:p>
    <w:p>
      <w:pPr>
        <w:pStyle w:val="B2"/>
        <w:rPr/>
      </w:pPr>
      <w:r>
        <w:rPr/>
        <w:t>a)</w:t>
        <w:tab/>
        <w:t>the user local IP address in the "ueIpv4Addr" or "ueIpv6Addr" attribute, if available; and</w:t>
      </w:r>
    </w:p>
    <w:p>
      <w:pPr>
        <w:pStyle w:val="B2"/>
        <w:rPr/>
      </w:pPr>
      <w:r>
        <w:rPr/>
        <w:t>b)</w:t>
        <w:tab/>
        <w:t>the UDP source port in the "portNumber" attribute if available; and</w:t>
      </w:r>
    </w:p>
    <w:p>
      <w:pPr>
        <w:pStyle w:val="NO"/>
        <w:rPr/>
      </w:pPr>
      <w:r>
        <w:rPr/>
        <w:t>NOTE 2:</w:t>
        <w:tab/>
        <w:t>The UDP protocol can be used between the UE and the TNGF to enable NAT traversal.</w:t>
      </w:r>
    </w:p>
    <w:p>
      <w:pPr>
        <w:pStyle w:val="B2"/>
        <w:rPr/>
      </w:pPr>
      <w:r>
        <w:rPr/>
        <w:t>c)</w:t>
        <w:tab/>
        <w:t>either the TNAP identifier encoded in the "tnapId" attribute or the TWAP identifier encoded in the "twapId" attribute. The TNAP identifier and the TWAP identifier shall consist of:</w:t>
      </w:r>
    </w:p>
    <w:p>
      <w:pPr>
        <w:pStyle w:val="B3"/>
        <w:rPr/>
      </w:pPr>
      <w:r>
        <w:rPr/>
        <w:t>i.</w:t>
        <w:tab/>
        <w:t>the SSID in the "ssId" attribute;</w:t>
      </w:r>
    </w:p>
    <w:p>
      <w:pPr>
        <w:pStyle w:val="B3"/>
        <w:rPr/>
      </w:pPr>
      <w:r>
        <w:rPr/>
        <w:t>ii.</w:t>
        <w:tab/>
        <w:t>the BSSID the "bssId" attribute if available; and</w:t>
      </w:r>
    </w:p>
    <w:p>
      <w:pPr>
        <w:pStyle w:val="B3"/>
        <w:rPr/>
      </w:pPr>
      <w:r>
        <w:rPr/>
        <w:t>iii.</w:t>
        <w:tab/>
        <w:t>the civic address in the "civicAddress" attribute if available;</w:t>
      </w:r>
    </w:p>
    <w:p>
      <w:pPr>
        <w:pStyle w:val="B1"/>
        <w:rPr/>
      </w:pPr>
      <w:r>
        <w:rPr/>
        <w:t>-</w:t>
        <w:tab/>
        <w:t xml:space="preserve">the serving network identity (PLMN network code and country code </w:t>
      </w:r>
      <w:r>
        <w:rPr>
          <w:lang w:eastAsia="zh-CN"/>
        </w:rPr>
        <w:t>and, if available,</w:t>
      </w:r>
      <w:r>
        <w:rPr/>
        <w:t xml:space="preserve"> the NID)</w:t>
      </w:r>
      <w:r>
        <w:rPr>
          <w:lang w:eastAsia="zh-CN"/>
        </w:rPr>
        <w:t xml:space="preserve"> </w:t>
      </w:r>
      <w:r>
        <w:rPr/>
        <w:t>in the "plmnId" attribute, if user location information is not available in any access;</w:t>
      </w:r>
    </w:p>
    <w:p>
      <w:pPr>
        <w:pStyle w:val="B1"/>
        <w:rPr/>
      </w:pPr>
      <w:r>
        <w:rPr/>
        <w:t>-</w:t>
        <w:tab/>
        <w:t>the UE timezone in the "ueTimeZone" attribute if available; and</w:t>
      </w:r>
    </w:p>
    <w:p>
      <w:pPr>
        <w:pStyle w:val="B1"/>
        <w:rPr/>
      </w:pPr>
      <w:r>
        <w:rPr/>
        <w:t>-</w:t>
        <w:tab/>
        <w:t>the RAN and/or NAS release cause in the</w:t>
      </w:r>
      <w:r>
        <w:rPr>
          <w:lang w:eastAsia="zh-CN"/>
        </w:rPr>
        <w:t xml:space="preserve"> "ranNasRelCauses" attribute, if available</w:t>
      </w:r>
      <w:r>
        <w:rPr/>
        <w:t>.</w:t>
      </w:r>
    </w:p>
    <w:p>
      <w:pPr>
        <w:pStyle w:val="Normal"/>
        <w:rPr/>
      </w:pPr>
      <w:r>
        <w:rPr>
          <w:lang w:eastAsia="zh-CN"/>
        </w:rPr>
        <w:t xml:space="preserve">The PCF shall also </w:t>
      </w:r>
      <w:r>
        <w:rPr/>
        <w:t>include</w:t>
      </w:r>
      <w:r>
        <w:rPr>
          <w:lang w:eastAsia="zh-CN"/>
        </w:rPr>
        <w:t xml:space="preserve"> </w:t>
      </w:r>
      <w:r>
        <w:rPr/>
        <w:t>an event of the "AfEventNotification" data type in the "evNotifs" attribute with the "event" attribute set to the value "RAN_NAS_CAUSE".</w:t>
      </w:r>
    </w:p>
    <w:p>
      <w:pPr>
        <w:pStyle w:val="Heading4"/>
        <w:ind w:left="1418" w:hanging="1418"/>
        <w:rPr>
          <w:i/>
          <w:i/>
          <w:iCs/>
        </w:rPr>
      </w:pPr>
      <w:bookmarkStart w:id="123" w:name="__RefHeading___Toc138749449"/>
      <w:bookmarkEnd w:id="123"/>
      <w:r>
        <w:rPr/>
        <w:t>4.2.4.11</w:t>
        <w:tab/>
        <w:t>Termination of Mission Critical Services</w:t>
      </w:r>
    </w:p>
    <w:p>
      <w:pPr>
        <w:pStyle w:val="Normal"/>
        <w:rPr/>
      </w:pPr>
      <w:r>
        <w:rPr/>
        <w:t>If the AF session being terminated corresponds to an MCS session, the PCF shall delete the PCC rules corresponding to the MCS session and the PCF shall revoke the actions related to the prioritisation of the MCS session in the corresponding PDU Session as defined in 3GPP TS 29.512 [8].</w:t>
      </w:r>
    </w:p>
    <w:p>
      <w:pPr>
        <w:pStyle w:val="Heading4"/>
        <w:ind w:left="1418" w:hanging="1418"/>
        <w:rPr/>
      </w:pPr>
      <w:bookmarkStart w:id="124" w:name="__RefHeading___Toc138749450"/>
      <w:bookmarkEnd w:id="124"/>
      <w:r>
        <w:rPr/>
        <w:t>4.2.4.12</w:t>
        <w:tab/>
        <w:t>Void</w:t>
      </w:r>
    </w:p>
    <w:p>
      <w:pPr>
        <w:pStyle w:val="Heading3"/>
        <w:rPr/>
      </w:pPr>
      <w:bookmarkStart w:id="125" w:name="__RefHeading___Toc138749451"/>
      <w:bookmarkEnd w:id="125"/>
      <w:r>
        <w:rPr/>
        <w:t>4.2.5</w:t>
        <w:tab/>
      </w:r>
      <w:r>
        <w:rPr>
          <w:lang w:eastAsia="ja-JP"/>
        </w:rPr>
        <w:t>Npcf_</w:t>
      </w:r>
      <w:r>
        <w:rPr>
          <w:lang w:eastAsia="zh-CN"/>
        </w:rPr>
        <w:t>PolicyAuthorization_</w:t>
      </w:r>
      <w:r>
        <w:rPr>
          <w:lang w:eastAsia="ja-JP"/>
        </w:rPr>
        <w:t>Notify</w:t>
      </w:r>
      <w:r>
        <w:rPr/>
        <w:t xml:space="preserve"> service operation</w:t>
      </w:r>
    </w:p>
    <w:p>
      <w:pPr>
        <w:pStyle w:val="Heading4"/>
        <w:ind w:left="1418" w:hanging="1418"/>
        <w:rPr/>
      </w:pPr>
      <w:bookmarkStart w:id="126" w:name="__RefHeading___Toc138749452"/>
      <w:bookmarkEnd w:id="126"/>
      <w:r>
        <w:rPr/>
        <w:t>4.2.5.1</w:t>
        <w:tab/>
        <w:t>General</w:t>
      </w:r>
    </w:p>
    <w:p>
      <w:pPr>
        <w:pStyle w:val="Normal"/>
        <w:rPr/>
      </w:pPr>
      <w:r>
        <w:rPr/>
        <w:t xml:space="preserve">The Npcf_PolicyAuthorization_Notify service operation enables notification to </w:t>
      </w:r>
      <w:r>
        <w:rPr>
          <w:lang w:eastAsia="zh-CN"/>
        </w:rPr>
        <w:t xml:space="preserve">NF service consumers that the </w:t>
      </w:r>
      <w:r>
        <w:rPr/>
        <w:t xml:space="preserve">previously </w:t>
      </w:r>
      <w:r>
        <w:rPr>
          <w:lang w:eastAsia="zh-CN"/>
        </w:rPr>
        <w:t>subscribed event</w:t>
      </w:r>
      <w:r>
        <w:rPr/>
        <w:t xml:space="preserve"> </w:t>
      </w:r>
      <w:r>
        <w:rPr>
          <w:lang w:eastAsia="zh-CN"/>
        </w:rPr>
        <w:t>for the existing application session context occurred or that the application session context is no longer valid.</w:t>
      </w:r>
    </w:p>
    <w:p>
      <w:pPr>
        <w:pStyle w:val="Normal"/>
        <w:rPr/>
      </w:pPr>
      <w:r>
        <w:rPr>
          <w:lang w:eastAsia="zh-CN"/>
        </w:rPr>
        <w:t xml:space="preserve">The following procedures using the </w:t>
      </w:r>
      <w:r>
        <w:rPr/>
        <w:t>Npcf_PolicyAuthorization_Notify</w:t>
      </w:r>
      <w:r>
        <w:rPr>
          <w:lang w:eastAsia="zh-CN"/>
        </w:rPr>
        <w:t xml:space="preserve"> service operation are supported:</w:t>
      </w:r>
    </w:p>
    <w:p>
      <w:pPr>
        <w:pStyle w:val="B1"/>
        <w:rPr/>
      </w:pPr>
      <w:r>
        <w:rPr/>
        <w:t>-</w:t>
        <w:tab/>
        <w:t>Notification about application session context event.</w:t>
      </w:r>
    </w:p>
    <w:p>
      <w:pPr>
        <w:pStyle w:val="B1"/>
        <w:rPr/>
      </w:pPr>
      <w:r>
        <w:rPr/>
        <w:t>-</w:t>
        <w:tab/>
        <w:t>Notification about application session context termination.</w:t>
      </w:r>
    </w:p>
    <w:p>
      <w:pPr>
        <w:pStyle w:val="B1"/>
        <w:rPr/>
      </w:pPr>
      <w:r>
        <w:rPr/>
        <w:t>-</w:t>
        <w:tab/>
        <w:t>Notification about Service Data Flow QoS notification control.</w:t>
      </w:r>
    </w:p>
    <w:p>
      <w:pPr>
        <w:pStyle w:val="B1"/>
        <w:rPr/>
      </w:pPr>
      <w:r>
        <w:rPr/>
        <w:t>-</w:t>
        <w:tab/>
        <w:t>Notification about service data flow deactivation.</w:t>
      </w:r>
    </w:p>
    <w:p>
      <w:pPr>
        <w:pStyle w:val="B1"/>
        <w:rPr/>
      </w:pPr>
      <w:r>
        <w:rPr/>
        <w:t>-</w:t>
        <w:tab/>
        <w:t>Reporting usage for sponsored data connectivity.</w:t>
      </w:r>
    </w:p>
    <w:p>
      <w:pPr>
        <w:pStyle w:val="B1"/>
        <w:rPr/>
      </w:pPr>
      <w:r>
        <w:rPr/>
        <w:t>-</w:t>
        <w:tab/>
        <w:t>Notification of resources allocation outcome.</w:t>
      </w:r>
    </w:p>
    <w:p>
      <w:pPr>
        <w:pStyle w:val="B1"/>
        <w:rPr/>
      </w:pPr>
      <w:r>
        <w:rPr/>
        <w:t>-</w:t>
        <w:tab/>
        <w:t>Reporting access network information.</w:t>
      </w:r>
    </w:p>
    <w:p>
      <w:pPr>
        <w:pStyle w:val="B1"/>
        <w:rPr/>
      </w:pPr>
      <w:r>
        <w:rPr/>
        <w:t>-</w:t>
        <w:tab/>
        <w:t>Notification of signalling path status.</w:t>
      </w:r>
    </w:p>
    <w:p>
      <w:pPr>
        <w:pStyle w:val="B1"/>
        <w:rPr/>
      </w:pPr>
      <w:r>
        <w:rPr/>
        <w:t>-</w:t>
        <w:tab/>
        <w:t>Notification about out of credit.</w:t>
      </w:r>
    </w:p>
    <w:p>
      <w:pPr>
        <w:pStyle w:val="B1"/>
        <w:rPr/>
      </w:pPr>
      <w:r>
        <w:rPr/>
        <w:t>-</w:t>
        <w:tab/>
        <w:t xml:space="preserve">Notification about bridge management information and/or port management information, Individual Application Session Context exists. </w:t>
      </w:r>
    </w:p>
    <w:p>
      <w:pPr>
        <w:pStyle w:val="B1"/>
        <w:rPr/>
      </w:pPr>
      <w:r>
        <w:rPr/>
        <w:t>-</w:t>
        <w:tab/>
        <w:t>Notification about Service Data Flow QoS Monitoring control.</w:t>
      </w:r>
    </w:p>
    <w:p>
      <w:pPr>
        <w:pStyle w:val="B1"/>
        <w:rPr/>
      </w:pPr>
      <w:r>
        <w:rPr/>
        <w:t>-</w:t>
        <w:tab/>
        <w:t xml:space="preserve">Report of EPS Fallback. </w:t>
      </w:r>
    </w:p>
    <w:p>
      <w:pPr>
        <w:pStyle w:val="B1"/>
        <w:rPr/>
      </w:pPr>
      <w:r>
        <w:rPr/>
        <w:t>-</w:t>
        <w:tab/>
        <w:t>Notification about 5GS Bridge Information, no Individual Application Session Context exists.</w:t>
      </w:r>
    </w:p>
    <w:p>
      <w:pPr>
        <w:pStyle w:val="B1"/>
        <w:rPr/>
      </w:pPr>
      <w:r>
        <w:rPr/>
        <w:t>-</w:t>
        <w:tab/>
        <w:t>Notification about reallocation of credit.</w:t>
      </w:r>
    </w:p>
    <w:p>
      <w:pPr>
        <w:pStyle w:val="Heading4"/>
        <w:ind w:left="1418" w:hanging="1418"/>
        <w:rPr/>
      </w:pPr>
      <w:bookmarkStart w:id="127" w:name="__RefHeading___Toc138749453"/>
      <w:bookmarkEnd w:id="127"/>
      <w:r>
        <w:rPr/>
        <w:t>4.2.5.2</w:t>
        <w:tab/>
        <w:t>Notification about application session context event</w:t>
      </w:r>
    </w:p>
    <w:p>
      <w:pPr>
        <w:pStyle w:val="Normal"/>
        <w:rPr/>
      </w:pPr>
      <w:r>
        <w:rPr/>
        <w:t xml:space="preserve">This procedure is invoked by the PCF to notify the AF </w:t>
      </w:r>
      <w:r>
        <w:rPr>
          <w:lang w:eastAsia="zh-CN"/>
        </w:rPr>
        <w:t>when a certain, previously subscribed,</w:t>
      </w:r>
      <w:r>
        <w:rPr/>
        <w:t xml:space="preserve"> application session context event occurs, as defined in 3GPP TS 23.501 [2], 3GPP TS 23.502 [3] and 3GPP TS 23.503 [4].</w:t>
      </w:r>
    </w:p>
    <w:p>
      <w:pPr>
        <w:pStyle w:val="Normal"/>
        <w:rPr/>
      </w:pPr>
      <w:r>
        <w:rPr/>
        <w:t>Figure 4.2.5.2-1 illustrates the notification about application session context event.</w:t>
      </w:r>
    </w:p>
    <w:p>
      <w:pPr>
        <w:pStyle w:val="TH"/>
        <w:rPr/>
      </w:pPr>
      <w:r>
        <w:rPr/>
        <w:object w:dxaOrig="9540" w:dyaOrig="3156">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77pt;height:157.8pt" filled="f" o:ole="">
            <v:imagedata r:id="rId20" o:title=""/>
          </v:shape>
          <o:OLEObject Type="Embed" ProgID="" ShapeID="ole_rId19" DrawAspect="Content" ObjectID="_164214190" r:id="rId19"/>
        </w:object>
      </w:r>
    </w:p>
    <w:p>
      <w:pPr>
        <w:pStyle w:val="TF"/>
        <w:rPr/>
      </w:pPr>
      <w:r>
        <w:rPr/>
        <w:t>Figure 4.2.5.2-1: Notification about application session context event</w:t>
      </w:r>
    </w:p>
    <w:p>
      <w:pPr>
        <w:pStyle w:val="Normal"/>
        <w:rPr/>
      </w:pPr>
      <w:r>
        <w:rPr/>
        <w:t xml:space="preserve">When the PCF </w:t>
      </w:r>
      <w:r>
        <w:rPr>
          <w:lang w:eastAsia="ko-KR"/>
        </w:rPr>
        <w:t xml:space="preserve">determines that </w:t>
      </w:r>
      <w:r>
        <w:rPr/>
        <w:t xml:space="preserve">the event for the </w:t>
      </w:r>
      <w:r>
        <w:rPr>
          <w:lang w:eastAsia="zh-CN"/>
        </w:rPr>
        <w:t>existing</w:t>
      </w:r>
      <w:r>
        <w:rPr/>
        <w:t xml:space="preserve"> AF application session context, to which the AF has subscribed to, occurred e.g. upon reception of an event notification </w:t>
      </w:r>
      <w:r>
        <w:rPr>
          <w:lang w:eastAsia="zh-CN"/>
        </w:rPr>
        <w:t xml:space="preserve">for a PDU session </w:t>
      </w:r>
      <w:r>
        <w:rPr/>
        <w:t>from the SMF as described in 3GPP TS 29.512 [8]</w:t>
      </w:r>
      <w:r>
        <w:rPr>
          <w:lang w:eastAsia="zh-CN"/>
        </w:rPr>
        <w:t xml:space="preserve">, the PCF </w:t>
      </w:r>
      <w:r>
        <w:rPr/>
        <w:t>shall invoke the Npcf_PolicyAuthorization_Notify service operation by sending the HTTP POST request (as shown in figure 4.2.5.2-1, step 1) to the AF using the notification URI received in the subscription creation (or modification), as specified in subclause 4.2.6, and appending the "notify" segment path at the end of the URI. The PCF shall provide in the body of the HTTP POST request the "EventsNotification" data type including:</w:t>
      </w:r>
    </w:p>
    <w:p>
      <w:pPr>
        <w:pStyle w:val="B1"/>
        <w:rPr/>
      </w:pPr>
      <w:r>
        <w:rPr/>
        <w:t>-</w:t>
        <w:tab/>
        <w:t>the Events Subscription resource identifier related with the notification in the "evSubsUri" attribute; and</w:t>
      </w:r>
    </w:p>
    <w:p>
      <w:pPr>
        <w:pStyle w:val="B1"/>
        <w:rPr/>
      </w:pPr>
      <w:r>
        <w:rPr/>
        <w:t>-</w:t>
        <w:tab/>
        <w:t>the list of the reported events in the "evNotifs" attribute. For each reported event, the "AfEventNotification" data type shall include the event identifier and may include additional event information.</w:t>
      </w:r>
    </w:p>
    <w:p>
      <w:pPr>
        <w:pStyle w:val="Normal"/>
        <w:rPr/>
      </w:pPr>
      <w:r>
        <w:rPr>
          <w:lang w:eastAsia="de-DE"/>
        </w:rPr>
        <w:t>The PCF shall include:</w:t>
      </w:r>
    </w:p>
    <w:p>
      <w:pPr>
        <w:pStyle w:val="B1"/>
        <w:rPr/>
      </w:pPr>
      <w:r>
        <w:rPr/>
        <w:t>-</w:t>
        <w:tab/>
        <w:t xml:space="preserve">if the AF subscribed to the "PLMN_CHG" event, the "event" attribute set to "PLMN_CHG" and the "plmnId" attribute including the PLMN identifier </w:t>
      </w:r>
      <w:r>
        <w:rPr>
          <w:lang w:eastAsia="zh-CN"/>
        </w:rPr>
        <w:t>and, if available,</w:t>
      </w:r>
      <w:r>
        <w:rPr/>
        <w:t xml:space="preserve"> the NID</w:t>
      </w:r>
      <w:r>
        <w:rPr>
          <w:lang w:eastAsia="zh-CN"/>
        </w:rPr>
        <w:t xml:space="preserve"> </w:t>
      </w:r>
      <w:r>
        <w:rPr/>
        <w:t>if the PCF has requested to be updated with this information in the SMF;</w:t>
      </w:r>
    </w:p>
    <w:p>
      <w:pPr>
        <w:pStyle w:val="B1"/>
        <w:rPr/>
      </w:pPr>
      <w:r>
        <w:rPr/>
        <w:t>-</w:t>
        <w:tab/>
        <w:t>if the AF subscribed to the event "ACCESS_TYPE_CHANGE" in the HTTP POST request, the "event" attribute set to "ACCESS_TYPE_CHANGE" and:</w:t>
      </w:r>
    </w:p>
    <w:p>
      <w:pPr>
        <w:pStyle w:val="Normal"/>
        <w:ind w:left="851" w:hanging="284"/>
        <w:rPr/>
      </w:pPr>
      <w:r>
        <w:rPr/>
        <w:t>i.</w:t>
        <w:tab/>
        <w:t>the "accessType" attribute including the access type, and the "ratType" attribute including the RAT type when applicable for the notified access type; and/or</w:t>
      </w:r>
    </w:p>
    <w:p>
      <w:pPr>
        <w:pStyle w:val="Normal"/>
        <w:ind w:left="851" w:hanging="284"/>
        <w:rPr/>
      </w:pPr>
      <w:r>
        <w:rPr/>
        <w:t>ii.</w:t>
        <w:tab/>
        <w:t>if the "ATSSS" feature is supported and the PDU session is a MA PDU session:</w:t>
      </w:r>
    </w:p>
    <w:p>
      <w:pPr>
        <w:pStyle w:val="B3"/>
        <w:rPr/>
      </w:pPr>
      <w:r>
        <w:rPr/>
        <w:t>a.</w:t>
        <w:tab/>
        <w:t>if it is the first access type report, and both, 3GPP and non-3GPP access information is available, the "addAccessInfo" attribute. The "addAccessInfo" attribute contains the additional access type information, where the access type is encoded in the "accessType" attribute, and the RAT type is encoded in the "ratType" attribute when applicable for the notified access type;</w:t>
      </w:r>
    </w:p>
    <w:p>
      <w:pPr>
        <w:pStyle w:val="B3"/>
        <w:rPr/>
      </w:pPr>
      <w:r>
        <w:rPr/>
        <w:t>b.</w:t>
        <w:tab/>
        <w:t>if it is a subsequent access type change report:</w:t>
      </w:r>
    </w:p>
    <w:p>
      <w:pPr>
        <w:pStyle w:val="B4"/>
        <w:rPr/>
      </w:pPr>
      <w:r>
        <w:rPr/>
        <w:t>-</w:t>
        <w:tab/>
        <w:t>if a new access type is added to the MA PDU session, the"addAccessInfo" attribute with the added access type encoded in the "accessType" attribute, and the RAT type encoded in the "ratType" attribute when applicable for the notified access type;</w:t>
      </w:r>
    </w:p>
    <w:p>
      <w:pPr>
        <w:pStyle w:val="B4"/>
        <w:rPr/>
      </w:pPr>
      <w:r>
        <w:rPr/>
        <w:t>-</w:t>
        <w:tab/>
        <w:t>if an access type is released to the MA PDU session, the "relAccessInfo" attribute with the released access type encoded in the "accessType" attribute, and the RAT type encoded in the "ratType" attribute when applicable for the notified access type; and</w:t>
      </w:r>
    </w:p>
    <w:p>
      <w:pPr>
        <w:pStyle w:val="NO"/>
        <w:rPr/>
      </w:pPr>
      <w:r>
        <w:rPr/>
        <w:t>NOTE:</w:t>
        <w:tab/>
        <w:t>For a MA PDU session, if the "ATSSS" feature is not supported by the AF the PCF shall include the "accessType" attribute and the "ratType" attribute with a currently active combination of access type and RAT type. When both 3GPP and non-3GPP accesses are available, the PCF includes the information corresponding to the 3GPP access and only changes on activation and deactivation of 3GPP access are reported.</w:t>
      </w:r>
    </w:p>
    <w:p>
      <w:pPr>
        <w:pStyle w:val="Normal"/>
        <w:ind w:left="851" w:hanging="284"/>
        <w:rPr/>
      </w:pPr>
      <w:r>
        <w:rPr/>
        <w:t>iii.</w:t>
        <w:tab/>
        <w:tab/>
        <w:t>the "anGwAddr" attribute including access network gateway address when available; and</w:t>
      </w:r>
    </w:p>
    <w:p>
      <w:pPr>
        <w:pStyle w:val="B1"/>
        <w:rPr/>
      </w:pPr>
      <w:r>
        <w:rPr/>
        <w:t>-</w:t>
        <w:tab/>
        <w:t>if the "IMS_SBI" feature is supported and if the AF subscribed to the "CHARGING_CORRELATION" event, the "event" attribute set to "CHARGING_CORRELATION" and may include the "anChargIds" attribute containing the access network charging identifier(s) and the "anChargAddr" attribute containing the access network charging address.</w:t>
      </w:r>
    </w:p>
    <w:p>
      <w:pPr>
        <w:pStyle w:val="Normal"/>
        <w:rPr/>
      </w:pPr>
      <w:r>
        <w:rPr/>
        <w:t>The AF notification of other specific events using the Npcf_PolicyAuthorization_Notify request is described in the related subclauses.</w:t>
      </w:r>
    </w:p>
    <w:p>
      <w:pPr>
        <w:pStyle w:val="Normal"/>
        <w:rPr/>
      </w:pPr>
      <w:r>
        <w:rPr/>
        <w:t xml:space="preserve">Upon the reception of the HTTP POST request </w:t>
      </w:r>
      <w:r>
        <w:rPr>
          <w:lang w:eastAsia="zh-CN"/>
        </w:rPr>
        <w:t>from the PCF</w:t>
      </w:r>
      <w:r>
        <w:rPr/>
        <w:t xml:space="preserve"> indicating that </w:t>
      </w:r>
      <w:r>
        <w:rPr>
          <w:lang w:eastAsia="zh-CN"/>
        </w:rPr>
        <w:t>the PDU session and/or service related event occurred</w:t>
      </w:r>
      <w:r>
        <w:rPr/>
        <w:t>, the AF shall acknowledge that request by sending an HTTP response message with the corresponding status code.</w:t>
      </w:r>
    </w:p>
    <w:p>
      <w:pPr>
        <w:pStyle w:val="Normal"/>
        <w:rPr/>
      </w:pPr>
      <w:r>
        <w:rPr/>
        <w:t>If the HTTP POST request from the PCF is accepted, the AF shall acknowledge the receipt of the event notification with a "204 No Content" response to HTTP POST request, as shown in figure 4.2.5.2-1, step 2.</w:t>
      </w:r>
    </w:p>
    <w:p>
      <w:pPr>
        <w:pStyle w:val="Normal"/>
        <w:rPr/>
      </w:pPr>
      <w:r>
        <w:rPr/>
        <w:t>If the HTTP POST request from the PCF is not accepted, the AF shall indicate in the response to HTTP POST request the cause for the rejection.</w:t>
      </w:r>
    </w:p>
    <w:p>
      <w:pPr>
        <w:pStyle w:val="Normal"/>
        <w:rPr/>
      </w:pPr>
      <w:r>
        <w:rPr/>
        <w:t>If the feature "ES3XX" is supported, and the AF determines the received HTTP POST request needs to be redirected, the AF shall send an HTTP redirect response as specified in subclause </w:t>
      </w:r>
      <w:r>
        <w:rPr>
          <w:lang w:eastAsia="zh-CN"/>
        </w:rPr>
        <w:t xml:space="preserve">6.10.9 of </w:t>
      </w:r>
      <w:r>
        <w:rPr>
          <w:lang w:val="en-US"/>
        </w:rPr>
        <w:t>3GPP TS 29.500 [5]</w:t>
      </w:r>
      <w:r>
        <w:rPr/>
        <w:t>.</w:t>
      </w:r>
    </w:p>
    <w:p>
      <w:pPr>
        <w:pStyle w:val="Heading4"/>
        <w:ind w:left="1418" w:hanging="1418"/>
        <w:rPr/>
      </w:pPr>
      <w:bookmarkStart w:id="128" w:name="__RefHeading___Toc138749454"/>
      <w:bookmarkEnd w:id="128"/>
      <w:r>
        <w:rPr/>
        <w:t>4.2.5.3</w:t>
        <w:tab/>
      </w:r>
      <w:bookmarkStart w:id="129" w:name="_Hlk502834587"/>
      <w:r>
        <w:rPr/>
        <w:t>Notification about application session context termination</w:t>
      </w:r>
      <w:bookmarkEnd w:id="129"/>
    </w:p>
    <w:p>
      <w:pPr>
        <w:pStyle w:val="Normal"/>
        <w:rPr/>
      </w:pPr>
      <w:r>
        <w:rPr/>
        <w:t xml:space="preserve">This procedure is invoked by the PCF </w:t>
      </w:r>
      <w:r>
        <w:rPr>
          <w:lang w:eastAsia="zh-CN"/>
        </w:rPr>
        <w:t xml:space="preserve">to notify </w:t>
      </w:r>
      <w:r>
        <w:rPr/>
        <w:t xml:space="preserve">the AF </w:t>
      </w:r>
      <w:r>
        <w:rPr>
          <w:lang w:eastAsia="zh-CN"/>
        </w:rPr>
        <w:t>that the application session context is no longer valid</w:t>
      </w:r>
      <w:r>
        <w:rPr/>
        <w:t>, as defined in 3GPP TS 23.501 [2], 3GPP TS 23.502 [3] and 3GPP TS 23.503 [4].</w:t>
      </w:r>
    </w:p>
    <w:p>
      <w:pPr>
        <w:pStyle w:val="Normal"/>
        <w:rPr/>
      </w:pPr>
      <w:r>
        <w:rPr/>
        <w:t>Figure 4.2.5.3-1 illustrates the notification about application session context termination.</w:t>
      </w:r>
    </w:p>
    <w:p>
      <w:pPr>
        <w:pStyle w:val="TH"/>
        <w:rPr/>
      </w:pPr>
      <w:r>
        <w:rPr/>
        <w:object w:dxaOrig="15892" w:dyaOrig="5260">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77pt;height:157.8pt" filled="f" o:ole="">
            <v:imagedata r:id="rId22" o:title=""/>
          </v:shape>
          <o:OLEObject Type="Embed" ProgID="" ShapeID="ole_rId21" DrawAspect="Content" ObjectID="_1319613216" r:id="rId21"/>
        </w:object>
      </w:r>
    </w:p>
    <w:p>
      <w:pPr>
        <w:pStyle w:val="TF"/>
        <w:rPr/>
      </w:pPr>
      <w:r>
        <w:rPr/>
        <w:t>Figure 4.2.5.3-1: Notification about application session context termination</w:t>
      </w:r>
    </w:p>
    <w:p>
      <w:pPr>
        <w:pStyle w:val="Normal"/>
        <w:rPr/>
      </w:pPr>
      <w:r>
        <w:rPr/>
        <w:t xml:space="preserve">When the PCF </w:t>
      </w:r>
      <w:r>
        <w:rPr>
          <w:lang w:eastAsia="ko-KR"/>
        </w:rPr>
        <w:t xml:space="preserve">determines that </w:t>
      </w:r>
      <w:r>
        <w:rPr/>
        <w:t xml:space="preserve">the AF application session context </w:t>
      </w:r>
      <w:r>
        <w:rPr>
          <w:lang w:eastAsia="zh-CN"/>
        </w:rPr>
        <w:t xml:space="preserve">is no longer valid, the PCF </w:t>
      </w:r>
      <w:r>
        <w:rPr/>
        <w:t xml:space="preserve">shall invoke the Npcf_PolicyAuthorization_Notify service operation by sending the HTTP POST request (as shown in figure 4.2.5.3-1, step 1) using the notification URI received in the "Individual Application Session Context" context creation, as specified in subclause 4.2.2 and subclause 4.2.6.3, and appending the "terminate" segment path at the end of the URI, to trigger the AF to request </w:t>
      </w:r>
      <w:r>
        <w:rPr>
          <w:lang w:eastAsia="zh-CN"/>
        </w:rPr>
        <w:t>the application session context termination (</w:t>
      </w:r>
      <w:r>
        <w:rPr/>
        <w:t>see subclause 4.2.4.2). The PCF shall provide in the body of the HTTP POST request the "TerminationInfo" data type including:</w:t>
      </w:r>
    </w:p>
    <w:p>
      <w:pPr>
        <w:pStyle w:val="B1"/>
        <w:rPr/>
      </w:pPr>
      <w:r>
        <w:rPr/>
        <w:t>-</w:t>
        <w:tab/>
        <w:t>the Individual Application Session Context resource identifier related to the termination notification in the "resUri" attribute; and</w:t>
      </w:r>
    </w:p>
    <w:p>
      <w:pPr>
        <w:pStyle w:val="B1"/>
        <w:rPr/>
      </w:pPr>
      <w:r>
        <w:rPr/>
        <w:t>-</w:t>
        <w:tab/>
        <w:t>the application session context termination cause in the "termCause" attribute of the "TerminationCause" data type, indicating:</w:t>
      </w:r>
    </w:p>
    <w:p>
      <w:pPr>
        <w:pStyle w:val="B2"/>
        <w:rPr/>
      </w:pPr>
      <w:r>
        <w:rPr/>
        <w:t>i)</w:t>
        <w:tab/>
        <w:t>"PDU_SESSION_TERMINATION" when the PCF received from the SMF the indication of SM Policy Context termination without a specific PDU session release cause value;</w:t>
      </w:r>
    </w:p>
    <w:p>
      <w:pPr>
        <w:pStyle w:val="B2"/>
        <w:rPr/>
      </w:pPr>
      <w:r>
        <w:rPr/>
        <w:t>ii)</w:t>
        <w:tab/>
        <w:t xml:space="preserve">"ALL_SDF_DEACTIVATION" when the PCF received from the SMF the indication that all the SDFs of the Individual Application Session Context resource are deactivated because other reasons than "PS_TO_CS_HAN"; </w:t>
      </w:r>
    </w:p>
    <w:p>
      <w:pPr>
        <w:pStyle w:val="B2"/>
        <w:rPr/>
      </w:pPr>
      <w:r>
        <w:rPr/>
        <w:t>iii)</w:t>
        <w:tab/>
        <w:t>"PS_TO_CS_HO" if the "IMS_SBI" feature is supported and the PCF received from the SMF:</w:t>
      </w:r>
    </w:p>
    <w:p>
      <w:pPr>
        <w:pStyle w:val="B3"/>
        <w:rPr/>
      </w:pPr>
      <w:r>
        <w:rPr/>
        <w:t>a)</w:t>
        <w:tab/>
        <w:t>the PDU session release cause value "PS_TO_CS_HO"; or</w:t>
      </w:r>
    </w:p>
    <w:p>
      <w:pPr>
        <w:pStyle w:val="B3"/>
        <w:rPr/>
      </w:pPr>
      <w:r>
        <w:rPr/>
        <w:t>b)</w:t>
        <w:tab/>
        <w:t>the failure code value "PS_TO_CS_HAN" for all the SDFs of the Individual Application Session Context resource.</w:t>
      </w:r>
    </w:p>
    <w:p>
      <w:pPr>
        <w:pStyle w:val="Normal"/>
        <w:rPr/>
      </w:pPr>
      <w:r>
        <w:rPr/>
        <w:t xml:space="preserve">Upon the reception of the HTTP POST request </w:t>
      </w:r>
      <w:r>
        <w:rPr>
          <w:lang w:eastAsia="zh-CN"/>
        </w:rPr>
        <w:t>from the PCF</w:t>
      </w:r>
      <w:r>
        <w:rPr/>
        <w:t xml:space="preserve"> requesting </w:t>
      </w:r>
      <w:r>
        <w:rPr>
          <w:lang w:eastAsia="zh-CN"/>
        </w:rPr>
        <w:t>the application session context termination</w:t>
      </w:r>
      <w:r>
        <w:rPr/>
        <w:t>, the AF shall acknowledge that request by sending an HTTP response message with the corresponding status code.</w:t>
      </w:r>
    </w:p>
    <w:p>
      <w:pPr>
        <w:pStyle w:val="Normal"/>
        <w:rPr/>
      </w:pPr>
      <w:r>
        <w:rPr/>
        <w:t xml:space="preserve">If the HTTP POST request from the PCF is accepted, the AF shall acknowledge the receipt of the application session context termination request with a </w:t>
      </w:r>
      <w:r>
        <w:rPr>
          <w:rFonts w:cs="Calibri" w:ascii="Calibri" w:hAnsi="Calibri"/>
        </w:rPr>
        <w:t>"</w:t>
      </w:r>
      <w:r>
        <w:rPr/>
        <w:t>204 No Content" response to HTTP POST request (as shown in figure 4.2.5.3-1, step 2) and</w:t>
      </w:r>
      <w:r>
        <w:rPr>
          <w:lang w:eastAsia="ja-JP"/>
        </w:rPr>
        <w:t xml:space="preserve"> shall invoke the Npcf_PolicyAuthorization_Delete service operation to the PCF </w:t>
      </w:r>
      <w:r>
        <w:rPr/>
        <w:t>as described in subclause 4.2.4.</w:t>
      </w:r>
    </w:p>
    <w:p>
      <w:pPr>
        <w:pStyle w:val="Normal"/>
        <w:rPr/>
      </w:pPr>
      <w:r>
        <w:rPr/>
        <w:t>If the HTTP POST request from the PCF is not accepted, the AF shall indicate in the response to HTTP POST request the cause for the rejection.</w:t>
      </w:r>
    </w:p>
    <w:p>
      <w:pPr>
        <w:pStyle w:val="Normal"/>
        <w:rPr/>
      </w:pPr>
      <w:r>
        <w:rPr/>
        <w:t>If the feature "ES3XX" is supported, and the AF determines the received HTTP POST request needs to be redirected, the AF shall send an HTTP redirect response as specified in subclause </w:t>
      </w:r>
      <w:r>
        <w:rPr>
          <w:lang w:eastAsia="zh-CN"/>
        </w:rPr>
        <w:t xml:space="preserve">6.10.9 of </w:t>
      </w:r>
      <w:r>
        <w:rPr>
          <w:lang w:val="en-US"/>
        </w:rPr>
        <w:t>3GPP TS 29.500 [5]</w:t>
      </w:r>
      <w:r>
        <w:rPr/>
        <w:t>.</w:t>
      </w:r>
    </w:p>
    <w:p>
      <w:pPr>
        <w:pStyle w:val="Heading4"/>
        <w:ind w:left="1418" w:hanging="1418"/>
        <w:rPr/>
      </w:pPr>
      <w:bookmarkStart w:id="130" w:name="__RefHeading___Toc138749455"/>
      <w:bookmarkEnd w:id="130"/>
      <w:r>
        <w:rPr/>
        <w:t>4.2.5.4</w:t>
        <w:tab/>
        <w:t>Notification about Service Data Flow QoS notification control</w:t>
      </w:r>
    </w:p>
    <w:p>
      <w:pPr>
        <w:pStyle w:val="Normal"/>
        <w:rPr/>
      </w:pPr>
      <w:r>
        <w:rPr/>
        <w:t>When the PCF gets the knowledge that one or more SDFs:</w:t>
      </w:r>
    </w:p>
    <w:p>
      <w:pPr>
        <w:pStyle w:val="B1"/>
        <w:rPr/>
      </w:pPr>
      <w:r>
        <w:rPr/>
        <w:t>-</w:t>
        <w:tab/>
        <w:t>cannot guarantee the GBR QoS targets; or</w:t>
      </w:r>
    </w:p>
    <w:p>
      <w:pPr>
        <w:pStyle w:val="B1"/>
        <w:rPr/>
      </w:pPr>
      <w:r>
        <w:rPr/>
        <w:t>-</w:t>
        <w:tab/>
        <w:t>can guarantee again the GBR QoS targets;</w:t>
      </w:r>
    </w:p>
    <w:p>
      <w:pPr>
        <w:pStyle w:val="Normal"/>
        <w:rPr/>
      </w:pPr>
      <w:r>
        <w:rPr/>
        <w:t>the PCF shall inform the AF accordingly if the AF has previously subscribed as described in subclauses 4.2.2.6 and 4.2.3.6.</w:t>
      </w:r>
    </w:p>
    <w:p>
      <w:pPr>
        <w:pStyle w:val="Normal"/>
        <w:rPr/>
      </w:pPr>
      <w:r>
        <w:rPr/>
        <w:t>The PCF shall notify the AF by including the "EventsNotification" data type in the body of the HTTP POST request as described in subclause 4.2.5.2.</w:t>
      </w:r>
    </w:p>
    <w:p>
      <w:pPr>
        <w:pStyle w:val="Normal"/>
        <w:rPr/>
      </w:pPr>
      <w:r>
        <w:rPr/>
        <w:t>The PCF shall include:</w:t>
      </w:r>
    </w:p>
    <w:p>
      <w:pPr>
        <w:pStyle w:val="B1"/>
        <w:rPr/>
      </w:pPr>
      <w:r>
        <w:rPr/>
        <w:t>-</w:t>
        <w:tab/>
        <w:t>within the "evNotifs" attribute an event entry of the "AfEventNotification" data type with the matched event "QOS_NOTIF" in the "event" attribute; and</w:t>
      </w:r>
    </w:p>
    <w:p>
      <w:pPr>
        <w:pStyle w:val="B1"/>
        <w:rPr/>
      </w:pPr>
      <w:r>
        <w:rPr/>
        <w:t>-</w:t>
        <w:tab/>
        <w:t>the "qncReports" array with:</w:t>
      </w:r>
    </w:p>
    <w:p>
      <w:pPr>
        <w:pStyle w:val="B2"/>
        <w:rPr/>
      </w:pPr>
      <w:r>
        <w:rPr/>
        <w:t>a)</w:t>
        <w:tab/>
        <w:t>the "notifType" attribute to indicate whether the GBR targets for the indicated SDFs are "NOT_GUARANTEED" or "GUARANTEED" again;</w:t>
      </w:r>
    </w:p>
    <w:p>
      <w:pPr>
        <w:pStyle w:val="B2"/>
        <w:rPr/>
      </w:pPr>
      <w:r>
        <w:rPr/>
        <w:t>b)</w:t>
        <w:tab/>
        <w:t>the identification of the affected service flows (if not all the flows are affected) encoded in the "flows" attribute if applicable; and</w:t>
      </w:r>
    </w:p>
    <w:p>
      <w:pPr>
        <w:pStyle w:val="B2"/>
        <w:rPr/>
      </w:pPr>
      <w:r>
        <w:rPr/>
        <w:t>c)</w:t>
        <w:tab/>
        <w:t>if the "AuthorizationWithRequiredQoS" feature as defined in subclause 5.8 is supported, the reference to the Alternative Service Requirement corresponding alternative QoS parameter set if received from the SMF within the "</w:t>
      </w:r>
      <w:r>
        <w:rPr>
          <w:lang w:eastAsia="zh-CN"/>
        </w:rPr>
        <w:t>altSerReq</w:t>
      </w:r>
      <w:r>
        <w:rPr/>
        <w:t>" attribute</w:t>
      </w:r>
      <w:r>
        <w:rPr>
          <w:szCs w:val="18"/>
        </w:rPr>
        <w:t>.</w:t>
      </w:r>
      <w:r>
        <w:rPr/>
        <w:t xml:space="preserve"> When the "altSerReq" attribute is omitted and the "notifType" attribute is NOT_GUARANTEED, it indicates that the lowest priority alternative QoS profile could not be fulfilled.</w:t>
      </w:r>
    </w:p>
    <w:p>
      <w:pPr>
        <w:pStyle w:val="Normal"/>
        <w:rPr/>
      </w:pPr>
      <w:r>
        <w:rPr/>
        <w:t>If "MediaComponentVersioning" feature is supported, and if the content version was included when the corresponding media component was provisioned, the "flows" attribute shall also contain the "contVers" attribute including the content version(s) of the media components</w:t>
      </w:r>
      <w:r>
        <w:rPr>
          <w:lang w:eastAsia="zh-CN"/>
        </w:rPr>
        <w:t xml:space="preserve">. The PCF shall include more than one entry in the </w:t>
      </w:r>
      <w:r>
        <w:rPr/>
        <w:t>"contVers" attribute</w:t>
      </w:r>
      <w:r>
        <w:rPr>
          <w:lang w:eastAsia="zh-CN"/>
        </w:rPr>
        <w:t xml:space="preserve"> for the same media component if the PCF has received multiple content versions as described in </w:t>
      </w:r>
      <w:bookmarkStart w:id="131" w:name="_Hlk523243555"/>
      <w:r>
        <w:rPr>
          <w:lang w:eastAsia="zh-CN"/>
        </w:rPr>
        <w:t>subclause 4.2.6.2.14 in 3GPP TS 29.512 [8].</w:t>
      </w:r>
      <w:bookmarkEnd w:id="131"/>
    </w:p>
    <w:p>
      <w:pPr>
        <w:pStyle w:val="Normal"/>
        <w:rPr/>
      </w:pPr>
      <w:r>
        <w:rPr/>
        <w:t>When the AF receives the HTTP POST request, it shall acknowledge the request by sending a "204 No Content" response to the PCF. The AF may also update the AF application session context information by sending an HTTP PATCH request to the PCF.</w:t>
      </w:r>
    </w:p>
    <w:p>
      <w:pPr>
        <w:pStyle w:val="Normal"/>
        <w:rPr/>
      </w:pPr>
      <w:r>
        <w:rPr/>
        <w:t>Signalling flows for Service Data Flow QoS notification control are presented in 3GPP TS 29.513 [7].</w:t>
      </w:r>
    </w:p>
    <w:p>
      <w:pPr>
        <w:pStyle w:val="Heading4"/>
        <w:ind w:left="1418" w:hanging="1418"/>
        <w:rPr/>
      </w:pPr>
      <w:bookmarkStart w:id="132" w:name="__RefHeading___Toc138749456"/>
      <w:bookmarkEnd w:id="132"/>
      <w:r>
        <w:rPr/>
        <w:t>4.2.5.5</w:t>
        <w:tab/>
        <w:t>Notification about Service Data Flow Deactivation</w:t>
      </w:r>
    </w:p>
    <w:p>
      <w:pPr>
        <w:pStyle w:val="Normal"/>
        <w:rPr/>
      </w:pPr>
      <w:r>
        <w:rPr/>
        <w:t>When the PCF gets the knowledge that one or more SDFs have been deactivated, the PCF shall inform the AF accordingly if the AF has previously subscribed as described in subclauses 4.2.2.7 and 4.2.3.7.</w:t>
      </w:r>
    </w:p>
    <w:p>
      <w:pPr>
        <w:pStyle w:val="Normal"/>
        <w:rPr/>
      </w:pPr>
      <w:r>
        <w:rPr/>
        <w:t>When not all the service data flows within the AF application session context are affected, the PCF shall notify the AF by including the "EventsNotification" data type in the body of the HTTP POST request as described in subclause 4.2.5.2.</w:t>
      </w:r>
    </w:p>
    <w:p>
      <w:pPr>
        <w:pStyle w:val="Normal"/>
        <w:rPr/>
      </w:pPr>
      <w:r>
        <w:rPr/>
        <w:t xml:space="preserve">The PCF shall </w:t>
      </w:r>
      <w:bookmarkStart w:id="133" w:name="_Hlk511046667"/>
      <w:r>
        <w:rPr/>
        <w:t xml:space="preserve">include within the "evNotifs" attribute an event </w:t>
      </w:r>
      <w:bookmarkEnd w:id="133"/>
      <w:r>
        <w:rPr/>
        <w:t>of "AfEventNotification" data type indicating the matched event "FAILED_RESOURCES_ALLOCATION" in the "event" attribute and the deactivated service data flows (if not all the flows are affected) encoded in the "flows" attribute.</w:t>
      </w:r>
    </w:p>
    <w:p>
      <w:pPr>
        <w:pStyle w:val="Normal"/>
        <w:rPr/>
      </w:pPr>
      <w:r>
        <w:rPr/>
        <w:t>If the "MediaComponentVersioning" feature is supported, and if the content version was included when the corresponding media component was provisioned as described in subclause 4.2.5.8, the PCF shall also include in the "flows" attribute the "contVers" attribute with the content version(s) of the media components.</w:t>
      </w:r>
    </w:p>
    <w:p>
      <w:pPr>
        <w:pStyle w:val="Normal"/>
        <w:rPr/>
      </w:pPr>
      <w:r>
        <w:rPr/>
        <w:t>If the "RAN-NAS-Cause" feature is supported and</w:t>
      </w:r>
      <w:r>
        <w:rPr>
          <w:lang w:eastAsia="zh-CN"/>
        </w:rPr>
        <w:t xml:space="preserve"> the PCF received the RAN-NAS release cause and a</w:t>
      </w:r>
      <w:r>
        <w:rPr>
          <w:lang w:eastAsia="ja-JP"/>
        </w:rPr>
        <w:t xml:space="preserve">ccess </w:t>
      </w:r>
      <w:r>
        <w:rPr>
          <w:lang w:eastAsia="zh-CN"/>
        </w:rPr>
        <w:t>n</w:t>
      </w:r>
      <w:r>
        <w:rPr>
          <w:lang w:eastAsia="ja-JP"/>
        </w:rPr>
        <w:t>etwork</w:t>
      </w:r>
      <w:r>
        <w:rPr>
          <w:lang w:eastAsia="zh-CN"/>
        </w:rPr>
        <w:t xml:space="preserve"> information from the SMF, the PCF shall provide in the </w:t>
      </w:r>
      <w:r>
        <w:rPr/>
        <w:t>"EventsNotification" data type of the HTTP POST request:</w:t>
      </w:r>
    </w:p>
    <w:p>
      <w:pPr>
        <w:pStyle w:val="B1"/>
        <w:rPr/>
      </w:pPr>
      <w:r>
        <w:rPr/>
        <w:t>-</w:t>
        <w:tab/>
        <w:t>in case of 3GPP access, the user location information in the "eutraLocation" or in the "nrLocation" attribute in the "ueLoc" attribute, if available;</w:t>
      </w:r>
    </w:p>
    <w:p>
      <w:pPr>
        <w:pStyle w:val="B1"/>
        <w:rPr/>
      </w:pPr>
      <w:r>
        <w:rPr/>
        <w:t>-</w:t>
        <w:tab/>
        <w:t>in case of untrusted non-3GPP access, the user location information in the "n3gaLocation" attribute in the "ueLoc" attribute, if available, as follows:</w:t>
      </w:r>
    </w:p>
    <w:p>
      <w:pPr>
        <w:pStyle w:val="B2"/>
        <w:rPr/>
      </w:pPr>
      <w:r>
        <w:rPr/>
        <w:t>a)</w:t>
        <w:tab/>
        <w:t>the user local IP address in the "ueIpv4Addr" or "ueIpv6Addr" attribute; and</w:t>
      </w:r>
    </w:p>
    <w:p>
      <w:pPr>
        <w:pStyle w:val="B2"/>
        <w:rPr/>
      </w:pPr>
      <w:r>
        <w:rPr/>
        <w:t>b)</w:t>
        <w:tab/>
        <w:t>the UDP source port or the TCP source port in the "portNumber" and "protocol" attributes if available;</w:t>
      </w:r>
    </w:p>
    <w:p>
      <w:pPr>
        <w:pStyle w:val="NO"/>
        <w:rPr/>
      </w:pPr>
      <w:r>
        <w:rPr/>
        <w:t>NOTE 1:</w:t>
        <w:tab/>
        <w:t>When the UE reaches the ePDG via a NAT, the combination of UE local IP address and the UE source port is needed for lawful interception purposes. The UE source port may be either a UDP or a TCP port, and it is indicated in the "protocol" attribute.</w:t>
      </w:r>
    </w:p>
    <w:p>
      <w:pPr>
        <w:pStyle w:val="B1"/>
        <w:rPr/>
      </w:pPr>
      <w:r>
        <w:rPr/>
        <w:t>-</w:t>
        <w:tab/>
        <w:t>in case of trusted non-3GPP access, the user location information in the "n3gaLocation" attribute in the "ueLoc" attribute, if available, as follows:</w:t>
      </w:r>
    </w:p>
    <w:p>
      <w:pPr>
        <w:pStyle w:val="B2"/>
        <w:rPr/>
      </w:pPr>
      <w:r>
        <w:rPr/>
        <w:t>a)</w:t>
        <w:tab/>
        <w:t>the user local IP address in the "ueIpv4Addr" or "ueIpv6Addr" attribute, if available; and</w:t>
      </w:r>
    </w:p>
    <w:p>
      <w:pPr>
        <w:pStyle w:val="B2"/>
        <w:rPr/>
      </w:pPr>
      <w:r>
        <w:rPr/>
        <w:t>b)</w:t>
        <w:tab/>
        <w:t>the UDP source port in the "portNumber" attribute if available; and</w:t>
      </w:r>
    </w:p>
    <w:p>
      <w:pPr>
        <w:pStyle w:val="NO"/>
        <w:rPr/>
      </w:pPr>
      <w:r>
        <w:rPr/>
        <w:t>NOTE 2:</w:t>
        <w:tab/>
        <w:t>The UDP protocol can be used between the UE and the TNGF to enable NAT traversal.</w:t>
      </w:r>
    </w:p>
    <w:p>
      <w:pPr>
        <w:pStyle w:val="B2"/>
        <w:rPr/>
      </w:pPr>
      <w:r>
        <w:rPr/>
        <w:t>c)</w:t>
        <w:tab/>
        <w:t>either the TNAP identifier encoded in the "tnapId" attribute or the TWAP identifier encoded in the "twapId" attribute. The TNAP identifier and the TWAP identifier shall consist of:</w:t>
      </w:r>
    </w:p>
    <w:p>
      <w:pPr>
        <w:pStyle w:val="B3"/>
        <w:rPr/>
      </w:pPr>
      <w:r>
        <w:rPr/>
        <w:t>i.</w:t>
        <w:tab/>
        <w:t>the SSID in the "ssId" attribute;</w:t>
      </w:r>
    </w:p>
    <w:p>
      <w:pPr>
        <w:pStyle w:val="B3"/>
        <w:rPr/>
      </w:pPr>
      <w:r>
        <w:rPr/>
        <w:t>ii.</w:t>
        <w:tab/>
        <w:t>the BSSID the "bssId" attribute if available; and</w:t>
      </w:r>
    </w:p>
    <w:p>
      <w:pPr>
        <w:pStyle w:val="B3"/>
        <w:rPr/>
      </w:pPr>
      <w:r>
        <w:rPr/>
        <w:t>iii.</w:t>
        <w:tab/>
        <w:t>the civic address in the "civicAddress" attribute if available;</w:t>
      </w:r>
    </w:p>
    <w:p>
      <w:pPr>
        <w:pStyle w:val="B1"/>
        <w:rPr/>
      </w:pPr>
      <w:r>
        <w:rPr/>
        <w:t>-</w:t>
        <w:tab/>
        <w:t xml:space="preserve">the serving network identity (PLMN network code and country code </w:t>
      </w:r>
      <w:r>
        <w:rPr>
          <w:lang w:eastAsia="zh-CN"/>
        </w:rPr>
        <w:t>and, if available,</w:t>
      </w:r>
      <w:r>
        <w:rPr/>
        <w:t xml:space="preserve"> the NID)</w:t>
      </w:r>
      <w:r>
        <w:rPr>
          <w:lang w:eastAsia="zh-CN"/>
        </w:rPr>
        <w:t xml:space="preserve"> </w:t>
      </w:r>
      <w:r>
        <w:rPr/>
        <w:t>in the "plmnId" attribute, if user location information is not available in any access;</w:t>
      </w:r>
    </w:p>
    <w:p>
      <w:pPr>
        <w:pStyle w:val="B1"/>
        <w:rPr/>
      </w:pPr>
      <w:r>
        <w:rPr/>
        <w:t>-</w:t>
        <w:tab/>
        <w:t>the UE timezone in the "ueTimeZone" attribute if available; and</w:t>
      </w:r>
    </w:p>
    <w:p>
      <w:pPr>
        <w:pStyle w:val="B1"/>
        <w:rPr/>
      </w:pPr>
      <w:r>
        <w:rPr/>
        <w:t>-</w:t>
        <w:tab/>
        <w:t>the RAN and/or NAS release cause in the</w:t>
      </w:r>
      <w:r>
        <w:rPr>
          <w:lang w:eastAsia="zh-CN"/>
        </w:rPr>
        <w:t xml:space="preserve"> "ranNasRelCauses" attribute, if available</w:t>
      </w:r>
      <w:r>
        <w:rPr/>
        <w:t>.</w:t>
      </w:r>
    </w:p>
    <w:p>
      <w:pPr>
        <w:pStyle w:val="Normal"/>
        <w:rPr/>
      </w:pPr>
      <w:r>
        <w:rPr>
          <w:lang w:eastAsia="zh-CN"/>
        </w:rPr>
        <w:t xml:space="preserve">The PCF shall </w:t>
      </w:r>
      <w:r>
        <w:rPr/>
        <w:t>include</w:t>
      </w:r>
      <w:r>
        <w:rPr>
          <w:lang w:eastAsia="zh-CN"/>
        </w:rPr>
        <w:t xml:space="preserve"> in the </w:t>
      </w:r>
      <w:r>
        <w:rPr/>
        <w:t>"evNotifs" attribute,</w:t>
      </w:r>
      <w:r>
        <w:rPr>
          <w:lang w:eastAsia="zh-CN"/>
        </w:rPr>
        <w:t xml:space="preserve"> together with the event </w:t>
      </w:r>
      <w:r>
        <w:rPr/>
        <w:t>"FAILED_RESOURCES_ALLOCATION", an event of the "AfEventNotification" data type with the "event" attribute set to the value "RAN_NAS_CAUSE".</w:t>
      </w:r>
    </w:p>
    <w:p>
      <w:pPr>
        <w:pStyle w:val="Normal"/>
        <w:rPr/>
      </w:pPr>
      <w:r>
        <w:rPr>
          <w:lang w:eastAsia="zh-CN"/>
        </w:rPr>
        <w:t xml:space="preserve">The PCF shall include more than one entry in the </w:t>
      </w:r>
      <w:r>
        <w:rPr/>
        <w:t>"contVers" attribute</w:t>
      </w:r>
      <w:r>
        <w:rPr>
          <w:lang w:eastAsia="zh-CN"/>
        </w:rPr>
        <w:t xml:space="preserve"> for the same media component if the PCF has received multiple content versions as described in subclause 4.2.6.2.14 in 3GPP TS 29.512 [8].</w:t>
      </w:r>
    </w:p>
    <w:p>
      <w:pPr>
        <w:pStyle w:val="Normal"/>
        <w:rPr/>
      </w:pPr>
      <w:r>
        <w:rPr/>
        <w:t>When the AF receives the HTTP POST request, it shall acknowledge the request by sending a "204 No Content" response to the PCF. The AF may also update the AF application session context information by sending an HTTP PATCH request to the PCF.</w:t>
      </w:r>
    </w:p>
    <w:p>
      <w:pPr>
        <w:pStyle w:val="Normal"/>
        <w:rPr/>
      </w:pPr>
      <w:r>
        <w:rPr/>
        <w:t>When all the service data flows within the AF session are affected, the PCF shall inform the AF by sending a notification about application session context termination as defined in subclause 4.2.5.3.</w:t>
      </w:r>
    </w:p>
    <w:p>
      <w:pPr>
        <w:pStyle w:val="Normal"/>
        <w:rPr/>
      </w:pPr>
      <w:r>
        <w:rPr/>
        <w:t>Signalling flows for Service Data Flow Deactivation cases are presented in 3GPP TS 29.513 [7].</w:t>
      </w:r>
    </w:p>
    <w:p>
      <w:pPr>
        <w:pStyle w:val="Heading4"/>
        <w:ind w:left="1418" w:hanging="1418"/>
        <w:rPr/>
      </w:pPr>
      <w:bookmarkStart w:id="134" w:name="__RefHeading___Toc138749457"/>
      <w:bookmarkEnd w:id="134"/>
      <w:r>
        <w:rPr/>
        <w:t>4.2.5.6</w:t>
        <w:tab/>
        <w:t>Reporting usage for sponsored data connectivity</w:t>
      </w:r>
    </w:p>
    <w:p>
      <w:pPr>
        <w:pStyle w:val="Normal"/>
        <w:rPr/>
      </w:pPr>
      <w:r>
        <w:rPr/>
        <w:t>When "SponsoredConnectivity" is supported, the AF enabled sponsored data connectivity and the AF provided usage thresholds for such sponsor to the PCF, the PCF shall report accumulated usage to the AF using the Npcf_PolicyAuthorization_Notify service operation when:</w:t>
      </w:r>
    </w:p>
    <w:p>
      <w:pPr>
        <w:pStyle w:val="B1"/>
        <w:rPr/>
      </w:pPr>
      <w:r>
        <w:rPr/>
        <w:t>-</w:t>
        <w:tab/>
        <w:t>the PCF detects that the usage threshold provided by the AF has been reached; or</w:t>
      </w:r>
    </w:p>
    <w:p>
      <w:pPr>
        <w:pStyle w:val="B1"/>
        <w:rPr/>
      </w:pPr>
      <w:r>
        <w:rPr/>
        <w:t>-</w:t>
        <w:tab/>
        <w:t>the AF disables the sponsored data connectivity.</w:t>
      </w:r>
    </w:p>
    <w:p>
      <w:pPr>
        <w:pStyle w:val="Normal"/>
        <w:rPr/>
      </w:pPr>
      <w:r>
        <w:rPr/>
        <w:t>The PCF shall notify the AF of the accumulated usage by including the "EventsNotification" data type in the body of the HTTP POST request as described in subclause 4.2.5.2.</w:t>
      </w:r>
    </w:p>
    <w:p>
      <w:pPr>
        <w:pStyle w:val="Normal"/>
        <w:rPr/>
      </w:pPr>
      <w:r>
        <w:rPr/>
        <w:t>The PCF shall include:</w:t>
      </w:r>
    </w:p>
    <w:p>
      <w:pPr>
        <w:pStyle w:val="B1"/>
        <w:rPr/>
      </w:pPr>
      <w:r>
        <w:rPr/>
        <w:t>-</w:t>
        <w:tab/>
        <w:t>an event of the "AfEventNotification" data type in the "evNotifs" attribute with the matched event "USAGE_REPORT" in the "event" attribute; and</w:t>
      </w:r>
    </w:p>
    <w:p>
      <w:pPr>
        <w:pStyle w:val="B1"/>
        <w:rPr/>
      </w:pPr>
      <w:r>
        <w:rPr/>
        <w:t>-</w:t>
        <w:tab/>
        <w:t>the accumulated usage, corresponding to the usage since the last report to the AF, encoded in the "usgRep" attribute.</w:t>
      </w:r>
    </w:p>
    <w:p>
      <w:pPr>
        <w:pStyle w:val="Normal"/>
        <w:rPr/>
      </w:pPr>
      <w:r>
        <w:rPr/>
        <w:t>When the AF receives the HTTP POST request, it shall acknowledge the request by sending a "204 No Content" response to the PCF. The AF may terminate the AF session sending an HTTP POST as described in subclause 4.2.4.2 or update the AF application session context information by providing a new usage threshold sending an HTTP PATCH request to the PCF as described in subclause 4.2.3.5 or an HTTP PUT request to the PCF as described in subclause 4.2.6.4.</w:t>
      </w:r>
    </w:p>
    <w:p>
      <w:pPr>
        <w:pStyle w:val="NO"/>
        <w:rPr>
          <w:lang w:eastAsia="ko-KR"/>
        </w:rPr>
      </w:pPr>
      <w:r>
        <w:rPr/>
        <w:t>NOTE:</w:t>
        <w:tab/>
      </w:r>
      <w:r>
        <w:rPr>
          <w:lang w:eastAsia="zh-CN"/>
        </w:rPr>
        <w:t>Once the accumulated usage is reported by the PCF to the AF, the monitoring will not start until the PCF receives the new threshold from the AF and provides it to the SMF.</w:t>
      </w:r>
    </w:p>
    <w:p>
      <w:pPr>
        <w:pStyle w:val="Heading4"/>
        <w:ind w:left="1418" w:hanging="1418"/>
        <w:rPr/>
      </w:pPr>
      <w:bookmarkStart w:id="135" w:name="__RefHeading___Toc138749458"/>
      <w:bookmarkEnd w:id="135"/>
      <w:r>
        <w:rPr/>
        <w:t>4.2.5.7</w:t>
        <w:tab/>
        <w:t>Void</w:t>
      </w:r>
    </w:p>
    <w:p>
      <w:pPr>
        <w:pStyle w:val="Normal"/>
        <w:rPr>
          <w:lang w:eastAsia="ko-KR"/>
        </w:rPr>
      </w:pPr>
      <w:r>
        <w:rPr>
          <w:lang w:eastAsia="ko-KR"/>
        </w:rPr>
      </w:r>
    </w:p>
    <w:p>
      <w:pPr>
        <w:pStyle w:val="Heading4"/>
        <w:ind w:left="1418" w:hanging="1418"/>
        <w:rPr/>
      </w:pPr>
      <w:bookmarkStart w:id="136" w:name="__RefHeading___Toc138749459"/>
      <w:bookmarkEnd w:id="136"/>
      <w:r>
        <w:rPr/>
        <w:t>4.2.5.8</w:t>
        <w:tab/>
        <w:t>Notification about resources allocation outcome</w:t>
      </w:r>
    </w:p>
    <w:p>
      <w:pPr>
        <w:pStyle w:val="Normal"/>
        <w:rPr/>
      </w:pPr>
      <w:r>
        <w:rPr/>
        <w:t xml:space="preserve">When the PCF becomes aware that the resources associated to service information for one or more SDFs have been allocated, the PCF shall inform the AF accordingly if the AF has previously subscribed to the "SUCCESSFUL_RESOURCES_ALLOCATION" event as described in subclauses 4.2.2.10 and 4.2.3.10. The PCF shall notify the AF by including the "EventsNotification" data type in the body of the HTTP POST request as described in subclause 4.2.5.2. The PCF shall include in the "evNotifs" attribute an entry with the "event" attribute set to "SUCCESSFUL_RESOURCES_ALLOCATION" and (if not all the flows are affected) the identification of the related media components in the "flows" attribute. If the "MediaComponentVersioning" feature is supported, the PCF shall also include in the "flows" attribute the "contVers" attribute with the content version(s) of the media components if the content version was included when the corresponding media component was provisioned. </w:t>
      </w:r>
    </w:p>
    <w:p>
      <w:pPr>
        <w:pStyle w:val="Normal"/>
        <w:rPr/>
      </w:pPr>
      <w:r>
        <w:rPr/>
        <w:t>If the "AuthorizationWithRequiredQoS" feature as defined in subclause 5.8 is supported, when the PCF becomes aware that the resources associated to service information for one or more SDFs have been allocated and additionally receives the alternative QoS parameter set(s), the PCF shall notify the AF by including the "EventsNotification" data type in the body of the HTTP POST request as described in subclause 4.2.5.2. The PCF shall include:</w:t>
      </w:r>
    </w:p>
    <w:p>
      <w:pPr>
        <w:pStyle w:val="B1"/>
        <w:rPr/>
      </w:pPr>
      <w:r>
        <w:rPr/>
        <w:t>-</w:t>
        <w:tab/>
        <w:t>an entry in the "evNotifs" attribute with the "event" attribute set to "SUCCESSFUL_RESOURCES_ALLOCATION"; and</w:t>
      </w:r>
    </w:p>
    <w:p>
      <w:pPr>
        <w:pStyle w:val="B1"/>
        <w:rPr/>
      </w:pPr>
      <w:r>
        <w:rPr/>
        <w:t>-</w:t>
        <w:tab/>
        <w:t>the "succResourcAllocReports" attribute with the reference to the Alternative Service Requirement corresponding alternative QoS parameter set within the "altSerReq" attribute and the identification of the related media components in the "flows" attribute. If the "MediaComponentVersioning" feature is supported, the PCF shall also include in the "flows" attribute the "contVers" attribute with the content version(s) of the media components if the content version was included when the corresponding media component was provisioned.</w:t>
      </w:r>
    </w:p>
    <w:p>
      <w:pPr>
        <w:pStyle w:val="Normal"/>
        <w:rPr/>
      </w:pPr>
      <w:r>
        <w:rPr/>
        <w:t>When the PCF becomes aware that the resources associated to service information for one or more SDFs cannot be allocated, the PCF shall inform the AF accordingly if the AF has previously subscribed to the "FAILED_RESOURCES_ALLOCATION" event as described in subclauses 4.2.2.10 and 4.2.3.10. The PCF shall notify the AF by including the "EventsNotification" data type in the body of the HTTP POST request as described in subclause 4.2.5.2. The PCF shall include:</w:t>
      </w:r>
    </w:p>
    <w:p>
      <w:pPr>
        <w:pStyle w:val="B1"/>
        <w:rPr/>
      </w:pPr>
      <w:r>
        <w:rPr/>
        <w:t>-</w:t>
        <w:tab/>
        <w:t>an entry in the "evNotifs" attribute with the "event" attribute set to "FAILED_RESOURCES_ALLOCATION"; and</w:t>
      </w:r>
    </w:p>
    <w:p>
      <w:pPr>
        <w:pStyle w:val="B1"/>
        <w:rPr/>
      </w:pPr>
      <w:r>
        <w:rPr/>
        <w:t>-</w:t>
        <w:tab/>
        <w:t>the "failedResourcAllocReports" attribute with the active/inactive status of the PCC rules related to certain media components encoded in the "mcResourcStatus" attribute, and (if not all the flows are affected) the identification of the related media components in the "flows" attribute. If the "MediaComponentVersioning" feature is supported, the PCF shall also include in the "flows" attribute the "contVers" attribute with the content version(s) of the media components if the content version was included when the corresponding media component was provisioned.</w:t>
      </w:r>
    </w:p>
    <w:p>
      <w:pPr>
        <w:pStyle w:val="Normal"/>
        <w:rPr>
          <w:lang w:eastAsia="zh-CN"/>
        </w:rPr>
      </w:pPr>
      <w:r>
        <w:rPr>
          <w:lang w:eastAsia="zh-CN"/>
        </w:rPr>
        <w:t xml:space="preserve">The PCF shall include more than one entry in the </w:t>
      </w:r>
      <w:r>
        <w:rPr/>
        <w:t>"contVers" attribute</w:t>
      </w:r>
      <w:r>
        <w:rPr>
          <w:lang w:eastAsia="zh-CN"/>
        </w:rPr>
        <w:t xml:space="preserve"> for the same media component if the PCF has received multiple content versions as described in subclause 4.2.6.2.14 in 3GPP TS 29.512 [8].</w:t>
      </w:r>
    </w:p>
    <w:p>
      <w:pPr>
        <w:pStyle w:val="NO"/>
        <w:rPr/>
      </w:pPr>
      <w:r>
        <w:rPr>
          <w:rFonts w:eastAsia="Batang;바탕"/>
        </w:rPr>
        <w:t>NOTE:</w:t>
      </w:r>
      <w:r>
        <w:rPr>
          <w:lang w:eastAsia="zh-CN"/>
        </w:rPr>
        <w:tab/>
      </w:r>
      <w:r>
        <w:rPr>
          <w:rFonts w:eastAsia="Batang;바탕"/>
        </w:rPr>
        <w:t>The AF will use the content version to identify the media component version that failed or succeeded when multiple provisions of the same media component occur in a short period of time. How the AF handles such situations is</w:t>
      </w:r>
      <w:r>
        <w:rPr/>
        <w:t xml:space="preserve"> out of scope of this specification</w:t>
      </w:r>
      <w:r>
        <w:rPr>
          <w:rFonts w:eastAsia="Batang;바탕"/>
        </w:rPr>
        <w:t>.</w:t>
      </w:r>
    </w:p>
    <w:p>
      <w:pPr>
        <w:pStyle w:val="Normal"/>
        <w:rPr/>
      </w:pPr>
      <w:r>
        <w:rPr/>
        <w:t>When the AF receives the HTTP POST request, it shall acknowledge the request by sending a "204 No Content" response to the PCF.</w:t>
      </w:r>
    </w:p>
    <w:p>
      <w:pPr>
        <w:pStyle w:val="Normal"/>
        <w:rPr/>
      </w:pPr>
      <w:r>
        <w:rPr/>
        <w:t>Signalling flows for resource allocation outcome are presented in 3GPP TS 29.513 [7].</w:t>
      </w:r>
    </w:p>
    <w:p>
      <w:pPr>
        <w:pStyle w:val="Heading4"/>
        <w:ind w:left="1418" w:hanging="1418"/>
        <w:rPr/>
      </w:pPr>
      <w:bookmarkStart w:id="137" w:name="__RefHeading___Toc138749460"/>
      <w:bookmarkEnd w:id="137"/>
      <w:r>
        <w:rPr/>
        <w:t>4.2.5.9</w:t>
        <w:tab/>
        <w:t>Void</w:t>
      </w:r>
    </w:p>
    <w:p>
      <w:pPr>
        <w:pStyle w:val="Normal"/>
        <w:rPr/>
      </w:pPr>
      <w:r>
        <w:rPr/>
      </w:r>
    </w:p>
    <w:p>
      <w:pPr>
        <w:pStyle w:val="Heading4"/>
        <w:ind w:left="1418" w:hanging="1418"/>
        <w:rPr/>
      </w:pPr>
      <w:bookmarkStart w:id="138" w:name="__RefHeading___Toc138749461"/>
      <w:bookmarkEnd w:id="138"/>
      <w:r>
        <w:rPr/>
        <w:t>4.2.5.10</w:t>
        <w:tab/>
        <w:t>Notification of signalling path status</w:t>
      </w:r>
    </w:p>
    <w:p>
      <w:pPr>
        <w:pStyle w:val="Normal"/>
        <w:rPr/>
      </w:pPr>
      <w:r>
        <w:rPr/>
        <w:t>When the PCF is notified of the loss or release of resources associated to the PCC rules corresponding with AF signalling IP flows, the PCF shall inform the AF about the loss of the signalling transmission path if the AF has previously subscribed as described in subclause 4.2.6.7.</w:t>
      </w:r>
    </w:p>
    <w:p>
      <w:pPr>
        <w:pStyle w:val="Normal"/>
        <w:rPr/>
      </w:pPr>
      <w:r>
        <w:rPr/>
        <w:t>The PCF shall notify the AF by including the "EventsNotification" data type in the body of the HTTP POST request as described in subclause 4.2.5.2.</w:t>
      </w:r>
    </w:p>
    <w:p>
      <w:pPr>
        <w:pStyle w:val="Normal"/>
        <w:rPr/>
      </w:pPr>
      <w:r>
        <w:rPr/>
        <w:t>The PCF shall include within the "evNotifs" attribute an event of "AfEventNotification" data type indicating the matched event "FAILED_RESOURCES_ALLOCATION" in the "event" attribute and the deactivated IP flow encoded in the "flows" attribute.</w:t>
      </w:r>
    </w:p>
    <w:p>
      <w:pPr>
        <w:pStyle w:val="Normal"/>
        <w:rPr/>
      </w:pPr>
      <w:r>
        <w:rPr/>
        <w:t>If the "RAN-NAS-Cause" feature is supported and</w:t>
      </w:r>
      <w:r>
        <w:rPr>
          <w:lang w:eastAsia="zh-CN"/>
        </w:rPr>
        <w:t xml:space="preserve"> the PCF received the RAN-NAS release cause and/or a</w:t>
      </w:r>
      <w:r>
        <w:rPr>
          <w:lang w:eastAsia="ja-JP"/>
        </w:rPr>
        <w:t xml:space="preserve">ccess </w:t>
      </w:r>
      <w:r>
        <w:rPr>
          <w:lang w:eastAsia="zh-CN"/>
        </w:rPr>
        <w:t>n</w:t>
      </w:r>
      <w:r>
        <w:rPr>
          <w:lang w:eastAsia="ja-JP"/>
        </w:rPr>
        <w:t>etwork</w:t>
      </w:r>
      <w:r>
        <w:rPr>
          <w:lang w:eastAsia="zh-CN"/>
        </w:rPr>
        <w:t xml:space="preserve"> information from the SMF, the PCF shall provide in the </w:t>
      </w:r>
      <w:r>
        <w:rPr/>
        <w:t xml:space="preserve">"EventsNotification" data type in </w:t>
      </w:r>
      <w:r>
        <w:rPr>
          <w:lang w:eastAsia="zh-CN"/>
        </w:rPr>
        <w:t xml:space="preserve">the </w:t>
      </w:r>
      <w:r>
        <w:rPr/>
        <w:t>"200 OK" response to the HTTP POST request:</w:t>
      </w:r>
    </w:p>
    <w:p>
      <w:pPr>
        <w:pStyle w:val="B1"/>
        <w:rPr/>
      </w:pPr>
      <w:r>
        <w:rPr/>
        <w:t>-</w:t>
        <w:tab/>
        <w:t>in case of 3GPP access, the user location information in the "eutraLocation" or in the "nrLocation" attribute in the "ueLoc" attribute, if available;</w:t>
      </w:r>
    </w:p>
    <w:p>
      <w:pPr>
        <w:pStyle w:val="B1"/>
        <w:rPr/>
      </w:pPr>
      <w:r>
        <w:rPr/>
        <w:t>-</w:t>
        <w:tab/>
        <w:t>in case of untrusted non-3GPP access, the user location information in the "n3gaLocation" attribute in the "ueLoc" attribute, if available, as follows:</w:t>
      </w:r>
    </w:p>
    <w:p>
      <w:pPr>
        <w:pStyle w:val="B2"/>
        <w:rPr/>
      </w:pPr>
      <w:r>
        <w:rPr/>
        <w:t>a)</w:t>
        <w:tab/>
        <w:t>the user local IP address in the "ueIpv4Addr" or "ueIpv6Addr" attribute; and</w:t>
      </w:r>
    </w:p>
    <w:p>
      <w:pPr>
        <w:pStyle w:val="B2"/>
        <w:rPr/>
      </w:pPr>
      <w:r>
        <w:rPr/>
        <w:t>b)</w:t>
        <w:tab/>
        <w:t>the UDP source port or the TCP source port in the "portNumber" and "protocol" attributes if available;</w:t>
      </w:r>
    </w:p>
    <w:p>
      <w:pPr>
        <w:pStyle w:val="NO"/>
        <w:rPr/>
      </w:pPr>
      <w:r>
        <w:rPr/>
        <w:t>NOTE 1:</w:t>
        <w:tab/>
        <w:t>When the UE reaches the ePDG via a NAT, the combination of UE local IP address and the UE source port is needed for lawful interception purposes. The UE source port may be either a UDP or a TCP port, and it is indicated in the "protocol" attribute.</w:t>
      </w:r>
    </w:p>
    <w:p>
      <w:pPr>
        <w:pStyle w:val="B1"/>
        <w:rPr/>
      </w:pPr>
      <w:r>
        <w:rPr/>
        <w:t>-</w:t>
        <w:tab/>
        <w:t>in case of trusted non-3GPP access, the user location information in the "n3gaLocation" attribute in the "ueLoc" attribute, if available, as follows:</w:t>
      </w:r>
    </w:p>
    <w:p>
      <w:pPr>
        <w:pStyle w:val="B2"/>
        <w:rPr/>
      </w:pPr>
      <w:r>
        <w:rPr/>
        <w:t>a)</w:t>
        <w:tab/>
        <w:t>the user local IP address in the "ueIpv4Addr" or "ueIpv6Addr" attribute, if available; and</w:t>
      </w:r>
    </w:p>
    <w:p>
      <w:pPr>
        <w:pStyle w:val="B2"/>
        <w:rPr/>
      </w:pPr>
      <w:r>
        <w:rPr/>
        <w:t>b)</w:t>
        <w:tab/>
        <w:t>the UDP source port in the "portNumber" attribute if available; and</w:t>
      </w:r>
    </w:p>
    <w:p>
      <w:pPr>
        <w:pStyle w:val="NO"/>
        <w:rPr/>
      </w:pPr>
      <w:r>
        <w:rPr/>
        <w:t>NOTE 2:</w:t>
        <w:tab/>
        <w:t>The UDP protocol can be used between the UE and the TNGF to enable NAT traversal.</w:t>
      </w:r>
    </w:p>
    <w:p>
      <w:pPr>
        <w:pStyle w:val="B2"/>
        <w:rPr/>
      </w:pPr>
      <w:r>
        <w:rPr/>
        <w:t>c)</w:t>
        <w:tab/>
        <w:t>either the TNAP identifier encoded in the "tnapId" attribute or the TWAP identifier encoded in the "twapId" attribute. The TNAP identifier and the TWAP identifier shall consist of:</w:t>
      </w:r>
    </w:p>
    <w:p>
      <w:pPr>
        <w:pStyle w:val="B3"/>
        <w:rPr/>
      </w:pPr>
      <w:r>
        <w:rPr/>
        <w:t>i.</w:t>
        <w:tab/>
        <w:t>the SSID in the "ssId" attribute;</w:t>
      </w:r>
    </w:p>
    <w:p>
      <w:pPr>
        <w:pStyle w:val="B3"/>
        <w:rPr/>
      </w:pPr>
      <w:r>
        <w:rPr/>
        <w:t>ii.</w:t>
        <w:tab/>
        <w:t>the BSSID the "bssId" attribute if available; and</w:t>
      </w:r>
    </w:p>
    <w:p>
      <w:pPr>
        <w:pStyle w:val="B3"/>
        <w:rPr/>
      </w:pPr>
      <w:r>
        <w:rPr/>
        <w:t>iii.</w:t>
        <w:tab/>
        <w:t>the civic address in the "civicAddress" attribute if available;</w:t>
      </w:r>
    </w:p>
    <w:p>
      <w:pPr>
        <w:pStyle w:val="B1"/>
        <w:rPr/>
      </w:pPr>
      <w:r>
        <w:rPr/>
        <w:t>-</w:t>
        <w:tab/>
        <w:t xml:space="preserve">the serving network identity (PLMN network code and country code </w:t>
      </w:r>
      <w:r>
        <w:rPr>
          <w:lang w:eastAsia="zh-CN"/>
        </w:rPr>
        <w:t>and, if available,</w:t>
      </w:r>
      <w:r>
        <w:rPr/>
        <w:t xml:space="preserve"> the NID)</w:t>
      </w:r>
      <w:r>
        <w:rPr>
          <w:lang w:eastAsia="zh-CN"/>
        </w:rPr>
        <w:t xml:space="preserve"> </w:t>
      </w:r>
      <w:r>
        <w:rPr/>
        <w:t>in the "plmnId" attribute, if user location information is not available in any access;</w:t>
      </w:r>
    </w:p>
    <w:p>
      <w:pPr>
        <w:pStyle w:val="B1"/>
        <w:rPr/>
      </w:pPr>
      <w:r>
        <w:rPr/>
        <w:t>-</w:t>
        <w:tab/>
        <w:t>the UE timezone in the "ueTimeZone" attribute if available; and</w:t>
      </w:r>
    </w:p>
    <w:p>
      <w:pPr>
        <w:pStyle w:val="B1"/>
        <w:rPr/>
      </w:pPr>
      <w:r>
        <w:rPr/>
        <w:t>-</w:t>
        <w:tab/>
        <w:t>the RAN and/or NAS release cause in the</w:t>
      </w:r>
      <w:r>
        <w:rPr>
          <w:lang w:eastAsia="zh-CN"/>
        </w:rPr>
        <w:t xml:space="preserve"> "ranNasRelCauses" attribute, if available</w:t>
      </w:r>
      <w:r>
        <w:rPr/>
        <w:t>.</w:t>
      </w:r>
    </w:p>
    <w:p>
      <w:pPr>
        <w:pStyle w:val="Normal"/>
        <w:rPr/>
      </w:pPr>
      <w:r>
        <w:rPr>
          <w:lang w:eastAsia="zh-CN"/>
        </w:rPr>
        <w:t xml:space="preserve">The PCF shall </w:t>
      </w:r>
      <w:r>
        <w:rPr/>
        <w:t>include</w:t>
      </w:r>
      <w:r>
        <w:rPr>
          <w:lang w:eastAsia="zh-CN"/>
        </w:rPr>
        <w:t xml:space="preserve"> in the </w:t>
      </w:r>
      <w:r>
        <w:rPr/>
        <w:t>"evNotifs" attribute,</w:t>
      </w:r>
      <w:r>
        <w:rPr>
          <w:lang w:eastAsia="zh-CN"/>
        </w:rPr>
        <w:t xml:space="preserve"> together with the event </w:t>
      </w:r>
      <w:r>
        <w:rPr/>
        <w:t>"FAILED_RESOURCES_ALLOCATION", an event of the "AfEventNotification" data type with the "event" attribute set to the value "RAN_NAS_CAUSE".</w:t>
      </w:r>
    </w:p>
    <w:p>
      <w:pPr>
        <w:pStyle w:val="Normal"/>
        <w:rPr/>
      </w:pPr>
      <w:r>
        <w:rPr/>
        <w:t>When the AF receives the HTTP POST request, it shall acknowledge the request by sending a "204 No Content" response to the PCF.</w:t>
      </w:r>
    </w:p>
    <w:p>
      <w:pPr>
        <w:pStyle w:val="Heading4"/>
        <w:ind w:left="1418" w:hanging="1418"/>
        <w:rPr/>
      </w:pPr>
      <w:bookmarkStart w:id="139" w:name="__RefHeading___Toc138749462"/>
      <w:bookmarkEnd w:id="139"/>
      <w:r>
        <w:rPr/>
        <w:t>4.2.5.11</w:t>
        <w:tab/>
        <w:t>Reporting access network information</w:t>
      </w:r>
    </w:p>
    <w:p>
      <w:pPr>
        <w:pStyle w:val="Normal"/>
        <w:rPr/>
      </w:pPr>
      <w:r>
        <w:rPr/>
        <w:t>This procedure is used by the PCF to report the access network information (i.e. user location and/or user timezone information) to the AF when the "NetLoc" feature is supported.</w:t>
      </w:r>
    </w:p>
    <w:p>
      <w:pPr>
        <w:pStyle w:val="Normal"/>
        <w:rPr/>
      </w:pPr>
      <w:r>
        <w:rPr>
          <w:lang w:eastAsia="zh-CN"/>
        </w:rPr>
        <w:t>When the PCF receives the a</w:t>
      </w:r>
      <w:r>
        <w:rPr>
          <w:lang w:eastAsia="ja-JP"/>
        </w:rPr>
        <w:t xml:space="preserve">ccess </w:t>
      </w:r>
      <w:r>
        <w:rPr>
          <w:lang w:eastAsia="zh-CN"/>
        </w:rPr>
        <w:t>n</w:t>
      </w:r>
      <w:r>
        <w:rPr>
          <w:lang w:eastAsia="ja-JP"/>
        </w:rPr>
        <w:t>etwork</w:t>
      </w:r>
      <w:r>
        <w:rPr>
          <w:lang w:eastAsia="zh-CN"/>
        </w:rPr>
        <w:t xml:space="preserve"> information from the SMF, the PCF</w:t>
      </w:r>
      <w:r>
        <w:rPr/>
        <w:t xml:space="preserve"> shall include the "EventsNotification" data type in the body of the HTTP POST request message sent to the AF as described in subclause 4.2.5.2. </w:t>
      </w:r>
      <w:r>
        <w:rPr>
          <w:lang w:eastAsia="zh-CN"/>
        </w:rPr>
        <w:t xml:space="preserve">The PCF shall include in the </w:t>
      </w:r>
      <w:r>
        <w:rPr/>
        <w:t>"EventsNotification" data type:</w:t>
      </w:r>
    </w:p>
    <w:p>
      <w:pPr>
        <w:pStyle w:val="B1"/>
        <w:rPr/>
      </w:pPr>
      <w:r>
        <w:rPr/>
        <w:t>-</w:t>
        <w:tab/>
        <w:t>in case of 3GPP access, the user location information in the "eutraLocation" or in the "nrLocation" attribute in the "ueLoc" attribute, if available and required;</w:t>
      </w:r>
    </w:p>
    <w:p>
      <w:pPr>
        <w:pStyle w:val="B1"/>
        <w:rPr/>
      </w:pPr>
      <w:r>
        <w:rPr/>
        <w:t>-</w:t>
        <w:tab/>
        <w:t>in case of untrusted non-3GPP access, the user location information in the "n3gaLocation" attribute in the "ueLoc" attribute, if required, as follows:</w:t>
      </w:r>
    </w:p>
    <w:p>
      <w:pPr>
        <w:pStyle w:val="B2"/>
        <w:rPr/>
      </w:pPr>
      <w:r>
        <w:rPr/>
        <w:t>a)</w:t>
        <w:tab/>
        <w:t>the user local IP address in the "ueIpv4Addr" or "ueIpv6Addr" attribute, if available; and</w:t>
      </w:r>
    </w:p>
    <w:p>
      <w:pPr>
        <w:pStyle w:val="B2"/>
        <w:rPr/>
      </w:pPr>
      <w:r>
        <w:rPr/>
        <w:t>b)</w:t>
        <w:tab/>
        <w:t>the UDP source port or the TCP source port in the "portNumber" and "protocol" attributes if available;</w:t>
      </w:r>
    </w:p>
    <w:p>
      <w:pPr>
        <w:pStyle w:val="NO"/>
        <w:rPr/>
      </w:pPr>
      <w:r>
        <w:rPr/>
        <w:t>NOTE 1:</w:t>
        <w:tab/>
        <w:t>When the UE reaches the ePDG via a NAT, the combination of UE local IP address and the UE source port is needed for lawful interception purposes. The UE source port may be either a UDP or a TCP port, and it is indicated in the "protocol" attribute.</w:t>
      </w:r>
    </w:p>
    <w:p>
      <w:pPr>
        <w:pStyle w:val="B1"/>
        <w:rPr/>
      </w:pPr>
      <w:r>
        <w:rPr/>
        <w:t>-</w:t>
        <w:tab/>
        <w:t>in case of trusted non-3GPP access, the user location information in the "n3gaLocation" attribute in the "ueLoc" attribute, if required, as follows:</w:t>
      </w:r>
    </w:p>
    <w:p>
      <w:pPr>
        <w:pStyle w:val="B2"/>
        <w:rPr/>
      </w:pPr>
      <w:r>
        <w:rPr/>
        <w:t>a)</w:t>
        <w:tab/>
        <w:t>the user local IP address in the "ueIpv4Addr" or "ueIpv6Addr" attribute, if available; and</w:t>
      </w:r>
    </w:p>
    <w:p>
      <w:pPr>
        <w:pStyle w:val="B2"/>
        <w:rPr/>
      </w:pPr>
      <w:r>
        <w:rPr/>
        <w:t>b)</w:t>
        <w:tab/>
        <w:t>the UDP source port in the "portNumber" attribute if available; and</w:t>
      </w:r>
    </w:p>
    <w:p>
      <w:pPr>
        <w:pStyle w:val="NO"/>
        <w:rPr/>
      </w:pPr>
      <w:r>
        <w:rPr/>
        <w:t>NOTE 2:</w:t>
        <w:tab/>
        <w:t>The UDP protocol can be used between the UE and the TNGF to enable NAT traversal.</w:t>
      </w:r>
    </w:p>
    <w:p>
      <w:pPr>
        <w:pStyle w:val="B2"/>
        <w:rPr/>
      </w:pPr>
      <w:r>
        <w:rPr/>
        <w:t>c)</w:t>
        <w:tab/>
        <w:t>either the TNAP identifier encoded in the "tnapId" attribute or the TWAP identifier encoded in the "twapId" attribute. The TNAP identifier and the TWAP identifier shall consist of:</w:t>
      </w:r>
    </w:p>
    <w:p>
      <w:pPr>
        <w:pStyle w:val="B3"/>
        <w:rPr/>
      </w:pPr>
      <w:r>
        <w:rPr/>
        <w:t>i.</w:t>
        <w:tab/>
        <w:t>the SSID in the "ssId" attribute;</w:t>
      </w:r>
    </w:p>
    <w:p>
      <w:pPr>
        <w:pStyle w:val="B3"/>
        <w:rPr/>
      </w:pPr>
      <w:r>
        <w:rPr/>
        <w:t>ii.</w:t>
        <w:tab/>
        <w:t>the BSSID the "bssId" attribute if available; and</w:t>
      </w:r>
    </w:p>
    <w:p>
      <w:pPr>
        <w:pStyle w:val="B3"/>
        <w:rPr/>
      </w:pPr>
      <w:r>
        <w:rPr/>
        <w:t>iii.</w:t>
        <w:tab/>
        <w:t>the civic address in the "civicAddress" attribute if available;</w:t>
      </w:r>
    </w:p>
    <w:p>
      <w:pPr>
        <w:pStyle w:val="B1"/>
        <w:rPr/>
      </w:pPr>
      <w:r>
        <w:rPr/>
        <w:t>-</w:t>
        <w:tab/>
        <w:t>if user location was required, the time when it was last known in the "ueLocTime" attribute if available;</w:t>
      </w:r>
    </w:p>
    <w:p>
      <w:pPr>
        <w:pStyle w:val="NO"/>
        <w:rPr/>
      </w:pPr>
      <w:r>
        <w:rPr/>
        <w:t>NOTE 3:</w:t>
        <w:tab/>
        <w:t>The PCF derives the value of the "ueLocTime" attribute from the "userLocationInfoTime" attribute received from the SMF as specified in 3GPP TS 29.512 [8].</w:t>
      </w:r>
    </w:p>
    <w:p>
      <w:pPr>
        <w:pStyle w:val="B1"/>
        <w:rPr/>
      </w:pPr>
      <w:r>
        <w:rPr/>
        <w:t>-</w:t>
        <w:tab/>
        <w:t xml:space="preserve">the serving network identity (PLMN network code and country code </w:t>
      </w:r>
      <w:r>
        <w:rPr>
          <w:lang w:eastAsia="zh-CN"/>
        </w:rPr>
        <w:t>and, if available,</w:t>
      </w:r>
      <w:r>
        <w:rPr/>
        <w:t xml:space="preserve"> the NID)</w:t>
      </w:r>
      <w:r>
        <w:rPr>
          <w:lang w:eastAsia="zh-CN"/>
        </w:rPr>
        <w:t xml:space="preserve"> </w:t>
      </w:r>
      <w:r>
        <w:rPr/>
        <w:t>in the "plmnId" attribute, if user location information is required but not available in any access; and/or</w:t>
      </w:r>
    </w:p>
    <w:p>
      <w:pPr>
        <w:pStyle w:val="B1"/>
        <w:rPr/>
      </w:pPr>
      <w:r>
        <w:rPr/>
        <w:t>-</w:t>
        <w:tab/>
        <w:t>the UE timezone in the "ueTimeZone" attribute if required and available.</w:t>
      </w:r>
    </w:p>
    <w:p>
      <w:pPr>
        <w:pStyle w:val="Normal"/>
        <w:rPr>
          <w:lang w:eastAsia="zh-CN"/>
        </w:rPr>
      </w:pPr>
      <w:r>
        <w:rPr>
          <w:lang w:eastAsia="zh-CN"/>
        </w:rPr>
        <w:t xml:space="preserve">When the PCF receives from the SMF that the access network does not support access network information report, the PCF shall include the </w:t>
      </w:r>
      <w:r>
        <w:rPr/>
        <w:t>"noNetLocSupp" attribute set to "ANR_NOT_SUPPORTED", "TZR_NOT_SUPPORTED" or "LOC_NOT_SUPPORTED" value received from the SMF in</w:t>
      </w:r>
      <w:r>
        <w:rPr>
          <w:lang w:eastAsia="zh-CN"/>
        </w:rPr>
        <w:t xml:space="preserve"> the </w:t>
      </w:r>
      <w:r>
        <w:rPr/>
        <w:t xml:space="preserve">"EventsNotification" data type in </w:t>
      </w:r>
      <w:r>
        <w:rPr>
          <w:lang w:eastAsia="zh-CN"/>
        </w:rPr>
        <w:t xml:space="preserve">the </w:t>
      </w:r>
      <w:r>
        <w:rPr/>
        <w:t>"200 OK" response to the HTTP POST request.</w:t>
      </w:r>
    </w:p>
    <w:p>
      <w:pPr>
        <w:pStyle w:val="Normal"/>
        <w:rPr/>
      </w:pPr>
      <w:r>
        <w:rPr>
          <w:lang w:eastAsia="zh-CN"/>
        </w:rPr>
        <w:t xml:space="preserve">The PCF shall also </w:t>
      </w:r>
      <w:r>
        <w:rPr/>
        <w:t>include</w:t>
      </w:r>
      <w:r>
        <w:rPr>
          <w:lang w:eastAsia="zh-CN"/>
        </w:rPr>
        <w:t xml:space="preserve"> </w:t>
      </w:r>
      <w:r>
        <w:rPr/>
        <w:t>an event of the "AfEventNotification" data type in the "evNotifs" attribute with the "event" attribute set to the value "ANI_REPORT".</w:t>
      </w:r>
    </w:p>
    <w:p>
      <w:pPr>
        <w:pStyle w:val="NO"/>
        <w:rPr>
          <w:lang w:eastAsia="zh-CN"/>
        </w:rPr>
      </w:pPr>
      <w:r>
        <w:rPr/>
        <w:t>NOTE 4:</w:t>
        <w:tab/>
        <w:t>The PCF receives the access network information from the SMF if it is previously requested by the AF or at PDU session termination or at the termination of all the service data flows of the AF session.</w:t>
      </w:r>
    </w:p>
    <w:p>
      <w:pPr>
        <w:pStyle w:val="Normal"/>
        <w:rPr>
          <w:lang w:eastAsia="zh-CN"/>
        </w:rPr>
      </w:pPr>
      <w:r>
        <w:rPr/>
        <w:t xml:space="preserve">The PCF shall not invoke the Npcf_PolicyAuthorization_Notify service operation with the "event" attribute set to the value "ANI_REPORT" </w:t>
      </w:r>
      <w:r>
        <w:rPr>
          <w:lang w:eastAsia="zh-CN"/>
        </w:rPr>
        <w:t>to</w:t>
      </w:r>
      <w:r>
        <w:rPr/>
        <w:t xml:space="preserve"> report </w:t>
      </w:r>
      <w:r>
        <w:rPr>
          <w:lang w:eastAsia="zh-CN"/>
        </w:rPr>
        <w:t>to the AF</w:t>
      </w:r>
      <w:r>
        <w:rPr/>
        <w:t xml:space="preserve"> any subsequently received </w:t>
      </w:r>
      <w:r>
        <w:rPr>
          <w:lang w:eastAsia="zh-CN"/>
        </w:rPr>
        <w:t>a</w:t>
      </w:r>
      <w:r>
        <w:rPr>
          <w:lang w:eastAsia="ja-JP"/>
        </w:rPr>
        <w:t xml:space="preserve">ccess </w:t>
      </w:r>
      <w:r>
        <w:rPr>
          <w:lang w:eastAsia="zh-CN"/>
        </w:rPr>
        <w:t>n</w:t>
      </w:r>
      <w:r>
        <w:rPr>
          <w:lang w:eastAsia="ja-JP"/>
        </w:rPr>
        <w:t>etwork</w:t>
      </w:r>
      <w:r>
        <w:rPr>
          <w:lang w:eastAsia="zh-CN"/>
        </w:rPr>
        <w:t xml:space="preserve"> information, unless the AF sends a new request for access network information.</w:t>
      </w:r>
    </w:p>
    <w:p>
      <w:pPr>
        <w:pStyle w:val="Heading4"/>
        <w:ind w:left="1418" w:hanging="1418"/>
        <w:rPr/>
      </w:pPr>
      <w:bookmarkStart w:id="140" w:name="__RefHeading___Toc138749463"/>
      <w:bookmarkEnd w:id="140"/>
      <w:r>
        <w:rPr/>
        <w:t>4.2.5.12</w:t>
        <w:tab/>
        <w:t>Notification about Out of Credit</w:t>
      </w:r>
    </w:p>
    <w:p>
      <w:pPr>
        <w:pStyle w:val="Normal"/>
        <w:rPr/>
      </w:pPr>
      <w:r>
        <w:rPr/>
        <w:t>If the "IMS_SBI" feature is supported and if the PCF becomes aware that there is no credit available in the CHF for one or more SDFs, the PCF shall inform the AF accordingly if the AF has previously subscribed to the "OUT_OF_CREDIT" event as described in subclauses 4.2.2.22 and 4.2.3.22.</w:t>
      </w:r>
    </w:p>
    <w:p>
      <w:pPr>
        <w:pStyle w:val="Normal"/>
        <w:rPr/>
      </w:pPr>
      <w:r>
        <w:rPr/>
        <w:t>The PCF shall notify the AF by including the "EventsNotification" data type in the body of the HTTP POST request as described in subclause 4.2.5.2.</w:t>
      </w:r>
    </w:p>
    <w:p>
      <w:pPr>
        <w:pStyle w:val="Normal"/>
        <w:rPr/>
      </w:pPr>
      <w:r>
        <w:rPr/>
        <w:t>The PCF shall include:</w:t>
      </w:r>
    </w:p>
    <w:p>
      <w:pPr>
        <w:pStyle w:val="B1"/>
        <w:rPr/>
      </w:pPr>
      <w:r>
        <w:rPr/>
        <w:t>-</w:t>
        <w:tab/>
        <w:t>in the "evNotifs" attribute an entry with the "event" attribute set to the value "OUT_OF_CREDIT"; and</w:t>
      </w:r>
    </w:p>
    <w:p>
      <w:pPr>
        <w:pStyle w:val="B1"/>
        <w:rPr/>
      </w:pPr>
      <w:r>
        <w:rPr/>
        <w:t>-</w:t>
        <w:tab/>
        <w:t>the "outOfCredReports" attribute containing in each entry of the "OutOfCreditInformation" data type the credit information for one or more service data flows. The "OutOfCreditInformation" data type shall contain the termination action in the "finUnitAct" attribute, and the identification of the affected service data flows (if not all the flows are affected) encoded in the "flows" attribute.</w:t>
      </w:r>
    </w:p>
    <w:p>
      <w:pPr>
        <w:pStyle w:val="Normal"/>
        <w:rPr/>
      </w:pPr>
      <w:r>
        <w:rPr/>
        <w:t xml:space="preserve">Upon the reception of the HTTP POST request </w:t>
      </w:r>
      <w:r>
        <w:rPr>
          <w:lang w:eastAsia="zh-CN"/>
        </w:rPr>
        <w:t>from the PCF</w:t>
      </w:r>
      <w:r>
        <w:rPr/>
        <w:t>, the AF shall acknowledge that request by sending an HTTP response message as described in subclause 4.2.5.2.</w:t>
      </w:r>
    </w:p>
    <w:p>
      <w:pPr>
        <w:pStyle w:val="Heading4"/>
        <w:ind w:left="1418" w:hanging="1418"/>
        <w:rPr/>
      </w:pPr>
      <w:bookmarkStart w:id="141" w:name="__RefHeading___Toc138749464"/>
      <w:bookmarkEnd w:id="141"/>
      <w:r>
        <w:rPr/>
        <w:t>4.2.5.13</w:t>
        <w:tab/>
        <w:t>Notification about bridge management information and/or port management information detection, Individual Application Session Context exists</w:t>
      </w:r>
    </w:p>
    <w:p>
      <w:pPr>
        <w:pStyle w:val="Normal"/>
        <w:rPr/>
      </w:pPr>
      <w:r>
        <w:rPr/>
        <w:t>If the "TimeSensitiveNetworking" feature is supported and if the PCF becomes aware that, for an existing Individual Application Session Context resource, updated 5GS Bridge information is available, e.g., a BMIC and/or a DS-TT PMIC and/or one or more NW-TT PMIC(s) are available, the PCF shall inform the AF accordingly, if the AF has previously subscribed as described in subclause 4.2.2.31.</w:t>
      </w:r>
    </w:p>
    <w:p>
      <w:pPr>
        <w:pStyle w:val="Normal"/>
        <w:rPr/>
      </w:pPr>
      <w:r>
        <w:rPr/>
        <w:t>The PCF shall notify the AF by including the "EventsNotification" data type in the body of the HTTP POST request as described in subclause 4.2.5.2.</w:t>
      </w:r>
    </w:p>
    <w:p>
      <w:pPr>
        <w:pStyle w:val="Normal"/>
        <w:rPr/>
      </w:pPr>
      <w:r>
        <w:rPr/>
        <w:t>The PCF shall include in the "evNotifs" attribute an entry with the "event" attribute set to the value "TSN_BRIDGE_INFO", and the "tsnBridgeManCont" attribute and/or the "tsnPortManContDstt" attribute and/or the "tsnPortManContNwtts" attribute as received from the SMF if the PCF is aware that a BMIC and/or a DS-TT PMIC and/or one or more NW-TT PMIC(s) are available or updated.</w:t>
      </w:r>
    </w:p>
    <w:p>
      <w:pPr>
        <w:pStyle w:val="Normal"/>
        <w:rPr/>
      </w:pPr>
      <w:r>
        <w:rPr/>
        <w:t xml:space="preserve">Upon the reception of the HTTP POST request </w:t>
      </w:r>
      <w:r>
        <w:rPr>
          <w:lang w:eastAsia="zh-CN"/>
        </w:rPr>
        <w:t>from the PCF</w:t>
      </w:r>
      <w:r>
        <w:rPr/>
        <w:t xml:space="preserve">, the AF shall acknowledge that request as specified in subclause 4.2.5.2. </w:t>
      </w:r>
    </w:p>
    <w:p>
      <w:pPr>
        <w:pStyle w:val="Normal"/>
        <w:rPr/>
      </w:pPr>
      <w:r>
        <w:rPr/>
        <w:t xml:space="preserve">The TSN AF may use the received BMIC and/or the received DS-TT PMIC and/or NW-TT PMIC(s) and the local configuration to construct the DS-TT port and or NW-TT port management information required to interwork with the TSN network. </w:t>
      </w:r>
    </w:p>
    <w:p>
      <w:pPr>
        <w:pStyle w:val="Normal"/>
        <w:rPr/>
      </w:pPr>
      <w:r>
        <w:rPr/>
        <w:t>If port management information shall be sent as a response of the received notification, the AF triggers the Npcf_PolicyAuthorization_Update service operation to send the port management information to the PCF as specified in subclause 4.2.3. The TSN AF delivers to the PCF the derived port management information containers as described in subclause 4.2.3.25.</w:t>
      </w:r>
    </w:p>
    <w:p>
      <w:pPr>
        <w:pStyle w:val="Normal"/>
        <w:rPr/>
      </w:pPr>
      <w:r>
        <w:rPr/>
        <w:t>And/or if bridge management information shall be sent as a response of the received notification, the AF includes the BMIC in the Npcf_PolicyAuthorization_Update service operation as described in subclause 4.2.3.25.</w:t>
      </w:r>
    </w:p>
    <w:p>
      <w:pPr>
        <w:pStyle w:val="Heading4"/>
        <w:ind w:left="1418" w:hanging="1418"/>
        <w:rPr/>
      </w:pPr>
      <w:bookmarkStart w:id="142" w:name="__RefHeading___Toc138749465"/>
      <w:bookmarkEnd w:id="142"/>
      <w:r>
        <w:rPr/>
        <w:t>4.2.5.14</w:t>
        <w:tab/>
        <w:t>Notification about Service Data Flow QoS Monitoring control</w:t>
      </w:r>
    </w:p>
    <w:p>
      <w:pPr>
        <w:pStyle w:val="Normal"/>
        <w:rPr/>
      </w:pPr>
      <w:r>
        <w:rPr/>
        <w:t>When the PCF gets the information about any one of the following items for one or more SDFs from the SMF:</w:t>
      </w:r>
    </w:p>
    <w:p>
      <w:pPr>
        <w:pStyle w:val="B1"/>
        <w:rPr/>
      </w:pPr>
      <w:r>
        <w:rPr/>
        <w:t>-</w:t>
        <w:tab/>
        <w:t>uplink packet delay(s); or</w:t>
      </w:r>
    </w:p>
    <w:p>
      <w:pPr>
        <w:pStyle w:val="B1"/>
        <w:rPr/>
      </w:pPr>
      <w:r>
        <w:rPr/>
        <w:t>-</w:t>
        <w:tab/>
        <w:t>downlink packet delay(s); or</w:t>
      </w:r>
    </w:p>
    <w:p>
      <w:pPr>
        <w:pStyle w:val="B1"/>
        <w:rPr/>
      </w:pPr>
      <w:r>
        <w:rPr/>
        <w:t>-</w:t>
        <w:tab/>
        <w:t>round trip delay(s);</w:t>
      </w:r>
    </w:p>
    <w:p>
      <w:pPr>
        <w:pStyle w:val="Normal"/>
        <w:rPr/>
      </w:pPr>
      <w:r>
        <w:rPr/>
        <w:t>the PCF shall inform the AF accordingly if the AF has previously subscribed as described in subclauses 4.2.2.23 and 4.2.3.23 and 4.2.6.8.</w:t>
      </w:r>
    </w:p>
    <w:p>
      <w:pPr>
        <w:pStyle w:val="Normal"/>
        <w:rPr/>
      </w:pPr>
      <w:r>
        <w:rPr/>
        <w:t>The PCF shall notify the AF by including the "EventsNotification" data type in the body of the HTTP POST request as described in subclause 4.2.5.2.</w:t>
      </w:r>
    </w:p>
    <w:p>
      <w:pPr>
        <w:pStyle w:val="Normal"/>
        <w:rPr/>
      </w:pPr>
      <w:r>
        <w:rPr/>
        <w:t>The PCF shall include:</w:t>
      </w:r>
    </w:p>
    <w:p>
      <w:pPr>
        <w:pStyle w:val="B1"/>
        <w:rPr/>
      </w:pPr>
      <w:r>
        <w:rPr/>
        <w:t>-</w:t>
        <w:tab/>
        <w:t>within the "evNotifs" attribute an event entry of the "AfEventNotification" data type with the matched event "QOS_MONITORING" in the "event" attribute; and</w:t>
      </w:r>
    </w:p>
    <w:p>
      <w:pPr>
        <w:pStyle w:val="B1"/>
        <w:rPr/>
      </w:pPr>
      <w:r>
        <w:rPr/>
        <w:t>-</w:t>
        <w:tab/>
        <w:t>the "qosMonReports" array with:</w:t>
      </w:r>
    </w:p>
    <w:p>
      <w:pPr>
        <w:pStyle w:val="B2"/>
        <w:rPr/>
      </w:pPr>
      <w:r>
        <w:rPr/>
        <w:t>a)</w:t>
        <w:tab/>
        <w:tab/>
        <w:t>the identification of the affected service flows (if not all the flows are affected) encoded in the "flows" attribute if applicable; and</w:t>
      </w:r>
    </w:p>
    <w:p>
      <w:pPr>
        <w:pStyle w:val="B2"/>
        <w:rPr/>
      </w:pPr>
      <w:r>
        <w:rPr/>
        <w:t>b)</w:t>
        <w:tab/>
        <w:t>one or two uplink packet delays within the "ulDelays" attribute; or</w:t>
      </w:r>
    </w:p>
    <w:p>
      <w:pPr>
        <w:pStyle w:val="B2"/>
        <w:rPr/>
      </w:pPr>
      <w:r>
        <w:rPr/>
        <w:t>c)</w:t>
        <w:tab/>
        <w:t>one or two downlink packet delays within the "dlDelays" attribute; or</w:t>
      </w:r>
    </w:p>
    <w:p>
      <w:pPr>
        <w:pStyle w:val="B2"/>
        <w:rPr/>
      </w:pPr>
      <w:r>
        <w:rPr/>
        <w:t>d)</w:t>
        <w:tab/>
        <w:t>one or two round trip packet delays within the "rtDelays" attribute.</w:t>
      </w:r>
    </w:p>
    <w:p>
      <w:pPr>
        <w:pStyle w:val="Heading4"/>
        <w:ind w:left="1418" w:hanging="1418"/>
        <w:rPr/>
      </w:pPr>
      <w:bookmarkStart w:id="143" w:name="__RefHeading___Toc138749466"/>
      <w:bookmarkEnd w:id="143"/>
      <w:r>
        <w:rPr/>
        <w:t>4.2.5.15</w:t>
        <w:tab/>
        <w:t>Report of EPS Fallback</w:t>
      </w:r>
    </w:p>
    <w:p>
      <w:pPr>
        <w:pStyle w:val="Normal"/>
        <w:rPr/>
      </w:pPr>
      <w:r>
        <w:rPr/>
        <w:t>When "EPSFallbackReport"</w:t>
      </w:r>
      <w:r>
        <w:rPr>
          <w:lang w:eastAsia="ja-JP"/>
        </w:rPr>
        <w:t xml:space="preserve"> feature</w:t>
      </w:r>
      <w:r>
        <w:rPr/>
        <w:t xml:space="preserve"> is supported and the PCF becomes aware of the EPS Fallback for the resources requested for a particular service information (voice media type), the PCF shall inform the AF if the AF has previously subscribed as described in subclauses 4.2.2.30 and 4.2.3.29.</w:t>
      </w:r>
    </w:p>
    <w:p>
      <w:pPr>
        <w:pStyle w:val="Normal"/>
        <w:rPr/>
      </w:pPr>
      <w:r>
        <w:rPr/>
        <w:t>The PCF shall notify the AF by including the "EventsNotification" data type in the body of the HTTP POST request as described in subclause 4.2.5.2.</w:t>
      </w:r>
    </w:p>
    <w:p>
      <w:pPr>
        <w:pStyle w:val="Normal"/>
        <w:rPr/>
      </w:pPr>
      <w:r>
        <w:rPr/>
        <w:t>The PCF shall include within the "evNotifs" attribute an event entry of the "AfEventNotification" data type with the matched event "EPS_FALLBACK" in the "event" attribute.</w:t>
      </w:r>
    </w:p>
    <w:p>
      <w:pPr>
        <w:pStyle w:val="Normal"/>
        <w:rPr/>
      </w:pPr>
      <w:r>
        <w:rPr/>
        <w:t>When the AF receives the HTTP POST request, it shall acknowledge the request by sending a "204 No Content" response to the PCF.</w:t>
      </w:r>
    </w:p>
    <w:p>
      <w:pPr>
        <w:pStyle w:val="Heading4"/>
        <w:ind w:left="1418" w:hanging="1418"/>
        <w:rPr/>
      </w:pPr>
      <w:bookmarkStart w:id="144" w:name="__RefHeading___Toc138749467"/>
      <w:bookmarkEnd w:id="144"/>
      <w:r>
        <w:rPr/>
        <w:t>4.2.5.16</w:t>
        <w:tab/>
        <w:t>Notification about 5GS Bridge Information, no Individual Application Session Context exists</w:t>
      </w:r>
    </w:p>
    <w:p>
      <w:pPr>
        <w:pStyle w:val="Normal"/>
        <w:rPr/>
      </w:pPr>
      <w:r>
        <w:rPr/>
        <w:t xml:space="preserve">If the "TimeSensitiveNetworking" feature is supported and if the PCF becomes aware that 5GS Bridge information for a TSN network is available, but there is no "Individual Application Session Context" resource bound to the SM Policy Association updated with 5GS Bridge related information, the PCF shall inform the TSN AF about the detection of a 5GS Bridge Information in the context of a PDU session by sending a notification request to the request URI locally configured in the PCF for this TSN network. </w:t>
      </w:r>
    </w:p>
    <w:p>
      <w:pPr>
        <w:pStyle w:val="NO"/>
        <w:rPr/>
      </w:pPr>
      <w:r>
        <w:rPr/>
        <w:t>NOTE:</w:t>
        <w:tab/>
        <w:t>PCF configuration of TSN AF URI needs to ensure that the notification is addressed to a TSN AF that belongs to the same TSN network the UPF/NW-TT connectes to. How it is achieved is implementation specific. It can be based e.g. on dedicated DNN/S-NSSAI combinations or on the received Bridge information.</w:t>
      </w:r>
    </w:p>
    <w:p>
      <w:pPr>
        <w:pStyle w:val="Normal"/>
        <w:rPr/>
      </w:pPr>
      <w:r>
        <w:rPr/>
        <w:t>Figure 4.2.5.16-1 illustrates the notification about ethernet port detection when there is no Individual Application Session Context bound to the SM Policy Association.</w:t>
      </w:r>
    </w:p>
    <w:p>
      <w:pPr>
        <w:pStyle w:val="TH"/>
        <w:rPr/>
      </w:pPr>
      <w:r>
        <w:rPr/>
        <w:object w:dxaOrig="9540" w:dyaOrig="3159">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77pt;height:158.45pt" filled="f" o:ole="">
            <v:imagedata r:id="rId24" o:title=""/>
          </v:shape>
          <o:OLEObject Type="Embed" ProgID="" ShapeID="ole_rId23" DrawAspect="Content" ObjectID="_750384960" r:id="rId23"/>
        </w:object>
      </w:r>
    </w:p>
    <w:p>
      <w:pPr>
        <w:pStyle w:val="TF"/>
        <w:rPr/>
      </w:pPr>
      <w:r>
        <w:rPr/>
        <w:t>Figure 4.2.5.16-1: Notification about 5GS Bridge Information, no AF session context exists</w:t>
      </w:r>
    </w:p>
    <w:p>
      <w:pPr>
        <w:pStyle w:val="Normal"/>
        <w:rPr/>
      </w:pPr>
      <w:r>
        <w:rPr/>
        <w:t xml:space="preserve">When the PCF </w:t>
      </w:r>
      <w:r>
        <w:rPr>
          <w:lang w:eastAsia="ko-KR"/>
        </w:rPr>
        <w:t xml:space="preserve">determines that </w:t>
      </w:r>
      <w:r>
        <w:rPr/>
        <w:t xml:space="preserve">the AF application session context </w:t>
      </w:r>
      <w:r>
        <w:rPr>
          <w:lang w:eastAsia="zh-CN"/>
        </w:rPr>
        <w:t xml:space="preserve">does not exist for the SM Policy Association that detected new TSN port information, the PCF </w:t>
      </w:r>
      <w:r>
        <w:rPr/>
        <w:t xml:space="preserve">shall invoke the Npcf_PolicyAuthorization_Notify service operation by sending the HTTP POST request (as shown in figure 4.2.5.16-1, step 1) using the notification URI locally configured in the PCF for this TSN network, and appending the "new-bridge" segment path at the end of the URI, to trigger the TSN AF to request </w:t>
      </w:r>
      <w:r>
        <w:rPr>
          <w:lang w:eastAsia="zh-CN"/>
        </w:rPr>
        <w:t>the creation of an Invidual Application Session Context resource to handle the 5GS Bridge detected in the context of a PDU session, configuring TSN ports and bridge port management information, and providing the corresponding TSCAI input containers and TSC traffic QoS related data (</w:t>
      </w:r>
      <w:r>
        <w:rPr/>
        <w:t xml:space="preserve">see subclauses 4.2.2.2, 4.2.2.24, 4.2.2.25 and 4.2.2.31). </w:t>
      </w:r>
    </w:p>
    <w:p>
      <w:pPr>
        <w:pStyle w:val="Normal"/>
        <w:rPr/>
      </w:pPr>
      <w:r>
        <w:rPr/>
        <w:t>The PCF shall provide in the body of the HTTP POST request the "PduSessionTsnBridge" data type including TSN Bridge information as follows:</w:t>
      </w:r>
    </w:p>
    <w:p>
      <w:pPr>
        <w:pStyle w:val="B1"/>
        <w:rPr/>
      </w:pPr>
      <w:r>
        <w:rPr/>
        <w:t>-</w:t>
        <w:tab/>
        <w:t>the "tsnBridgeInfo" attribute as received from the SMF;</w:t>
      </w:r>
    </w:p>
    <w:p>
      <w:pPr>
        <w:pStyle w:val="B1"/>
        <w:rPr/>
      </w:pPr>
      <w:r>
        <w:rPr/>
        <w:t>-</w:t>
        <w:tab/>
        <w:t>the "tsnBridgeManCont" attribute as received from the SMF, if available; and</w:t>
      </w:r>
    </w:p>
    <w:p>
      <w:pPr>
        <w:pStyle w:val="B1"/>
        <w:rPr/>
      </w:pPr>
      <w:r>
        <w:rPr/>
        <w:t>-</w:t>
        <w:tab/>
        <w:t>the "tsnPortManContDstt" attribute and/or "tsnPortManContNwtts" attribute as received from the SMF, if available.</w:t>
      </w:r>
    </w:p>
    <w:p>
      <w:pPr>
        <w:pStyle w:val="Normal"/>
        <w:rPr/>
      </w:pPr>
      <w:r>
        <w:rPr/>
        <w:t xml:space="preserve">Upon the reception of the HTTP POST request </w:t>
      </w:r>
      <w:r>
        <w:rPr>
          <w:lang w:eastAsia="zh-CN"/>
        </w:rPr>
        <w:t>from the PCF</w:t>
      </w:r>
      <w:r>
        <w:rPr/>
        <w:t>, the AF shall acknowledge that request.</w:t>
      </w:r>
    </w:p>
    <w:p>
      <w:pPr>
        <w:pStyle w:val="Normal"/>
        <w:rPr/>
      </w:pPr>
      <w:r>
        <w:rPr/>
        <w:t xml:space="preserve">With the received information, the TSN AF shall immediately trigger the creation of an Individual Application Session Context resource to handle in this association the configuration of the new 5GS Bridge in the context of this PDU session, as described in subclauses 4.2.2.2, 4.2.2.24, 4.2.2.25 and 4.2.2.31. </w:t>
      </w:r>
    </w:p>
    <w:p>
      <w:pPr>
        <w:pStyle w:val="Normal"/>
        <w:rPr/>
      </w:pPr>
      <w:r>
        <w:rPr/>
        <w:t>The TSN AF may use the received TSN bridge information and/or the received DS-TT port management information container and/or NW-TT port management information containers and the local configuration to construct the DS-TT port and or NW-TT port management information required to interwork with the TSN network.</w:t>
      </w:r>
    </w:p>
    <w:p>
      <w:pPr>
        <w:pStyle w:val="Heading4"/>
        <w:ind w:left="1418" w:hanging="1418"/>
        <w:rPr/>
      </w:pPr>
      <w:bookmarkStart w:id="145" w:name="__RefHeading___Toc138749468"/>
      <w:bookmarkEnd w:id="145"/>
      <w:r>
        <w:rPr/>
        <w:t>4.2.5.17</w:t>
        <w:tab/>
        <w:t>Notification about Reallocation of Credit</w:t>
      </w:r>
    </w:p>
    <w:p>
      <w:pPr>
        <w:pStyle w:val="Normal"/>
        <w:rPr/>
      </w:pPr>
      <w:r>
        <w:rPr/>
        <w:t>If the "IMS_SBI" and the "ReallocationOfCredit" features are supported and if the PCF becomes aware that there is credit reallocated for one or more SDFs after a former out of credit indication, the PCF shall inform the AF accordingly if the AF has previously subscribed to the "REALLOCATION_OF_CREDIT" event as described in subclauses 4.2.2.34 and 4.2.3.32.</w:t>
      </w:r>
    </w:p>
    <w:p>
      <w:pPr>
        <w:pStyle w:val="Normal"/>
        <w:rPr/>
      </w:pPr>
      <w:r>
        <w:rPr/>
        <w:t>The PCF shall notify the AF by including the "EventsNotification" data type in the body of the HTTP POST request as described in subclause 4.2.5.2.</w:t>
      </w:r>
    </w:p>
    <w:p>
      <w:pPr>
        <w:pStyle w:val="Normal"/>
        <w:rPr/>
      </w:pPr>
      <w:r>
        <w:rPr/>
        <w:t>The PCF shall include in the "evNotifs" attribute an entry with:</w:t>
      </w:r>
    </w:p>
    <w:p>
      <w:pPr>
        <w:pStyle w:val="B1"/>
        <w:rPr/>
      </w:pPr>
      <w:r>
        <w:rPr/>
        <w:t>-</w:t>
        <w:tab/>
        <w:t>the "event" attribute set to the value "REALLOCATION_OF_CREDIT"; and</w:t>
      </w:r>
    </w:p>
    <w:p>
      <w:pPr>
        <w:pStyle w:val="B1"/>
        <w:rPr/>
      </w:pPr>
      <w:r>
        <w:rPr/>
        <w:t>-</w:t>
        <w:tab/>
        <w:t>the SDFs that are impacted as consequence of the reallocation of credit condition encoded in the "flows" attribute.</w:t>
      </w:r>
    </w:p>
    <w:p>
      <w:pPr>
        <w:pStyle w:val="Normal"/>
        <w:rPr/>
      </w:pPr>
      <w:r>
        <w:rPr/>
        <w:t xml:space="preserve">Upon the reception of the HTTP POST request </w:t>
      </w:r>
      <w:r>
        <w:rPr>
          <w:lang w:eastAsia="zh-CN"/>
        </w:rPr>
        <w:t>from the PCF</w:t>
      </w:r>
      <w:r>
        <w:rPr/>
        <w:t>, the AF shall acknowledge that request by sending an HTTP response message as described in subclause 4.2.5.2.</w:t>
      </w:r>
    </w:p>
    <w:p>
      <w:pPr>
        <w:pStyle w:val="Heading3"/>
        <w:rPr/>
      </w:pPr>
      <w:bookmarkStart w:id="146" w:name="__RefHeading___Toc138749469"/>
      <w:bookmarkEnd w:id="146"/>
      <w:r>
        <w:rPr/>
        <w:t>4.2.6</w:t>
        <w:tab/>
      </w:r>
      <w:r>
        <w:rPr>
          <w:lang w:eastAsia="ja-JP"/>
        </w:rPr>
        <w:t>Npcf_</w:t>
      </w:r>
      <w:r>
        <w:rPr>
          <w:lang w:eastAsia="zh-CN"/>
        </w:rPr>
        <w:t>PolicyAuthorization_Subscribe service operation</w:t>
      </w:r>
    </w:p>
    <w:p>
      <w:pPr>
        <w:pStyle w:val="Heading4"/>
        <w:ind w:left="1418" w:hanging="1418"/>
        <w:rPr/>
      </w:pPr>
      <w:bookmarkStart w:id="147" w:name="__RefHeading___Toc138749470"/>
      <w:bookmarkEnd w:id="147"/>
      <w:r>
        <w:rPr/>
        <w:t>4.2.6.1</w:t>
        <w:tab/>
        <w:t>General</w:t>
      </w:r>
    </w:p>
    <w:p>
      <w:pPr>
        <w:pStyle w:val="Normal"/>
        <w:rPr/>
      </w:pPr>
      <w:r>
        <w:rPr/>
        <w:t xml:space="preserve">The Npcf_PolicyAuthorization_Subscribe service operation enables </w:t>
      </w:r>
      <w:r>
        <w:rPr>
          <w:lang w:eastAsia="zh-CN"/>
        </w:rPr>
        <w:t>NF service consumers</w:t>
      </w:r>
      <w:r>
        <w:rPr/>
        <w:t xml:space="preserve"> handling of subscription to events </w:t>
      </w:r>
      <w:r>
        <w:rPr>
          <w:lang w:eastAsia="zh-CN"/>
        </w:rPr>
        <w:t>for the existing application session context. S</w:t>
      </w:r>
      <w:r>
        <w:rPr/>
        <w:t>ubscription to events shall be created:</w:t>
      </w:r>
    </w:p>
    <w:p>
      <w:pPr>
        <w:pStyle w:val="B1"/>
        <w:rPr/>
      </w:pPr>
      <w:r>
        <w:rPr/>
        <w:t>-</w:t>
        <w:tab/>
      </w:r>
      <w:r>
        <w:rPr>
          <w:lang w:eastAsia="zh-CN"/>
        </w:rPr>
        <w:t xml:space="preserve">within the application session context establishment procedure by invoking the </w:t>
      </w:r>
      <w:r>
        <w:rPr/>
        <w:t>Npcf_PolicyAuthorization_Create service operation</w:t>
      </w:r>
      <w:r>
        <w:rPr>
          <w:lang w:eastAsia="zh-CN"/>
        </w:rPr>
        <w:t xml:space="preserve">, </w:t>
      </w:r>
      <w:r>
        <w:rPr/>
        <w:t>as described in subclause 4.2.2; or</w:t>
      </w:r>
    </w:p>
    <w:p>
      <w:pPr>
        <w:pStyle w:val="B1"/>
        <w:rPr/>
      </w:pPr>
      <w:r>
        <w:rPr/>
        <w:t>-</w:t>
        <w:tab/>
      </w:r>
      <w:r>
        <w:rPr>
          <w:lang w:eastAsia="zh-CN"/>
        </w:rPr>
        <w:t xml:space="preserve">within the </w:t>
      </w:r>
      <w:r>
        <w:rPr/>
        <w:t xml:space="preserve">application session context modification </w:t>
      </w:r>
      <w:r>
        <w:rPr>
          <w:lang w:eastAsia="zh-CN"/>
        </w:rPr>
        <w:t xml:space="preserve">procedure by invoking the </w:t>
      </w:r>
      <w:r>
        <w:rPr/>
        <w:t>Npcf_PolicyAuthorization_Update service operation</w:t>
      </w:r>
      <w:r>
        <w:rPr>
          <w:lang w:eastAsia="zh-CN"/>
        </w:rPr>
        <w:t xml:space="preserve">, </w:t>
      </w:r>
      <w:r>
        <w:rPr/>
        <w:t>as described in subclause 4.2.3; or</w:t>
      </w:r>
    </w:p>
    <w:p>
      <w:pPr>
        <w:pStyle w:val="B1"/>
        <w:rPr>
          <w:lang w:eastAsia="zh-CN"/>
        </w:rPr>
      </w:pPr>
      <w:r>
        <w:rPr/>
        <w:t>-</w:t>
        <w:tab/>
      </w:r>
      <w:r>
        <w:rPr>
          <w:lang w:eastAsia="zh-CN"/>
        </w:rPr>
        <w:t xml:space="preserve">by invoking the </w:t>
      </w:r>
      <w:r>
        <w:rPr/>
        <w:t xml:space="preserve">Npcf_PolicyAuthorization_Subscribe service operation for the </w:t>
      </w:r>
      <w:r>
        <w:rPr>
          <w:lang w:eastAsia="zh-CN"/>
        </w:rPr>
        <w:t>existing</w:t>
      </w:r>
      <w:r>
        <w:rPr/>
        <w:t xml:space="preserve"> application session context, as described in subclause 4.2.6.2.</w:t>
      </w:r>
    </w:p>
    <w:p>
      <w:pPr>
        <w:pStyle w:val="Normal"/>
        <w:rPr/>
      </w:pPr>
      <w:r>
        <w:rPr>
          <w:lang w:eastAsia="zh-CN"/>
        </w:rPr>
        <w:t xml:space="preserve">The following procedures using the </w:t>
      </w:r>
      <w:r>
        <w:rPr/>
        <w:t>Npcf_PolicyAuthorization_Subscribe</w:t>
      </w:r>
      <w:r>
        <w:rPr>
          <w:lang w:eastAsia="zh-CN"/>
        </w:rPr>
        <w:t xml:space="preserve"> service operation is supported:</w:t>
      </w:r>
    </w:p>
    <w:p>
      <w:pPr>
        <w:pStyle w:val="B1"/>
        <w:rPr/>
      </w:pPr>
      <w:r>
        <w:rPr/>
        <w:t>-</w:t>
        <w:tab/>
        <w:t xml:space="preserve">Handling of subscription to events for the </w:t>
      </w:r>
      <w:r>
        <w:rPr>
          <w:lang w:eastAsia="zh-CN"/>
        </w:rPr>
        <w:t>existing</w:t>
      </w:r>
      <w:r>
        <w:rPr/>
        <w:t xml:space="preserve"> application session context.</w:t>
      </w:r>
    </w:p>
    <w:p>
      <w:pPr>
        <w:pStyle w:val="B1"/>
        <w:rPr/>
      </w:pPr>
      <w:r>
        <w:rPr/>
        <w:t>-</w:t>
        <w:tab/>
        <w:t>Initial subscription to events without provisioning of service information.</w:t>
      </w:r>
    </w:p>
    <w:p>
      <w:pPr>
        <w:pStyle w:val="B1"/>
        <w:rPr/>
      </w:pPr>
      <w:r>
        <w:rPr/>
        <w:t>-</w:t>
        <w:tab/>
        <w:t>Subscription to usage monitoring of sponsored data connectivity.</w:t>
      </w:r>
    </w:p>
    <w:p>
      <w:pPr>
        <w:pStyle w:val="B1"/>
        <w:rPr/>
      </w:pPr>
      <w:r>
        <w:rPr/>
        <w:t>-</w:t>
        <w:tab/>
        <w:t>Request of access network information.</w:t>
      </w:r>
    </w:p>
    <w:p>
      <w:pPr>
        <w:pStyle w:val="B1"/>
        <w:rPr/>
      </w:pPr>
      <w:r>
        <w:rPr/>
        <w:t>-</w:t>
        <w:tab/>
        <w:t>Subscription to notification of signalling path status.</w:t>
      </w:r>
    </w:p>
    <w:p>
      <w:pPr>
        <w:pStyle w:val="B1"/>
        <w:rPr/>
      </w:pPr>
      <w:r>
        <w:rPr/>
        <w:t>-</w:t>
        <w:tab/>
        <w:t>Subscription to Service Data Flow QoS Monitoring Information.</w:t>
      </w:r>
    </w:p>
    <w:p>
      <w:pPr>
        <w:pStyle w:val="Heading4"/>
        <w:ind w:left="1418" w:hanging="1418"/>
        <w:rPr/>
      </w:pPr>
      <w:bookmarkStart w:id="148" w:name="__RefHeading___Toc138749471"/>
      <w:bookmarkEnd w:id="148"/>
      <w:r>
        <w:rPr/>
        <w:t>4.2.6.2</w:t>
        <w:tab/>
        <w:t xml:space="preserve">Handling of subscription to events for the </w:t>
      </w:r>
      <w:r>
        <w:rPr>
          <w:lang w:eastAsia="zh-CN"/>
        </w:rPr>
        <w:t>existing</w:t>
      </w:r>
      <w:r>
        <w:rPr/>
        <w:t xml:space="preserve"> application session context</w:t>
      </w:r>
    </w:p>
    <w:p>
      <w:pPr>
        <w:pStyle w:val="Normal"/>
        <w:rPr/>
      </w:pPr>
      <w:r>
        <w:rPr/>
        <w:t xml:space="preserve">This procedure is used to create a subscription to events for the </w:t>
      </w:r>
      <w:r>
        <w:rPr>
          <w:lang w:eastAsia="zh-CN"/>
        </w:rPr>
        <w:t>existing</w:t>
      </w:r>
      <w:r>
        <w:rPr/>
        <w:t xml:space="preserve"> AF application session context bound to the corresponding PDU session or to modify an existing subscription, as defined in 3GPP TS 23.501 [2], 3GPP TS 23.502 [3] and 3GPP TS 23.503 [4].</w:t>
      </w:r>
    </w:p>
    <w:p>
      <w:pPr>
        <w:pStyle w:val="Normal"/>
        <w:rPr/>
      </w:pPr>
      <w:r>
        <w:rPr/>
        <w:t>Figure 4.2.6.2-1 illustrates the creation of events subscription information using HTTP PUT method.</w:t>
      </w:r>
    </w:p>
    <w:p>
      <w:pPr>
        <w:pStyle w:val="TH"/>
        <w:rPr/>
      </w:pPr>
      <w:r>
        <w:rPr/>
        <w:object w:dxaOrig="9540" w:dyaOrig="3156">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77pt;height:157.8pt" filled="f" o:ole="">
            <v:imagedata r:id="rId26" o:title=""/>
          </v:shape>
          <o:OLEObject Type="Embed" ProgID="" ShapeID="ole_rId25" DrawAspect="Content" ObjectID="_29062698" r:id="rId25"/>
        </w:object>
      </w:r>
    </w:p>
    <w:p>
      <w:pPr>
        <w:pStyle w:val="TF"/>
        <w:rPr/>
      </w:pPr>
      <w:r>
        <w:rPr/>
        <w:t>Figure 4.2.6.2-1: Creation of events subscription information using HTTP PUT</w:t>
      </w:r>
    </w:p>
    <w:p>
      <w:pPr>
        <w:pStyle w:val="Normal"/>
        <w:rPr/>
      </w:pPr>
      <w:r>
        <w:rPr/>
        <w:t>Figure 4.2.6.2-2 illustrates the modification of events subscription information using HTTP PUT method.</w:t>
      </w:r>
    </w:p>
    <w:p>
      <w:pPr>
        <w:pStyle w:val="TH"/>
        <w:rPr/>
      </w:pPr>
      <w:r>
        <w:rPr/>
      </w:r>
    </w:p>
    <w:p>
      <w:pPr>
        <w:pStyle w:val="TF"/>
        <w:rPr/>
      </w:pPr>
      <w:r>
        <w:rPr/>
        <w:object w:dxaOrig="9540" w:dyaOrig="316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77pt;height:158pt" filled="f" o:ole="">
            <v:imagedata r:id="rId28" o:title=""/>
          </v:shape>
          <o:OLEObject Type="Embed" ProgID="" ShapeID="ole_rId27" DrawAspect="Content" ObjectID="_25059981" r:id="rId27"/>
        </w:object>
      </w:r>
      <w:r>
        <w:rPr/>
        <w:t>Figure 4.2.6.2-2: Modification of events subscription information using HTTP PUT</w:t>
      </w:r>
    </w:p>
    <w:p>
      <w:pPr>
        <w:pStyle w:val="Normal"/>
        <w:rPr/>
      </w:pPr>
      <w:r>
        <w:rPr/>
        <w:t xml:space="preserve">When the AF decides to create a subscription to one or more events for the </w:t>
      </w:r>
      <w:r>
        <w:rPr>
          <w:lang w:eastAsia="zh-CN"/>
        </w:rPr>
        <w:t>existing</w:t>
      </w:r>
      <w:r>
        <w:rPr/>
        <w:t xml:space="preserve"> application session context or to modify an existing subscription previously created by itself at the PCF, the AF shall invoke the Npcf_PolicyAuthorization_Subscribe service operation by sending the HTTP PUT request to the resource URI representing the </w:t>
      </w:r>
      <w:r>
        <w:rPr>
          <w:rFonts w:cs="Calibri" w:ascii="Calibri" w:hAnsi="Calibri"/>
        </w:rPr>
        <w:t>"</w:t>
      </w:r>
      <w:r>
        <w:rPr/>
        <w:t xml:space="preserve">Events Subscription" sub-resource in the PCF, as shown in figure 4.2.6.2-1, step 1 and figure 4.2.6.2-2, step 1. The AF shall provide in the </w:t>
      </w:r>
      <w:r>
        <w:rPr>
          <w:rFonts w:cs="Calibri" w:ascii="Calibri" w:hAnsi="Calibri"/>
        </w:rPr>
        <w:t>"</w:t>
      </w:r>
      <w:r>
        <w:rPr/>
        <w:t>EventsSubscReqData" data type of the body of the HTTP PUT request:</w:t>
      </w:r>
    </w:p>
    <w:p>
      <w:pPr>
        <w:pStyle w:val="B1"/>
        <w:rPr/>
      </w:pPr>
      <w:r>
        <w:rPr/>
        <w:t>-</w:t>
        <w:tab/>
        <w:t xml:space="preserve">the </w:t>
      </w:r>
      <w:r>
        <w:rPr>
          <w:rFonts w:cs="Calibri" w:ascii="Calibri" w:hAnsi="Calibri"/>
        </w:rPr>
        <w:t>"</w:t>
      </w:r>
      <w:r>
        <w:rPr/>
        <w:t>events" attribute with the list of events to be subscribed; and</w:t>
      </w:r>
    </w:p>
    <w:p>
      <w:pPr>
        <w:pStyle w:val="B1"/>
        <w:rPr/>
      </w:pPr>
      <w:r>
        <w:rPr/>
        <w:t>-</w:t>
        <w:tab/>
        <w:t xml:space="preserve">the </w:t>
      </w:r>
      <w:r>
        <w:rPr>
          <w:rFonts w:cs="Calibri" w:ascii="Calibri" w:hAnsi="Calibri"/>
        </w:rPr>
        <w:t>"</w:t>
      </w:r>
      <w:r>
        <w:rPr/>
        <w:t>notifUri" attribute that includes the Notification URI to indicate to the PCF where to send the notification of the subscribed events.</w:t>
      </w:r>
    </w:p>
    <w:p>
      <w:pPr>
        <w:pStyle w:val="NO"/>
        <w:rPr/>
      </w:pPr>
      <w:r>
        <w:rPr/>
        <w:t>NOTE 1:</w:t>
        <w:tab/>
        <w:t>The "notifUri" attribute within the EventsSubscReqData data structure can be modified to request that subsequent notifications are sent to a new NF service consumer.</w:t>
      </w:r>
    </w:p>
    <w:p>
      <w:pPr>
        <w:pStyle w:val="Normal"/>
        <w:rPr/>
      </w:pPr>
      <w:r>
        <w:rPr/>
        <w:t>Upon the reception of the HTTP PUT request from the AF, the PCF shall decide whether the received HTTP PUT request is accepted.</w:t>
      </w:r>
    </w:p>
    <w:p>
      <w:pPr>
        <w:pStyle w:val="Normal"/>
        <w:rPr/>
      </w:pPr>
      <w:r>
        <w:rPr/>
        <w:t>If the HTTP PUT request from the AF is rejected, the PCF shall indicate in the HTTP response the cause for the rejection as specified in subclause 5.7.</w:t>
      </w:r>
    </w:p>
    <w:p>
      <w:pPr>
        <w:pStyle w:val="Normal"/>
        <w:rPr/>
      </w:pPr>
      <w:r>
        <w:rPr/>
        <w:t>If the feature "ES3XX" is supported, and the PCF determines the received HTTP PUT request needs to be redirected, the PCF shall send an HTTP redirect response as specified in subclause </w:t>
      </w:r>
      <w:r>
        <w:rPr>
          <w:lang w:eastAsia="zh-CN"/>
        </w:rPr>
        <w:t xml:space="preserve">6.10.9 of </w:t>
      </w:r>
      <w:r>
        <w:rPr>
          <w:lang w:val="en-US"/>
        </w:rPr>
        <w:t>3GPP TS 29.500 [5]</w:t>
      </w:r>
      <w:r>
        <w:rPr/>
        <w:t>.</w:t>
      </w:r>
    </w:p>
    <w:p>
      <w:pPr>
        <w:pStyle w:val="Normal"/>
        <w:rPr/>
      </w:pPr>
      <w:r>
        <w:rPr/>
        <w:t>If the PCF accepted the HTTP PUT request to create a subscription to events, the PCF shall create the "Events Subscription" sub-resource and shall send the HTTP response message to the AF as shown in figure 4.2.6.2-1, step 2. The PCF shall include in the "201 Created" response:</w:t>
      </w:r>
    </w:p>
    <w:p>
      <w:pPr>
        <w:pStyle w:val="B1"/>
        <w:rPr/>
      </w:pPr>
      <w:r>
        <w:rPr/>
        <w:t>-</w:t>
        <w:tab/>
        <w:t xml:space="preserve">a Location header field that shall contain the URI of the created </w:t>
      </w:r>
      <w:r>
        <w:rPr>
          <w:rFonts w:cs="Calibri" w:ascii="Calibri" w:hAnsi="Calibri"/>
        </w:rPr>
        <w:t>"</w:t>
      </w:r>
      <w:r>
        <w:rPr/>
        <w:t>Events Subscription" sub-resource i.e. "{apiRoot}/npcf-policyauthorization/v1/app-sessions/{appSessionId}/events-subscription"; and</w:t>
      </w:r>
    </w:p>
    <w:p>
      <w:pPr>
        <w:pStyle w:val="B1"/>
        <w:rPr/>
      </w:pPr>
      <w:r>
        <w:rPr/>
        <w:t>-</w:t>
        <w:tab/>
        <w:t xml:space="preserve">a response body with the </w:t>
      </w:r>
      <w:r>
        <w:rPr>
          <w:rFonts w:cs="Calibri" w:ascii="Calibri" w:hAnsi="Calibri"/>
        </w:rPr>
        <w:t>"</w:t>
      </w:r>
      <w:r>
        <w:rPr/>
        <w:t>EventsSubscPutData</w:t>
      </w:r>
      <w:r>
        <w:rPr>
          <w:rFonts w:cs="Calibri" w:ascii="Calibri" w:hAnsi="Calibri"/>
        </w:rPr>
        <w:t xml:space="preserve">" </w:t>
      </w:r>
      <w:r>
        <w:rPr/>
        <w:t xml:space="preserve">data type, that contains the attributes of the </w:t>
      </w:r>
      <w:r>
        <w:rPr>
          <w:rFonts w:cs="Calibri" w:ascii="Calibri" w:hAnsi="Calibri"/>
        </w:rPr>
        <w:t>"</w:t>
      </w:r>
      <w:r>
        <w:rPr/>
        <w:t>EventsSubscReqData</w:t>
      </w:r>
      <w:r>
        <w:rPr>
          <w:rFonts w:cs="Calibri" w:ascii="Calibri" w:hAnsi="Calibri"/>
        </w:rPr>
        <w:t>"</w:t>
      </w:r>
      <w:r>
        <w:rPr/>
        <w:t xml:space="preserve"> data type, representing the created </w:t>
      </w:r>
      <w:r>
        <w:rPr>
          <w:rFonts w:cs="Calibri" w:ascii="Calibri" w:hAnsi="Calibri"/>
        </w:rPr>
        <w:t>"</w:t>
      </w:r>
      <w:r>
        <w:rPr/>
        <w:t>Events Subscription" sub-resource.</w:t>
      </w:r>
    </w:p>
    <w:p>
      <w:pPr>
        <w:pStyle w:val="Normal"/>
        <w:rPr/>
      </w:pPr>
      <w:r>
        <w:rPr/>
        <w:t xml:space="preserve">If the PCF determines that one or more of the subscribed events are already met in the PCF, the PCF may also include the attributes of the </w:t>
      </w:r>
      <w:r>
        <w:rPr>
          <w:rFonts w:cs="Calibri" w:ascii="Calibri" w:hAnsi="Calibri"/>
        </w:rPr>
        <w:t>"</w:t>
      </w:r>
      <w:r>
        <w:rPr/>
        <w:t>EventsNotification</w:t>
      </w:r>
      <w:r>
        <w:rPr>
          <w:rFonts w:cs="Calibri" w:ascii="Calibri" w:hAnsi="Calibri"/>
        </w:rPr>
        <w:t xml:space="preserve">" </w:t>
      </w:r>
      <w:r>
        <w:rPr/>
        <w:t xml:space="preserve">data type within the </w:t>
      </w:r>
      <w:r>
        <w:rPr>
          <w:rFonts w:cs="Calibri" w:ascii="Calibri" w:hAnsi="Calibri"/>
        </w:rPr>
        <w:t>"</w:t>
      </w:r>
      <w:r>
        <w:rPr/>
        <w:t>EventsSubscPutData</w:t>
      </w:r>
      <w:r>
        <w:rPr>
          <w:rFonts w:cs="Calibri" w:ascii="Calibri" w:hAnsi="Calibri"/>
        </w:rPr>
        <w:t xml:space="preserve">" </w:t>
      </w:r>
      <w:r>
        <w:rPr/>
        <w:t>data type to notify about the already met events in the PCF.</w:t>
      </w:r>
    </w:p>
    <w:p>
      <w:pPr>
        <w:pStyle w:val="Normal"/>
        <w:rPr/>
      </w:pPr>
      <w:r>
        <w:rPr/>
        <w:t>If the PCF accepted the HTTP PUT request to modify the events subscription, the PCF shall modify the "Events Subscription" sub-resource and shall send to the AF:</w:t>
      </w:r>
    </w:p>
    <w:p>
      <w:pPr>
        <w:pStyle w:val="B1"/>
        <w:rPr/>
      </w:pPr>
      <w:r>
        <w:rPr/>
        <w:t>-</w:t>
        <w:tab/>
        <w:t>the HTTP "204 No Content" response (as shown in figure 4.2.6.2-2, step 2a); or</w:t>
      </w:r>
    </w:p>
    <w:p>
      <w:pPr>
        <w:pStyle w:val="B1"/>
        <w:rPr/>
      </w:pPr>
      <w:r>
        <w:rPr/>
        <w:t>-</w:t>
        <w:tab/>
        <w:t>the HTTP "200 OK" response (as shown in figure 4.2.6.2-2, step 2b) including in the "EventsSubscPutData" data type the updated representation of the "Events Subscription" sub-resource encoded within the attributes of the "EventsSubscReqData" data type and, if one or more of the updated subscribed events are already met in the PCF, the notification of these events by including the attributes of the "EventsNotification" data type.</w:t>
      </w:r>
    </w:p>
    <w:p>
      <w:pPr>
        <w:pStyle w:val="Normal"/>
        <w:rPr/>
      </w:pPr>
      <w:r>
        <w:rPr>
          <w:lang w:eastAsia="de-DE"/>
        </w:rPr>
        <w:t xml:space="preserve">The PCF shall include in the </w:t>
      </w:r>
      <w:r>
        <w:rPr>
          <w:rFonts w:cs="Calibri" w:ascii="Calibri" w:hAnsi="Calibri"/>
        </w:rPr>
        <w:t>"</w:t>
      </w:r>
      <w:r>
        <w:rPr/>
        <w:t>evsNotif</w:t>
      </w:r>
      <w:r>
        <w:rPr>
          <w:rFonts w:cs="Calibri" w:ascii="Calibri" w:hAnsi="Calibri"/>
        </w:rPr>
        <w:t xml:space="preserve">" </w:t>
      </w:r>
      <w:r>
        <w:rPr>
          <w:lang w:eastAsia="de-DE"/>
        </w:rPr>
        <w:t>attribute:</w:t>
      </w:r>
    </w:p>
    <w:p>
      <w:pPr>
        <w:pStyle w:val="B1"/>
        <w:rPr/>
      </w:pPr>
      <w:r>
        <w:rPr/>
        <w:t>-</w:t>
        <w:tab/>
        <w:t>if the AF subscribed to the "PLMN_CHG" event in the HTTP PUT request, the "event" attribute set to "PLMN_CHG" and the "plmnId" attribute including the PLMN identifier</w:t>
      </w:r>
      <w:r>
        <w:rPr>
          <w:lang w:eastAsia="zh-CN"/>
        </w:rPr>
        <w:t xml:space="preserve"> and, if available,</w:t>
      </w:r>
      <w:r>
        <w:rPr/>
        <w:t xml:space="preserve"> the NID if the PCF has previously requested to be updated with this information in the SMF; and</w:t>
      </w:r>
    </w:p>
    <w:p>
      <w:pPr>
        <w:pStyle w:val="B1"/>
        <w:rPr/>
      </w:pPr>
      <w:r>
        <w:rPr/>
        <w:t>-</w:t>
        <w:tab/>
        <w:t>if the AF subscribed to the "ACCESS_TYPE_CHANGE" event in the HTTP PUT request, the "event" attribute set to "ACCESS_TYPE_CHANGE" and:</w:t>
      </w:r>
    </w:p>
    <w:p>
      <w:pPr>
        <w:pStyle w:val="B2"/>
        <w:rPr/>
      </w:pPr>
      <w:r>
        <w:rPr/>
        <w:t>i.</w:t>
        <w:tab/>
        <w:t>the "accessType" attribute including the access type, and the "ratType" attribute including the RAT type when applicable for the notified access type; and</w:t>
      </w:r>
    </w:p>
    <w:p>
      <w:pPr>
        <w:pStyle w:val="B2"/>
        <w:rPr/>
      </w:pPr>
      <w:r>
        <w:rPr/>
        <w:t>ii.</w:t>
        <w:tab/>
        <w:t>if the "ATSSS" feature is supported, the "addAccessInfo" attribute with the additional access type information if available, where the access type is encoded in the "accessType" attribute, and the RAT type is encoded in the "ratType" attribute when applicable for the notified access type; and</w:t>
      </w:r>
    </w:p>
    <w:p>
      <w:pPr>
        <w:pStyle w:val="NO"/>
        <w:rPr/>
      </w:pPr>
      <w:r>
        <w:rPr/>
        <w:t>NOTE 2:</w:t>
        <w:tab/>
        <w:t>For a MA PDU session, if the "ATSSS" feature is not supported by the AF the PCF includes the "accessType" attribute and the "ratType" attribute with a currently active combination of access type and RAT type (when applicable for the notified access type). When both 3GPP and non-3GPP accesses are available, the PCF includes the information corresponding to the 3GPP access.</w:t>
      </w:r>
    </w:p>
    <w:p>
      <w:pPr>
        <w:pStyle w:val="B2"/>
        <w:rPr/>
      </w:pPr>
      <w:r>
        <w:rPr/>
        <w:t>iii.</w:t>
        <w:tab/>
        <w:t xml:space="preserve">the "anGwAddr" attribute including access network gateway address when available, </w:t>
      </w:r>
    </w:p>
    <w:p>
      <w:pPr>
        <w:pStyle w:val="B2"/>
        <w:rPr/>
      </w:pPr>
      <w:r>
        <w:rPr/>
        <w:t>if the PCF has previously requested to be updated with this information in the SMF.</w:t>
      </w:r>
    </w:p>
    <w:p>
      <w:pPr>
        <w:pStyle w:val="Normal"/>
        <w:rPr>
          <w:lang w:eastAsia="zh-CN"/>
        </w:rPr>
      </w:pPr>
      <w:r>
        <w:rPr/>
        <w:t xml:space="preserve">Based on the received subscription information from the AF, the PCF may </w:t>
      </w:r>
      <w:r>
        <w:rPr>
          <w:lang w:eastAsia="zh-CN"/>
        </w:rPr>
        <w:t>create a subscription</w:t>
      </w:r>
      <w:r>
        <w:rPr/>
        <w:t xml:space="preserve"> </w:t>
      </w:r>
      <w:r>
        <w:rPr>
          <w:lang w:eastAsia="zh-CN"/>
        </w:rPr>
        <w:t xml:space="preserve">to </w:t>
      </w:r>
      <w:r>
        <w:rPr/>
        <w:t xml:space="preserve">event notifications </w:t>
      </w:r>
      <w:r>
        <w:rPr>
          <w:lang w:eastAsia="zh-CN"/>
        </w:rPr>
        <w:t xml:space="preserve">or may </w:t>
      </w:r>
      <w:r>
        <w:rPr/>
        <w:t xml:space="preserve">modify the existing subscription </w:t>
      </w:r>
      <w:r>
        <w:rPr>
          <w:lang w:eastAsia="zh-CN"/>
        </w:rPr>
        <w:t xml:space="preserve">to </w:t>
      </w:r>
      <w:r>
        <w:rPr/>
        <w:t xml:space="preserve">event notifications, </w:t>
      </w:r>
      <w:r>
        <w:rPr>
          <w:lang w:eastAsia="zh-CN"/>
        </w:rPr>
        <w:t xml:space="preserve">for a related PDU session </w:t>
      </w:r>
      <w:r>
        <w:rPr/>
        <w:t>from the SMF, as described in 3GPP TS 29.512 [8].</w:t>
      </w:r>
    </w:p>
    <w:p>
      <w:pPr>
        <w:pStyle w:val="Heading4"/>
        <w:ind w:left="1418" w:hanging="1418"/>
        <w:rPr/>
      </w:pPr>
      <w:bookmarkStart w:id="149" w:name="__RefHeading___Toc138749472"/>
      <w:bookmarkEnd w:id="149"/>
      <w:r>
        <w:rPr/>
        <w:t>4.2.6.3</w:t>
        <w:tab/>
        <w:t>Initial subscription to events without provisioning of service information</w:t>
      </w:r>
    </w:p>
    <w:p>
      <w:pPr>
        <w:pStyle w:val="Normal"/>
        <w:rPr/>
      </w:pPr>
      <w:r>
        <w:rPr/>
        <w:t xml:space="preserve">The AF may subscribe with the PCF to events notification without providing service information. </w:t>
      </w:r>
    </w:p>
    <w:p>
      <w:pPr>
        <w:pStyle w:val="NO"/>
        <w:rPr/>
      </w:pPr>
      <w:r>
        <w:rPr/>
        <w:t>NOTE 1:</w:t>
        <w:tab/>
      </w:r>
      <w:r>
        <w:rPr>
          <w:lang w:val="en-US"/>
        </w:rPr>
        <w:t>This service operation is intended to create a resource that enables to handle subscription to events without provisioning service information. For the scenarios where it is known the AF, after creating a subscription without service information, could require an application session context with the PCF with required service information, the AF needs to create an Individual Application Session context as described in subclause</w:t>
      </w:r>
      <w:r>
        <w:rPr/>
        <w:t> </w:t>
      </w:r>
      <w:r>
        <w:rPr>
          <w:lang w:val="en-US"/>
        </w:rPr>
        <w:t>4.2.2.2.</w:t>
      </w:r>
    </w:p>
    <w:p>
      <w:pPr>
        <w:pStyle w:val="Normal"/>
        <w:rPr/>
      </w:pPr>
      <w:r>
        <w:rPr/>
        <w:t>Figure 4.2.6.3-1 illustrates the initial subscription to events without provisioning of service information.</w:t>
      </w:r>
    </w:p>
    <w:p>
      <w:pPr>
        <w:pStyle w:val="TH"/>
        <w:rPr/>
      </w:pPr>
      <w:r>
        <w:rPr/>
        <w:object w:dxaOrig="9540" w:dyaOrig="3156">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76.5pt;height:150.4pt" filled="f" o:ole="">
            <v:imagedata r:id="rId30" o:title=""/>
          </v:shape>
          <o:OLEObject Type="Embed" ProgID="" ShapeID="ole_rId29" DrawAspect="Content" ObjectID="_734287663" r:id="rId29"/>
        </w:object>
      </w:r>
    </w:p>
    <w:p>
      <w:pPr>
        <w:pStyle w:val="TF"/>
        <w:rPr/>
      </w:pPr>
      <w:r>
        <w:rPr/>
        <w:t>Figure 4.2.6.3-1: Initial Subscription to events without provisioning of service information</w:t>
      </w:r>
    </w:p>
    <w:p>
      <w:pPr>
        <w:pStyle w:val="Normal"/>
        <w:rPr/>
      </w:pPr>
      <w:r>
        <w:rPr/>
        <w:t xml:space="preserve">When an AF establishes an application session context with the PCF to subscribe to events and does not require PCC control for the related media, the AF shall invoke the Npcf_PolicyAuthorization_Subscribe service operation by sending the HTTP POST request </w:t>
      </w:r>
      <w:r>
        <w:rPr>
          <w:rStyle w:val="B1Char"/>
        </w:rPr>
        <w:t xml:space="preserve">to the resource URI representing the </w:t>
      </w:r>
      <w:r>
        <w:rPr>
          <w:rStyle w:val="B1Char"/>
          <w:rFonts w:cs="Calibri" w:ascii="Calibri" w:hAnsi="Calibri"/>
        </w:rPr>
        <w:t>"</w:t>
      </w:r>
      <w:r>
        <w:rPr>
          <w:rStyle w:val="B1Char"/>
        </w:rPr>
        <w:t>Application Sessions</w:t>
      </w:r>
      <w:r>
        <w:rPr>
          <w:rStyle w:val="B1Char"/>
          <w:rFonts w:cs="Calibri" w:ascii="Calibri" w:hAnsi="Calibri"/>
        </w:rPr>
        <w:t>"</w:t>
      </w:r>
      <w:r>
        <w:rPr>
          <w:rStyle w:val="B1Char"/>
        </w:rPr>
        <w:t xml:space="preserve"> collection resource of the PCF</w:t>
      </w:r>
      <w:r>
        <w:rPr/>
        <w:t>, as shown in figure 4.2.6.3-1, step 1.</w:t>
      </w:r>
    </w:p>
    <w:p>
      <w:pPr>
        <w:pStyle w:val="Normal"/>
        <w:rPr/>
      </w:pPr>
      <w:r>
        <w:rPr/>
        <w:t>The AF shall include in the "ascReqData" attribute of the "AppSessionContext" data type in the payload body of the HTTP POST request:</w:t>
      </w:r>
    </w:p>
    <w:p>
      <w:pPr>
        <w:pStyle w:val="B1"/>
        <w:rPr/>
      </w:pPr>
      <w:r>
        <w:rPr/>
        <w:t>-</w:t>
        <w:tab/>
        <w:t xml:space="preserve">either the "ueMac" attribute containing the UE MAC address, or the "ueIpv4" attribute or "ueIpv6" attribute containing the UE IPv4 or the IPv6 address; </w:t>
      </w:r>
    </w:p>
    <w:p>
      <w:pPr>
        <w:pStyle w:val="B1"/>
        <w:rPr/>
      </w:pPr>
      <w:r>
        <w:rPr/>
        <w:t>-</w:t>
        <w:tab/>
        <w:t>the "notifUri" attribute containing the URI where the PCF shall request to the AF the deletion of the "Individual Application Session Context" resource"; and</w:t>
      </w:r>
    </w:p>
    <w:p>
      <w:pPr>
        <w:pStyle w:val="B1"/>
        <w:rPr/>
      </w:pPr>
      <w:r>
        <w:rPr/>
        <w:t>-</w:t>
        <w:tab/>
        <w:t>the "evSubsc" attribute of "EventsSubscReqData" data type to request the notification of certain user plane events. The AF shall include:</w:t>
      </w:r>
    </w:p>
    <w:p>
      <w:pPr>
        <w:pStyle w:val="B2"/>
        <w:rPr/>
      </w:pPr>
      <w:r>
        <w:rPr/>
        <w:t>a.</w:t>
        <w:tab/>
        <w:t xml:space="preserve">the events to subscribe to in the "events" attribute; and </w:t>
      </w:r>
    </w:p>
    <w:p>
      <w:pPr>
        <w:pStyle w:val="B2"/>
        <w:rPr/>
      </w:pPr>
      <w:r>
        <w:rPr/>
        <w:t>b.</w:t>
        <w:tab/>
        <w:t>the notification URI where to address the notification of the met events within the "notifUri" attribute.</w:t>
      </w:r>
    </w:p>
    <w:p>
      <w:pPr>
        <w:pStyle w:val="Normal"/>
        <w:rPr/>
      </w:pPr>
      <w:r>
        <w:rPr/>
        <w:t>The AF may provide in the "AppSessionContext" data type the DNN in the "dnn" attribute, SUPI in the "supi" attribute or other information if available.</w:t>
      </w:r>
    </w:p>
    <w:p>
      <w:pPr>
        <w:pStyle w:val="Normal"/>
        <w:rPr/>
      </w:pPr>
      <w:r>
        <w:rPr/>
        <w:t>If the PCF cannot successfully fulfil the received HTTP POST request due to the internal PCF error or due to the error in the HTTP POST request, the PCF shall send the HTTP error response as specified in subclause 5.7.</w:t>
      </w:r>
    </w:p>
    <w:p>
      <w:pPr>
        <w:pStyle w:val="Normal"/>
        <w:rPr/>
      </w:pPr>
      <w:r>
        <w:rPr/>
        <w:t>Otherwise, when the PCF receives the HTTP POST request from the AF, the PCF shall apply session binding as described in 3GPP TS 29.513 [7]. The PCF identifies the PDU session for which the HTTP POST request applies as described in subclause 4.2.2.2.</w:t>
      </w:r>
    </w:p>
    <w:p>
      <w:pPr>
        <w:pStyle w:val="Normal"/>
        <w:rPr/>
      </w:pPr>
      <w:r>
        <w:rPr/>
        <w:t>The information required for session binding (UE MAC address, or UE Ipv4 or IPv6 address, DNN, SUPI and other available information, such as S-NSSAI and/or IPv4 address domain identifier) is provisioned in the "Individual Application Session Context" resource. The events subscription is provisioned in the "Events Subscription" sub-resource.</w:t>
      </w:r>
    </w:p>
    <w:p>
      <w:pPr>
        <w:pStyle w:val="Normal"/>
        <w:rPr>
          <w:lang w:eastAsia="zh-CN"/>
        </w:rPr>
      </w:pPr>
      <w:r>
        <w:rPr/>
        <w:t xml:space="preserve">Based on the received subscription information from the AF, the PCF may </w:t>
      </w:r>
      <w:r>
        <w:rPr>
          <w:lang w:eastAsia="zh-CN"/>
        </w:rPr>
        <w:t>create a subscription</w:t>
      </w:r>
      <w:r>
        <w:rPr/>
        <w:t xml:space="preserve"> </w:t>
      </w:r>
      <w:r>
        <w:rPr>
          <w:lang w:eastAsia="zh-CN"/>
        </w:rPr>
        <w:t xml:space="preserve">to </w:t>
      </w:r>
      <w:r>
        <w:rPr/>
        <w:t xml:space="preserve">event notifications </w:t>
      </w:r>
      <w:r>
        <w:rPr>
          <w:lang w:eastAsia="zh-CN"/>
        </w:rPr>
        <w:t xml:space="preserve">for a related PDU session </w:t>
      </w:r>
      <w:r>
        <w:rPr/>
        <w:t>from the SMF, as described in 3GPP TS 29.512 [8].</w:t>
      </w:r>
    </w:p>
    <w:p>
      <w:pPr>
        <w:pStyle w:val="Normal"/>
        <w:rPr/>
      </w:pPr>
      <w:r>
        <w:rPr/>
        <w:t>If the PCF created the "Events Subscription" sub-resource within the</w:t>
      </w:r>
      <w:r>
        <w:rPr>
          <w:rFonts w:cs="Calibri" w:ascii="Calibri" w:hAnsi="Calibri"/>
        </w:rPr>
        <w:t xml:space="preserve"> "</w:t>
      </w:r>
      <w:r>
        <w:rPr/>
        <w:t>Individual Application Session Context</w:t>
      </w:r>
      <w:r>
        <w:rPr>
          <w:rFonts w:cs="Calibri" w:ascii="Calibri" w:hAnsi="Calibri"/>
        </w:rPr>
        <w:t>"</w:t>
      </w:r>
      <w:r>
        <w:rPr/>
        <w:t xml:space="preserve"> resource, the PCF shall send to the AF a "201 Created" response to the HTTP POST request, as shown in figure 4.2.6.3-1, step 2. The PCF shall include in the "201 Created" response:</w:t>
      </w:r>
    </w:p>
    <w:p>
      <w:pPr>
        <w:pStyle w:val="B1"/>
        <w:rPr/>
      </w:pPr>
      <w:r>
        <w:rPr/>
        <w:t>-</w:t>
        <w:tab/>
        <w:t>a Location header field; and</w:t>
      </w:r>
    </w:p>
    <w:p>
      <w:pPr>
        <w:pStyle w:val="B1"/>
        <w:rPr/>
      </w:pPr>
      <w:r>
        <w:rPr/>
        <w:t>-</w:t>
        <w:tab/>
        <w:t xml:space="preserve">an </w:t>
      </w:r>
      <w:r>
        <w:rPr>
          <w:rFonts w:cs="Calibri" w:ascii="Calibri" w:hAnsi="Calibri"/>
        </w:rPr>
        <w:t>"</w:t>
      </w:r>
      <w:r>
        <w:rPr/>
        <w:t>AppSessionContext</w:t>
      </w:r>
      <w:r>
        <w:rPr>
          <w:rFonts w:cs="Calibri" w:ascii="Calibri" w:hAnsi="Calibri"/>
        </w:rPr>
        <w:t>"</w:t>
      </w:r>
      <w:r>
        <w:rPr/>
        <w:t xml:space="preserve"> data type in the payload body.</w:t>
      </w:r>
    </w:p>
    <w:p>
      <w:pPr>
        <w:pStyle w:val="Normal"/>
        <w:rPr/>
      </w:pPr>
      <w:r>
        <w:rPr/>
        <w:t>The Location header field shall contain the URI of the created events subscription sub-resource i.e. "{apiRoot}/npcf-policyauthorization/v1/app-sessions/{appSessionId}/events-subscription".</w:t>
      </w:r>
    </w:p>
    <w:p>
      <w:pPr>
        <w:pStyle w:val="Normal"/>
        <w:rPr/>
      </w:pPr>
      <w:r>
        <w:rPr/>
        <w:t xml:space="preserve">The </w:t>
      </w:r>
      <w:r>
        <w:rPr>
          <w:rFonts w:cs="Calibri" w:ascii="Calibri" w:hAnsi="Calibri"/>
        </w:rPr>
        <w:t>"</w:t>
      </w:r>
      <w:r>
        <w:rPr/>
        <w:t>AppSessionContext</w:t>
      </w:r>
      <w:r>
        <w:rPr>
          <w:rFonts w:cs="Calibri" w:ascii="Calibri" w:hAnsi="Calibri"/>
        </w:rPr>
        <w:t>"</w:t>
      </w:r>
      <w:r>
        <w:rPr/>
        <w:t xml:space="preserve"> data type payload body shall contain the representation of the created </w:t>
      </w:r>
      <w:r>
        <w:rPr>
          <w:rFonts w:cs="Calibri" w:ascii="Calibri" w:hAnsi="Calibri"/>
        </w:rPr>
        <w:t>"</w:t>
      </w:r>
      <w:r>
        <w:rPr/>
        <w:t>Individual Application Session Context</w:t>
      </w:r>
      <w:r>
        <w:rPr>
          <w:rFonts w:cs="Calibri" w:ascii="Calibri" w:hAnsi="Calibri"/>
        </w:rPr>
        <w:t>"</w:t>
      </w:r>
      <w:r>
        <w:rPr/>
        <w:t xml:space="preserve"> resource and </w:t>
      </w:r>
      <w:r>
        <w:rPr>
          <w:rFonts w:cs="Calibri" w:ascii="Calibri" w:hAnsi="Calibri"/>
        </w:rPr>
        <w:t>"</w:t>
      </w:r>
      <w:r>
        <w:rPr/>
        <w:t>Events Subscription</w:t>
      </w:r>
      <w:r>
        <w:rPr>
          <w:rFonts w:cs="Calibri" w:ascii="Calibri" w:hAnsi="Calibri"/>
        </w:rPr>
        <w:t xml:space="preserve">" </w:t>
      </w:r>
      <w:r>
        <w:rPr/>
        <w:t>sub-resource.</w:t>
      </w:r>
    </w:p>
    <w:p>
      <w:pPr>
        <w:pStyle w:val="Normal"/>
        <w:rPr/>
      </w:pPr>
      <w:r>
        <w:rPr>
          <w:lang w:eastAsia="de-DE"/>
        </w:rPr>
        <w:t xml:space="preserve">The PCF shall include in the </w:t>
      </w:r>
      <w:r>
        <w:rPr>
          <w:rFonts w:cs="Calibri" w:ascii="Calibri" w:hAnsi="Calibri"/>
        </w:rPr>
        <w:t>"</w:t>
      </w:r>
      <w:r>
        <w:rPr/>
        <w:t>evsNotif</w:t>
      </w:r>
      <w:r>
        <w:rPr>
          <w:rFonts w:cs="Calibri" w:ascii="Calibri" w:hAnsi="Calibri"/>
        </w:rPr>
        <w:t xml:space="preserve">" </w:t>
      </w:r>
      <w:r>
        <w:rPr>
          <w:lang w:eastAsia="de-DE"/>
        </w:rPr>
        <w:t>attribute:</w:t>
      </w:r>
    </w:p>
    <w:p>
      <w:pPr>
        <w:pStyle w:val="B1"/>
        <w:rPr>
          <w:lang w:eastAsia="de-DE"/>
        </w:rPr>
      </w:pPr>
      <w:r>
        <w:rPr>
          <w:lang w:eastAsia="de-DE"/>
        </w:rPr>
        <w:t>-</w:t>
        <w:tab/>
        <w:t xml:space="preserve">if the AF subscribed to the event </w:t>
      </w:r>
      <w:r>
        <w:rPr>
          <w:rFonts w:cs="Calibri" w:ascii="Calibri" w:hAnsi="Calibri"/>
        </w:rPr>
        <w:t>"</w:t>
      </w:r>
      <w:r>
        <w:rPr/>
        <w:t>PLMN_CHG</w:t>
      </w:r>
      <w:r>
        <w:rPr>
          <w:rFonts w:cs="Calibri" w:ascii="Calibri" w:hAnsi="Calibri"/>
        </w:rPr>
        <w:t xml:space="preserve">" </w:t>
      </w:r>
      <w:r>
        <w:rPr>
          <w:lang w:eastAsia="de-DE"/>
        </w:rPr>
        <w:t xml:space="preserve">in the HTTP POST request, the </w:t>
      </w:r>
      <w:r>
        <w:rPr>
          <w:rFonts w:cs="Calibri" w:ascii="Calibri" w:hAnsi="Calibri"/>
        </w:rPr>
        <w:t>"</w:t>
      </w:r>
      <w:r>
        <w:rPr/>
        <w:t>event</w:t>
      </w:r>
      <w:r>
        <w:rPr>
          <w:rFonts w:cs="Calibri" w:ascii="Calibri" w:hAnsi="Calibri"/>
        </w:rPr>
        <w:t>"</w:t>
      </w:r>
      <w:r>
        <w:rPr>
          <w:lang w:eastAsia="de-DE"/>
        </w:rPr>
        <w:t xml:space="preserve"> attribute set to </w:t>
      </w:r>
      <w:r>
        <w:rPr>
          <w:rFonts w:cs="Calibri" w:ascii="Calibri" w:hAnsi="Calibri"/>
        </w:rPr>
        <w:t>"</w:t>
      </w:r>
      <w:r>
        <w:rPr/>
        <w:t>PLMN_CHG</w:t>
      </w:r>
      <w:r>
        <w:rPr>
          <w:rFonts w:cs="Calibri" w:ascii="Calibri" w:hAnsi="Calibri"/>
        </w:rPr>
        <w:t xml:space="preserve">" </w:t>
      </w:r>
      <w:r>
        <w:rPr>
          <w:lang w:eastAsia="de-DE"/>
        </w:rPr>
        <w:t>and the</w:t>
      </w:r>
      <w:r>
        <w:rPr>
          <w:rFonts w:cs="Calibri" w:ascii="Calibri" w:hAnsi="Calibri"/>
        </w:rPr>
        <w:t xml:space="preserve"> "</w:t>
      </w:r>
      <w:r>
        <w:rPr/>
        <w:t>plmnId</w:t>
      </w:r>
      <w:r>
        <w:rPr>
          <w:rFonts w:cs="Calibri" w:ascii="Calibri" w:hAnsi="Calibri"/>
        </w:rPr>
        <w:t>"</w:t>
      </w:r>
      <w:r>
        <w:rPr>
          <w:lang w:eastAsia="de-DE"/>
        </w:rPr>
        <w:t xml:space="preserve"> attribute including the PLMN identifier </w:t>
      </w:r>
      <w:r>
        <w:rPr>
          <w:lang w:eastAsia="zh-CN"/>
        </w:rPr>
        <w:t>and, if available,</w:t>
      </w:r>
      <w:r>
        <w:rPr/>
        <w:t xml:space="preserve"> the NID</w:t>
      </w:r>
      <w:r>
        <w:rPr>
          <w:lang w:eastAsia="zh-CN"/>
        </w:rPr>
        <w:t xml:space="preserve"> </w:t>
      </w:r>
      <w:r>
        <w:rPr>
          <w:lang w:eastAsia="de-DE"/>
        </w:rPr>
        <w:t>if the PCF has previously requested to be updated with this information in the SMF;</w:t>
      </w:r>
    </w:p>
    <w:p>
      <w:pPr>
        <w:pStyle w:val="B1"/>
        <w:rPr/>
      </w:pPr>
      <w:r>
        <w:rPr>
          <w:lang w:eastAsia="de-DE"/>
        </w:rPr>
        <w:t>-</w:t>
        <w:tab/>
        <w:t xml:space="preserve">if the AF subscribed to the event </w:t>
      </w:r>
      <w:r>
        <w:rPr>
          <w:rFonts w:cs="Calibri" w:ascii="Calibri" w:hAnsi="Calibri"/>
        </w:rPr>
        <w:t>"</w:t>
      </w:r>
      <w:r>
        <w:rPr/>
        <w:t>ACCESS_TYPE_CHANGE</w:t>
      </w:r>
      <w:r>
        <w:rPr>
          <w:rFonts w:cs="Calibri" w:ascii="Calibri" w:hAnsi="Calibri"/>
        </w:rPr>
        <w:t xml:space="preserve">" </w:t>
      </w:r>
      <w:r>
        <w:rPr>
          <w:lang w:eastAsia="de-DE"/>
        </w:rPr>
        <w:t xml:space="preserve">in the HTTP POST request, the </w:t>
      </w:r>
      <w:r>
        <w:rPr>
          <w:rFonts w:cs="Calibri" w:ascii="Calibri" w:hAnsi="Calibri"/>
        </w:rPr>
        <w:t>"</w:t>
      </w:r>
      <w:r>
        <w:rPr/>
        <w:t>event</w:t>
      </w:r>
      <w:r>
        <w:rPr>
          <w:rFonts w:cs="Calibri" w:ascii="Calibri" w:hAnsi="Calibri"/>
        </w:rPr>
        <w:t>"</w:t>
      </w:r>
      <w:r>
        <w:rPr>
          <w:lang w:eastAsia="de-DE"/>
        </w:rPr>
        <w:t xml:space="preserve"> attribute set to </w:t>
      </w:r>
      <w:r>
        <w:rPr>
          <w:rFonts w:cs="Calibri" w:ascii="Calibri" w:hAnsi="Calibri"/>
        </w:rPr>
        <w:t>"</w:t>
      </w:r>
      <w:r>
        <w:rPr/>
        <w:t>ACCESS_TYPE_CHANGE</w:t>
      </w:r>
      <w:r>
        <w:rPr>
          <w:rFonts w:cs="Calibri" w:ascii="Calibri" w:hAnsi="Calibri"/>
        </w:rPr>
        <w:t>"</w:t>
      </w:r>
      <w:r>
        <w:rPr>
          <w:lang w:eastAsia="de-DE"/>
        </w:rPr>
        <w:t xml:space="preserve"> and:</w:t>
      </w:r>
      <w:r>
        <w:rPr/>
        <w:t xml:space="preserve"> </w:t>
      </w:r>
    </w:p>
    <w:p>
      <w:pPr>
        <w:pStyle w:val="B2"/>
        <w:rPr/>
      </w:pPr>
      <w:r>
        <w:rPr>
          <w:lang w:val="en-US" w:eastAsia="en-US"/>
        </w:rPr>
        <w:t>i.</w:t>
        <w:tab/>
      </w:r>
      <w:r>
        <w:rPr/>
        <w:t>the</w:t>
      </w:r>
      <w:r>
        <w:rPr>
          <w:rFonts w:cs="Calibri" w:ascii="Calibri" w:hAnsi="Calibri"/>
        </w:rPr>
        <w:t xml:space="preserve"> "</w:t>
      </w:r>
      <w:r>
        <w:rPr/>
        <w:t>accessType</w:t>
      </w:r>
      <w:r>
        <w:rPr>
          <w:rFonts w:cs="Calibri" w:ascii="Calibri" w:hAnsi="Calibri"/>
        </w:rPr>
        <w:t>"</w:t>
      </w:r>
      <w:r>
        <w:rPr>
          <w:lang w:eastAsia="de-DE"/>
        </w:rPr>
        <w:t xml:space="preserve"> attribute including the access type, and the </w:t>
      </w:r>
      <w:r>
        <w:rPr>
          <w:rFonts w:cs="Calibri" w:ascii="Calibri" w:hAnsi="Calibri"/>
        </w:rPr>
        <w:t>"</w:t>
      </w:r>
      <w:r>
        <w:rPr/>
        <w:t>ratType</w:t>
      </w:r>
      <w:r>
        <w:rPr>
          <w:rFonts w:cs="Calibri" w:ascii="Calibri" w:hAnsi="Calibri"/>
        </w:rPr>
        <w:t xml:space="preserve">" attribute </w:t>
      </w:r>
      <w:r>
        <w:rPr>
          <w:lang w:eastAsia="de-DE"/>
        </w:rPr>
        <w:t>including the RAT type when applicable for the notified access type</w:t>
      </w:r>
      <w:r>
        <w:rPr/>
        <w:t>; and</w:t>
      </w:r>
    </w:p>
    <w:p>
      <w:pPr>
        <w:pStyle w:val="B2"/>
        <w:rPr/>
      </w:pPr>
      <w:r>
        <w:rPr/>
        <w:t>ii.</w:t>
        <w:tab/>
        <w:t>if the "ATSSS" feature is supported, the "addAccessInfo" attribute with the additional access type information if available, where the access type is encoded in the "accessType" attribute, and the RAT type is encoded in the "ratType" attribute when applicable for the notified access type;</w:t>
      </w:r>
      <w:r>
        <w:rPr>
          <w:lang w:eastAsia="de-DE"/>
        </w:rPr>
        <w:t xml:space="preserve"> and</w:t>
      </w:r>
    </w:p>
    <w:p>
      <w:pPr>
        <w:pStyle w:val="NO"/>
        <w:rPr/>
      </w:pPr>
      <w:r>
        <w:rPr/>
        <w:t>NOTE 2:</w:t>
        <w:tab/>
        <w:t>For a MA PDU session, if the "ATSSS" feature is not supported by the AF the PCF includes the "accessType" attribute and the "ratType" attribute with a currently active combination of access type and RAT type (if applicable for the notified access type). When both 3GPP and non-3GPP accesses are available, the PCF includes the information corresponding to the 3GPP access.</w:t>
      </w:r>
    </w:p>
    <w:p>
      <w:pPr>
        <w:pStyle w:val="B2"/>
        <w:rPr>
          <w:lang w:eastAsia="de-DE"/>
        </w:rPr>
      </w:pPr>
      <w:r>
        <w:rPr/>
        <w:t>iii.</w:t>
        <w:tab/>
      </w:r>
      <w:r>
        <w:rPr>
          <w:lang w:eastAsia="de-DE"/>
        </w:rPr>
        <w:t xml:space="preserve">the </w:t>
      </w:r>
      <w:r>
        <w:rPr>
          <w:rFonts w:cs="Calibri" w:ascii="Calibri" w:hAnsi="Calibri"/>
        </w:rPr>
        <w:t>"</w:t>
      </w:r>
      <w:r>
        <w:rPr/>
        <w:t>anGwAddress</w:t>
      </w:r>
      <w:r>
        <w:rPr>
          <w:rFonts w:cs="Calibri" w:ascii="Calibri" w:hAnsi="Calibri"/>
        </w:rPr>
        <w:t>"</w:t>
      </w:r>
      <w:r>
        <w:rPr>
          <w:lang w:eastAsia="de-DE"/>
        </w:rPr>
        <w:t xml:space="preserve"> attribute including access network gateway address when available, </w:t>
      </w:r>
    </w:p>
    <w:p>
      <w:pPr>
        <w:pStyle w:val="B2"/>
        <w:rPr>
          <w:lang w:eastAsia="de-DE"/>
        </w:rPr>
      </w:pPr>
      <w:r>
        <w:rPr>
          <w:lang w:eastAsia="de-DE"/>
        </w:rPr>
        <w:t>if the PCF has previously requested to be updated with this information in the SMF; and</w:t>
      </w:r>
    </w:p>
    <w:p>
      <w:pPr>
        <w:pStyle w:val="B1"/>
        <w:rPr>
          <w:lang w:eastAsia="de-DE"/>
        </w:rPr>
      </w:pPr>
      <w:r>
        <w:rPr>
          <w:lang w:eastAsia="de-DE"/>
        </w:rPr>
        <w:t>-</w:t>
        <w:tab/>
      </w:r>
      <w:r>
        <w:rPr/>
        <w:t xml:space="preserve">if the "IMS_SBI" feature is supported and </w:t>
      </w:r>
      <w:r>
        <w:rPr>
          <w:lang w:eastAsia="de-DE"/>
        </w:rPr>
        <w:t xml:space="preserve">if the AF subscribed to the event </w:t>
      </w:r>
      <w:r>
        <w:rPr>
          <w:rFonts w:cs="Calibri" w:ascii="Calibri" w:hAnsi="Calibri"/>
        </w:rPr>
        <w:t>"</w:t>
      </w:r>
      <w:r>
        <w:rPr/>
        <w:t>CHARGING_CORRELATION</w:t>
      </w:r>
      <w:r>
        <w:rPr>
          <w:rFonts w:cs="Calibri" w:ascii="Calibri" w:hAnsi="Calibri"/>
        </w:rPr>
        <w:t xml:space="preserve">" </w:t>
      </w:r>
      <w:r>
        <w:rPr>
          <w:lang w:eastAsia="de-DE"/>
        </w:rPr>
        <w:t xml:space="preserve">in the HTTP POST request, the </w:t>
      </w:r>
      <w:r>
        <w:rPr>
          <w:rFonts w:cs="Calibri" w:ascii="Calibri" w:hAnsi="Calibri"/>
        </w:rPr>
        <w:t>"</w:t>
      </w:r>
      <w:r>
        <w:rPr/>
        <w:t>event</w:t>
      </w:r>
      <w:r>
        <w:rPr>
          <w:rFonts w:cs="Calibri" w:ascii="Calibri" w:hAnsi="Calibri"/>
        </w:rPr>
        <w:t>"</w:t>
      </w:r>
      <w:r>
        <w:rPr>
          <w:lang w:eastAsia="de-DE"/>
        </w:rPr>
        <w:t xml:space="preserve"> attribute set to</w:t>
      </w:r>
      <w:r>
        <w:rPr>
          <w:rFonts w:cs="Calibri" w:ascii="Calibri" w:hAnsi="Calibri"/>
        </w:rPr>
        <w:t xml:space="preserve"> "</w:t>
      </w:r>
      <w:r>
        <w:rPr/>
        <w:t>CHARGING_CORRELATION</w:t>
      </w:r>
      <w:r>
        <w:rPr>
          <w:rFonts w:cs="Calibri" w:ascii="Calibri" w:hAnsi="Calibri"/>
        </w:rPr>
        <w:t>"</w:t>
      </w:r>
      <w:r>
        <w:rPr>
          <w:lang w:eastAsia="de-DE"/>
        </w:rPr>
        <w:t xml:space="preserve"> and </w:t>
      </w:r>
      <w:r>
        <w:rPr/>
        <w:t>may include</w:t>
      </w:r>
      <w:r>
        <w:rPr>
          <w:lang w:eastAsia="de-DE"/>
        </w:rPr>
        <w:t xml:space="preserve"> the</w:t>
      </w:r>
      <w:r>
        <w:rPr>
          <w:rFonts w:cs="Calibri" w:ascii="Calibri" w:hAnsi="Calibri"/>
        </w:rPr>
        <w:t xml:space="preserve"> "</w:t>
      </w:r>
      <w:r>
        <w:rPr/>
        <w:t>anChargIds</w:t>
      </w:r>
      <w:r>
        <w:rPr>
          <w:rFonts w:cs="Calibri" w:ascii="Calibri" w:hAnsi="Calibri"/>
        </w:rPr>
        <w:t>"</w:t>
      </w:r>
      <w:r>
        <w:rPr>
          <w:lang w:eastAsia="de-DE"/>
        </w:rPr>
        <w:t xml:space="preserve"> attribute containing the access network charging identifier(s) and the </w:t>
      </w:r>
      <w:r>
        <w:rPr>
          <w:rFonts w:cs="Calibri" w:ascii="Calibri" w:hAnsi="Calibri"/>
        </w:rPr>
        <w:t>"</w:t>
      </w:r>
      <w:r>
        <w:rPr/>
        <w:t>anChargAddr</w:t>
      </w:r>
      <w:r>
        <w:rPr>
          <w:rFonts w:cs="Calibri" w:ascii="Calibri" w:hAnsi="Calibri"/>
        </w:rPr>
        <w:t>"</w:t>
      </w:r>
      <w:r>
        <w:rPr>
          <w:lang w:eastAsia="de-DE"/>
        </w:rPr>
        <w:t xml:space="preserve"> attribute containing the access network charging address.</w:t>
      </w:r>
    </w:p>
    <w:p>
      <w:pPr>
        <w:pStyle w:val="NO"/>
        <w:rPr/>
      </w:pPr>
      <w:r>
        <w:rPr/>
        <w:t>NOTE 3:</w:t>
        <w:tab/>
      </w:r>
      <w:r>
        <w:rPr>
          <w:lang w:val="en-US"/>
        </w:rPr>
        <w:tab/>
        <w:t>Due to the resource structure, as result of the Npcf_PolicyAuthorization_Subscribe service operation using POST methods, the PCF creates an Individual Application Session context resource which can only be deleted via Npcf_PolicyAuthorization_Delete service operation.</w:t>
      </w:r>
    </w:p>
    <w:p>
      <w:pPr>
        <w:pStyle w:val="Heading4"/>
        <w:ind w:left="1418" w:hanging="1418"/>
        <w:rPr/>
      </w:pPr>
      <w:bookmarkStart w:id="150" w:name="__RefHeading___Toc138749473"/>
      <w:bookmarkEnd w:id="150"/>
      <w:r>
        <w:rPr/>
        <w:t>4.2.6.4</w:t>
        <w:tab/>
        <w:t>Subscription to usage monitoring of sponsored data connectivity</w:t>
      </w:r>
    </w:p>
    <w:p>
      <w:pPr>
        <w:pStyle w:val="Normal"/>
        <w:rPr/>
      </w:pPr>
      <w:r>
        <w:rPr/>
        <w:t>This procedure is used by an AF to subscribe with the PCF to usage monitoring of sponsored data connectivity or to provide updated usage thresholds for the existing application session context, when the "Sponsored Connectivity" feature is supported.</w:t>
      </w:r>
    </w:p>
    <w:p>
      <w:pPr>
        <w:pStyle w:val="Normal"/>
        <w:rPr/>
      </w:pPr>
      <w:r>
        <w:rPr>
          <w:lang w:eastAsia="zh-CN"/>
        </w:rPr>
        <w:t xml:space="preserve">The AF shall include in the HTTP PUT request message </w:t>
      </w:r>
      <w:r>
        <w:rPr/>
        <w:t>described in subclause 4.2.6.2 the "EventsSubscReqData" data type, that shall contain:</w:t>
      </w:r>
    </w:p>
    <w:p>
      <w:pPr>
        <w:pStyle w:val="B1"/>
        <w:rPr/>
      </w:pPr>
      <w:r>
        <w:rPr>
          <w:lang w:eastAsia="zh-CN"/>
        </w:rPr>
        <w:t>-</w:t>
      </w:r>
      <w:r>
        <w:rPr/>
        <w:tab/>
      </w:r>
      <w:r>
        <w:rPr>
          <w:lang w:eastAsia="zh-CN"/>
        </w:rPr>
        <w:t xml:space="preserve">the </w:t>
      </w:r>
      <w:r>
        <w:rPr/>
        <w:t>"events" attribute with a new entry of the "AfEventSubscription" data type</w:t>
      </w:r>
      <w:r>
        <w:rPr>
          <w:lang w:eastAsia="zh-CN"/>
        </w:rPr>
        <w:t xml:space="preserve"> with the </w:t>
      </w:r>
      <w:r>
        <w:rPr/>
        <w:t>"event" attribute set to</w:t>
      </w:r>
      <w:r>
        <w:rPr>
          <w:lang w:eastAsia="zh-CN"/>
        </w:rPr>
        <w:t xml:space="preserve"> </w:t>
      </w:r>
      <w:r>
        <w:rPr/>
        <w:t>"USAGE_REPORT"; and</w:t>
      </w:r>
    </w:p>
    <w:p>
      <w:pPr>
        <w:pStyle w:val="B1"/>
        <w:rPr/>
      </w:pPr>
      <w:r>
        <w:rPr/>
        <w:t>-</w:t>
        <w:tab/>
        <w:t>the "usgThres" attribute with the usage thresholds to apply.</w:t>
      </w:r>
    </w:p>
    <w:p>
      <w:pPr>
        <w:pStyle w:val="Normal"/>
        <w:rPr/>
      </w:pPr>
      <w:r>
        <w:rPr/>
        <w:t xml:space="preserve">The PCF shall reply to the AF </w:t>
      </w:r>
      <w:r>
        <w:rPr>
          <w:lang w:eastAsia="de-DE"/>
        </w:rPr>
        <w:t xml:space="preserve">as described in </w:t>
      </w:r>
      <w:r>
        <w:rPr/>
        <w:t>subclause 4.2.6.2.</w:t>
      </w:r>
    </w:p>
    <w:p>
      <w:pPr>
        <w:pStyle w:val="Heading4"/>
        <w:ind w:left="1418" w:hanging="1418"/>
        <w:rPr/>
      </w:pPr>
      <w:bookmarkStart w:id="151" w:name="__RefHeading___Toc138749474"/>
      <w:bookmarkEnd w:id="151"/>
      <w:r>
        <w:rPr/>
        <w:t>4.2.6.5</w:t>
        <w:tab/>
        <w:t>Void</w:t>
      </w:r>
    </w:p>
    <w:p>
      <w:pPr>
        <w:pStyle w:val="Normal"/>
        <w:rPr/>
      </w:pPr>
      <w:r>
        <w:rPr/>
      </w:r>
    </w:p>
    <w:p>
      <w:pPr>
        <w:pStyle w:val="Heading4"/>
        <w:ind w:left="1418" w:hanging="1418"/>
        <w:rPr/>
      </w:pPr>
      <w:bookmarkStart w:id="152" w:name="__RefHeading___Toc138749475"/>
      <w:bookmarkEnd w:id="152"/>
      <w:r>
        <w:rPr/>
        <w:t>4.2.6.6</w:t>
        <w:tab/>
        <w:t>Request of access network information</w:t>
      </w:r>
    </w:p>
    <w:p>
      <w:pPr>
        <w:pStyle w:val="Normal"/>
        <w:rPr/>
      </w:pPr>
      <w:r>
        <w:rPr/>
        <w:t>This procedure is used by an AF to request the PCF to report the access network information (i.e. user location and/or user timezone information) without providing service information when the "NetLoc" feature is supported.</w:t>
      </w:r>
    </w:p>
    <w:p>
      <w:pPr>
        <w:pStyle w:val="Normal"/>
        <w:rPr/>
      </w:pPr>
      <w:r>
        <w:rPr/>
        <w:t>The AF can request access network information without providing service information:</w:t>
      </w:r>
    </w:p>
    <w:p>
      <w:pPr>
        <w:pStyle w:val="B1"/>
        <w:rPr/>
      </w:pPr>
      <w:r>
        <w:rPr/>
        <w:t>-</w:t>
        <w:tab/>
        <w:t>at initial subscription to events, using the HTTP POST request message as described in subclause 4.2.6.3; and</w:t>
      </w:r>
    </w:p>
    <w:p>
      <w:pPr>
        <w:pStyle w:val="B1"/>
        <w:rPr/>
      </w:pPr>
      <w:r>
        <w:rPr/>
        <w:t>-</w:t>
        <w:tab/>
        <w:t>at modification of the subscription to events, using the HTTP PUT request message as described in subclause 4.2.6.2.</w:t>
      </w:r>
    </w:p>
    <w:p>
      <w:pPr>
        <w:pStyle w:val="Normal"/>
        <w:rPr/>
      </w:pPr>
      <w:r>
        <w:rPr/>
        <w:t>The AF shall include in the HTTP request message:</w:t>
      </w:r>
    </w:p>
    <w:p>
      <w:pPr>
        <w:pStyle w:val="B1"/>
        <w:rPr/>
      </w:pPr>
      <w:r>
        <w:rPr/>
        <w:t>-</w:t>
        <w:tab/>
        <w:t>an entry of the "AfEventSubscription" data type in the "events" attribute with:</w:t>
      </w:r>
    </w:p>
    <w:p>
      <w:pPr>
        <w:pStyle w:val="B2"/>
        <w:rPr/>
      </w:pPr>
      <w:r>
        <w:rPr/>
        <w:t>a)</w:t>
        <w:tab/>
        <w:t>the "event" attribute set to the value "ANI_REPORT"; and</w:t>
      </w:r>
    </w:p>
    <w:p>
      <w:pPr>
        <w:pStyle w:val="B2"/>
        <w:rPr/>
      </w:pPr>
      <w:r>
        <w:rPr/>
        <w:t>b)</w:t>
        <w:tab/>
        <w:t>the "notifMethod" attribute set to the value "ONE_TIME"; and</w:t>
      </w:r>
    </w:p>
    <w:p>
      <w:pPr>
        <w:pStyle w:val="B1"/>
        <w:rPr/>
      </w:pPr>
      <w:r>
        <w:rPr/>
        <w:t>-</w:t>
        <w:tab/>
        <w:t>the "reqAnis" attribute, with the required access network information, i.e. user location and/or user time zone information).</w:t>
      </w:r>
    </w:p>
    <w:p>
      <w:pPr>
        <w:pStyle w:val="Normal"/>
        <w:rPr/>
      </w:pPr>
      <w:r>
        <w:rPr/>
        <w:t>When the PCF determines that the access network</w:t>
      </w:r>
      <w:r>
        <w:rPr>
          <w:lang w:eastAsia="de-DE"/>
        </w:rPr>
        <w:t xml:space="preserve"> does not support the access network information reporting because the SMF does not support the </w:t>
      </w:r>
      <w:r>
        <w:rPr>
          <w:lang w:eastAsia="zh-CN"/>
        </w:rPr>
        <w:t xml:space="preserve">NetLoc feature, the PCF shall respond to the AF including in the </w:t>
      </w:r>
      <w:r>
        <w:rPr/>
        <w:t>"EventsNotification" data type the "noNetLocSupp" attribute set to "ANR_NOT_SUPPORTED" value. Otherwise, the PCF shall immediately configure the SMF to provide such access information, as specified in 3GPP TS 29.512 [8].</w:t>
      </w:r>
    </w:p>
    <w:p>
      <w:pPr>
        <w:pStyle w:val="Normal"/>
        <w:rPr/>
      </w:pPr>
      <w:r>
        <w:rPr>
          <w:lang w:eastAsia="de-DE"/>
        </w:rPr>
        <w:t xml:space="preserve">The PCF shall reply to the AF with </w:t>
      </w:r>
      <w:r>
        <w:rPr/>
        <w:t xml:space="preserve">the </w:t>
      </w:r>
      <w:r>
        <w:rPr>
          <w:lang w:eastAsia="de-DE"/>
        </w:rPr>
        <w:t xml:space="preserve">HTTP POST response as described in </w:t>
      </w:r>
      <w:r>
        <w:rPr/>
        <w:t xml:space="preserve">subclause 4.2.6.3 and </w:t>
      </w:r>
      <w:r>
        <w:rPr>
          <w:lang w:eastAsia="de-DE"/>
        </w:rPr>
        <w:t xml:space="preserve">with the HTTP PUT response as described in </w:t>
      </w:r>
      <w:r>
        <w:rPr/>
        <w:t>subclause 4.2.6.2.</w:t>
      </w:r>
    </w:p>
    <w:p>
      <w:pPr>
        <w:pStyle w:val="Heading4"/>
        <w:ind w:left="1418" w:hanging="1418"/>
        <w:rPr/>
      </w:pPr>
      <w:bookmarkStart w:id="153" w:name="__RefHeading___Toc138749476"/>
      <w:bookmarkEnd w:id="153"/>
      <w:r>
        <w:rPr/>
        <w:t>4.2.6.7</w:t>
        <w:tab/>
        <w:t>Subscription to notification of signalling path status</w:t>
      </w:r>
    </w:p>
    <w:p>
      <w:pPr>
        <w:pStyle w:val="Normal"/>
        <w:rPr/>
      </w:pPr>
      <w:r>
        <w:rPr/>
        <w:t>When the feature "IMS_SBI" is supported, this procedure is used by an AF to subscribe to notifications of the status of the AF signalling transmission path.</w:t>
      </w:r>
    </w:p>
    <w:p>
      <w:pPr>
        <w:pStyle w:val="Normal"/>
        <w:rPr/>
      </w:pPr>
      <w:r>
        <w:rPr/>
        <w:t>The AF shall create a new "Individual Application Session Context" resource with the PCF for the AF signalling using the Npcf_PolicyAuthorization_Create service operation.</w:t>
      </w:r>
    </w:p>
    <w:p>
      <w:pPr>
        <w:pStyle w:val="Normal"/>
        <w:rPr/>
      </w:pPr>
      <w:r>
        <w:rPr/>
        <w:t>The AF shall provide:</w:t>
      </w:r>
    </w:p>
    <w:p>
      <w:pPr>
        <w:pStyle w:val="B1"/>
        <w:rPr/>
      </w:pPr>
      <w:r>
        <w:rPr/>
        <w:t>-</w:t>
        <w:tab/>
        <w:t>the IP address (IPv4 or IPv6) of the UE in the "ueIpv4" or "ueIpv6" attribute;</w:t>
      </w:r>
    </w:p>
    <w:p>
      <w:pPr>
        <w:pStyle w:val="B1"/>
        <w:rPr/>
      </w:pPr>
      <w:r>
        <w:rPr/>
        <w:t>-</w:t>
        <w:tab/>
        <w:t>within the "evSubsc" attribute, the "event" attribute set to "FAILED_RESOURCES_ALLOCATION"; and</w:t>
      </w:r>
    </w:p>
    <w:p>
      <w:pPr>
        <w:pStyle w:val="B1"/>
        <w:rPr/>
      </w:pPr>
      <w:r>
        <w:rPr/>
        <w:t>-</w:t>
        <w:tab/>
        <w:t>a media component within the "medComponents" attribute including:</w:t>
      </w:r>
    </w:p>
    <w:p>
      <w:pPr>
        <w:pStyle w:val="B2"/>
        <w:rPr/>
      </w:pPr>
      <w:r>
        <w:rPr/>
        <w:t>-</w:t>
        <w:tab/>
        <w:t>the "medCompN" attribute set to "0"; and</w:t>
      </w:r>
    </w:p>
    <w:p>
      <w:pPr>
        <w:pStyle w:val="B2"/>
        <w:rPr/>
      </w:pPr>
      <w:r>
        <w:rPr/>
        <w:t>-</w:t>
        <w:tab/>
        <w:t>a single media subcomponent within the "medSubComps" attribute with:</w:t>
      </w:r>
    </w:p>
    <w:p>
      <w:pPr>
        <w:pStyle w:val="B3"/>
        <w:rPr/>
      </w:pPr>
      <w:r>
        <w:rPr/>
        <w:t>-</w:t>
        <w:tab/>
        <w:t>the "flowUsage" attribute set to the value "AF_SIGNALLING"; and</w:t>
      </w:r>
    </w:p>
    <w:p>
      <w:pPr>
        <w:pStyle w:val="B3"/>
        <w:rPr/>
      </w:pPr>
      <w:r>
        <w:rPr/>
        <w:t>-</w:t>
        <w:tab/>
        <w:t>if the procedures for AF provisioning of AF signalling flow information do not apply, the "fNum" attribute set to "0".</w:t>
      </w:r>
    </w:p>
    <w:p>
      <w:pPr>
        <w:pStyle w:val="Normal"/>
        <w:rPr/>
      </w:pPr>
      <w:r>
        <w:rPr/>
        <w:t>When the "fNum" attribute is set to "0", the rest of attributes within the related media component and media subcomponent shall not be used.</w:t>
      </w:r>
    </w:p>
    <w:p>
      <w:pPr>
        <w:pStyle w:val="Normal"/>
        <w:rPr/>
      </w:pPr>
      <w:r>
        <w:rPr>
          <w:lang w:eastAsia="de-DE"/>
        </w:rPr>
        <w:t>The PCF shall perform session binding as described in</w:t>
      </w:r>
      <w:r>
        <w:rPr/>
        <w:t xml:space="preserve"> </w:t>
      </w:r>
      <w:r>
        <w:rPr>
          <w:lang w:eastAsia="zh-CN"/>
        </w:rPr>
        <w:t>3GPP TS 29.513 [7]</w:t>
      </w:r>
      <w:r>
        <w:rPr/>
        <w:t xml:space="preserve"> and shall</w:t>
      </w:r>
      <w:r>
        <w:rPr>
          <w:lang w:eastAsia="de-DE"/>
        </w:rPr>
        <w:t xml:space="preserve"> reply to the AF as described in </w:t>
      </w:r>
      <w:r>
        <w:rPr/>
        <w:t>subclause 4.2.6.3.</w:t>
      </w:r>
    </w:p>
    <w:p>
      <w:pPr>
        <w:pStyle w:val="Normal"/>
        <w:rPr/>
      </w:pPr>
      <w:r>
        <w:rPr/>
        <w:t>PCC rules related to AF signalling IP flows should be provisioned to SMF using the corresponding procedures specified at 3GPP TS 29.512 [8] at an earlier stage (e.g. typically at the establishment of the QoS flow dedicated for AF signalling IP flows). The PCF may install the corresponding dynamic PCC rules for the AF signalling IP flows if none has been installed before.</w:t>
      </w:r>
    </w:p>
    <w:p>
      <w:pPr>
        <w:pStyle w:val="NO"/>
        <w:rPr/>
      </w:pPr>
      <w:r>
        <w:rPr/>
        <w:t>NOTE 1:</w:t>
        <w:tab/>
        <w:t>Well-known ports (e.g. 3GPP TS 24.229 [32] for SIP) or wildcard ports can be used by PCF to derive the dynamic PCC for the AF signalling IP flows.</w:t>
      </w:r>
    </w:p>
    <w:p>
      <w:pPr>
        <w:pStyle w:val="Normal"/>
        <w:rPr/>
      </w:pPr>
      <w:r>
        <w:rPr/>
        <w:t>If the "Individual Application Session Context" resource is only used for subscription to notification of AF signalling path status, the AF may cancel the subscription to notifications of the status of the AF signalling transmission path removing the resource as described in subclause 4.2.4.2.</w:t>
      </w:r>
    </w:p>
    <w:p>
      <w:pPr>
        <w:pStyle w:val="NO"/>
        <w:rPr/>
      </w:pPr>
      <w:r>
        <w:rPr/>
        <w:t>NOTE 2:</w:t>
        <w:tab/>
        <w:t>The "Individual Application Session Context" resource created for the AF signalling can also be used when the AF requests notifications of access type change, and/or when the AF provisions AF Signalling Flow Information.</w:t>
      </w:r>
    </w:p>
    <w:p>
      <w:pPr>
        <w:pStyle w:val="Heading4"/>
        <w:ind w:left="1418" w:hanging="1418"/>
        <w:rPr/>
      </w:pPr>
      <w:bookmarkStart w:id="154" w:name="__RefHeading___Toc138749477"/>
      <w:bookmarkEnd w:id="154"/>
      <w:r>
        <w:rPr/>
        <w:t>4.2.6.8</w:t>
        <w:tab/>
        <w:t>Subscription to Service Data Flow QoS Monitoring Information</w:t>
      </w:r>
    </w:p>
    <w:p>
      <w:pPr>
        <w:pStyle w:val="Normal"/>
        <w:rPr/>
      </w:pPr>
      <w:r>
        <w:rPr/>
        <w:t>This procedure is used by AF to subscribe and/or modify the PCF subscription for notification about packet delay between UPF and UE, when the "QoSMonitoring" feature is supported.</w:t>
      </w:r>
    </w:p>
    <w:p>
      <w:pPr>
        <w:pStyle w:val="Normal"/>
        <w:rPr/>
      </w:pPr>
      <w:r>
        <w:rPr>
          <w:lang w:eastAsia="zh-CN"/>
        </w:rPr>
        <w:t xml:space="preserve">The AF shall include in the HTTP PUT request message </w:t>
      </w:r>
      <w:r>
        <w:rPr/>
        <w:t>described in subclause 4.2.6.2 the "EventsSubscReqData" data type, that shall contain:</w:t>
      </w:r>
    </w:p>
    <w:p>
      <w:pPr>
        <w:pStyle w:val="B1"/>
        <w:rPr/>
      </w:pPr>
      <w:r>
        <w:rPr/>
        <w:t>-</w:t>
        <w:tab/>
        <w:t>to create a subscription to QoS monitoring information:</w:t>
      </w:r>
    </w:p>
    <w:p>
      <w:pPr>
        <w:pStyle w:val="B2"/>
        <w:rPr/>
      </w:pPr>
      <w:r>
        <w:rPr/>
        <w:t>a)</w:t>
        <w:tab/>
        <w:t xml:space="preserve">shall include the "events" array with an array that contains a new entry with the "event" attribute set to "QOS_MONITORING", and notification related information as described in subclause 4.2.2.23; </w:t>
      </w:r>
    </w:p>
    <w:p>
      <w:pPr>
        <w:pStyle w:val="B2"/>
        <w:rPr/>
      </w:pPr>
      <w:r>
        <w:rPr/>
        <w:t>b)</w:t>
        <w:tab/>
        <w:t xml:space="preserve">when the "notifMethod" of the new entry is "EVENT_DETECTION", shall include a "qosMon" attribute with the QoS monitoring information as described in subclause 4.2.2.23; </w:t>
      </w:r>
    </w:p>
    <w:p>
      <w:pPr>
        <w:pStyle w:val="B2"/>
        <w:rPr/>
      </w:pPr>
      <w:r>
        <w:rPr/>
        <w:t>c)</w:t>
        <w:tab/>
        <w:t>shall include the new requested QoS monitoring parameter(s) to be measured (i.e. DL, UL and/or round trip packet delay) within the "reqQosMonParams" attribute; and</w:t>
      </w:r>
    </w:p>
    <w:p>
      <w:pPr>
        <w:pStyle w:val="B2"/>
        <w:rPr/>
      </w:pPr>
      <w:r>
        <w:rPr/>
        <w:t>d)</w:t>
        <w:tab/>
        <w:t>may include the notification correlation identifier assigned by the AF within the "notifCorreId" attribute.</w:t>
      </w:r>
    </w:p>
    <w:p>
      <w:pPr>
        <w:pStyle w:val="B1"/>
        <w:rPr/>
      </w:pPr>
      <w:r>
        <w:rPr/>
        <w:t>-</w:t>
        <w:tab/>
        <w:t>to remove a subscription to QoS monitoring information:</w:t>
      </w:r>
    </w:p>
    <w:p>
      <w:pPr>
        <w:pStyle w:val="B2"/>
        <w:rPr/>
      </w:pPr>
      <w:r>
        <w:rPr/>
        <w:t>a)</w:t>
        <w:tab/>
        <w:t>shall include the "events" array containing an array that shall omit the corresponding entry with the "event" attribute value "QOS_MONITORING"; and</w:t>
      </w:r>
    </w:p>
    <w:p>
      <w:pPr>
        <w:pStyle w:val="B2"/>
        <w:rPr/>
      </w:pPr>
      <w:r>
        <w:rPr/>
        <w:t>b)</w:t>
        <w:tab/>
        <w:t>when the "notifMethod" of the removed entry is "EVENT_DETECTION", it shall omit the "qosMon".</w:t>
      </w:r>
    </w:p>
    <w:p>
      <w:pPr>
        <w:pStyle w:val="Normal"/>
        <w:rPr/>
      </w:pPr>
      <w:r>
        <w:rPr/>
        <w:t>The AF shall include other events related information that shall remain unchanged.</w:t>
      </w:r>
    </w:p>
    <w:p>
      <w:pPr>
        <w:pStyle w:val="Normal"/>
        <w:rPr/>
      </w:pPr>
      <w:r>
        <w:rPr/>
        <w:t xml:space="preserve">As result of this action, the PCF shall set the appropriate subscription to QoS monitoring information for the corresponding active PCC rule(s) as described in </w:t>
      </w:r>
      <w:r>
        <w:rPr>
          <w:lang w:eastAsia="zh-CN"/>
        </w:rPr>
        <w:t>3GPP TS 29.512 [8]</w:t>
      </w:r>
      <w:r>
        <w:rPr/>
        <w:t>.</w:t>
      </w:r>
    </w:p>
    <w:p>
      <w:pPr>
        <w:pStyle w:val="Normal"/>
        <w:rPr/>
      </w:pPr>
      <w:r>
        <w:rPr>
          <w:lang w:eastAsia="de-DE"/>
        </w:rPr>
        <w:t xml:space="preserve">The PCF shall reply to the AF as described in </w:t>
      </w:r>
      <w:r>
        <w:rPr/>
        <w:t>subclause 4.2.6.2.</w:t>
      </w:r>
    </w:p>
    <w:p>
      <w:pPr>
        <w:pStyle w:val="Heading3"/>
        <w:rPr/>
      </w:pPr>
      <w:bookmarkStart w:id="155" w:name="__RefHeading___Toc138749478"/>
      <w:bookmarkEnd w:id="155"/>
      <w:r>
        <w:rPr/>
        <w:t>4.2.7</w:t>
        <w:tab/>
      </w:r>
      <w:r>
        <w:rPr>
          <w:lang w:eastAsia="zh-CN"/>
        </w:rPr>
        <w:t>Npcf_PolicyAuthorization_Unsubscribe service operation</w:t>
      </w:r>
    </w:p>
    <w:p>
      <w:pPr>
        <w:pStyle w:val="Heading4"/>
        <w:ind w:left="1418" w:hanging="1418"/>
        <w:rPr/>
      </w:pPr>
      <w:bookmarkStart w:id="156" w:name="__RefHeading___Toc138749479"/>
      <w:bookmarkEnd w:id="156"/>
      <w:r>
        <w:rPr/>
        <w:t>4.2.7.1</w:t>
        <w:tab/>
        <w:t>General</w:t>
      </w:r>
    </w:p>
    <w:p>
      <w:pPr>
        <w:pStyle w:val="Normal"/>
        <w:rPr/>
      </w:pPr>
      <w:r>
        <w:rPr/>
        <w:t xml:space="preserve">The Npcf_PolicyAuthorization_Unsubscribe service operation enables </w:t>
      </w:r>
      <w:r>
        <w:rPr>
          <w:lang w:eastAsia="zh-CN"/>
        </w:rPr>
        <w:t>NF service consumers</w:t>
      </w:r>
      <w:r>
        <w:rPr/>
        <w:t xml:space="preserve"> to remove subscription </w:t>
      </w:r>
      <w:r>
        <w:rPr>
          <w:lang w:eastAsia="zh-CN"/>
        </w:rPr>
        <w:t>to all subscribed</w:t>
      </w:r>
      <w:r>
        <w:rPr/>
        <w:t xml:space="preserve"> events </w:t>
      </w:r>
      <w:r>
        <w:rPr>
          <w:lang w:eastAsia="zh-CN"/>
        </w:rPr>
        <w:t xml:space="preserve">for the existing application session context. </w:t>
      </w:r>
      <w:r>
        <w:rPr/>
        <w:t xml:space="preserve">Subscription </w:t>
      </w:r>
      <w:r>
        <w:rPr>
          <w:lang w:eastAsia="zh-CN"/>
        </w:rPr>
        <w:t xml:space="preserve">to </w:t>
      </w:r>
      <w:r>
        <w:rPr/>
        <w:t>events shall be removed:</w:t>
      </w:r>
    </w:p>
    <w:p>
      <w:pPr>
        <w:pStyle w:val="B1"/>
        <w:rPr>
          <w:lang w:eastAsia="zh-CN"/>
        </w:rPr>
      </w:pPr>
      <w:r>
        <w:rPr/>
        <w:t>-</w:t>
        <w:tab/>
      </w:r>
      <w:r>
        <w:rPr>
          <w:lang w:eastAsia="zh-CN"/>
        </w:rPr>
        <w:t xml:space="preserve">by invoking the </w:t>
      </w:r>
      <w:r>
        <w:rPr/>
        <w:t xml:space="preserve">Npcf_PolicyAuthorization_Unsubscribe service operation for the </w:t>
      </w:r>
      <w:r>
        <w:rPr>
          <w:lang w:eastAsia="zh-CN"/>
        </w:rPr>
        <w:t>existing</w:t>
      </w:r>
      <w:r>
        <w:rPr/>
        <w:t xml:space="preserve"> application session context, as described in subclause 4.2.7.2; or</w:t>
      </w:r>
    </w:p>
    <w:p>
      <w:pPr>
        <w:pStyle w:val="B1"/>
        <w:rPr/>
      </w:pPr>
      <w:r>
        <w:rPr/>
        <w:t>-</w:t>
        <w:tab/>
      </w:r>
      <w:r>
        <w:rPr>
          <w:lang w:eastAsia="zh-CN"/>
        </w:rPr>
        <w:t xml:space="preserve">within the </w:t>
      </w:r>
      <w:r>
        <w:rPr/>
        <w:t xml:space="preserve">application session context modification </w:t>
      </w:r>
      <w:r>
        <w:rPr>
          <w:lang w:eastAsia="zh-CN"/>
        </w:rPr>
        <w:t xml:space="preserve">procedure by invoking the </w:t>
      </w:r>
      <w:r>
        <w:rPr/>
        <w:t>Npcf_PolicyAuthorization_Update service operation</w:t>
      </w:r>
      <w:r>
        <w:rPr>
          <w:lang w:eastAsia="zh-CN"/>
        </w:rPr>
        <w:t xml:space="preserve">, </w:t>
      </w:r>
      <w:r>
        <w:rPr/>
        <w:t>as described in subclause 4.2.3; or</w:t>
      </w:r>
    </w:p>
    <w:p>
      <w:pPr>
        <w:pStyle w:val="B1"/>
        <w:rPr/>
      </w:pPr>
      <w:r>
        <w:rPr/>
        <w:t>-</w:t>
        <w:tab/>
      </w:r>
      <w:r>
        <w:rPr>
          <w:lang w:eastAsia="zh-CN"/>
        </w:rPr>
        <w:t xml:space="preserve">within the application session context termination procedure by invoking the </w:t>
      </w:r>
      <w:r>
        <w:rPr/>
        <w:t>Npcf_PolicyAuthorization_Delete service operation</w:t>
      </w:r>
      <w:r>
        <w:rPr>
          <w:lang w:eastAsia="zh-CN"/>
        </w:rPr>
        <w:t xml:space="preserve">, </w:t>
      </w:r>
      <w:r>
        <w:rPr/>
        <w:t>as described in subclause 4.2.4.</w:t>
      </w:r>
    </w:p>
    <w:p>
      <w:pPr>
        <w:pStyle w:val="Normal"/>
        <w:rPr/>
      </w:pPr>
      <w:r>
        <w:rPr>
          <w:lang w:eastAsia="zh-CN"/>
        </w:rPr>
        <w:t xml:space="preserve">The following procedure using the </w:t>
      </w:r>
      <w:r>
        <w:rPr/>
        <w:t>Npcf_PolicyAuthorization_Unsubscribe</w:t>
      </w:r>
      <w:r>
        <w:rPr>
          <w:lang w:eastAsia="zh-CN"/>
        </w:rPr>
        <w:t xml:space="preserve"> service operation is supported:</w:t>
      </w:r>
    </w:p>
    <w:p>
      <w:pPr>
        <w:pStyle w:val="B1"/>
        <w:rPr/>
      </w:pPr>
      <w:r>
        <w:rPr/>
        <w:t>-</w:t>
        <w:tab/>
        <w:t>Unsubscription to events.</w:t>
      </w:r>
    </w:p>
    <w:p>
      <w:pPr>
        <w:pStyle w:val="Heading4"/>
        <w:ind w:left="1418" w:hanging="1418"/>
        <w:rPr/>
      </w:pPr>
      <w:bookmarkStart w:id="157" w:name="__RefHeading___Toc138749480"/>
      <w:bookmarkEnd w:id="157"/>
      <w:r>
        <w:rPr/>
        <w:t>4.2.7.2</w:t>
        <w:tab/>
        <w:t>Unsubscription to events</w:t>
      </w:r>
    </w:p>
    <w:p>
      <w:pPr>
        <w:pStyle w:val="Normal"/>
        <w:rPr/>
      </w:pPr>
      <w:r>
        <w:rPr/>
        <w:t xml:space="preserve">This procedure is used to </w:t>
      </w:r>
      <w:r>
        <w:rPr>
          <w:lang w:eastAsia="zh-CN"/>
        </w:rPr>
        <w:t>unsubscribe to all subscribed</w:t>
      </w:r>
      <w:r>
        <w:rPr/>
        <w:t xml:space="preserve"> events for the </w:t>
      </w:r>
      <w:r>
        <w:rPr>
          <w:lang w:eastAsia="zh-CN"/>
        </w:rPr>
        <w:t>existing</w:t>
      </w:r>
      <w:r>
        <w:rPr/>
        <w:t xml:space="preserve"> AF application session context, as defined in 3GPP TS 23.501 [2], 3GPP TS 23.502 [3] and 3GPP TS 23.503 [4].</w:t>
      </w:r>
    </w:p>
    <w:p>
      <w:pPr>
        <w:pStyle w:val="Normal"/>
        <w:rPr/>
      </w:pPr>
      <w:r>
        <w:rPr/>
        <w:t>Figure 4.2.7.2-1 illustrates the unsubscription to events using the HTTP DELETE method.</w:t>
      </w:r>
    </w:p>
    <w:p>
      <w:pPr>
        <w:pStyle w:val="TH"/>
        <w:rPr/>
      </w:pPr>
      <w:r>
        <w:rPr/>
        <w:object w:dxaOrig="9540" w:dyaOrig="3156">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77pt;height:157.8pt" filled="f" o:ole="">
            <v:imagedata r:id="rId32" o:title=""/>
          </v:shape>
          <o:OLEObject Type="Embed" ProgID="" ShapeID="ole_rId31" DrawAspect="Content" ObjectID="_1598120765" r:id="rId31"/>
        </w:object>
      </w:r>
    </w:p>
    <w:p>
      <w:pPr>
        <w:pStyle w:val="TF"/>
        <w:rPr/>
      </w:pPr>
      <w:r>
        <w:rPr/>
        <w:t>Figure 4.2.7.2-1: Removal of events subscription information using HTTP DELETE</w:t>
      </w:r>
    </w:p>
    <w:p>
      <w:pPr>
        <w:pStyle w:val="Normal"/>
        <w:rPr/>
      </w:pPr>
      <w:r>
        <w:rPr/>
        <w:t xml:space="preserve">When the AF decides to </w:t>
      </w:r>
      <w:r>
        <w:rPr>
          <w:lang w:eastAsia="zh-CN"/>
        </w:rPr>
        <w:t>unsubscribe to all subscribed</w:t>
      </w:r>
      <w:r>
        <w:rPr/>
        <w:t xml:space="preserve"> events for the </w:t>
      </w:r>
      <w:r>
        <w:rPr>
          <w:lang w:eastAsia="zh-CN"/>
        </w:rPr>
        <w:t>existing</w:t>
      </w:r>
      <w:r>
        <w:rPr/>
        <w:t xml:space="preserve"> application session context, the AF shall invoke the Npcf_PolicyAuthorization_Unsubscribe service operation by sending the HTTP DELETE request message to the resource URI representing the </w:t>
      </w:r>
      <w:r>
        <w:rPr>
          <w:rFonts w:cs="Calibri" w:ascii="Calibri" w:hAnsi="Calibri"/>
        </w:rPr>
        <w:t>"</w:t>
      </w:r>
      <w:r>
        <w:rPr/>
        <w:t>Events Subscription" sub-resource in the PCF, as shown in figure 4.2.7.2-1, step 1.</w:t>
      </w:r>
    </w:p>
    <w:p>
      <w:pPr>
        <w:pStyle w:val="Normal"/>
        <w:rPr/>
      </w:pPr>
      <w:r>
        <w:rPr/>
        <w:t>Upon the reception of the HTTP DELETE request message from the AF, the PCF shall decide whether the received HTTP request message is accepted.</w:t>
      </w:r>
    </w:p>
    <w:p>
      <w:pPr>
        <w:pStyle w:val="Normal"/>
        <w:rPr>
          <w:lang w:eastAsia="zh-CN"/>
        </w:rPr>
      </w:pPr>
      <w:r>
        <w:rPr/>
        <w:t xml:space="preserve">If the HTTP DELETE request message from the AF is accepted, the PCF shall delete "Events Subscription" sub-resource and shall send to the AF a HTTP "204 No Content" response message. The PCF may </w:t>
      </w:r>
      <w:r>
        <w:rPr>
          <w:lang w:eastAsia="zh-CN"/>
        </w:rPr>
        <w:t xml:space="preserve">delete </w:t>
      </w:r>
      <w:r>
        <w:rPr/>
        <w:t xml:space="preserve">the existing subscription </w:t>
      </w:r>
      <w:r>
        <w:rPr>
          <w:lang w:eastAsia="zh-CN"/>
        </w:rPr>
        <w:t xml:space="preserve">to </w:t>
      </w:r>
      <w:r>
        <w:rPr/>
        <w:t xml:space="preserve">event notifications </w:t>
      </w:r>
      <w:r>
        <w:rPr>
          <w:lang w:eastAsia="zh-CN"/>
        </w:rPr>
        <w:t xml:space="preserve">for the related PDU session </w:t>
      </w:r>
      <w:r>
        <w:rPr/>
        <w:t>from the SMF as described in 3GPP TS 29.512 [8].</w:t>
      </w:r>
    </w:p>
    <w:p>
      <w:pPr>
        <w:pStyle w:val="Normal"/>
        <w:rPr/>
      </w:pPr>
      <w:r>
        <w:rPr/>
        <w:t>If the HTTP DELETE request message from the AF is rejected, the PCF shall indicate in the HTTP response message the cause for the rejection as specified in subclause 5.7.</w:t>
      </w:r>
    </w:p>
    <w:p>
      <w:pPr>
        <w:pStyle w:val="Heading1"/>
        <w:ind w:left="1134" w:hanging="1134"/>
        <w:rPr>
          <w:lang w:eastAsia="zh-CN"/>
        </w:rPr>
      </w:pPr>
      <w:bookmarkStart w:id="158" w:name="__RefHeading___Toc138749481"/>
      <w:bookmarkEnd w:id="158"/>
      <w:r>
        <w:rPr>
          <w:lang w:eastAsia="zh-CN"/>
        </w:rPr>
        <w:t>5</w:t>
      </w:r>
      <w:r>
        <w:rPr/>
        <w:tab/>
      </w:r>
      <w:r>
        <w:rPr>
          <w:lang w:eastAsia="zh-CN"/>
        </w:rPr>
        <w:t>Npcf_PolicyAuthorization Service API</w:t>
      </w:r>
    </w:p>
    <w:p>
      <w:pPr>
        <w:pStyle w:val="Heading2"/>
        <w:rPr/>
      </w:pPr>
      <w:bookmarkStart w:id="159" w:name="__RefHeading___Toc138749482"/>
      <w:bookmarkEnd w:id="159"/>
      <w:r>
        <w:rPr>
          <w:lang w:eastAsia="zh-CN"/>
        </w:rPr>
        <w:t>5</w:t>
      </w:r>
      <w:r>
        <w:rPr/>
        <w:t>.1</w:t>
        <w:tab/>
        <w:t>Introduction</w:t>
      </w:r>
    </w:p>
    <w:p>
      <w:pPr>
        <w:pStyle w:val="Normal"/>
        <w:rPr>
          <w:lang w:eastAsia="zh-CN"/>
        </w:rPr>
      </w:pPr>
      <w:r>
        <w:rPr/>
        <w:t>The Npcf_PolicyAuthorization</w:t>
      </w:r>
      <w:r>
        <w:rPr>
          <w:rFonts w:eastAsia="Times New Roman"/>
        </w:rPr>
        <w:t xml:space="preserve"> Service </w:t>
      </w:r>
      <w:r>
        <w:rPr/>
        <w:t xml:space="preserve">shall use the Npcf_PolicyAuthorization </w:t>
      </w:r>
      <w:r>
        <w:rPr>
          <w:lang w:eastAsia="zh-CN"/>
        </w:rPr>
        <w:t xml:space="preserve">API. </w:t>
      </w:r>
    </w:p>
    <w:p>
      <w:pPr>
        <w:pStyle w:val="Normal"/>
        <w:rPr/>
      </w:pPr>
      <w:r>
        <w:rPr/>
        <w:t>The API URI of the Npcf_PolicyAuthorization</w:t>
      </w:r>
      <w:r>
        <w:rPr>
          <w:lang w:val="en-US" w:eastAsia="en-US"/>
        </w:rPr>
        <w:t xml:space="preserve"> API shall be: </w:t>
      </w:r>
    </w:p>
    <w:p>
      <w:pPr>
        <w:pStyle w:val="Normal"/>
        <w:rPr>
          <w:lang w:eastAsia="zh-CN"/>
        </w:rPr>
      </w:pPr>
      <w:r>
        <w:rPr>
          <w:b/>
          <w:lang w:val="en-US" w:eastAsia="en-US"/>
        </w:rPr>
        <w:t>{apiRoot}/&lt;apiName&gt;/&lt;apiVersion&gt;/</w:t>
      </w:r>
    </w:p>
    <w:p>
      <w:pPr>
        <w:pStyle w:val="Normal"/>
        <w:rPr/>
      </w:pPr>
      <w:r>
        <w:rPr>
          <w:lang w:eastAsia="zh-CN"/>
        </w:rPr>
        <w:t xml:space="preserve">The request URIs used in each HTTP requests from the NF service consumer towards the PCF shall have the </w:t>
      </w:r>
      <w:r>
        <w:rPr>
          <w:lang w:val="en-US" w:eastAsia="en-US"/>
        </w:rPr>
        <w:t>Resource URI</w:t>
      </w:r>
      <w:r>
        <w:rPr>
          <w:lang w:eastAsia="zh-CN"/>
        </w:rPr>
        <w:t xml:space="preserve"> structure defined in subclause 4.4.1 of 3GPP TS 29.501 [6], i.e.:</w:t>
      </w:r>
    </w:p>
    <w:p>
      <w:pPr>
        <w:pStyle w:val="Normal"/>
        <w:ind w:left="568" w:hanging="284"/>
        <w:rPr>
          <w:b/>
          <w:b/>
        </w:rPr>
      </w:pPr>
      <w:r>
        <w:rPr>
          <w:b/>
        </w:rPr>
        <w:t>{apiRoot}/&lt;apiName&gt;/&lt;apiVersion&gt;/&lt;apiSpecificResourceUriPart&gt;</w:t>
      </w:r>
    </w:p>
    <w:p>
      <w:pPr>
        <w:pStyle w:val="Normal"/>
        <w:rPr/>
      </w:pPr>
      <w:r>
        <w:rPr>
          <w:lang w:eastAsia="zh-CN"/>
        </w:rPr>
        <w:t>with the following components:</w:t>
      </w:r>
    </w:p>
    <w:p>
      <w:pPr>
        <w:pStyle w:val="B1"/>
        <w:rPr>
          <w:lang w:eastAsia="zh-CN"/>
        </w:rPr>
      </w:pPr>
      <w:r>
        <w:rPr>
          <w:lang w:eastAsia="zh-CN"/>
        </w:rPr>
        <w:t>-</w:t>
        <w:tab/>
        <w:t xml:space="preserve">The </w:t>
      </w:r>
      <w:r>
        <w:rPr/>
        <w:t xml:space="preserve">{apiRoot} shall be set as described in </w:t>
      </w:r>
      <w:r>
        <w:rPr>
          <w:lang w:eastAsia="zh-CN"/>
        </w:rPr>
        <w:t>3GPP TS 29.501 [6].</w:t>
      </w:r>
    </w:p>
    <w:p>
      <w:pPr>
        <w:pStyle w:val="B1"/>
        <w:rPr/>
      </w:pPr>
      <w:r>
        <w:rPr>
          <w:lang w:eastAsia="zh-CN"/>
        </w:rPr>
        <w:t>-</w:t>
        <w:tab/>
        <w:t>The &lt;</w:t>
      </w:r>
      <w:r>
        <w:rPr/>
        <w:t>apiName&gt;</w:t>
      </w:r>
      <w:r>
        <w:rPr>
          <w:b/>
        </w:rPr>
        <w:t xml:space="preserve"> </w:t>
      </w:r>
      <w:r>
        <w:rPr/>
        <w:t>shall be "npcf-policyauthorization".</w:t>
      </w:r>
    </w:p>
    <w:p>
      <w:pPr>
        <w:pStyle w:val="B1"/>
        <w:rPr/>
      </w:pPr>
      <w:r>
        <w:rPr/>
        <w:t>-</w:t>
        <w:tab/>
        <w:t>The &lt;apiVersion&gt; shall be "v1".</w:t>
      </w:r>
    </w:p>
    <w:p>
      <w:pPr>
        <w:pStyle w:val="B1"/>
        <w:rPr>
          <w:lang w:eastAsia="zh-CN"/>
        </w:rPr>
      </w:pPr>
      <w:r>
        <w:rPr/>
        <w:t>-</w:t>
        <w:tab/>
        <w:t>The &lt;apiSpecificResourceUriPart&gt; shall be set as described in subclause</w:t>
      </w:r>
      <w:r>
        <w:rPr>
          <w:lang w:eastAsia="zh-CN"/>
        </w:rPr>
        <w:t> </w:t>
      </w:r>
      <w:r>
        <w:rPr/>
        <w:t>5.3.</w:t>
      </w:r>
    </w:p>
    <w:p>
      <w:pPr>
        <w:pStyle w:val="Heading2"/>
        <w:rPr/>
      </w:pPr>
      <w:bookmarkStart w:id="160" w:name="__RefHeading___Toc138749483"/>
      <w:bookmarkEnd w:id="160"/>
      <w:r>
        <w:rPr/>
        <w:t>5.2</w:t>
        <w:tab/>
        <w:t>Usage of HTTP</w:t>
      </w:r>
    </w:p>
    <w:p>
      <w:pPr>
        <w:pStyle w:val="Heading3"/>
        <w:rPr/>
      </w:pPr>
      <w:bookmarkStart w:id="161" w:name="__RefHeading___Toc138749484"/>
      <w:bookmarkEnd w:id="161"/>
      <w:r>
        <w:rPr/>
        <w:t>5.2.1</w:t>
        <w:tab/>
        <w:t>General</w:t>
      </w:r>
    </w:p>
    <w:p>
      <w:pPr>
        <w:pStyle w:val="Normal"/>
        <w:rPr/>
      </w:pPr>
      <w:r>
        <w:rPr/>
        <w:t>HTTP</w:t>
      </w:r>
      <w:r>
        <w:rPr>
          <w:lang w:eastAsia="zh-CN"/>
        </w:rPr>
        <w:t xml:space="preserve">/2, IETF RFC 7540 [9], </w:t>
      </w:r>
      <w:r>
        <w:rPr/>
        <w:t>shall be used as specified in subclause 5.2 of 3GPP TS 29.500 [5].</w:t>
      </w:r>
    </w:p>
    <w:p>
      <w:pPr>
        <w:pStyle w:val="Normal"/>
        <w:rPr/>
      </w:pPr>
      <w:r>
        <w:rPr/>
        <w:t>HTTP</w:t>
      </w:r>
      <w:r>
        <w:rPr>
          <w:lang w:eastAsia="zh-CN"/>
        </w:rPr>
        <w:t xml:space="preserve">/2 </w:t>
      </w:r>
      <w:r>
        <w:rPr/>
        <w:t>shall be transported as specified in subclause 5.3 of 3GPP TS 29.500 [5].</w:t>
      </w:r>
    </w:p>
    <w:p>
      <w:pPr>
        <w:pStyle w:val="Normal"/>
        <w:rPr/>
      </w:pPr>
      <w:r>
        <w:rPr/>
        <w:t>The OpenAPI [11] specification of HTTP messages and content bodies for the Npcf_PolicyAuthorization service is contained in Annex A.</w:t>
      </w:r>
    </w:p>
    <w:p>
      <w:pPr>
        <w:pStyle w:val="Heading3"/>
        <w:rPr/>
      </w:pPr>
      <w:bookmarkStart w:id="162" w:name="__RefHeading___Toc138749485"/>
      <w:bookmarkEnd w:id="162"/>
      <w:r>
        <w:rPr/>
        <w:t>5.2.2</w:t>
        <w:tab/>
        <w:t>HTTP standard headers</w:t>
      </w:r>
    </w:p>
    <w:p>
      <w:pPr>
        <w:pStyle w:val="Heading4"/>
        <w:ind w:left="1418" w:hanging="1418"/>
        <w:rPr/>
      </w:pPr>
      <w:bookmarkStart w:id="163" w:name="__RefHeading___Toc138749486"/>
      <w:bookmarkEnd w:id="163"/>
      <w:r>
        <w:rPr/>
        <w:t>5.2.2.1</w:t>
      </w:r>
      <w:r>
        <w:rPr>
          <w:lang w:eastAsia="zh-CN"/>
        </w:rPr>
        <w:tab/>
        <w:t>General</w:t>
      </w:r>
    </w:p>
    <w:p>
      <w:pPr>
        <w:pStyle w:val="Normal"/>
        <w:rPr/>
      </w:pPr>
      <w:r>
        <w:rPr/>
        <w:t>See subclause 5.2.2 of 3GPP TS 29.500 [5] for the usage of HTTP standard headers.</w:t>
      </w:r>
    </w:p>
    <w:p>
      <w:pPr>
        <w:pStyle w:val="Heading4"/>
        <w:ind w:left="1418" w:hanging="1418"/>
        <w:rPr/>
      </w:pPr>
      <w:bookmarkStart w:id="164" w:name="__RefHeading___Toc138749487"/>
      <w:bookmarkEnd w:id="164"/>
      <w:r>
        <w:rPr/>
        <w:t>5.2.2.2</w:t>
        <w:tab/>
        <w:t>Content type</w:t>
      </w:r>
    </w:p>
    <w:p>
      <w:pPr>
        <w:pStyle w:val="Normal"/>
        <w:rPr/>
      </w:pPr>
      <w:r>
        <w:rPr/>
        <w:t xml:space="preserve">JSON, </w:t>
      </w:r>
      <w:r>
        <w:rPr>
          <w:lang w:eastAsia="zh-CN"/>
        </w:rPr>
        <w:t>IETF RFC 8259 [10], shall be used as content type of the HTTP bodies specified in the present specification,</w:t>
      </w:r>
      <w:r>
        <w:rPr/>
        <w:t xml:space="preserve"> as specified in subclause 5.4 of 3GPP TS 29.500 [5]. The use of the JSON format shall be signalled by the content type "application/json".</w:t>
      </w:r>
    </w:p>
    <w:p>
      <w:pPr>
        <w:pStyle w:val="Normal"/>
        <w:rPr/>
      </w:pPr>
      <w:bookmarkStart w:id="165" w:name="_Hlk525213471"/>
      <w:bookmarkStart w:id="166" w:name="_Hlk525213025"/>
      <w:bookmarkEnd w:id="166"/>
      <w:r>
        <w:rPr/>
        <w:t>JSON object used in the HTTP PATCH request shall be encoded according to "JSON Merge Patch" and shall be signalled by the content type "application/merge-patch+json", as defined in IETF RFC 7396 [21].</w:t>
      </w:r>
    </w:p>
    <w:p>
      <w:pPr>
        <w:pStyle w:val="Normal"/>
        <w:rPr/>
      </w:pPr>
      <w:r>
        <w:rPr/>
        <w:t xml:space="preserve">"Problem Details" JSON object shall be used to indicate </w:t>
      </w:r>
      <w:r>
        <w:rPr>
          <w:lang w:eastAsia="fr-FR"/>
        </w:rPr>
        <w:t xml:space="preserve">additional details of the error </w:t>
      </w:r>
      <w:r>
        <w:rPr/>
        <w:t xml:space="preserve">in a HTTP response body and </w:t>
      </w:r>
      <w:bookmarkEnd w:id="165"/>
      <w:r>
        <w:rPr/>
        <w:t>shall be signalled by the content type "application/problem+json", as defined in IETF RFC 7807 [24].</w:t>
      </w:r>
    </w:p>
    <w:p>
      <w:pPr>
        <w:pStyle w:val="Heading3"/>
        <w:rPr/>
      </w:pPr>
      <w:bookmarkStart w:id="167" w:name="_Hlk525213025"/>
      <w:bookmarkStart w:id="168" w:name="__RefHeading___Toc138749488"/>
      <w:bookmarkEnd w:id="167"/>
      <w:bookmarkEnd w:id="168"/>
      <w:r>
        <w:rPr/>
        <w:t>5.2.3</w:t>
        <w:tab/>
        <w:t>HTTP custom headers</w:t>
      </w:r>
    </w:p>
    <w:p>
      <w:pPr>
        <w:pStyle w:val="Normal"/>
        <w:rPr/>
      </w:pPr>
      <w:r>
        <w:rPr/>
        <w:t xml:space="preserve">The Npcf_PolicyAuthorization </w:t>
      </w:r>
      <w:r>
        <w:rPr>
          <w:lang w:eastAsia="zh-CN"/>
        </w:rPr>
        <w:t xml:space="preserve">API shall support </w:t>
      </w:r>
      <w:r>
        <w:rPr/>
        <w:t>HTTP custom header fields specified in subclause 5.2.3.2 of 3GPP TS 29.500 [5].</w:t>
      </w:r>
    </w:p>
    <w:p>
      <w:pPr>
        <w:pStyle w:val="Normal"/>
        <w:rPr>
          <w:lang w:eastAsia="zh-CN"/>
        </w:rPr>
      </w:pPr>
      <w:r>
        <w:rPr>
          <w:lang w:eastAsia="zh-CN"/>
        </w:rPr>
        <w:t xml:space="preserve">In this Release </w:t>
      </w:r>
      <w:r>
        <w:rPr/>
        <w:t xml:space="preserve">of the specification, no specific custom headers are defined for the Npcf_PolicyAuthorization </w:t>
      </w:r>
      <w:r>
        <w:rPr>
          <w:lang w:eastAsia="zh-CN"/>
        </w:rPr>
        <w:t>API</w:t>
      </w:r>
      <w:r>
        <w:rPr/>
        <w:t>.</w:t>
      </w:r>
    </w:p>
    <w:p>
      <w:pPr>
        <w:pStyle w:val="Heading2"/>
        <w:rPr/>
      </w:pPr>
      <w:bookmarkStart w:id="169" w:name="__RefHeading___Toc138749489"/>
      <w:bookmarkEnd w:id="169"/>
      <w:r>
        <w:rPr/>
        <w:t>5.3</w:t>
        <w:tab/>
        <w:t>Resources</w:t>
      </w:r>
    </w:p>
    <w:p>
      <w:pPr>
        <w:pStyle w:val="Heading3"/>
        <w:rPr/>
      </w:pPr>
      <w:bookmarkStart w:id="170" w:name="__RefHeading___Toc138749490"/>
      <w:bookmarkEnd w:id="170"/>
      <w:r>
        <w:rPr/>
        <w:t>5.3.1</w:t>
        <w:tab/>
        <w:t>Resource Structure</w:t>
      </w:r>
    </w:p>
    <w:p>
      <w:pPr>
        <w:pStyle w:val="TH"/>
        <w:rPr/>
      </w:pPr>
      <w:r>
        <w:rPr/>
        <w:drawing>
          <wp:inline distT="0" distB="0" distL="0" distR="0">
            <wp:extent cx="6115685" cy="367601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33"/>
                    <a:srcRect l="-6" t="-9" r="-6" b="-9"/>
                    <a:stretch>
                      <a:fillRect/>
                    </a:stretch>
                  </pic:blipFill>
                  <pic:spPr bwMode="auto">
                    <a:xfrm>
                      <a:off x="0" y="0"/>
                      <a:ext cx="6115685" cy="3676015"/>
                    </a:xfrm>
                    <a:prstGeom prst="rect">
                      <a:avLst/>
                    </a:prstGeom>
                  </pic:spPr>
                </pic:pic>
              </a:graphicData>
            </a:graphic>
          </wp:inline>
        </w:drawing>
      </w:r>
    </w:p>
    <w:p>
      <w:pPr>
        <w:pStyle w:val="TF"/>
        <w:rPr/>
      </w:pPr>
      <w:r>
        <w:rPr/>
        <w:t>Figure 5.3.1-1: Resource URI structure of the Npcf_PolicyAuthorization API</w:t>
      </w:r>
    </w:p>
    <w:p>
      <w:pPr>
        <w:pStyle w:val="Normal"/>
        <w:rPr/>
      </w:pPr>
      <w:r>
        <w:rPr/>
        <w:t>Table 5.3.1-1 provides an overview of the resources and applicable HTTP methods.</w:t>
      </w:r>
    </w:p>
    <w:p>
      <w:pPr>
        <w:pStyle w:val="TH"/>
        <w:rPr/>
      </w:pPr>
      <w:r>
        <w:rPr/>
        <w:t>Table 5.3.1-1: Resources and methods overview</w:t>
      </w:r>
    </w:p>
    <w:tbl>
      <w:tblPr>
        <w:tblW w:w="9619" w:type="dxa"/>
        <w:jc w:val="center"/>
        <w:tblInd w:w="0" w:type="dxa"/>
        <w:tblLayout w:type="fixed"/>
        <w:tblCellMar>
          <w:top w:w="0" w:type="dxa"/>
          <w:left w:w="28" w:type="dxa"/>
          <w:bottom w:w="0" w:type="dxa"/>
          <w:right w:w="115" w:type="dxa"/>
        </w:tblCellMar>
      </w:tblPr>
      <w:tblGrid>
        <w:gridCol w:w="1790"/>
        <w:gridCol w:w="2700"/>
        <w:gridCol w:w="1710"/>
        <w:gridCol w:w="3419"/>
      </w:tblGrid>
      <w:tr>
        <w:trPr/>
        <w:tc>
          <w:tcPr>
            <w:tcW w:w="1790"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Resource name</w:t>
            </w:r>
          </w:p>
        </w:tc>
        <w:tc>
          <w:tcPr>
            <w:tcW w:w="2700"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Resource URI</w:t>
            </w:r>
          </w:p>
        </w:tc>
        <w:tc>
          <w:tcPr>
            <w:tcW w:w="1710"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HTTP method or custom operation</w:t>
            </w:r>
          </w:p>
        </w:tc>
        <w:tc>
          <w:tcPr>
            <w:tcW w:w="341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790" w:type="dxa"/>
            <w:vMerge w:val="restart"/>
            <w:tcBorders>
              <w:top w:val="single" w:sz="6" w:space="0" w:color="000000"/>
              <w:left w:val="single" w:sz="6" w:space="0" w:color="000000"/>
              <w:bottom w:val="single" w:sz="6" w:space="0" w:color="000000"/>
              <w:right w:val="single" w:sz="6" w:space="0" w:color="000000"/>
            </w:tcBorders>
          </w:tcPr>
          <w:p>
            <w:pPr>
              <w:pStyle w:val="TAL"/>
              <w:rPr/>
            </w:pPr>
            <w:r>
              <w:rPr/>
              <w:t>Application Sessions</w:t>
            </w:r>
          </w:p>
        </w:tc>
        <w:tc>
          <w:tcPr>
            <w:tcW w:w="2700" w:type="dxa"/>
            <w:tcBorders>
              <w:top w:val="single" w:sz="6" w:space="0" w:color="000000"/>
              <w:left w:val="single" w:sz="6" w:space="0" w:color="000000"/>
              <w:bottom w:val="single" w:sz="6" w:space="0" w:color="000000"/>
              <w:right w:val="single" w:sz="6" w:space="0" w:color="000000"/>
            </w:tcBorders>
          </w:tcPr>
          <w:p>
            <w:pPr>
              <w:pStyle w:val="TAL"/>
              <w:rPr/>
            </w:pPr>
            <w:r>
              <w:rPr/>
              <w:t>/app-sessions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POST</w:t>
            </w:r>
          </w:p>
        </w:tc>
        <w:tc>
          <w:tcPr>
            <w:tcW w:w="3419" w:type="dxa"/>
            <w:tcBorders>
              <w:top w:val="single" w:sz="6" w:space="0" w:color="000000"/>
              <w:left w:val="single" w:sz="6" w:space="0" w:color="000000"/>
              <w:bottom w:val="single" w:sz="6" w:space="0" w:color="000000"/>
              <w:right w:val="single" w:sz="6" w:space="0" w:color="000000"/>
            </w:tcBorders>
          </w:tcPr>
          <w:p>
            <w:pPr>
              <w:pStyle w:val="TAL"/>
              <w:rPr/>
            </w:pPr>
            <w:r>
              <w:rPr/>
              <w:t>Npcf_PolicyAuthorization_Create. Creates a new Individual Application Session Context resource and may create the child Events Subscription sub-resource.</w:t>
            </w:r>
          </w:p>
        </w:tc>
      </w:tr>
      <w:tr>
        <w:trPr/>
        <w:tc>
          <w:tcPr>
            <w:tcW w:w="17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eastAsia="es-ES"/>
              </w:rPr>
            </w:pPr>
            <w:r>
              <w:rPr>
                <w:lang w:eastAsia="es-ES"/>
              </w:rPr>
            </w:r>
          </w:p>
        </w:tc>
        <w:tc>
          <w:tcPr>
            <w:tcW w:w="2700" w:type="dxa"/>
            <w:tcBorders>
              <w:top w:val="single" w:sz="6" w:space="0" w:color="000000"/>
              <w:left w:val="single" w:sz="6" w:space="0" w:color="000000"/>
              <w:bottom w:val="single" w:sz="6" w:space="0" w:color="000000"/>
              <w:right w:val="single" w:sz="6" w:space="0" w:color="000000"/>
            </w:tcBorders>
          </w:tcPr>
          <w:p>
            <w:pPr>
              <w:pStyle w:val="TAL"/>
              <w:rPr/>
            </w:pPr>
            <w:r>
              <w:rPr/>
              <w:t>/app-sessions/pcscf-restoration</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PcscfRestoration</w:t>
            </w:r>
          </w:p>
          <w:p>
            <w:pPr>
              <w:pStyle w:val="TAL"/>
              <w:rPr/>
            </w:pPr>
            <w:r>
              <w:rPr/>
              <w:t>(POST)</w:t>
            </w:r>
          </w:p>
        </w:tc>
        <w:tc>
          <w:tcPr>
            <w:tcW w:w="3419" w:type="dxa"/>
            <w:tcBorders>
              <w:top w:val="single" w:sz="6" w:space="0" w:color="000000"/>
              <w:left w:val="single" w:sz="6" w:space="0" w:color="000000"/>
              <w:bottom w:val="single" w:sz="6" w:space="0" w:color="000000"/>
              <w:right w:val="single" w:sz="6" w:space="0" w:color="000000"/>
            </w:tcBorders>
          </w:tcPr>
          <w:p>
            <w:pPr>
              <w:pStyle w:val="TAL"/>
              <w:rPr/>
            </w:pPr>
            <w:r>
              <w:rPr/>
              <w:t>P-CSCF restoration. It indicates that P-CSCF restoration needs to be performed.</w:t>
            </w:r>
          </w:p>
        </w:tc>
      </w:tr>
      <w:tr>
        <w:trPr/>
        <w:tc>
          <w:tcPr>
            <w:tcW w:w="1790" w:type="dxa"/>
            <w:vMerge w:val="restart"/>
            <w:tcBorders>
              <w:top w:val="single" w:sz="6" w:space="0" w:color="000000"/>
              <w:left w:val="single" w:sz="6" w:space="0" w:color="000000"/>
              <w:bottom w:val="single" w:sz="6" w:space="0" w:color="000000"/>
              <w:right w:val="single" w:sz="6" w:space="0" w:color="000000"/>
            </w:tcBorders>
          </w:tcPr>
          <w:p>
            <w:pPr>
              <w:pStyle w:val="TAL"/>
              <w:rPr/>
            </w:pPr>
            <w:r>
              <w:rPr/>
              <w:t>Individual Application Session Context</w:t>
            </w:r>
          </w:p>
        </w:tc>
        <w:tc>
          <w:tcPr>
            <w:tcW w:w="2700" w:type="dxa"/>
            <w:vMerge w:val="restart"/>
            <w:tcBorders>
              <w:top w:val="single" w:sz="6" w:space="0" w:color="000000"/>
              <w:left w:val="single" w:sz="6" w:space="0" w:color="000000"/>
              <w:bottom w:val="single" w:sz="6" w:space="0" w:color="000000"/>
              <w:right w:val="single" w:sz="6" w:space="0" w:color="000000"/>
            </w:tcBorders>
          </w:tcPr>
          <w:p>
            <w:pPr>
              <w:pStyle w:val="TAL"/>
              <w:rPr/>
            </w:pPr>
            <w:r>
              <w:rPr/>
              <w:t>/app-sessions/{appSessionId}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PATCH</w:t>
            </w:r>
          </w:p>
        </w:tc>
        <w:tc>
          <w:tcPr>
            <w:tcW w:w="3419" w:type="dxa"/>
            <w:tcBorders>
              <w:top w:val="single" w:sz="6" w:space="0" w:color="000000"/>
              <w:left w:val="single" w:sz="6" w:space="0" w:color="000000"/>
              <w:bottom w:val="single" w:sz="6" w:space="0" w:color="000000"/>
              <w:right w:val="single" w:sz="6" w:space="0" w:color="000000"/>
            </w:tcBorders>
          </w:tcPr>
          <w:p>
            <w:pPr>
              <w:pStyle w:val="TAL"/>
              <w:rPr/>
            </w:pPr>
            <w:r>
              <w:rPr/>
              <w:t>Npcf_PolicyAuthorization_Update. Updates an existing Individual Application Session Context resource. It can also update an Events Subscription sub-resource.</w:t>
            </w:r>
          </w:p>
        </w:tc>
      </w:tr>
      <w:tr>
        <w:trPr/>
        <w:tc>
          <w:tcPr>
            <w:tcW w:w="17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eastAsia="es-ES"/>
              </w:rPr>
            </w:pPr>
            <w:r>
              <w:rPr>
                <w:lang w:eastAsia="es-ES"/>
              </w:rPr>
            </w:r>
          </w:p>
        </w:tc>
        <w:tc>
          <w:tcPr>
            <w:tcW w:w="27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GET</w:t>
            </w:r>
          </w:p>
        </w:tc>
        <w:tc>
          <w:tcPr>
            <w:tcW w:w="3419" w:type="dxa"/>
            <w:tcBorders>
              <w:top w:val="single" w:sz="6" w:space="0" w:color="000000"/>
              <w:left w:val="single" w:sz="6" w:space="0" w:color="000000"/>
              <w:bottom w:val="single" w:sz="6" w:space="0" w:color="000000"/>
              <w:right w:val="single" w:sz="6" w:space="0" w:color="000000"/>
            </w:tcBorders>
          </w:tcPr>
          <w:p>
            <w:pPr>
              <w:pStyle w:val="TAL"/>
              <w:rPr/>
            </w:pPr>
            <w:r>
              <w:rPr/>
              <w:t>Reads an existing Individual Application Session Context resource.</w:t>
            </w:r>
          </w:p>
        </w:tc>
      </w:tr>
      <w:tr>
        <w:trPr/>
        <w:tc>
          <w:tcPr>
            <w:tcW w:w="17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eastAsia="es-ES"/>
              </w:rPr>
            </w:pPr>
            <w:r>
              <w:rPr>
                <w:lang w:eastAsia="es-ES"/>
              </w:rPr>
            </w:r>
          </w:p>
        </w:tc>
        <w:tc>
          <w:tcPr>
            <w:tcW w:w="2700" w:type="dxa"/>
            <w:tcBorders>
              <w:top w:val="single" w:sz="6" w:space="0" w:color="000000"/>
              <w:left w:val="single" w:sz="6" w:space="0" w:color="000000"/>
              <w:bottom w:val="single" w:sz="6" w:space="0" w:color="000000"/>
              <w:right w:val="single" w:sz="6" w:space="0" w:color="000000"/>
            </w:tcBorders>
            <w:vAlign w:val="center"/>
          </w:tcPr>
          <w:p>
            <w:pPr>
              <w:pStyle w:val="TAL"/>
              <w:rPr/>
            </w:pPr>
            <w:r>
              <w:rPr/>
              <w:t>/app-sessions/{appSessionId}/delete</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delete</w:t>
            </w:r>
          </w:p>
          <w:p>
            <w:pPr>
              <w:pStyle w:val="TAL"/>
              <w:rPr/>
            </w:pPr>
            <w:r>
              <w:rPr/>
              <w:t>(POST)</w:t>
            </w:r>
          </w:p>
        </w:tc>
        <w:tc>
          <w:tcPr>
            <w:tcW w:w="3419" w:type="dxa"/>
            <w:tcBorders>
              <w:top w:val="single" w:sz="6" w:space="0" w:color="000000"/>
              <w:left w:val="single" w:sz="6" w:space="0" w:color="000000"/>
              <w:bottom w:val="single" w:sz="6" w:space="0" w:color="000000"/>
              <w:right w:val="single" w:sz="6" w:space="0" w:color="000000"/>
            </w:tcBorders>
          </w:tcPr>
          <w:p>
            <w:pPr>
              <w:pStyle w:val="TAL"/>
              <w:rPr/>
            </w:pPr>
            <w:r>
              <w:rPr/>
              <w:t>Npcf_PolicyAuthorization_Delete. Deletes an existing Individual Application Session Context resource and the child Events Subscription sub-resource.</w:t>
            </w:r>
          </w:p>
        </w:tc>
      </w:tr>
      <w:tr>
        <w:trPr/>
        <w:tc>
          <w:tcPr>
            <w:tcW w:w="1790" w:type="dxa"/>
            <w:vMerge w:val="restart"/>
            <w:tcBorders>
              <w:top w:val="single" w:sz="6" w:space="0" w:color="000000"/>
              <w:left w:val="single" w:sz="6" w:space="0" w:color="000000"/>
              <w:bottom w:val="single" w:sz="6" w:space="0" w:color="000000"/>
              <w:right w:val="single" w:sz="6" w:space="0" w:color="000000"/>
            </w:tcBorders>
          </w:tcPr>
          <w:p>
            <w:pPr>
              <w:pStyle w:val="TAL"/>
              <w:rPr/>
            </w:pPr>
            <w:r>
              <w:rPr/>
              <w:t>Events Subscription</w:t>
            </w:r>
          </w:p>
        </w:tc>
        <w:tc>
          <w:tcPr>
            <w:tcW w:w="2700" w:type="dxa"/>
            <w:vMerge w:val="restart"/>
            <w:tcBorders>
              <w:top w:val="single" w:sz="6" w:space="0" w:color="000000"/>
              <w:left w:val="single" w:sz="6" w:space="0" w:color="000000"/>
              <w:bottom w:val="single" w:sz="6" w:space="0" w:color="000000"/>
              <w:right w:val="single" w:sz="6" w:space="0" w:color="000000"/>
            </w:tcBorders>
          </w:tcPr>
          <w:p>
            <w:pPr>
              <w:pStyle w:val="TAL"/>
              <w:rPr/>
            </w:pPr>
            <w:r>
              <w:rPr/>
              <w:t>/app-sessions/{appSessionId}</w:t>
              <w:br/>
              <w:t>/events-subscription</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PUT</w:t>
            </w:r>
          </w:p>
        </w:tc>
        <w:tc>
          <w:tcPr>
            <w:tcW w:w="3419" w:type="dxa"/>
            <w:tcBorders>
              <w:top w:val="single" w:sz="6" w:space="0" w:color="000000"/>
              <w:left w:val="single" w:sz="6" w:space="0" w:color="000000"/>
              <w:bottom w:val="single" w:sz="6" w:space="0" w:color="000000"/>
              <w:right w:val="single" w:sz="6" w:space="0" w:color="000000"/>
            </w:tcBorders>
          </w:tcPr>
          <w:p>
            <w:pPr>
              <w:pStyle w:val="TAL"/>
              <w:rPr/>
            </w:pPr>
            <w:r>
              <w:rPr/>
              <w:t>Npcf_PolicyAuthorization_Subscribe. Creates a new Events Subscription sub-resource or modifies an existing Events Subscription sub-resource.</w:t>
            </w:r>
          </w:p>
        </w:tc>
      </w:tr>
      <w:tr>
        <w:trPr/>
        <w:tc>
          <w:tcPr>
            <w:tcW w:w="17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eastAsia="es-ES"/>
              </w:rPr>
            </w:pPr>
            <w:r>
              <w:rPr>
                <w:lang w:eastAsia="es-ES"/>
              </w:rPr>
            </w:r>
          </w:p>
        </w:tc>
        <w:tc>
          <w:tcPr>
            <w:tcW w:w="27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DELETE</w:t>
            </w:r>
          </w:p>
        </w:tc>
        <w:tc>
          <w:tcPr>
            <w:tcW w:w="3419" w:type="dxa"/>
            <w:tcBorders>
              <w:top w:val="single" w:sz="6" w:space="0" w:color="000000"/>
              <w:left w:val="single" w:sz="6" w:space="0" w:color="000000"/>
              <w:bottom w:val="single" w:sz="6" w:space="0" w:color="000000"/>
              <w:right w:val="single" w:sz="6" w:space="0" w:color="000000"/>
            </w:tcBorders>
          </w:tcPr>
          <w:p>
            <w:pPr>
              <w:pStyle w:val="TAL"/>
              <w:rPr/>
            </w:pPr>
            <w:r>
              <w:rPr/>
              <w:t>Npcf_PolicyAuthorization_Unsubscribe.</w:t>
            </w:r>
          </w:p>
          <w:p>
            <w:pPr>
              <w:pStyle w:val="TAL"/>
              <w:rPr/>
            </w:pPr>
            <w:r>
              <w:rPr/>
              <w:t>Deletes an Events Subscription sub-resource.</w:t>
            </w:r>
          </w:p>
        </w:tc>
      </w:tr>
    </w:tbl>
    <w:p>
      <w:pPr>
        <w:pStyle w:val="Normal"/>
        <w:rPr/>
      </w:pPr>
      <w:r>
        <w:rPr/>
      </w:r>
    </w:p>
    <w:p>
      <w:pPr>
        <w:pStyle w:val="Heading3"/>
        <w:rPr/>
      </w:pPr>
      <w:bookmarkStart w:id="171" w:name="__RefHeading___Toc138749491"/>
      <w:bookmarkEnd w:id="171"/>
      <w:r>
        <w:rPr/>
        <w:t>5.3.2</w:t>
        <w:tab/>
        <w:t>Resource: Application Sessions (Collection)</w:t>
      </w:r>
    </w:p>
    <w:p>
      <w:pPr>
        <w:pStyle w:val="Heading4"/>
        <w:ind w:left="1418" w:hanging="1418"/>
        <w:rPr/>
      </w:pPr>
      <w:bookmarkStart w:id="172" w:name="__RefHeading___Toc138749492"/>
      <w:bookmarkEnd w:id="172"/>
      <w:r>
        <w:rPr/>
        <w:t>5.3.2.1</w:t>
        <w:tab/>
        <w:t>Description</w:t>
      </w:r>
    </w:p>
    <w:p>
      <w:pPr>
        <w:pStyle w:val="Normal"/>
        <w:rPr/>
      </w:pPr>
      <w:r>
        <w:rPr/>
        <w:t>The Application Sessions resource represents all application session contexts that exist in the Npcf_PolicyAuthorization service at a given PCF instance.</w:t>
      </w:r>
    </w:p>
    <w:p>
      <w:pPr>
        <w:pStyle w:val="Heading4"/>
        <w:ind w:left="1418" w:hanging="1418"/>
        <w:rPr/>
      </w:pPr>
      <w:bookmarkStart w:id="173" w:name="__RefHeading___Toc138749493"/>
      <w:bookmarkEnd w:id="173"/>
      <w:r>
        <w:rPr/>
        <w:t>5.3.2.2</w:t>
        <w:tab/>
        <w:t>Resource definition</w:t>
      </w:r>
    </w:p>
    <w:p>
      <w:pPr>
        <w:pStyle w:val="Normal"/>
        <w:rPr/>
      </w:pPr>
      <w:r>
        <w:rPr/>
        <w:t xml:space="preserve">Resource URI: </w:t>
      </w:r>
      <w:r>
        <w:rPr>
          <w:b/>
        </w:rPr>
        <w:t>{apiRoot}/npcf-policyauthorization/v1/app-sessions</w:t>
      </w:r>
    </w:p>
    <w:p>
      <w:pPr>
        <w:pStyle w:val="Normal"/>
        <w:rPr>
          <w:rFonts w:ascii="Arial" w:hAnsi="Arial" w:cs="Arial"/>
        </w:rPr>
      </w:pPr>
      <w:r>
        <w:rPr/>
        <w:t>This resource shall support the resource URI variables defined in table 5.3.2.2-1</w:t>
      </w:r>
      <w:r>
        <w:rPr>
          <w:rFonts w:cs="Arial" w:ascii="Arial" w:hAnsi="Arial"/>
        </w:rPr>
        <w:t>.</w:t>
      </w:r>
    </w:p>
    <w:p>
      <w:pPr>
        <w:pStyle w:val="TH"/>
        <w:rPr>
          <w:rFonts w:cs="Arial"/>
        </w:rPr>
      </w:pPr>
      <w:r>
        <w:rPr>
          <w:rFonts w:cs="Arial"/>
        </w:rPr>
        <w:t>Table 5.3.2.2-1: Resource URI variables for this resource</w:t>
      </w:r>
    </w:p>
    <w:tbl>
      <w:tblPr>
        <w:tblW w:w="9623" w:type="dxa"/>
        <w:jc w:val="center"/>
        <w:tblInd w:w="0" w:type="dxa"/>
        <w:tblLayout w:type="fixed"/>
        <w:tblCellMar>
          <w:top w:w="0" w:type="dxa"/>
          <w:left w:w="28" w:type="dxa"/>
          <w:bottom w:w="0" w:type="dxa"/>
          <w:right w:w="115" w:type="dxa"/>
        </w:tblCellMar>
      </w:tblPr>
      <w:tblGrid>
        <w:gridCol w:w="1076"/>
        <w:gridCol w:w="1611"/>
        <w:gridCol w:w="6936"/>
      </w:tblGrid>
      <w:tr>
        <w:trPr/>
        <w:tc>
          <w:tcPr>
            <w:tcW w:w="107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611" w:type="dxa"/>
            <w:tcBorders>
              <w:top w:val="single" w:sz="6" w:space="0" w:color="000000"/>
              <w:left w:val="single" w:sz="6" w:space="0" w:color="000000"/>
              <w:bottom w:val="single" w:sz="6" w:space="0" w:color="000000"/>
              <w:right w:val="single" w:sz="6" w:space="0" w:color="000000"/>
            </w:tcBorders>
            <w:shd w:fill="C0C0C0" w:val="clear"/>
          </w:tcPr>
          <w:p>
            <w:pPr>
              <w:pStyle w:val="TAH"/>
              <w:rPr>
                <w:lang w:eastAsia="zh-CN"/>
              </w:rPr>
            </w:pPr>
            <w:r>
              <w:rPr>
                <w:lang w:eastAsia="zh-CN"/>
              </w:rPr>
              <w:t>D</w:t>
            </w:r>
            <w:r>
              <w:rPr>
                <w:lang w:eastAsia="zh-CN"/>
              </w:rPr>
              <w:t>ata type</w:t>
            </w:r>
          </w:p>
        </w:tc>
        <w:tc>
          <w:tcPr>
            <w:tcW w:w="6936"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Definition</w:t>
            </w:r>
          </w:p>
        </w:tc>
      </w:tr>
      <w:tr>
        <w:trPr/>
        <w:tc>
          <w:tcPr>
            <w:tcW w:w="107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61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93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subclause</w:t>
            </w:r>
            <w:r>
              <w:rPr>
                <w:lang w:eastAsia="zh-CN"/>
              </w:rPr>
              <w:t> </w:t>
            </w:r>
            <w:r>
              <w:rPr/>
              <w:t>5.1</w:t>
            </w:r>
          </w:p>
        </w:tc>
      </w:tr>
    </w:tbl>
    <w:p>
      <w:pPr>
        <w:pStyle w:val="Normal"/>
        <w:rPr/>
      </w:pPr>
      <w:r>
        <w:rPr/>
      </w:r>
    </w:p>
    <w:p>
      <w:pPr>
        <w:pStyle w:val="Heading4"/>
        <w:ind w:left="1418" w:hanging="1418"/>
        <w:rPr/>
      </w:pPr>
      <w:bookmarkStart w:id="174" w:name="__RefHeading___Toc138749494"/>
      <w:bookmarkEnd w:id="174"/>
      <w:r>
        <w:rPr/>
        <w:t>5.3.2.3</w:t>
        <w:tab/>
        <w:t>Resource Standard Methods</w:t>
      </w:r>
    </w:p>
    <w:p>
      <w:pPr>
        <w:pStyle w:val="Heading5"/>
        <w:ind w:left="1701" w:hanging="1701"/>
        <w:rPr/>
      </w:pPr>
      <w:bookmarkStart w:id="175" w:name="__RefHeading___Toc138749495"/>
      <w:bookmarkEnd w:id="175"/>
      <w:r>
        <w:rPr/>
        <w:t>5.3.2.3.1</w:t>
        <w:tab/>
        <w:t>POST</w:t>
      </w:r>
    </w:p>
    <w:p>
      <w:pPr>
        <w:pStyle w:val="Normal"/>
        <w:rPr/>
      </w:pPr>
      <w:r>
        <w:rPr/>
        <w:t>This method shall support the URI query parameters specified in table 5.3.2.3.1-1.</w:t>
      </w:r>
    </w:p>
    <w:p>
      <w:pPr>
        <w:pStyle w:val="TH"/>
        <w:rPr>
          <w:rFonts w:cs="Arial"/>
        </w:rPr>
      </w:pPr>
      <w:r>
        <w:rPr>
          <w:rFonts w:cs="Arial"/>
        </w:rPr>
        <w:t>Table 5.3.2.3.1-1: URI query parameters supported by the POST method on this resource</w:t>
      </w:r>
    </w:p>
    <w:tbl>
      <w:tblPr>
        <w:tblW w:w="9619" w:type="dxa"/>
        <w:jc w:val="center"/>
        <w:tblInd w:w="0" w:type="dxa"/>
        <w:tblLayout w:type="fixed"/>
        <w:tblCellMar>
          <w:top w:w="0" w:type="dxa"/>
          <w:left w:w="28" w:type="dxa"/>
          <w:bottom w:w="0" w:type="dxa"/>
          <w:right w:w="115" w:type="dxa"/>
        </w:tblCellMar>
      </w:tblPr>
      <w:tblGrid>
        <w:gridCol w:w="1588"/>
        <w:gridCol w:w="1408"/>
        <w:gridCol w:w="417"/>
        <w:gridCol w:w="1118"/>
        <w:gridCol w:w="5088"/>
      </w:tblGrid>
      <w:tr>
        <w:trPr/>
        <w:tc>
          <w:tcPr>
            <w:tcW w:w="158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40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1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88"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88"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1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1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0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5.3.2.3.1-2 and the response data structures and response codes specified in table 5.3.2.3.1-3.</w:t>
      </w:r>
    </w:p>
    <w:p>
      <w:pPr>
        <w:pStyle w:val="TH"/>
        <w:rPr/>
      </w:pPr>
      <w:r>
        <w:rPr/>
        <w:t>Table 5.3.2.3.1-2: Data structures supported by the POST Request Body on this resource</w:t>
      </w:r>
    </w:p>
    <w:tbl>
      <w:tblPr>
        <w:tblW w:w="9619" w:type="dxa"/>
        <w:jc w:val="center"/>
        <w:tblInd w:w="0" w:type="dxa"/>
        <w:tblLayout w:type="fixed"/>
        <w:tblCellMar>
          <w:top w:w="0" w:type="dxa"/>
          <w:left w:w="28" w:type="dxa"/>
          <w:bottom w:w="0" w:type="dxa"/>
          <w:right w:w="115" w:type="dxa"/>
        </w:tblCellMar>
      </w:tblPr>
      <w:tblGrid>
        <w:gridCol w:w="2419"/>
        <w:gridCol w:w="450"/>
        <w:gridCol w:w="1170"/>
        <w:gridCol w:w="5580"/>
      </w:tblGrid>
      <w:tr>
        <w:trPr/>
        <w:tc>
          <w:tcPr>
            <w:tcW w:w="241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580"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419" w:type="dxa"/>
            <w:tcBorders>
              <w:top w:val="single" w:sz="6" w:space="0" w:color="000000"/>
              <w:left w:val="single" w:sz="6" w:space="0" w:color="000000"/>
              <w:bottom w:val="single" w:sz="6" w:space="0" w:color="000000"/>
              <w:right w:val="single" w:sz="6" w:space="0" w:color="000000"/>
            </w:tcBorders>
          </w:tcPr>
          <w:p>
            <w:pPr>
              <w:pStyle w:val="TAL"/>
              <w:rPr/>
            </w:pPr>
            <w:r>
              <w:rPr/>
              <w:t>AppSessionContext</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5580" w:type="dxa"/>
            <w:tcBorders>
              <w:top w:val="single" w:sz="6" w:space="0" w:color="000000"/>
              <w:left w:val="single" w:sz="6" w:space="0" w:color="000000"/>
              <w:bottom w:val="single" w:sz="6" w:space="0" w:color="000000"/>
              <w:right w:val="single" w:sz="6" w:space="0" w:color="000000"/>
            </w:tcBorders>
          </w:tcPr>
          <w:p>
            <w:pPr>
              <w:pStyle w:val="TAL"/>
              <w:rPr/>
            </w:pPr>
            <w:r>
              <w:rPr/>
              <w:t>Contains the information for the creation of a new Individual Application Session Context resource.</w:t>
            </w:r>
          </w:p>
        </w:tc>
      </w:tr>
    </w:tbl>
    <w:p>
      <w:pPr>
        <w:pStyle w:val="Normal"/>
        <w:rPr/>
      </w:pPr>
      <w:r>
        <w:rPr/>
      </w:r>
    </w:p>
    <w:p>
      <w:pPr>
        <w:pStyle w:val="TH"/>
        <w:rPr/>
      </w:pPr>
      <w:r>
        <w:rPr/>
        <w:t>Table 5.3.2.3.1-3: Data structures supported by the POST Response Body on this resource</w:t>
      </w:r>
    </w:p>
    <w:tbl>
      <w:tblPr>
        <w:tblW w:w="9619" w:type="dxa"/>
        <w:jc w:val="center"/>
        <w:tblInd w:w="0" w:type="dxa"/>
        <w:tblLayout w:type="fixed"/>
        <w:tblCellMar>
          <w:top w:w="0" w:type="dxa"/>
          <w:left w:w="28" w:type="dxa"/>
          <w:bottom w:w="0" w:type="dxa"/>
          <w:right w:w="115" w:type="dxa"/>
        </w:tblCellMar>
      </w:tblPr>
      <w:tblGrid>
        <w:gridCol w:w="1787"/>
        <w:gridCol w:w="450"/>
        <w:gridCol w:w="1172"/>
        <w:gridCol w:w="1620"/>
        <w:gridCol w:w="4590"/>
      </w:tblGrid>
      <w:tr>
        <w:trPr/>
        <w:tc>
          <w:tcPr>
            <w:tcW w:w="178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6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59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787" w:type="dxa"/>
            <w:tcBorders>
              <w:top w:val="single" w:sz="6" w:space="0" w:color="000000"/>
              <w:left w:val="single" w:sz="6" w:space="0" w:color="000000"/>
              <w:bottom w:val="single" w:sz="6" w:space="0" w:color="000000"/>
              <w:right w:val="single" w:sz="6" w:space="0" w:color="000000"/>
            </w:tcBorders>
          </w:tcPr>
          <w:p>
            <w:pPr>
              <w:pStyle w:val="TAL"/>
              <w:rPr/>
            </w:pPr>
            <w:r>
              <w:rPr/>
              <w:t>AppSessionContext</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2"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201 Created</w:t>
            </w:r>
          </w:p>
        </w:tc>
        <w:tc>
          <w:tcPr>
            <w:tcW w:w="4590" w:type="dxa"/>
            <w:tcBorders>
              <w:top w:val="single" w:sz="6" w:space="0" w:color="000000"/>
              <w:left w:val="single" w:sz="6" w:space="0" w:color="000000"/>
              <w:bottom w:val="single" w:sz="6" w:space="0" w:color="000000"/>
              <w:right w:val="single" w:sz="6" w:space="0" w:color="000000"/>
            </w:tcBorders>
          </w:tcPr>
          <w:p>
            <w:pPr>
              <w:pStyle w:val="TAL"/>
              <w:rPr/>
            </w:pPr>
            <w:r>
              <w:rPr/>
              <w:t>Successful case.</w:t>
            </w:r>
          </w:p>
          <w:p>
            <w:pPr>
              <w:pStyle w:val="TAL"/>
              <w:rPr/>
            </w:pPr>
            <w:r>
              <w:rPr/>
              <w:t>The creation of an Individual Application Session Context resource is confirmed and a representation of that resource is returned.</w:t>
            </w:r>
          </w:p>
        </w:tc>
      </w:tr>
      <w:tr>
        <w:trPr/>
        <w:tc>
          <w:tcPr>
            <w:tcW w:w="1787"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4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7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303 See Other</w:t>
            </w:r>
          </w:p>
        </w:tc>
        <w:tc>
          <w:tcPr>
            <w:tcW w:w="4590" w:type="dxa"/>
            <w:tcBorders>
              <w:top w:val="single" w:sz="6" w:space="0" w:color="000000"/>
              <w:left w:val="single" w:sz="6" w:space="0" w:color="000000"/>
              <w:bottom w:val="single" w:sz="6" w:space="0" w:color="000000"/>
              <w:right w:val="single" w:sz="6" w:space="0" w:color="000000"/>
            </w:tcBorders>
          </w:tcPr>
          <w:p>
            <w:pPr>
              <w:pStyle w:val="TAL"/>
              <w:rPr/>
            </w:pPr>
            <w:r>
              <w:rPr/>
              <w:t>The result of the HTTP POST request would be equivalent to the existing Application Session Context. The HTTP response shall contain a Location header field set to the URI of the existing individual Application Session Context resource.</w:t>
            </w:r>
          </w:p>
        </w:tc>
      </w:tr>
      <w:tr>
        <w:trPr/>
        <w:tc>
          <w:tcPr>
            <w:tcW w:w="1787" w:type="dxa"/>
            <w:tcBorders>
              <w:top w:val="single" w:sz="6" w:space="0" w:color="000000"/>
              <w:left w:val="single" w:sz="6" w:space="0" w:color="000000"/>
              <w:bottom w:val="single" w:sz="6" w:space="0" w:color="000000"/>
              <w:right w:val="single" w:sz="6" w:space="0" w:color="000000"/>
            </w:tcBorders>
          </w:tcPr>
          <w:p>
            <w:pPr>
              <w:pStyle w:val="TAL"/>
              <w:rPr/>
            </w:pPr>
            <w:r>
              <w:rPr/>
              <w:t>ExtendedProblemDetails</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2"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4590" w:type="dxa"/>
            <w:tcBorders>
              <w:top w:val="single" w:sz="6" w:space="0" w:color="000000"/>
              <w:left w:val="single" w:sz="6" w:space="0" w:color="000000"/>
              <w:bottom w:val="single" w:sz="6" w:space="0" w:color="000000"/>
              <w:right w:val="single" w:sz="6" w:space="0" w:color="000000"/>
            </w:tcBorders>
          </w:tcPr>
          <w:p>
            <w:pPr>
              <w:pStyle w:val="TAL"/>
              <w:rPr/>
            </w:pPr>
            <w:r>
              <w:rPr/>
              <w:t>(NOTE 2)</w:t>
            </w:r>
          </w:p>
        </w:tc>
      </w:tr>
      <w:tr>
        <w:trPr/>
        <w:tc>
          <w:tcPr>
            <w:tcW w:w="1787"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2"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500 Internal Server Error</w:t>
            </w:r>
          </w:p>
        </w:tc>
        <w:tc>
          <w:tcPr>
            <w:tcW w:w="4590" w:type="dxa"/>
            <w:tcBorders>
              <w:top w:val="single" w:sz="6" w:space="0" w:color="000000"/>
              <w:left w:val="single" w:sz="6" w:space="0" w:color="000000"/>
              <w:bottom w:val="single" w:sz="6" w:space="0" w:color="000000"/>
              <w:right w:val="single" w:sz="6" w:space="0" w:color="000000"/>
            </w:tcBorders>
          </w:tcPr>
          <w:p>
            <w:pPr>
              <w:pStyle w:val="TAL"/>
              <w:rPr/>
            </w:pPr>
            <w:r>
              <w:rPr/>
              <w:t>(NOTE 2)</w:t>
            </w:r>
          </w:p>
        </w:tc>
      </w:tr>
      <w:tr>
        <w:trPr/>
        <w:tc>
          <w:tcPr>
            <w:tcW w:w="9619" w:type="dxa"/>
            <w:gridSpan w:val="5"/>
            <w:tcBorders>
              <w:top w:val="single" w:sz="6" w:space="0" w:color="000000"/>
              <w:left w:val="single" w:sz="6" w:space="0" w:color="000000"/>
              <w:bottom w:val="single" w:sz="6" w:space="0" w:color="000000"/>
              <w:right w:val="single" w:sz="6" w:space="0" w:color="000000"/>
            </w:tcBorders>
          </w:tcPr>
          <w:p>
            <w:pPr>
              <w:pStyle w:val="TAN1"/>
              <w:rPr/>
            </w:pPr>
            <w:r>
              <w:rPr/>
              <w:t>NOTE 1:</w:t>
              <w:tab/>
              <w:t>In addition, the HTTP status codes which are specified as mandatory in table 5.2.7.1-1 of 3GPP TS 29.500 [5] for the POST method shall also apply.</w:t>
            </w:r>
          </w:p>
          <w:p>
            <w:pPr>
              <w:pStyle w:val="TAN1"/>
              <w:rPr/>
            </w:pPr>
            <w:r>
              <w:rPr/>
              <w:t>NOTE 2:</w:t>
              <w:tab/>
              <w:t>Failure cases are described in subclause 5.7.</w:t>
            </w:r>
          </w:p>
        </w:tc>
      </w:tr>
    </w:tbl>
    <w:p>
      <w:pPr>
        <w:pStyle w:val="Normal"/>
        <w:rPr/>
      </w:pPr>
      <w:r>
        <w:rPr/>
      </w:r>
    </w:p>
    <w:p>
      <w:pPr>
        <w:pStyle w:val="TH"/>
        <w:rPr/>
      </w:pPr>
      <w:r>
        <w:rPr/>
        <w:t>Table</w:t>
      </w:r>
      <w:r>
        <w:rPr>
          <w:lang w:val="en-US" w:eastAsia="en-US"/>
        </w:rPr>
        <w:t> </w:t>
      </w:r>
      <w:r>
        <w:rPr/>
        <w:t>5.3.2.3.1-4: Headers supported by the 201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{apiRoot}/npcf-policyauthorization/v1/app-sessions/{appSessionId}</w:t>
            </w:r>
          </w:p>
        </w:tc>
      </w:tr>
    </w:tbl>
    <w:p>
      <w:pPr>
        <w:pStyle w:val="Normal"/>
        <w:rPr/>
      </w:pPr>
      <w:r>
        <w:rPr/>
      </w:r>
    </w:p>
    <w:p>
      <w:pPr>
        <w:pStyle w:val="TH"/>
        <w:rPr/>
      </w:pPr>
      <w:r>
        <w:rPr/>
        <w:t>Table</w:t>
      </w:r>
      <w:r>
        <w:rPr>
          <w:lang w:val="en-US" w:eastAsia="en-US"/>
        </w:rPr>
        <w:t> </w:t>
      </w:r>
      <w:r>
        <w:rPr/>
        <w:t>5.3.2.3.1-5: Headers supported by the 303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Contains the URI of the existing individual Application Session Context resource.</w:t>
            </w:r>
          </w:p>
        </w:tc>
      </w:tr>
    </w:tbl>
    <w:p>
      <w:pPr>
        <w:pStyle w:val="Normal"/>
        <w:rPr>
          <w:lang w:val="en-US" w:eastAsia="en-US"/>
        </w:rPr>
      </w:pPr>
      <w:r>
        <w:rPr>
          <w:lang w:val="en-US" w:eastAsia="en-US"/>
        </w:rPr>
      </w:r>
    </w:p>
    <w:p>
      <w:pPr>
        <w:pStyle w:val="TH"/>
        <w:rPr/>
      </w:pPr>
      <w:r>
        <w:rPr/>
        <w:t>Table</w:t>
      </w:r>
      <w:r>
        <w:rPr>
          <w:lang w:val="en-US" w:eastAsia="en-US"/>
        </w:rPr>
        <w:t> </w:t>
      </w:r>
      <w:r>
        <w:rPr/>
        <w:t>5.3.2.3.1-6: Headers supported by the 403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Retry-After</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 or integer</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Indicates the time the AF has to wait before making a new request.</w:t>
            </w:r>
          </w:p>
        </w:tc>
      </w:tr>
    </w:tbl>
    <w:p>
      <w:pPr>
        <w:pStyle w:val="Normal"/>
        <w:rPr>
          <w:lang w:val="en-US" w:eastAsia="en-US"/>
        </w:rPr>
      </w:pPr>
      <w:r>
        <w:rPr>
          <w:lang w:val="en-US" w:eastAsia="en-US"/>
        </w:rPr>
      </w:r>
    </w:p>
    <w:p>
      <w:pPr>
        <w:pStyle w:val="Heading4"/>
        <w:ind w:left="1418" w:hanging="1418"/>
        <w:rPr/>
      </w:pPr>
      <w:bookmarkStart w:id="176" w:name="__RefHeading___Toc138749496"/>
      <w:bookmarkEnd w:id="176"/>
      <w:r>
        <w:rPr/>
        <w:t>5.3.2.4</w:t>
        <w:tab/>
        <w:t>Resource Custom Operations</w:t>
      </w:r>
    </w:p>
    <w:p>
      <w:pPr>
        <w:pStyle w:val="Heading5"/>
        <w:ind w:left="1701" w:hanging="1701"/>
        <w:rPr/>
      </w:pPr>
      <w:bookmarkStart w:id="177" w:name="__RefHeading___Toc138749497"/>
      <w:bookmarkEnd w:id="177"/>
      <w:r>
        <w:rPr/>
        <w:t>5.3.2.4.1</w:t>
        <w:tab/>
        <w:t>Overview</w:t>
      </w:r>
    </w:p>
    <w:p>
      <w:pPr>
        <w:pStyle w:val="TH"/>
        <w:rPr/>
      </w:pPr>
      <w:r>
        <w:rPr/>
        <w:t>Table 5.3.2.4.1-1: Custom operations</w:t>
      </w:r>
    </w:p>
    <w:tbl>
      <w:tblPr>
        <w:tblW w:w="4900" w:type="pct"/>
        <w:jc w:val="center"/>
        <w:tblInd w:w="0" w:type="dxa"/>
        <w:tblLayout w:type="fixed"/>
        <w:tblCellMar>
          <w:top w:w="0" w:type="dxa"/>
          <w:left w:w="28" w:type="dxa"/>
          <w:bottom w:w="0" w:type="dxa"/>
          <w:right w:w="108" w:type="dxa"/>
        </w:tblCellMar>
      </w:tblPr>
      <w:tblGrid>
        <w:gridCol w:w="2143"/>
        <w:gridCol w:w="2142"/>
        <w:gridCol w:w="1725"/>
        <w:gridCol w:w="3437"/>
      </w:tblGrid>
      <w:tr>
        <w:trPr/>
        <w:tc>
          <w:tcPr>
            <w:tcW w:w="214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lang w:val="en-US" w:eastAsia="en-US"/>
              </w:rPr>
              <w:t>Operation name</w:t>
            </w:r>
          </w:p>
        </w:tc>
        <w:tc>
          <w:tcPr>
            <w:tcW w:w="2142"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Custom operation URI</w:t>
            </w:r>
          </w:p>
        </w:tc>
        <w:tc>
          <w:tcPr>
            <w:tcW w:w="1725"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Mapped HTTP method</w:t>
            </w:r>
          </w:p>
        </w:tc>
        <w:tc>
          <w:tcPr>
            <w:tcW w:w="3437"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143" w:type="dxa"/>
            <w:tcBorders>
              <w:top w:val="single" w:sz="6" w:space="0" w:color="000000"/>
              <w:left w:val="single" w:sz="6" w:space="0" w:color="000000"/>
              <w:bottom w:val="single" w:sz="6" w:space="0" w:color="000000"/>
              <w:right w:val="single" w:sz="6" w:space="0" w:color="000000"/>
            </w:tcBorders>
          </w:tcPr>
          <w:p>
            <w:pPr>
              <w:pStyle w:val="TAL"/>
              <w:rPr/>
            </w:pPr>
            <w:r>
              <w:rPr/>
              <w:t>PcscfRestoration</w:t>
            </w:r>
          </w:p>
        </w:tc>
        <w:tc>
          <w:tcPr>
            <w:tcW w:w="2142" w:type="dxa"/>
            <w:tcBorders>
              <w:top w:val="single" w:sz="6" w:space="0" w:color="000000"/>
              <w:left w:val="single" w:sz="6" w:space="0" w:color="000000"/>
              <w:bottom w:val="single" w:sz="6" w:space="0" w:color="000000"/>
              <w:right w:val="single" w:sz="6" w:space="0" w:color="000000"/>
            </w:tcBorders>
          </w:tcPr>
          <w:p>
            <w:pPr>
              <w:pStyle w:val="TAL"/>
              <w:rPr/>
            </w:pPr>
            <w:r>
              <w:rPr/>
              <w:t>/app-sessions/pcscf-restoration</w:t>
            </w:r>
          </w:p>
        </w:tc>
        <w:tc>
          <w:tcPr>
            <w:tcW w:w="1725" w:type="dxa"/>
            <w:tcBorders>
              <w:top w:val="single" w:sz="6" w:space="0" w:color="000000"/>
              <w:left w:val="single" w:sz="6" w:space="0" w:color="000000"/>
              <w:bottom w:val="single" w:sz="6" w:space="0" w:color="000000"/>
              <w:right w:val="single" w:sz="6" w:space="0" w:color="000000"/>
            </w:tcBorders>
          </w:tcPr>
          <w:p>
            <w:pPr>
              <w:pStyle w:val="TAL"/>
              <w:rPr/>
            </w:pPr>
            <w:r>
              <w:rPr/>
              <w:t>POST</w:t>
            </w:r>
          </w:p>
        </w:tc>
        <w:tc>
          <w:tcPr>
            <w:tcW w:w="3437" w:type="dxa"/>
            <w:tcBorders>
              <w:top w:val="single" w:sz="6" w:space="0" w:color="000000"/>
              <w:left w:val="single" w:sz="6" w:space="0" w:color="000000"/>
              <w:bottom w:val="single" w:sz="6" w:space="0" w:color="000000"/>
              <w:right w:val="single" w:sz="6" w:space="0" w:color="000000"/>
            </w:tcBorders>
          </w:tcPr>
          <w:p>
            <w:pPr>
              <w:pStyle w:val="TAL"/>
              <w:rPr/>
            </w:pPr>
            <w:r>
              <w:rPr/>
              <w:t>The P-CSCF Restoration custom operation invokes P-CSCF restoration. It does not create an Individual Application Session Context resource.</w:t>
            </w:r>
          </w:p>
        </w:tc>
      </w:tr>
    </w:tbl>
    <w:p>
      <w:pPr>
        <w:pStyle w:val="Normal"/>
        <w:rPr/>
      </w:pPr>
      <w:r>
        <w:rPr/>
      </w:r>
    </w:p>
    <w:p>
      <w:pPr>
        <w:pStyle w:val="Heading5"/>
        <w:ind w:left="1701" w:hanging="1701"/>
        <w:rPr/>
      </w:pPr>
      <w:bookmarkStart w:id="178" w:name="__RefHeading___Toc138749498"/>
      <w:bookmarkEnd w:id="178"/>
      <w:r>
        <w:rPr/>
        <w:t>5.3.2.4.2</w:t>
        <w:tab/>
        <w:t>Operation: PcscfRestoration</w:t>
      </w:r>
    </w:p>
    <w:p>
      <w:pPr>
        <w:pStyle w:val="Heading6"/>
        <w:rPr/>
      </w:pPr>
      <w:bookmarkStart w:id="179" w:name="__RefHeading___Toc138749499"/>
      <w:bookmarkEnd w:id="179"/>
      <w:r>
        <w:rPr/>
        <w:t>5.3.2.4.2.1</w:t>
        <w:tab/>
        <w:t>Description</w:t>
      </w:r>
    </w:p>
    <w:p>
      <w:pPr>
        <w:pStyle w:val="Heading6"/>
        <w:rPr/>
      </w:pPr>
      <w:bookmarkStart w:id="180" w:name="__RefHeading___Toc138749500"/>
      <w:bookmarkEnd w:id="180"/>
      <w:r>
        <w:rPr/>
        <w:t>5.3.2.4.2.2</w:t>
        <w:tab/>
        <w:t>Operation Definition</w:t>
      </w:r>
    </w:p>
    <w:p>
      <w:pPr>
        <w:pStyle w:val="Normal"/>
        <w:rPr/>
      </w:pPr>
      <w:r>
        <w:rPr/>
        <w:t>This custom operation invokes P-CSCF restoration in the PCF and does not create an Individual Application Session Context resource.</w:t>
      </w:r>
    </w:p>
    <w:p>
      <w:pPr>
        <w:pStyle w:val="Normal"/>
        <w:rPr/>
      </w:pPr>
      <w:r>
        <w:rPr/>
        <w:t>This operation shall support the request data structure specified in table 5.3.2.4.2.2-1 and the response data structure and response codes specified in table 5.3.2.4.2.2-2.</w:t>
      </w:r>
    </w:p>
    <w:p>
      <w:pPr>
        <w:pStyle w:val="TH"/>
        <w:rPr/>
      </w:pPr>
      <w:r>
        <w:rPr/>
        <w:t>Table 5.3.2.4.2.2-1: Data structures supported by the POST Request Body on this resource</w:t>
      </w:r>
    </w:p>
    <w:tbl>
      <w:tblPr>
        <w:tblW w:w="4950" w:type="pct"/>
        <w:jc w:val="center"/>
        <w:tblInd w:w="0" w:type="dxa"/>
        <w:tblLayout w:type="fixed"/>
        <w:tblCellMar>
          <w:top w:w="0" w:type="dxa"/>
          <w:left w:w="28" w:type="dxa"/>
          <w:bottom w:w="0" w:type="dxa"/>
          <w:right w:w="108" w:type="dxa"/>
        </w:tblCellMar>
      </w:tblPr>
      <w:tblGrid>
        <w:gridCol w:w="2254"/>
        <w:gridCol w:w="420"/>
        <w:gridCol w:w="1072"/>
        <w:gridCol w:w="5797"/>
      </w:tblGrid>
      <w:tr>
        <w:trPr/>
        <w:tc>
          <w:tcPr>
            <w:tcW w:w="225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07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797"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254" w:type="dxa"/>
            <w:tcBorders>
              <w:top w:val="single" w:sz="6" w:space="0" w:color="000000"/>
              <w:left w:val="single" w:sz="6" w:space="0" w:color="000000"/>
              <w:bottom w:val="single" w:sz="6" w:space="0" w:color="000000"/>
              <w:right w:val="single" w:sz="6" w:space="0" w:color="000000"/>
            </w:tcBorders>
          </w:tcPr>
          <w:p>
            <w:pPr>
              <w:pStyle w:val="TAL"/>
              <w:rPr/>
            </w:pPr>
            <w:r>
              <w:rPr/>
              <w:t>PcscfRestorationRequestData</w:t>
            </w:r>
          </w:p>
        </w:tc>
        <w:tc>
          <w:tcPr>
            <w:tcW w:w="42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072"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5797" w:type="dxa"/>
            <w:tcBorders>
              <w:top w:val="single" w:sz="6" w:space="0" w:color="000000"/>
              <w:left w:val="single" w:sz="6" w:space="0" w:color="000000"/>
              <w:bottom w:val="single" w:sz="6" w:space="0" w:color="000000"/>
              <w:right w:val="single" w:sz="6" w:space="0" w:color="000000"/>
            </w:tcBorders>
          </w:tcPr>
          <w:p>
            <w:pPr>
              <w:pStyle w:val="TAL"/>
              <w:rPr/>
            </w:pPr>
            <w:r>
              <w:rPr/>
              <w:t>P-CSCF restoration data to be sent by the AF to request the P-CSCF restoration to the PCF.</w:t>
            </w:r>
          </w:p>
        </w:tc>
      </w:tr>
    </w:tbl>
    <w:p>
      <w:pPr>
        <w:pStyle w:val="Normal"/>
        <w:rPr/>
      </w:pPr>
      <w:r>
        <w:rPr/>
      </w:r>
    </w:p>
    <w:p>
      <w:pPr>
        <w:pStyle w:val="TH"/>
        <w:rPr/>
      </w:pPr>
      <w:r>
        <w:rPr/>
        <w:t>Table 5.3.2.4.2.2-2: Data structures supported by the POST Response Body on this resource</w:t>
      </w:r>
    </w:p>
    <w:tbl>
      <w:tblPr>
        <w:tblW w:w="9619" w:type="dxa"/>
        <w:jc w:val="center"/>
        <w:tblInd w:w="0" w:type="dxa"/>
        <w:tblLayout w:type="fixed"/>
        <w:tblCellMar>
          <w:top w:w="0" w:type="dxa"/>
          <w:left w:w="28" w:type="dxa"/>
          <w:bottom w:w="0" w:type="dxa"/>
          <w:right w:w="115" w:type="dxa"/>
        </w:tblCellMar>
      </w:tblPr>
      <w:tblGrid>
        <w:gridCol w:w="1407"/>
        <w:gridCol w:w="425"/>
        <w:gridCol w:w="1133"/>
        <w:gridCol w:w="1985"/>
        <w:gridCol w:w="4669"/>
      </w:tblGrid>
      <w:tr>
        <w:trPr/>
        <w:tc>
          <w:tcPr>
            <w:tcW w:w="140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98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66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407"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425"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204 No Content</w:t>
            </w:r>
          </w:p>
        </w:tc>
        <w:tc>
          <w:tcPr>
            <w:tcW w:w="4669" w:type="dxa"/>
            <w:tcBorders>
              <w:top w:val="single" w:sz="6" w:space="0" w:color="000000"/>
              <w:left w:val="single" w:sz="6" w:space="0" w:color="000000"/>
              <w:bottom w:val="single" w:sz="6" w:space="0" w:color="000000"/>
              <w:right w:val="single" w:sz="6" w:space="0" w:color="000000"/>
            </w:tcBorders>
          </w:tcPr>
          <w:p>
            <w:pPr>
              <w:pStyle w:val="TAL"/>
              <w:rPr/>
            </w:pPr>
            <w:r>
              <w:rPr/>
              <w:t>Successful case.</w:t>
            </w:r>
          </w:p>
          <w:p>
            <w:pPr>
              <w:pStyle w:val="TAL"/>
              <w:rPr/>
            </w:pPr>
            <w:r>
              <w:rPr/>
              <w:t>The P-CSCF restoration has been successfully invoked.</w:t>
            </w:r>
          </w:p>
        </w:tc>
      </w:tr>
      <w:tr>
        <w:trPr/>
        <w:tc>
          <w:tcPr>
            <w:tcW w:w="1407"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669" w:type="dxa"/>
            <w:tcBorders>
              <w:top w:val="single" w:sz="6" w:space="0" w:color="000000"/>
              <w:left w:val="single" w:sz="6" w:space="0" w:color="000000"/>
              <w:bottom w:val="single" w:sz="6" w:space="0" w:color="000000"/>
              <w:right w:val="single" w:sz="6" w:space="0" w:color="000000"/>
            </w:tcBorders>
          </w:tcPr>
          <w:p>
            <w:pPr>
              <w:pStyle w:val="TAL"/>
              <w:rPr/>
            </w:pPr>
            <w:r>
              <w:rPr/>
              <w:t xml:space="preserve">Temporary redirection, during P-CSCF restoration. The response shall include a Location header field containing an alternative URI of the resource located in an alternative PCF (service) instance. </w:t>
            </w:r>
          </w:p>
          <w:p>
            <w:pPr>
              <w:pStyle w:val="TAL"/>
              <w:rPr/>
            </w:pPr>
            <w:r>
              <w:rPr/>
              <w:t>Applicable if the feature "ES3XX" is supported.</w:t>
            </w:r>
          </w:p>
        </w:tc>
      </w:tr>
      <w:tr>
        <w:trPr/>
        <w:tc>
          <w:tcPr>
            <w:tcW w:w="1407"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669" w:type="dxa"/>
            <w:tcBorders>
              <w:top w:val="single" w:sz="6" w:space="0" w:color="000000"/>
              <w:left w:val="single" w:sz="6" w:space="0" w:color="000000"/>
              <w:bottom w:val="single" w:sz="6" w:space="0" w:color="000000"/>
              <w:right w:val="single" w:sz="6" w:space="0" w:color="000000"/>
            </w:tcBorders>
          </w:tcPr>
          <w:p>
            <w:pPr>
              <w:pStyle w:val="TAL"/>
              <w:rPr/>
            </w:pPr>
            <w:r>
              <w:rPr/>
              <w:t xml:space="preserve">Permanent redirection, during P-CSCF restoration. The response shall include a Location header field containing an alternative URI of the resource located in an alternative PCF (service) instance. </w:t>
            </w:r>
          </w:p>
          <w:p>
            <w:pPr>
              <w:pStyle w:val="TAL"/>
              <w:rPr/>
            </w:pPr>
            <w:r>
              <w:rPr/>
              <w:t xml:space="preserve">Applicable if the feature "ES3XX" is supported. </w:t>
            </w:r>
          </w:p>
        </w:tc>
      </w:tr>
      <w:tr>
        <w:trPr/>
        <w:tc>
          <w:tcPr>
            <w:tcW w:w="1407"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500 Internal Server Error</w:t>
            </w:r>
          </w:p>
        </w:tc>
        <w:tc>
          <w:tcPr>
            <w:tcW w:w="4669" w:type="dxa"/>
            <w:tcBorders>
              <w:top w:val="single" w:sz="6" w:space="0" w:color="000000"/>
              <w:left w:val="single" w:sz="6" w:space="0" w:color="000000"/>
              <w:bottom w:val="single" w:sz="6" w:space="0" w:color="000000"/>
              <w:right w:val="single" w:sz="6" w:space="0" w:color="000000"/>
            </w:tcBorders>
          </w:tcPr>
          <w:p>
            <w:pPr>
              <w:pStyle w:val="TAL"/>
              <w:rPr/>
            </w:pPr>
            <w:r>
              <w:rPr/>
              <w:t>(NOTE 2)</w:t>
            </w:r>
          </w:p>
        </w:tc>
      </w:tr>
      <w:tr>
        <w:trPr/>
        <w:tc>
          <w:tcPr>
            <w:tcW w:w="9619" w:type="dxa"/>
            <w:gridSpan w:val="5"/>
            <w:tcBorders>
              <w:top w:val="single" w:sz="6" w:space="0" w:color="000000"/>
              <w:left w:val="single" w:sz="6" w:space="0" w:color="000000"/>
              <w:bottom w:val="single" w:sz="6" w:space="0" w:color="000000"/>
              <w:right w:val="single" w:sz="6" w:space="0" w:color="000000"/>
            </w:tcBorders>
          </w:tcPr>
          <w:p>
            <w:pPr>
              <w:pStyle w:val="TAN1"/>
              <w:rPr/>
            </w:pPr>
            <w:r>
              <w:rPr/>
              <w:t>NOTE:</w:t>
              <w:tab/>
              <w:t>In addition, the HTTP status codes which are specified as mandatory in table 5.2.7.1-1 of 3GPP TS 29.500 [5] for the POST method shall also apply.</w:t>
            </w:r>
          </w:p>
        </w:tc>
      </w:tr>
    </w:tbl>
    <w:p>
      <w:pPr>
        <w:pStyle w:val="Normal"/>
        <w:rPr/>
      </w:pPr>
      <w:r>
        <w:rPr/>
      </w:r>
    </w:p>
    <w:p>
      <w:pPr>
        <w:pStyle w:val="TH"/>
        <w:rPr/>
      </w:pPr>
      <w:r>
        <w:rPr/>
        <w:t>Table 5.3.2.4.2.2-3: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TH"/>
        <w:rPr/>
      </w:pPr>
      <w:r>
        <w:rPr/>
        <w:t>Table 5.3.2.4.2.2-4: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Heading3"/>
        <w:rPr/>
      </w:pPr>
      <w:bookmarkStart w:id="181" w:name="__RefHeading___Toc138749501"/>
      <w:bookmarkEnd w:id="181"/>
      <w:r>
        <w:rPr/>
        <w:t>5.3.3</w:t>
        <w:tab/>
        <w:t>Resource: Individual Application Session Context (Document)</w:t>
      </w:r>
    </w:p>
    <w:p>
      <w:pPr>
        <w:pStyle w:val="Heading4"/>
        <w:ind w:left="1418" w:hanging="1418"/>
        <w:rPr/>
      </w:pPr>
      <w:bookmarkStart w:id="182" w:name="__RefHeading___Toc138749502"/>
      <w:bookmarkEnd w:id="182"/>
      <w:r>
        <w:rPr/>
        <w:t>5.3.3.1</w:t>
        <w:tab/>
        <w:t>Description</w:t>
      </w:r>
    </w:p>
    <w:p>
      <w:pPr>
        <w:pStyle w:val="Normal"/>
        <w:rPr/>
      </w:pPr>
      <w:r>
        <w:rPr/>
        <w:t>The Individual Application Session Context resource represents a single application session context that exists in the Npcf_PolicyAuthorization service.</w:t>
      </w:r>
    </w:p>
    <w:p>
      <w:pPr>
        <w:pStyle w:val="Heading4"/>
        <w:ind w:left="1418" w:hanging="1418"/>
        <w:rPr/>
      </w:pPr>
      <w:bookmarkStart w:id="183" w:name="__RefHeading___Toc138749503"/>
      <w:bookmarkEnd w:id="183"/>
      <w:r>
        <w:rPr/>
        <w:t>5.3.3.2</w:t>
        <w:tab/>
        <w:t>Resource definition</w:t>
      </w:r>
    </w:p>
    <w:p>
      <w:pPr>
        <w:pStyle w:val="Normal"/>
        <w:rPr/>
      </w:pPr>
      <w:r>
        <w:rPr/>
        <w:t xml:space="preserve">Resource URI: </w:t>
      </w:r>
      <w:r>
        <w:rPr>
          <w:b/>
        </w:rPr>
        <w:t>{apiRoot}/npcf-policyauthorization/v1/app-sessions/{appSessionId}</w:t>
      </w:r>
    </w:p>
    <w:p>
      <w:pPr>
        <w:pStyle w:val="Normal"/>
        <w:rPr>
          <w:rFonts w:ascii="Arial" w:hAnsi="Arial" w:cs="Arial"/>
        </w:rPr>
      </w:pPr>
      <w:r>
        <w:rPr/>
        <w:t>This resource shall support the resource URI variables defined in table 5.3.2.2-1</w:t>
      </w:r>
      <w:r>
        <w:rPr>
          <w:rFonts w:cs="Arial" w:ascii="Arial" w:hAnsi="Arial"/>
        </w:rPr>
        <w:t>.</w:t>
      </w:r>
    </w:p>
    <w:p>
      <w:pPr>
        <w:pStyle w:val="TH"/>
        <w:rPr>
          <w:rFonts w:cs="Arial"/>
        </w:rPr>
      </w:pPr>
      <w:r>
        <w:rPr>
          <w:rFonts w:cs="Arial"/>
        </w:rPr>
        <w:t>Table 5.3.3.2-1: Resource URI variables for this resource</w:t>
      </w:r>
    </w:p>
    <w:tbl>
      <w:tblPr>
        <w:tblW w:w="9623" w:type="dxa"/>
        <w:jc w:val="center"/>
        <w:tblInd w:w="0" w:type="dxa"/>
        <w:tblLayout w:type="fixed"/>
        <w:tblCellMar>
          <w:top w:w="0" w:type="dxa"/>
          <w:left w:w="28" w:type="dxa"/>
          <w:bottom w:w="0" w:type="dxa"/>
          <w:right w:w="115" w:type="dxa"/>
        </w:tblCellMar>
      </w:tblPr>
      <w:tblGrid>
        <w:gridCol w:w="1043"/>
        <w:gridCol w:w="1359"/>
        <w:gridCol w:w="7221"/>
      </w:tblGrid>
      <w:tr>
        <w:trPr/>
        <w:tc>
          <w:tcPr>
            <w:tcW w:w="104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59" w:type="dxa"/>
            <w:tcBorders>
              <w:top w:val="single" w:sz="6" w:space="0" w:color="000000"/>
              <w:left w:val="single" w:sz="6" w:space="0" w:color="000000"/>
              <w:bottom w:val="single" w:sz="6" w:space="0" w:color="000000"/>
              <w:right w:val="single" w:sz="6" w:space="0" w:color="000000"/>
            </w:tcBorders>
            <w:shd w:fill="C0C0C0" w:val="clear"/>
          </w:tcPr>
          <w:p>
            <w:pPr>
              <w:pStyle w:val="TAH"/>
              <w:rPr>
                <w:lang w:eastAsia="zh-CN"/>
              </w:rPr>
            </w:pPr>
            <w:r>
              <w:rPr>
                <w:lang w:eastAsia="zh-CN"/>
              </w:rPr>
              <w:t>Data type</w:t>
            </w:r>
          </w:p>
        </w:tc>
        <w:tc>
          <w:tcPr>
            <w:tcW w:w="7221"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Definition</w:t>
            </w:r>
          </w:p>
        </w:tc>
      </w:tr>
      <w:tr>
        <w:trPr/>
        <w:tc>
          <w:tcPr>
            <w:tcW w:w="1043"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35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7221" w:type="dxa"/>
            <w:tcBorders>
              <w:top w:val="single" w:sz="6" w:space="0" w:color="000000"/>
              <w:left w:val="single" w:sz="6" w:space="0" w:color="000000"/>
              <w:bottom w:val="single" w:sz="6" w:space="0" w:color="000000"/>
              <w:right w:val="single" w:sz="6" w:space="0" w:color="000000"/>
            </w:tcBorders>
            <w:vAlign w:val="center"/>
          </w:tcPr>
          <w:p>
            <w:pPr>
              <w:pStyle w:val="TAL"/>
              <w:rPr/>
            </w:pPr>
            <w:r>
              <w:rPr/>
              <w:t>See subclause</w:t>
            </w:r>
            <w:r>
              <w:rPr>
                <w:lang w:eastAsia="zh-CN"/>
              </w:rPr>
              <w:t> </w:t>
            </w:r>
            <w:r>
              <w:rPr/>
              <w:t>5.1</w:t>
            </w:r>
          </w:p>
        </w:tc>
      </w:tr>
      <w:tr>
        <w:trPr/>
        <w:tc>
          <w:tcPr>
            <w:tcW w:w="1043" w:type="dxa"/>
            <w:tcBorders>
              <w:top w:val="single" w:sz="6" w:space="0" w:color="000000"/>
              <w:left w:val="single" w:sz="6" w:space="0" w:color="000000"/>
              <w:bottom w:val="single" w:sz="6" w:space="0" w:color="000000"/>
              <w:right w:val="single" w:sz="6" w:space="0" w:color="000000"/>
            </w:tcBorders>
          </w:tcPr>
          <w:p>
            <w:pPr>
              <w:pStyle w:val="TAL"/>
              <w:rPr/>
            </w:pPr>
            <w:r>
              <w:rPr/>
              <w:t>appSessionId</w:t>
            </w:r>
          </w:p>
        </w:tc>
        <w:tc>
          <w:tcPr>
            <w:tcW w:w="135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string</w:t>
            </w:r>
          </w:p>
        </w:tc>
        <w:tc>
          <w:tcPr>
            <w:tcW w:w="7221"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Identifies an application session context</w:t>
            </w:r>
            <w:r>
              <w:rPr>
                <w:lang w:eastAsia="zh-CN"/>
              </w:rPr>
              <w:t xml:space="preserve"> formatted according to IETF RFC 3986 [19]</w:t>
            </w:r>
            <w:r>
              <w:rPr/>
              <w:t>.</w:t>
            </w:r>
          </w:p>
        </w:tc>
      </w:tr>
    </w:tbl>
    <w:p>
      <w:pPr>
        <w:pStyle w:val="Normal"/>
        <w:rPr/>
      </w:pPr>
      <w:r>
        <w:rPr/>
      </w:r>
    </w:p>
    <w:p>
      <w:pPr>
        <w:pStyle w:val="Heading4"/>
        <w:ind w:left="1418" w:hanging="1418"/>
        <w:rPr/>
      </w:pPr>
      <w:bookmarkStart w:id="184" w:name="__RefHeading___Toc138749504"/>
      <w:bookmarkEnd w:id="184"/>
      <w:r>
        <w:rPr/>
        <w:t>5.3.3.3</w:t>
        <w:tab/>
        <w:t>Resource Standard Methods</w:t>
      </w:r>
    </w:p>
    <w:p>
      <w:pPr>
        <w:pStyle w:val="Heading5"/>
        <w:ind w:left="1701" w:hanging="1701"/>
        <w:rPr/>
      </w:pPr>
      <w:bookmarkStart w:id="185" w:name="__RefHeading___Toc138749505"/>
      <w:bookmarkEnd w:id="185"/>
      <w:r>
        <w:rPr/>
        <w:t>5.3.3.3.1</w:t>
        <w:tab/>
        <w:t>GET</w:t>
      </w:r>
    </w:p>
    <w:p>
      <w:pPr>
        <w:pStyle w:val="Normal"/>
        <w:rPr/>
      </w:pPr>
      <w:r>
        <w:rPr/>
        <w:t>This method shall support the URI query parameters specified in table 5.3.3.3.1-1.</w:t>
      </w:r>
    </w:p>
    <w:p>
      <w:pPr>
        <w:pStyle w:val="TH"/>
        <w:rPr>
          <w:rFonts w:cs="Arial"/>
        </w:rPr>
      </w:pPr>
      <w:r>
        <w:rPr>
          <w:rFonts w:cs="Arial"/>
        </w:rPr>
        <w:t>Table 5.3.3.3.1-1: URI query parameters supported by the GET method on this resource</w:t>
      </w:r>
    </w:p>
    <w:tbl>
      <w:tblPr>
        <w:tblW w:w="9619" w:type="dxa"/>
        <w:jc w:val="center"/>
        <w:tblInd w:w="0" w:type="dxa"/>
        <w:tblLayout w:type="fixed"/>
        <w:tblCellMar>
          <w:top w:w="0" w:type="dxa"/>
          <w:left w:w="28" w:type="dxa"/>
          <w:bottom w:w="0" w:type="dxa"/>
          <w:right w:w="115" w:type="dxa"/>
        </w:tblCellMar>
      </w:tblPr>
      <w:tblGrid>
        <w:gridCol w:w="1928"/>
        <w:gridCol w:w="1681"/>
        <w:gridCol w:w="356"/>
        <w:gridCol w:w="1150"/>
        <w:gridCol w:w="4504"/>
      </w:tblGrid>
      <w:tr>
        <w:trPr/>
        <w:tc>
          <w:tcPr>
            <w:tcW w:w="192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68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5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4504"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928"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6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5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4504"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5.3.3.3.1-2 and the response data structures and response codes specified in table 5.3.3.3.1-3.</w:t>
      </w:r>
    </w:p>
    <w:p>
      <w:pPr>
        <w:pStyle w:val="TH"/>
        <w:rPr/>
      </w:pPr>
      <w:r>
        <w:rPr/>
        <w:t>Table 5.3.3.3.1-2: Data structures supported by the GET Request Body on this resource</w:t>
      </w:r>
    </w:p>
    <w:tbl>
      <w:tblPr>
        <w:tblW w:w="9619" w:type="dxa"/>
        <w:jc w:val="center"/>
        <w:tblInd w:w="0" w:type="dxa"/>
        <w:tblLayout w:type="fixed"/>
        <w:tblCellMar>
          <w:top w:w="0" w:type="dxa"/>
          <w:left w:w="28" w:type="dxa"/>
          <w:bottom w:w="0" w:type="dxa"/>
          <w:right w:w="115" w:type="dxa"/>
        </w:tblCellMar>
      </w:tblPr>
      <w:tblGrid>
        <w:gridCol w:w="2636"/>
        <w:gridCol w:w="357"/>
        <w:gridCol w:w="1152"/>
        <w:gridCol w:w="5474"/>
      </w:tblGrid>
      <w:tr>
        <w:trPr/>
        <w:tc>
          <w:tcPr>
            <w:tcW w:w="263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5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5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474"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636"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35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5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47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5.3.3.3.1-3: Data structures supported by the GET Response Body on this resource</w:t>
      </w:r>
    </w:p>
    <w:tbl>
      <w:tblPr>
        <w:tblW w:w="9619" w:type="dxa"/>
        <w:jc w:val="center"/>
        <w:tblInd w:w="0" w:type="dxa"/>
        <w:tblLayout w:type="fixed"/>
        <w:tblCellMar>
          <w:top w:w="0" w:type="dxa"/>
          <w:left w:w="28" w:type="dxa"/>
          <w:bottom w:w="0" w:type="dxa"/>
          <w:right w:w="115" w:type="dxa"/>
        </w:tblCellMar>
      </w:tblPr>
      <w:tblGrid>
        <w:gridCol w:w="1880"/>
        <w:gridCol w:w="450"/>
        <w:gridCol w:w="1172"/>
        <w:gridCol w:w="1708"/>
        <w:gridCol w:w="4409"/>
      </w:tblGrid>
      <w:tr>
        <w:trPr/>
        <w:tc>
          <w:tcPr>
            <w:tcW w:w="188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70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4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880" w:type="dxa"/>
            <w:tcBorders>
              <w:top w:val="single" w:sz="6" w:space="0" w:color="000000"/>
              <w:left w:val="single" w:sz="6" w:space="0" w:color="000000"/>
              <w:bottom w:val="single" w:sz="6" w:space="0" w:color="000000"/>
              <w:right w:val="single" w:sz="6" w:space="0" w:color="000000"/>
            </w:tcBorders>
          </w:tcPr>
          <w:p>
            <w:pPr>
              <w:pStyle w:val="TAL"/>
              <w:rPr/>
            </w:pPr>
            <w:r>
              <w:rPr/>
              <w:t>AppSessionContext</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2"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708"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409" w:type="dxa"/>
            <w:tcBorders>
              <w:top w:val="single" w:sz="6" w:space="0" w:color="000000"/>
              <w:left w:val="single" w:sz="6" w:space="0" w:color="000000"/>
              <w:bottom w:val="single" w:sz="6" w:space="0" w:color="000000"/>
              <w:right w:val="single" w:sz="6" w:space="0" w:color="000000"/>
            </w:tcBorders>
          </w:tcPr>
          <w:p>
            <w:pPr>
              <w:pStyle w:val="TAL"/>
              <w:rPr/>
            </w:pPr>
            <w:r>
              <w:rPr/>
              <w:t>A representation of an Individual Application Session Context resource is returned.</w:t>
            </w:r>
          </w:p>
        </w:tc>
      </w:tr>
      <w:tr>
        <w:trPr/>
        <w:tc>
          <w:tcPr>
            <w:tcW w:w="1880"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2"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708"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409"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Individual Application Session Context retrieval. The response shall include a Location header field containing an alternative URI of the resource located in an alternative PCF (service) instance.</w:t>
            </w:r>
          </w:p>
          <w:p>
            <w:pPr>
              <w:pStyle w:val="TAL"/>
              <w:rPr/>
            </w:pPr>
            <w:r>
              <w:rPr/>
              <w:t>Applicable if the feature "ES3XX" is supported.</w:t>
            </w:r>
          </w:p>
        </w:tc>
      </w:tr>
      <w:tr>
        <w:trPr/>
        <w:tc>
          <w:tcPr>
            <w:tcW w:w="1880"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2"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708"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409"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Individual Application Session Context retrieval. The response shall include a Location header field containing an alternative URI of the resource located in an alternative PCF (service) instance.</w:t>
            </w:r>
          </w:p>
          <w:p>
            <w:pPr>
              <w:pStyle w:val="TAL"/>
              <w:rPr/>
            </w:pPr>
            <w:r>
              <w:rPr/>
              <w:t>Applicable if the feature "ES3XX" is supported.</w:t>
            </w:r>
          </w:p>
        </w:tc>
      </w:tr>
      <w:tr>
        <w:trPr/>
        <w:tc>
          <w:tcPr>
            <w:tcW w:w="188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2"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708" w:type="dxa"/>
            <w:tcBorders>
              <w:top w:val="single" w:sz="6" w:space="0" w:color="000000"/>
              <w:left w:val="single" w:sz="6" w:space="0" w:color="000000"/>
              <w:bottom w:val="single" w:sz="6" w:space="0" w:color="000000"/>
              <w:right w:val="single" w:sz="6" w:space="0" w:color="000000"/>
            </w:tcBorders>
          </w:tcPr>
          <w:p>
            <w:pPr>
              <w:pStyle w:val="TAL"/>
              <w:rPr/>
            </w:pPr>
            <w:r>
              <w:rPr/>
              <w:t>404 Not Found</w:t>
            </w:r>
          </w:p>
        </w:tc>
        <w:tc>
          <w:tcPr>
            <w:tcW w:w="4409" w:type="dxa"/>
            <w:tcBorders>
              <w:top w:val="single" w:sz="6" w:space="0" w:color="000000"/>
              <w:left w:val="single" w:sz="6" w:space="0" w:color="000000"/>
              <w:bottom w:val="single" w:sz="6" w:space="0" w:color="000000"/>
              <w:right w:val="single" w:sz="6" w:space="0" w:color="000000"/>
            </w:tcBorders>
          </w:tcPr>
          <w:p>
            <w:pPr>
              <w:pStyle w:val="TAL"/>
              <w:rPr/>
            </w:pPr>
            <w:r>
              <w:rPr/>
              <w:t>(NOTE 2)</w:t>
            </w:r>
          </w:p>
        </w:tc>
      </w:tr>
      <w:tr>
        <w:trPr/>
        <w:tc>
          <w:tcPr>
            <w:tcW w:w="9619" w:type="dxa"/>
            <w:gridSpan w:val="5"/>
            <w:tcBorders>
              <w:top w:val="single" w:sz="6" w:space="0" w:color="000000"/>
              <w:left w:val="single" w:sz="6" w:space="0" w:color="000000"/>
              <w:bottom w:val="single" w:sz="6" w:space="0" w:color="000000"/>
              <w:right w:val="single" w:sz="6" w:space="0" w:color="000000"/>
            </w:tcBorders>
          </w:tcPr>
          <w:p>
            <w:pPr>
              <w:pStyle w:val="TAN1"/>
              <w:rPr/>
            </w:pPr>
            <w:r>
              <w:rPr/>
              <w:t>NOTE 1:</w:t>
              <w:tab/>
              <w:t>In addition, the HTTP status codes which are specified as mandatory in table 5.2.7.1-1 of 3GPP TS 29.500 [5] for the GET method shall also apply.</w:t>
            </w:r>
          </w:p>
          <w:p>
            <w:pPr>
              <w:pStyle w:val="TAN1"/>
              <w:rPr/>
            </w:pPr>
            <w:r>
              <w:rPr/>
              <w:t>NOTE 2:</w:t>
              <w:tab/>
              <w:t>Failure cases are described in subclause 5.7.</w:t>
            </w:r>
          </w:p>
        </w:tc>
      </w:tr>
    </w:tbl>
    <w:p>
      <w:pPr>
        <w:pStyle w:val="Normal"/>
        <w:rPr/>
      </w:pPr>
      <w:r>
        <w:rPr/>
      </w:r>
    </w:p>
    <w:p>
      <w:pPr>
        <w:pStyle w:val="TH"/>
        <w:rPr/>
      </w:pPr>
      <w:r>
        <w:rPr/>
        <w:t>Table 5.3.3.3.1-4: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TH"/>
        <w:rPr/>
      </w:pPr>
      <w:r>
        <w:rPr/>
        <w:t>Table 5.3.3.3.1-5: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Heading5"/>
        <w:ind w:left="1701" w:hanging="1701"/>
        <w:rPr/>
      </w:pPr>
      <w:bookmarkStart w:id="186" w:name="__RefHeading___Toc138749506"/>
      <w:bookmarkEnd w:id="186"/>
      <w:r>
        <w:rPr/>
        <w:t>5.3.3.3.2</w:t>
        <w:tab/>
        <w:t>PATCH</w:t>
      </w:r>
    </w:p>
    <w:p>
      <w:pPr>
        <w:pStyle w:val="Normal"/>
        <w:rPr/>
      </w:pPr>
      <w:r>
        <w:rPr/>
        <w:t>This method shall support the URI query parameters specified in table 5.3.3.3.2-1.</w:t>
      </w:r>
    </w:p>
    <w:p>
      <w:pPr>
        <w:pStyle w:val="TH"/>
        <w:rPr>
          <w:rFonts w:cs="Arial"/>
        </w:rPr>
      </w:pPr>
      <w:r>
        <w:rPr>
          <w:rFonts w:cs="Arial"/>
        </w:rPr>
        <w:t>Table 5.3.3.3.2-1: URI query parameters supported by the PATCH method on this resource</w:t>
      </w:r>
    </w:p>
    <w:tbl>
      <w:tblPr>
        <w:tblW w:w="9619" w:type="dxa"/>
        <w:jc w:val="center"/>
        <w:tblInd w:w="0" w:type="dxa"/>
        <w:tblLayout w:type="fixed"/>
        <w:tblCellMar>
          <w:top w:w="0" w:type="dxa"/>
          <w:left w:w="28" w:type="dxa"/>
          <w:bottom w:w="0" w:type="dxa"/>
          <w:right w:w="115" w:type="dxa"/>
        </w:tblCellMar>
      </w:tblPr>
      <w:tblGrid>
        <w:gridCol w:w="1928"/>
        <w:gridCol w:w="1681"/>
        <w:gridCol w:w="356"/>
        <w:gridCol w:w="1150"/>
        <w:gridCol w:w="4504"/>
      </w:tblGrid>
      <w:tr>
        <w:trPr/>
        <w:tc>
          <w:tcPr>
            <w:tcW w:w="192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68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5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4504"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928"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6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5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4504"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5.3.3.3.2-2 and the response data structures and response codes specified in table 5.3.3.3.2-3.</w:t>
      </w:r>
    </w:p>
    <w:p>
      <w:pPr>
        <w:pStyle w:val="TH"/>
        <w:rPr/>
      </w:pPr>
      <w:r>
        <w:rPr/>
        <w:t>Table 5.3.3.3.2-2: Data structures supported by the PATCH Request Body on this resource</w:t>
      </w:r>
    </w:p>
    <w:tbl>
      <w:tblPr>
        <w:tblW w:w="9619" w:type="dxa"/>
        <w:jc w:val="center"/>
        <w:tblInd w:w="0" w:type="dxa"/>
        <w:tblLayout w:type="fixed"/>
        <w:tblCellMar>
          <w:top w:w="0" w:type="dxa"/>
          <w:left w:w="28" w:type="dxa"/>
          <w:bottom w:w="0" w:type="dxa"/>
          <w:right w:w="115" w:type="dxa"/>
        </w:tblCellMar>
      </w:tblPr>
      <w:tblGrid>
        <w:gridCol w:w="2870"/>
        <w:gridCol w:w="450"/>
        <w:gridCol w:w="1260"/>
        <w:gridCol w:w="5039"/>
      </w:tblGrid>
      <w:tr>
        <w:trPr/>
        <w:tc>
          <w:tcPr>
            <w:tcW w:w="28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2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3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870" w:type="dxa"/>
            <w:tcBorders>
              <w:top w:val="single" w:sz="6" w:space="0" w:color="000000"/>
              <w:left w:val="single" w:sz="6" w:space="0" w:color="000000"/>
              <w:bottom w:val="single" w:sz="6" w:space="0" w:color="000000"/>
              <w:right w:val="single" w:sz="6" w:space="0" w:color="000000"/>
            </w:tcBorders>
          </w:tcPr>
          <w:p>
            <w:pPr>
              <w:pStyle w:val="TAL"/>
              <w:rPr/>
            </w:pPr>
            <w:r>
              <w:rPr/>
              <w:t>AppSessionContextUpdateDataPatch</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5039" w:type="dxa"/>
            <w:tcBorders>
              <w:top w:val="single" w:sz="6" w:space="0" w:color="000000"/>
              <w:left w:val="single" w:sz="6" w:space="0" w:color="000000"/>
              <w:bottom w:val="single" w:sz="6" w:space="0" w:color="000000"/>
              <w:right w:val="single" w:sz="6" w:space="0" w:color="000000"/>
            </w:tcBorders>
          </w:tcPr>
          <w:p>
            <w:pPr>
              <w:pStyle w:val="TAL"/>
              <w:rPr/>
            </w:pPr>
            <w:r>
              <w:rPr/>
              <w:t>Contains the modification(s) to apply to the Individual Application Session Context resource.</w:t>
            </w:r>
          </w:p>
        </w:tc>
      </w:tr>
    </w:tbl>
    <w:p>
      <w:pPr>
        <w:pStyle w:val="Normal"/>
        <w:rPr/>
      </w:pPr>
      <w:r>
        <w:rPr/>
      </w:r>
    </w:p>
    <w:p>
      <w:pPr>
        <w:pStyle w:val="TH"/>
        <w:rPr/>
      </w:pPr>
      <w:r>
        <w:rPr/>
        <w:t>Table 5.3.3.3.2-3: Data structures supported by the PATCH Response Body on this resource</w:t>
      </w:r>
    </w:p>
    <w:tbl>
      <w:tblPr>
        <w:tblW w:w="9619" w:type="dxa"/>
        <w:jc w:val="center"/>
        <w:tblInd w:w="0" w:type="dxa"/>
        <w:tblLayout w:type="fixed"/>
        <w:tblCellMar>
          <w:top w:w="0" w:type="dxa"/>
          <w:left w:w="28" w:type="dxa"/>
          <w:bottom w:w="0" w:type="dxa"/>
          <w:right w:w="115" w:type="dxa"/>
        </w:tblCellMar>
      </w:tblPr>
      <w:tblGrid>
        <w:gridCol w:w="1879"/>
        <w:gridCol w:w="450"/>
        <w:gridCol w:w="1170"/>
        <w:gridCol w:w="1616"/>
        <w:gridCol w:w="4504"/>
      </w:tblGrid>
      <w:tr>
        <w:trPr/>
        <w:tc>
          <w:tcPr>
            <w:tcW w:w="187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61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50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AppSessionContext</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616"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504" w:type="dxa"/>
            <w:tcBorders>
              <w:top w:val="single" w:sz="6" w:space="0" w:color="000000"/>
              <w:left w:val="single" w:sz="6" w:space="0" w:color="000000"/>
              <w:bottom w:val="single" w:sz="6" w:space="0" w:color="000000"/>
              <w:right w:val="single" w:sz="6" w:space="0" w:color="000000"/>
            </w:tcBorders>
          </w:tcPr>
          <w:p>
            <w:pPr>
              <w:pStyle w:val="TAL"/>
              <w:rPr/>
            </w:pPr>
            <w:r>
              <w:rPr/>
              <w:t>Successful case.</w:t>
            </w:r>
          </w:p>
          <w:p>
            <w:pPr>
              <w:pStyle w:val="TAL"/>
              <w:rPr/>
            </w:pPr>
            <w:r>
              <w:rPr/>
              <w:t>The Individual Application Session Context resource was modified and a representation of that resource is returned.</w:t>
            </w:r>
          </w:p>
        </w:tc>
      </w:tr>
      <w:tr>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4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7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616" w:type="dxa"/>
            <w:tcBorders>
              <w:top w:val="single" w:sz="6" w:space="0" w:color="000000"/>
              <w:left w:val="single" w:sz="6" w:space="0" w:color="000000"/>
              <w:bottom w:val="single" w:sz="6" w:space="0" w:color="000000"/>
              <w:right w:val="single" w:sz="6" w:space="0" w:color="000000"/>
            </w:tcBorders>
          </w:tcPr>
          <w:p>
            <w:pPr>
              <w:pStyle w:val="TAL"/>
              <w:rPr/>
            </w:pPr>
            <w:r>
              <w:rPr/>
              <w:t>204 No Content</w:t>
            </w:r>
          </w:p>
        </w:tc>
        <w:tc>
          <w:tcPr>
            <w:tcW w:w="4504" w:type="dxa"/>
            <w:tcBorders>
              <w:top w:val="single" w:sz="6" w:space="0" w:color="000000"/>
              <w:left w:val="single" w:sz="6" w:space="0" w:color="000000"/>
              <w:bottom w:val="single" w:sz="6" w:space="0" w:color="000000"/>
              <w:right w:val="single" w:sz="6" w:space="0" w:color="000000"/>
            </w:tcBorders>
          </w:tcPr>
          <w:p>
            <w:pPr>
              <w:pStyle w:val="TAL"/>
              <w:rPr/>
            </w:pPr>
            <w:r>
              <w:rPr/>
              <w:t>Successful case.</w:t>
            </w:r>
          </w:p>
          <w:p>
            <w:pPr>
              <w:pStyle w:val="TAL"/>
              <w:rPr/>
            </w:pPr>
            <w:r>
              <w:rPr/>
              <w:t>The Individual Application session context resource was modified.</w:t>
            </w:r>
          </w:p>
        </w:tc>
      </w:tr>
      <w:tr>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16"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504" w:type="dxa"/>
            <w:tcBorders>
              <w:top w:val="single" w:sz="6" w:space="0" w:color="000000"/>
              <w:left w:val="single" w:sz="6" w:space="0" w:color="000000"/>
              <w:bottom w:val="single" w:sz="6" w:space="0" w:color="000000"/>
              <w:right w:val="single" w:sz="6" w:space="0" w:color="000000"/>
            </w:tcBorders>
          </w:tcPr>
          <w:p>
            <w:pPr>
              <w:pStyle w:val="TAL"/>
              <w:rPr/>
            </w:pPr>
            <w:r>
              <w:rPr/>
              <w:t xml:space="preserve">Temporary redirection, during Individual Application Session Context modification. The response shall include a Location header field containing an alternative URI of the resource located in an alternative PCF (service) instance. </w:t>
            </w:r>
          </w:p>
          <w:p>
            <w:pPr>
              <w:pStyle w:val="TAL"/>
              <w:rPr/>
            </w:pPr>
            <w:r>
              <w:rPr/>
              <w:t>Applicable if the feature "ES3XX" is supported.</w:t>
            </w:r>
          </w:p>
        </w:tc>
      </w:tr>
      <w:tr>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16"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504" w:type="dxa"/>
            <w:tcBorders>
              <w:top w:val="single" w:sz="6" w:space="0" w:color="000000"/>
              <w:left w:val="single" w:sz="6" w:space="0" w:color="000000"/>
              <w:bottom w:val="single" w:sz="6" w:space="0" w:color="000000"/>
              <w:right w:val="single" w:sz="6" w:space="0" w:color="000000"/>
            </w:tcBorders>
          </w:tcPr>
          <w:p>
            <w:pPr>
              <w:pStyle w:val="TAL"/>
              <w:rPr/>
            </w:pPr>
            <w:r>
              <w:rPr/>
              <w:t xml:space="preserve">Permanent redirection, during Individual Application Session Context modification. The response shall include a Location header field containing an alternative URI of the resource located in an alternative PCF (service) instance. </w:t>
            </w:r>
          </w:p>
          <w:p>
            <w:pPr>
              <w:pStyle w:val="TAL"/>
              <w:rPr/>
            </w:pPr>
            <w:r>
              <w:rPr/>
              <w:t>Applicable if the feature "ES3XX" is supported.</w:t>
            </w:r>
          </w:p>
        </w:tc>
      </w:tr>
      <w:tr>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ExtendedProblemDetails</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16"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4504" w:type="dxa"/>
            <w:tcBorders>
              <w:top w:val="single" w:sz="6" w:space="0" w:color="000000"/>
              <w:left w:val="single" w:sz="6" w:space="0" w:color="000000"/>
              <w:bottom w:val="single" w:sz="6" w:space="0" w:color="000000"/>
              <w:right w:val="single" w:sz="6" w:space="0" w:color="000000"/>
            </w:tcBorders>
          </w:tcPr>
          <w:p>
            <w:pPr>
              <w:pStyle w:val="TAL"/>
              <w:rPr/>
            </w:pPr>
            <w:r>
              <w:rPr/>
              <w:t>(NOTE 2)</w:t>
            </w:r>
          </w:p>
        </w:tc>
      </w:tr>
      <w:tr>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16" w:type="dxa"/>
            <w:tcBorders>
              <w:top w:val="single" w:sz="6" w:space="0" w:color="000000"/>
              <w:left w:val="single" w:sz="6" w:space="0" w:color="000000"/>
              <w:bottom w:val="single" w:sz="6" w:space="0" w:color="000000"/>
              <w:right w:val="single" w:sz="6" w:space="0" w:color="000000"/>
            </w:tcBorders>
          </w:tcPr>
          <w:p>
            <w:pPr>
              <w:pStyle w:val="TAL"/>
              <w:rPr/>
            </w:pPr>
            <w:r>
              <w:rPr/>
              <w:t>404 Not Found</w:t>
            </w:r>
          </w:p>
        </w:tc>
        <w:tc>
          <w:tcPr>
            <w:tcW w:w="4504" w:type="dxa"/>
            <w:tcBorders>
              <w:top w:val="single" w:sz="6" w:space="0" w:color="000000"/>
              <w:left w:val="single" w:sz="6" w:space="0" w:color="000000"/>
              <w:bottom w:val="single" w:sz="6" w:space="0" w:color="000000"/>
              <w:right w:val="single" w:sz="6" w:space="0" w:color="000000"/>
            </w:tcBorders>
          </w:tcPr>
          <w:p>
            <w:pPr>
              <w:pStyle w:val="TAL"/>
              <w:rPr/>
            </w:pPr>
            <w:r>
              <w:rPr/>
              <w:t>(NOTE 2)</w:t>
            </w:r>
          </w:p>
        </w:tc>
      </w:tr>
      <w:tr>
        <w:trPr/>
        <w:tc>
          <w:tcPr>
            <w:tcW w:w="9619" w:type="dxa"/>
            <w:gridSpan w:val="5"/>
            <w:tcBorders>
              <w:top w:val="single" w:sz="6" w:space="0" w:color="000000"/>
              <w:left w:val="single" w:sz="6" w:space="0" w:color="000000"/>
              <w:bottom w:val="single" w:sz="6" w:space="0" w:color="000000"/>
              <w:right w:val="single" w:sz="6" w:space="0" w:color="000000"/>
            </w:tcBorders>
          </w:tcPr>
          <w:p>
            <w:pPr>
              <w:pStyle w:val="TAN1"/>
              <w:rPr/>
            </w:pPr>
            <w:r>
              <w:rPr/>
              <w:t>NOTE 1:</w:t>
              <w:tab/>
              <w:t>In addition, the HTTP status codes which are specified as mandatory in table 5.2.7.1-1 of 3GPP TS 29.500 [5] for the PATCH method shall also apply.</w:t>
            </w:r>
          </w:p>
          <w:p>
            <w:pPr>
              <w:pStyle w:val="TAN1"/>
              <w:rPr/>
            </w:pPr>
            <w:r>
              <w:rPr/>
              <w:t>NOTE 2:</w:t>
              <w:tab/>
              <w:t>Failure cases are described in subclause 5.7.</w:t>
            </w:r>
          </w:p>
        </w:tc>
      </w:tr>
    </w:tbl>
    <w:p>
      <w:pPr>
        <w:pStyle w:val="Normal"/>
        <w:rPr/>
      </w:pPr>
      <w:r>
        <w:rPr/>
      </w:r>
    </w:p>
    <w:p>
      <w:pPr>
        <w:pStyle w:val="TH"/>
        <w:rPr/>
      </w:pPr>
      <w:r>
        <w:rPr/>
        <w:t>Table</w:t>
      </w:r>
      <w:r>
        <w:rPr>
          <w:lang w:val="en-US" w:eastAsia="en-US"/>
        </w:rPr>
        <w:t> </w:t>
      </w:r>
      <w:r>
        <w:rPr/>
        <w:t>5.3.3.3.2-4: Headers supported by the 403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Retry-After</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 or integer</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Indicates the time the AF has to wait before making a new request.</w:t>
            </w:r>
          </w:p>
        </w:tc>
      </w:tr>
    </w:tbl>
    <w:p>
      <w:pPr>
        <w:pStyle w:val="Normal"/>
        <w:rPr/>
      </w:pPr>
      <w:r>
        <w:rPr/>
      </w:r>
    </w:p>
    <w:p>
      <w:pPr>
        <w:pStyle w:val="TH"/>
        <w:rPr/>
      </w:pPr>
      <w:r>
        <w:rPr/>
        <w:t>Table 5.3.3.3.2-5: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TH"/>
        <w:rPr/>
      </w:pPr>
      <w:r>
        <w:rPr/>
        <w:t>Table 5.3.3.3.2-6: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Heading4"/>
        <w:ind w:left="1418" w:hanging="1418"/>
        <w:rPr/>
      </w:pPr>
      <w:bookmarkStart w:id="187" w:name="__RefHeading___Toc138749507"/>
      <w:bookmarkEnd w:id="187"/>
      <w:r>
        <w:rPr/>
        <w:t>5.3.3.4</w:t>
        <w:tab/>
        <w:t>Resource Custom Operations</w:t>
      </w:r>
    </w:p>
    <w:p>
      <w:pPr>
        <w:pStyle w:val="Heading5"/>
        <w:ind w:left="1701" w:hanging="1701"/>
        <w:rPr/>
      </w:pPr>
      <w:bookmarkStart w:id="188" w:name="__RefHeading___Toc138749508"/>
      <w:bookmarkEnd w:id="188"/>
      <w:r>
        <w:rPr/>
        <w:t>5.3.3.4.1</w:t>
        <w:tab/>
        <w:t>Overview</w:t>
      </w:r>
    </w:p>
    <w:p>
      <w:pPr>
        <w:pStyle w:val="TH"/>
        <w:rPr/>
      </w:pPr>
      <w:r>
        <w:rPr/>
        <w:t>Table 5.3.3.4.1-1: Custom operations</w:t>
      </w:r>
    </w:p>
    <w:tbl>
      <w:tblPr>
        <w:tblW w:w="5000" w:type="pct"/>
        <w:jc w:val="center"/>
        <w:tblInd w:w="0" w:type="dxa"/>
        <w:tblLayout w:type="fixed"/>
        <w:tblCellMar>
          <w:top w:w="0" w:type="dxa"/>
          <w:left w:w="28" w:type="dxa"/>
          <w:bottom w:w="0" w:type="dxa"/>
          <w:right w:w="108" w:type="dxa"/>
        </w:tblCellMar>
      </w:tblPr>
      <w:tblGrid>
        <w:gridCol w:w="2348"/>
        <w:gridCol w:w="2642"/>
        <w:gridCol w:w="1534"/>
        <w:gridCol w:w="3116"/>
      </w:tblGrid>
      <w:tr>
        <w:trPr/>
        <w:tc>
          <w:tcPr>
            <w:tcW w:w="234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lang w:val="en-US" w:eastAsia="en-US"/>
              </w:rPr>
              <w:t>Operation name</w:t>
            </w:r>
          </w:p>
        </w:tc>
        <w:tc>
          <w:tcPr>
            <w:tcW w:w="2642"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Custom operation URI</w:t>
            </w:r>
          </w:p>
        </w:tc>
        <w:tc>
          <w:tcPr>
            <w:tcW w:w="1534"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Mapped HTTP method</w:t>
            </w:r>
          </w:p>
        </w:tc>
        <w:tc>
          <w:tcPr>
            <w:tcW w:w="3116"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348" w:type="dxa"/>
            <w:tcBorders>
              <w:top w:val="single" w:sz="6" w:space="0" w:color="000000"/>
              <w:left w:val="single" w:sz="6" w:space="0" w:color="000000"/>
              <w:bottom w:val="single" w:sz="6" w:space="0" w:color="000000"/>
              <w:right w:val="single" w:sz="6" w:space="0" w:color="000000"/>
            </w:tcBorders>
          </w:tcPr>
          <w:p>
            <w:pPr>
              <w:pStyle w:val="TAL"/>
              <w:rPr/>
            </w:pPr>
            <w:r>
              <w:rPr/>
              <w:t>delete</w:t>
            </w:r>
          </w:p>
        </w:tc>
        <w:tc>
          <w:tcPr>
            <w:tcW w:w="2642" w:type="dxa"/>
            <w:tcBorders>
              <w:top w:val="single" w:sz="6" w:space="0" w:color="000000"/>
              <w:left w:val="single" w:sz="6" w:space="0" w:color="000000"/>
              <w:bottom w:val="single" w:sz="6" w:space="0" w:color="000000"/>
              <w:right w:val="single" w:sz="6" w:space="0" w:color="000000"/>
            </w:tcBorders>
          </w:tcPr>
          <w:p>
            <w:pPr>
              <w:pStyle w:val="TAL"/>
              <w:rPr/>
            </w:pPr>
            <w:r>
              <w:rPr/>
              <w:t>/app-sessions/{appSessionId}/delete</w:t>
            </w:r>
          </w:p>
        </w:tc>
        <w:tc>
          <w:tcPr>
            <w:tcW w:w="1534" w:type="dxa"/>
            <w:tcBorders>
              <w:top w:val="single" w:sz="6" w:space="0" w:color="000000"/>
              <w:left w:val="single" w:sz="6" w:space="0" w:color="000000"/>
              <w:bottom w:val="single" w:sz="6" w:space="0" w:color="000000"/>
              <w:right w:val="single" w:sz="6" w:space="0" w:color="000000"/>
            </w:tcBorders>
          </w:tcPr>
          <w:p>
            <w:pPr>
              <w:pStyle w:val="TAL"/>
              <w:rPr/>
            </w:pPr>
            <w:r>
              <w:rPr/>
              <w:t>POST</w:t>
            </w:r>
          </w:p>
        </w:tc>
        <w:tc>
          <w:tcPr>
            <w:tcW w:w="3116" w:type="dxa"/>
            <w:tcBorders>
              <w:top w:val="single" w:sz="6" w:space="0" w:color="000000"/>
              <w:left w:val="single" w:sz="6" w:space="0" w:color="000000"/>
              <w:bottom w:val="single" w:sz="6" w:space="0" w:color="000000"/>
              <w:right w:val="single" w:sz="6" w:space="0" w:color="000000"/>
            </w:tcBorders>
          </w:tcPr>
          <w:p>
            <w:pPr>
              <w:pStyle w:val="TAL"/>
              <w:rPr/>
            </w:pPr>
            <w:r>
              <w:rPr/>
              <w:t>Npcf_PolicyAuthorization_Delete. Deletes an existing Individual Application Session Context resource and the child Events Subscription sub-resource.</w:t>
            </w:r>
          </w:p>
        </w:tc>
      </w:tr>
    </w:tbl>
    <w:p>
      <w:pPr>
        <w:pStyle w:val="Normal"/>
        <w:rPr/>
      </w:pPr>
      <w:r>
        <w:rPr/>
      </w:r>
    </w:p>
    <w:p>
      <w:pPr>
        <w:pStyle w:val="Heading5"/>
        <w:ind w:left="1701" w:hanging="1701"/>
        <w:rPr/>
      </w:pPr>
      <w:bookmarkStart w:id="189" w:name="__RefHeading___Toc138749509"/>
      <w:bookmarkEnd w:id="189"/>
      <w:r>
        <w:rPr/>
        <w:t>5.3.3.4.2</w:t>
        <w:tab/>
        <w:t>Operation: delete</w:t>
      </w:r>
    </w:p>
    <w:p>
      <w:pPr>
        <w:pStyle w:val="Heading6"/>
        <w:rPr/>
      </w:pPr>
      <w:bookmarkStart w:id="190" w:name="__RefHeading___Toc138749510"/>
      <w:bookmarkEnd w:id="190"/>
      <w:r>
        <w:rPr/>
        <w:t>5.3.3.4.2.1</w:t>
        <w:tab/>
        <w:t>Description</w:t>
      </w:r>
    </w:p>
    <w:p>
      <w:pPr>
        <w:pStyle w:val="Heading6"/>
        <w:rPr/>
      </w:pPr>
      <w:bookmarkStart w:id="191" w:name="__RefHeading___Toc138749511"/>
      <w:bookmarkEnd w:id="191"/>
      <w:r>
        <w:rPr/>
        <w:t>5.3.3.4.2.2</w:t>
        <w:tab/>
        <w:t>Operation Definition</w:t>
      </w:r>
    </w:p>
    <w:p>
      <w:pPr>
        <w:pStyle w:val="Normal"/>
        <w:rPr/>
      </w:pPr>
      <w:r>
        <w:rPr/>
        <w:t>This custom operation deletes an existing Individual Application Session Context resource and the child Events Subscription sub-resource in the PCF.</w:t>
      </w:r>
    </w:p>
    <w:p>
      <w:pPr>
        <w:pStyle w:val="Normal"/>
        <w:rPr/>
      </w:pPr>
      <w:r>
        <w:rPr/>
        <w:t>This operation shall support the request data structures specified in table 5.3.3.4.2.2-1 and the response data structure and response codes specified in table 5.3.3.4.2.2-2.</w:t>
      </w:r>
    </w:p>
    <w:p>
      <w:pPr>
        <w:pStyle w:val="TH"/>
        <w:rPr/>
      </w:pPr>
      <w:r>
        <w:rPr/>
        <w:t>Table 5.3.3.4.2.2-1: Data structures supported by the POST Request Body on this resource</w:t>
      </w:r>
    </w:p>
    <w:tbl>
      <w:tblPr>
        <w:tblW w:w="4950" w:type="pct"/>
        <w:jc w:val="center"/>
        <w:tblInd w:w="0" w:type="dxa"/>
        <w:tblLayout w:type="fixed"/>
        <w:tblCellMar>
          <w:top w:w="0" w:type="dxa"/>
          <w:left w:w="28" w:type="dxa"/>
          <w:bottom w:w="0" w:type="dxa"/>
          <w:right w:w="108" w:type="dxa"/>
        </w:tblCellMar>
      </w:tblPr>
      <w:tblGrid>
        <w:gridCol w:w="2060"/>
        <w:gridCol w:w="444"/>
        <w:gridCol w:w="1242"/>
        <w:gridCol w:w="5797"/>
      </w:tblGrid>
      <w:tr>
        <w:trPr/>
        <w:tc>
          <w:tcPr>
            <w:tcW w:w="20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4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24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797"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060" w:type="dxa"/>
            <w:tcBorders>
              <w:top w:val="single" w:sz="6" w:space="0" w:color="000000"/>
              <w:left w:val="single" w:sz="6" w:space="0" w:color="000000"/>
              <w:bottom w:val="single" w:sz="6" w:space="0" w:color="000000"/>
              <w:right w:val="single" w:sz="6" w:space="0" w:color="000000"/>
            </w:tcBorders>
          </w:tcPr>
          <w:p>
            <w:pPr>
              <w:pStyle w:val="TAL"/>
              <w:rPr/>
            </w:pPr>
            <w:r>
              <w:rPr/>
              <w:t>EventsSubscReqData</w:t>
            </w:r>
          </w:p>
        </w:tc>
        <w:tc>
          <w:tcPr>
            <w:tcW w:w="44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242"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5797" w:type="dxa"/>
            <w:tcBorders>
              <w:top w:val="single" w:sz="6" w:space="0" w:color="000000"/>
              <w:left w:val="single" w:sz="6" w:space="0" w:color="000000"/>
              <w:bottom w:val="single" w:sz="6" w:space="0" w:color="000000"/>
              <w:right w:val="single" w:sz="6" w:space="0" w:color="000000"/>
            </w:tcBorders>
          </w:tcPr>
          <w:p>
            <w:pPr>
              <w:pStyle w:val="TAL"/>
              <w:rPr/>
            </w:pPr>
            <w:r>
              <w:rPr/>
              <w:t>Events subscription information to be sent by the AF to request event notification when the Individual Application Session Context resource is deleted.</w:t>
            </w:r>
          </w:p>
        </w:tc>
      </w:tr>
    </w:tbl>
    <w:p>
      <w:pPr>
        <w:pStyle w:val="Normal"/>
        <w:rPr/>
      </w:pPr>
      <w:r>
        <w:rPr/>
      </w:r>
    </w:p>
    <w:p>
      <w:pPr>
        <w:pStyle w:val="TH"/>
        <w:rPr/>
      </w:pPr>
      <w:r>
        <w:rPr/>
        <w:t>Table 5.3.3.4.2.2-2: Data structures supported by the POST Response Body on this resource</w:t>
      </w:r>
    </w:p>
    <w:tbl>
      <w:tblPr>
        <w:tblW w:w="9619" w:type="dxa"/>
        <w:jc w:val="center"/>
        <w:tblInd w:w="0" w:type="dxa"/>
        <w:tblLayout w:type="fixed"/>
        <w:tblCellMar>
          <w:top w:w="0" w:type="dxa"/>
          <w:left w:w="28" w:type="dxa"/>
          <w:bottom w:w="0" w:type="dxa"/>
          <w:right w:w="115" w:type="dxa"/>
        </w:tblCellMar>
      </w:tblPr>
      <w:tblGrid>
        <w:gridCol w:w="1699"/>
        <w:gridCol w:w="450"/>
        <w:gridCol w:w="1172"/>
        <w:gridCol w:w="1708"/>
        <w:gridCol w:w="4590"/>
      </w:tblGrid>
      <w:tr>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70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59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4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7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708" w:type="dxa"/>
            <w:tcBorders>
              <w:top w:val="single" w:sz="6" w:space="0" w:color="000000"/>
              <w:left w:val="single" w:sz="6" w:space="0" w:color="000000"/>
              <w:bottom w:val="single" w:sz="6" w:space="0" w:color="000000"/>
              <w:right w:val="single" w:sz="6" w:space="0" w:color="000000"/>
            </w:tcBorders>
          </w:tcPr>
          <w:p>
            <w:pPr>
              <w:pStyle w:val="TAL"/>
              <w:rPr/>
            </w:pPr>
            <w:r>
              <w:rPr/>
              <w:t>204 No Content</w:t>
            </w:r>
          </w:p>
        </w:tc>
        <w:tc>
          <w:tcPr>
            <w:tcW w:w="4590" w:type="dxa"/>
            <w:tcBorders>
              <w:top w:val="single" w:sz="6" w:space="0" w:color="000000"/>
              <w:left w:val="single" w:sz="6" w:space="0" w:color="000000"/>
              <w:bottom w:val="single" w:sz="6" w:space="0" w:color="000000"/>
              <w:right w:val="single" w:sz="6" w:space="0" w:color="000000"/>
            </w:tcBorders>
          </w:tcPr>
          <w:p>
            <w:pPr>
              <w:pStyle w:val="TAL"/>
              <w:rPr/>
            </w:pPr>
            <w:r>
              <w:rPr/>
              <w:t>Successful case.</w:t>
            </w:r>
          </w:p>
          <w:p>
            <w:pPr>
              <w:pStyle w:val="TAL"/>
              <w:rPr/>
            </w:pPr>
            <w:r>
              <w:rPr/>
              <w:t>The Individual Application session context resource was deleted.</w:t>
            </w:r>
          </w:p>
        </w:tc>
      </w:tr>
      <w:tr>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AppSessionContext</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2"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708"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590" w:type="dxa"/>
            <w:tcBorders>
              <w:top w:val="single" w:sz="6" w:space="0" w:color="000000"/>
              <w:left w:val="single" w:sz="6" w:space="0" w:color="000000"/>
              <w:bottom w:val="single" w:sz="6" w:space="0" w:color="000000"/>
              <w:right w:val="single" w:sz="6" w:space="0" w:color="000000"/>
            </w:tcBorders>
          </w:tcPr>
          <w:p>
            <w:pPr>
              <w:pStyle w:val="TAL"/>
              <w:rPr/>
            </w:pPr>
            <w:r>
              <w:rPr/>
              <w:t>Successful case.</w:t>
            </w:r>
          </w:p>
          <w:p>
            <w:pPr>
              <w:pStyle w:val="TAL"/>
              <w:rPr/>
            </w:pPr>
            <w:r>
              <w:rPr/>
              <w:t>The Individual Application Session Context resource was deleted and a partial representation of that resource containing event notification information is returned.</w:t>
            </w:r>
          </w:p>
        </w:tc>
      </w:tr>
      <w:tr>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2"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708"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590" w:type="dxa"/>
            <w:tcBorders>
              <w:top w:val="single" w:sz="6" w:space="0" w:color="000000"/>
              <w:left w:val="single" w:sz="6" w:space="0" w:color="000000"/>
              <w:bottom w:val="single" w:sz="6" w:space="0" w:color="000000"/>
              <w:right w:val="single" w:sz="6" w:space="0" w:color="000000"/>
            </w:tcBorders>
          </w:tcPr>
          <w:p>
            <w:pPr>
              <w:pStyle w:val="TAL"/>
              <w:rPr/>
            </w:pPr>
            <w:r>
              <w:rPr/>
              <w:t xml:space="preserve">Temporary redirection, during Individual Application Session Context termination. The response shall include a Location header field containing an alternative URI of the resource located in an alternative PCF (service) instance. </w:t>
            </w:r>
          </w:p>
          <w:p>
            <w:pPr>
              <w:pStyle w:val="TAL"/>
              <w:rPr/>
            </w:pPr>
            <w:r>
              <w:rPr/>
              <w:t>Applicable if the feature "ES3XX" is supported.</w:t>
            </w:r>
          </w:p>
        </w:tc>
      </w:tr>
      <w:tr>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2"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708"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590" w:type="dxa"/>
            <w:tcBorders>
              <w:top w:val="single" w:sz="6" w:space="0" w:color="000000"/>
              <w:left w:val="single" w:sz="6" w:space="0" w:color="000000"/>
              <w:bottom w:val="single" w:sz="6" w:space="0" w:color="000000"/>
              <w:right w:val="single" w:sz="6" w:space="0" w:color="000000"/>
            </w:tcBorders>
          </w:tcPr>
          <w:p>
            <w:pPr>
              <w:pStyle w:val="TAL"/>
              <w:rPr/>
            </w:pPr>
            <w:r>
              <w:rPr/>
              <w:t xml:space="preserve">Permanent redirection, during Individual Application Session Context termination. The response shall include a Location header field containing an alternative URI of the resource located in an alternative PCF (service) instance. </w:t>
            </w:r>
          </w:p>
          <w:p>
            <w:pPr>
              <w:pStyle w:val="TAL"/>
              <w:rPr/>
            </w:pPr>
            <w:r>
              <w:rPr/>
              <w:t>Applicable if the feature "ES3XX" is supported.</w:t>
            </w:r>
          </w:p>
        </w:tc>
      </w:tr>
      <w:tr>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2"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708" w:type="dxa"/>
            <w:tcBorders>
              <w:top w:val="single" w:sz="6" w:space="0" w:color="000000"/>
              <w:left w:val="single" w:sz="6" w:space="0" w:color="000000"/>
              <w:bottom w:val="single" w:sz="6" w:space="0" w:color="000000"/>
              <w:right w:val="single" w:sz="6" w:space="0" w:color="000000"/>
            </w:tcBorders>
          </w:tcPr>
          <w:p>
            <w:pPr>
              <w:pStyle w:val="TAL"/>
              <w:rPr/>
            </w:pPr>
            <w:r>
              <w:rPr/>
              <w:t>404 Not Found</w:t>
            </w:r>
          </w:p>
        </w:tc>
        <w:tc>
          <w:tcPr>
            <w:tcW w:w="4590" w:type="dxa"/>
            <w:tcBorders>
              <w:top w:val="single" w:sz="6" w:space="0" w:color="000000"/>
              <w:left w:val="single" w:sz="6" w:space="0" w:color="000000"/>
              <w:bottom w:val="single" w:sz="6" w:space="0" w:color="000000"/>
              <w:right w:val="single" w:sz="6" w:space="0" w:color="000000"/>
            </w:tcBorders>
          </w:tcPr>
          <w:p>
            <w:pPr>
              <w:pStyle w:val="TAL"/>
              <w:rPr/>
            </w:pPr>
            <w:r>
              <w:rPr/>
              <w:t>(NOTE 2)</w:t>
            </w:r>
          </w:p>
        </w:tc>
      </w:tr>
      <w:tr>
        <w:trPr/>
        <w:tc>
          <w:tcPr>
            <w:tcW w:w="9619" w:type="dxa"/>
            <w:gridSpan w:val="5"/>
            <w:tcBorders>
              <w:top w:val="single" w:sz="6" w:space="0" w:color="000000"/>
              <w:left w:val="single" w:sz="6" w:space="0" w:color="000000"/>
              <w:bottom w:val="single" w:sz="6" w:space="0" w:color="000000"/>
              <w:right w:val="single" w:sz="6" w:space="0" w:color="000000"/>
            </w:tcBorders>
          </w:tcPr>
          <w:p>
            <w:pPr>
              <w:pStyle w:val="TAN1"/>
              <w:rPr/>
            </w:pPr>
            <w:r>
              <w:rPr/>
              <w:t>NOTE 1:</w:t>
              <w:tab/>
              <w:t>In addition, the HTTP status codes which are specified as mandatory in table 5.2.7.1-1 of 3GPP TS 29.500 [5] for the POST method shall also apply.</w:t>
            </w:r>
          </w:p>
          <w:p>
            <w:pPr>
              <w:pStyle w:val="TAN1"/>
              <w:rPr/>
            </w:pPr>
            <w:r>
              <w:rPr/>
              <w:t>NOTE 2:</w:t>
              <w:tab/>
              <w:t>Failure cases are described in subclause 5.7.</w:t>
            </w:r>
          </w:p>
        </w:tc>
      </w:tr>
    </w:tbl>
    <w:p>
      <w:pPr>
        <w:pStyle w:val="Normal"/>
        <w:rPr/>
      </w:pPr>
      <w:r>
        <w:rPr/>
      </w:r>
    </w:p>
    <w:p>
      <w:pPr>
        <w:pStyle w:val="TH"/>
        <w:rPr/>
      </w:pPr>
      <w:r>
        <w:rPr/>
        <w:t>Table 5.3.3.4.2.2-3: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TH"/>
        <w:rPr/>
      </w:pPr>
      <w:r>
        <w:rPr/>
        <w:t>Table 5.3.3.4.2.2-4: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Heading3"/>
        <w:rPr/>
      </w:pPr>
      <w:bookmarkStart w:id="192" w:name="__RefHeading___Toc138749512"/>
      <w:bookmarkEnd w:id="192"/>
      <w:r>
        <w:rPr/>
        <w:t>5.3.4</w:t>
        <w:tab/>
        <w:t>Resource: Events Subscription (Document)</w:t>
      </w:r>
    </w:p>
    <w:p>
      <w:pPr>
        <w:pStyle w:val="Heading4"/>
        <w:ind w:left="1418" w:hanging="1418"/>
        <w:rPr/>
      </w:pPr>
      <w:bookmarkStart w:id="193" w:name="__RefHeading___Toc138749513"/>
      <w:bookmarkEnd w:id="193"/>
      <w:r>
        <w:rPr/>
        <w:t>5.3.4.1</w:t>
        <w:tab/>
        <w:t>Description</w:t>
      </w:r>
    </w:p>
    <w:p>
      <w:pPr>
        <w:pStyle w:val="Normal"/>
        <w:rPr/>
      </w:pPr>
      <w:r>
        <w:rPr/>
        <w:t>The Events Subscription sub-resource represents a subscription to events for an application session context that exists in the Npcf_PolicyAuthorization service.</w:t>
      </w:r>
    </w:p>
    <w:p>
      <w:pPr>
        <w:pStyle w:val="Heading4"/>
        <w:ind w:left="1418" w:hanging="1418"/>
        <w:rPr/>
      </w:pPr>
      <w:bookmarkStart w:id="194" w:name="__RefHeading___Toc138749514"/>
      <w:bookmarkEnd w:id="194"/>
      <w:r>
        <w:rPr/>
        <w:t>5.3.4.2</w:t>
        <w:tab/>
        <w:t>Resource definition</w:t>
      </w:r>
    </w:p>
    <w:p>
      <w:pPr>
        <w:pStyle w:val="Normal"/>
        <w:rPr/>
      </w:pPr>
      <w:r>
        <w:rPr/>
        <w:t xml:space="preserve">Resource URI: </w:t>
      </w:r>
      <w:r>
        <w:rPr>
          <w:b/>
        </w:rPr>
        <w:t>{apiRoot}/npcf-policyauthorization/v1/app-sessions/{appSessionId}/events-subscription</w:t>
      </w:r>
    </w:p>
    <w:p>
      <w:pPr>
        <w:pStyle w:val="Normal"/>
        <w:rPr>
          <w:rFonts w:ascii="Arial" w:hAnsi="Arial" w:cs="Arial"/>
        </w:rPr>
      </w:pPr>
      <w:r>
        <w:rPr/>
        <w:t>This resource shall support the resource URI variables defined in table 5.3.4.2-1</w:t>
      </w:r>
      <w:r>
        <w:rPr>
          <w:rFonts w:cs="Arial" w:ascii="Arial" w:hAnsi="Arial"/>
        </w:rPr>
        <w:t>.</w:t>
      </w:r>
    </w:p>
    <w:p>
      <w:pPr>
        <w:pStyle w:val="TH"/>
        <w:rPr>
          <w:rFonts w:cs="Arial"/>
        </w:rPr>
      </w:pPr>
      <w:r>
        <w:rPr>
          <w:rFonts w:cs="Arial"/>
        </w:rPr>
        <w:t>Table 5.3.4.2-1: Resource URI variables for this resource</w:t>
      </w:r>
    </w:p>
    <w:tbl>
      <w:tblPr>
        <w:tblW w:w="9623" w:type="dxa"/>
        <w:jc w:val="center"/>
        <w:tblInd w:w="0" w:type="dxa"/>
        <w:tblLayout w:type="fixed"/>
        <w:tblCellMar>
          <w:top w:w="0" w:type="dxa"/>
          <w:left w:w="28" w:type="dxa"/>
          <w:bottom w:w="0" w:type="dxa"/>
          <w:right w:w="115" w:type="dxa"/>
        </w:tblCellMar>
      </w:tblPr>
      <w:tblGrid>
        <w:gridCol w:w="1551"/>
        <w:gridCol w:w="1417"/>
        <w:gridCol w:w="6655"/>
      </w:tblGrid>
      <w:tr>
        <w:trPr/>
        <w:tc>
          <w:tcPr>
            <w:tcW w:w="155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417" w:type="dxa"/>
            <w:tcBorders>
              <w:top w:val="single" w:sz="6" w:space="0" w:color="000000"/>
              <w:left w:val="single" w:sz="6" w:space="0" w:color="000000"/>
              <w:bottom w:val="single" w:sz="6" w:space="0" w:color="000000"/>
              <w:right w:val="single" w:sz="6" w:space="0" w:color="000000"/>
            </w:tcBorders>
            <w:shd w:fill="C0C0C0" w:val="clear"/>
          </w:tcPr>
          <w:p>
            <w:pPr>
              <w:pStyle w:val="TAH"/>
              <w:rPr>
                <w:lang w:eastAsia="zh-CN"/>
              </w:rPr>
            </w:pPr>
            <w:r>
              <w:rPr>
                <w:lang w:eastAsia="zh-CN"/>
              </w:rPr>
              <w:t>D</w:t>
            </w:r>
            <w:r>
              <w:rPr>
                <w:lang w:eastAsia="zh-CN"/>
              </w:rPr>
              <w:t>ata type</w:t>
            </w:r>
          </w:p>
        </w:tc>
        <w:tc>
          <w:tcPr>
            <w:tcW w:w="6655"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Definition</w:t>
            </w:r>
          </w:p>
        </w:tc>
      </w:tr>
      <w:tr>
        <w:trPr/>
        <w:tc>
          <w:tcPr>
            <w:tcW w:w="1551"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41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655" w:type="dxa"/>
            <w:tcBorders>
              <w:top w:val="single" w:sz="6" w:space="0" w:color="000000"/>
              <w:left w:val="single" w:sz="6" w:space="0" w:color="000000"/>
              <w:bottom w:val="single" w:sz="6" w:space="0" w:color="000000"/>
              <w:right w:val="single" w:sz="6" w:space="0" w:color="000000"/>
            </w:tcBorders>
            <w:vAlign w:val="center"/>
          </w:tcPr>
          <w:p>
            <w:pPr>
              <w:pStyle w:val="TAL"/>
              <w:rPr/>
            </w:pPr>
            <w:r>
              <w:rPr/>
              <w:t>See subclause</w:t>
            </w:r>
            <w:r>
              <w:rPr>
                <w:lang w:eastAsia="zh-CN"/>
              </w:rPr>
              <w:t> </w:t>
            </w:r>
            <w:r>
              <w:rPr/>
              <w:t>5.1</w:t>
            </w:r>
          </w:p>
        </w:tc>
      </w:tr>
      <w:tr>
        <w:trPr/>
        <w:tc>
          <w:tcPr>
            <w:tcW w:w="1551" w:type="dxa"/>
            <w:tcBorders>
              <w:top w:val="single" w:sz="6" w:space="0" w:color="000000"/>
              <w:left w:val="single" w:sz="6" w:space="0" w:color="000000"/>
              <w:bottom w:val="single" w:sz="6" w:space="0" w:color="000000"/>
              <w:right w:val="single" w:sz="6" w:space="0" w:color="000000"/>
            </w:tcBorders>
          </w:tcPr>
          <w:p>
            <w:pPr>
              <w:pStyle w:val="TAL"/>
              <w:rPr/>
            </w:pPr>
            <w:r>
              <w:rPr/>
              <w:t>appSessionId</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string</w:t>
            </w:r>
          </w:p>
        </w:tc>
        <w:tc>
          <w:tcPr>
            <w:tcW w:w="6655" w:type="dxa"/>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Identifies an application session context </w:t>
            </w:r>
            <w:r>
              <w:rPr>
                <w:lang w:eastAsia="zh-CN"/>
              </w:rPr>
              <w:t>formatted according to IETF RFC 3986 [19].</w:t>
            </w:r>
          </w:p>
        </w:tc>
      </w:tr>
    </w:tbl>
    <w:p>
      <w:pPr>
        <w:pStyle w:val="Normal"/>
        <w:rPr/>
      </w:pPr>
      <w:r>
        <w:rPr/>
      </w:r>
    </w:p>
    <w:p>
      <w:pPr>
        <w:pStyle w:val="Heading4"/>
        <w:ind w:left="1418" w:hanging="1418"/>
        <w:rPr/>
      </w:pPr>
      <w:bookmarkStart w:id="195" w:name="__RefHeading___Toc138749515"/>
      <w:bookmarkEnd w:id="195"/>
      <w:r>
        <w:rPr/>
        <w:t>5.3.4.3</w:t>
        <w:tab/>
        <w:t>Resource Standard Methods</w:t>
      </w:r>
    </w:p>
    <w:p>
      <w:pPr>
        <w:pStyle w:val="Heading5"/>
        <w:ind w:left="1701" w:hanging="1701"/>
        <w:rPr/>
      </w:pPr>
      <w:bookmarkStart w:id="196" w:name="__RefHeading___Toc138749516"/>
      <w:bookmarkEnd w:id="196"/>
      <w:r>
        <w:rPr/>
        <w:t>5.3.4.3.1</w:t>
        <w:tab/>
        <w:t>PUT</w:t>
      </w:r>
    </w:p>
    <w:p>
      <w:pPr>
        <w:pStyle w:val="Normal"/>
        <w:rPr/>
      </w:pPr>
      <w:r>
        <w:rPr/>
        <w:t>This method shall support the URI query parameters specified in table 5.3.4.3.1-1.</w:t>
      </w:r>
    </w:p>
    <w:p>
      <w:pPr>
        <w:pStyle w:val="TH"/>
        <w:rPr>
          <w:rFonts w:cs="Arial"/>
        </w:rPr>
      </w:pPr>
      <w:r>
        <w:rPr>
          <w:rFonts w:cs="Arial"/>
        </w:rPr>
        <w:t>Table 5.3.4.3.1-1: URI query parameters supported by the PUT method on this resource</w:t>
      </w:r>
    </w:p>
    <w:tbl>
      <w:tblPr>
        <w:tblW w:w="9615" w:type="dxa"/>
        <w:jc w:val="center"/>
        <w:tblInd w:w="0" w:type="dxa"/>
        <w:tblLayout w:type="fixed"/>
        <w:tblCellMar>
          <w:top w:w="0" w:type="dxa"/>
          <w:left w:w="28" w:type="dxa"/>
          <w:bottom w:w="0" w:type="dxa"/>
          <w:right w:w="115" w:type="dxa"/>
        </w:tblCellMar>
      </w:tblPr>
      <w:tblGrid>
        <w:gridCol w:w="1928"/>
        <w:gridCol w:w="1572"/>
        <w:gridCol w:w="448"/>
        <w:gridCol w:w="1169"/>
        <w:gridCol w:w="4498"/>
      </w:tblGrid>
      <w:tr>
        <w:trPr/>
        <w:tc>
          <w:tcPr>
            <w:tcW w:w="192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57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4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6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4498"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928"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57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48" w:type="dxa"/>
            <w:tcBorders>
              <w:top w:val="single" w:sz="6" w:space="0" w:color="000000"/>
              <w:left w:val="single" w:sz="6" w:space="0" w:color="000000"/>
              <w:bottom w:val="single" w:sz="6" w:space="0" w:color="000000"/>
              <w:right w:val="single" w:sz="6" w:space="0" w:color="000000"/>
            </w:tcBorders>
          </w:tcPr>
          <w:p>
            <w:pPr>
              <w:pStyle w:val="TAC"/>
              <w:snapToGrid w:val="false"/>
              <w:rPr>
                <w:lang w:eastAsia="es-ES"/>
              </w:rPr>
            </w:pPr>
            <w:r>
              <w:rPr>
                <w:lang w:eastAsia="es-ES"/>
              </w:rPr>
            </w:r>
          </w:p>
        </w:tc>
        <w:tc>
          <w:tcPr>
            <w:tcW w:w="1169" w:type="dxa"/>
            <w:tcBorders>
              <w:top w:val="single" w:sz="6" w:space="0" w:color="000000"/>
              <w:left w:val="single" w:sz="6" w:space="0" w:color="000000"/>
              <w:bottom w:val="single" w:sz="6" w:space="0" w:color="000000"/>
              <w:right w:val="single" w:sz="6" w:space="0" w:color="000000"/>
            </w:tcBorders>
          </w:tcPr>
          <w:p>
            <w:pPr>
              <w:pStyle w:val="TAC"/>
              <w:snapToGrid w:val="false"/>
              <w:rPr>
                <w:lang w:eastAsia="es-ES"/>
              </w:rPr>
            </w:pPr>
            <w:r>
              <w:rPr>
                <w:lang w:eastAsia="es-ES"/>
              </w:rPr>
            </w:r>
          </w:p>
        </w:tc>
        <w:tc>
          <w:tcPr>
            <w:tcW w:w="449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s-ES"/>
              </w:rPr>
            </w:pPr>
            <w:r>
              <w:rPr>
                <w:lang w:eastAsia="es-ES"/>
              </w:rPr>
            </w:r>
          </w:p>
        </w:tc>
      </w:tr>
    </w:tbl>
    <w:p>
      <w:pPr>
        <w:pStyle w:val="Normal"/>
        <w:rPr/>
      </w:pPr>
      <w:r>
        <w:rPr/>
      </w:r>
    </w:p>
    <w:p>
      <w:pPr>
        <w:pStyle w:val="Normal"/>
        <w:rPr/>
      </w:pPr>
      <w:r>
        <w:rPr/>
        <w:t>This method shall support the request data structures specified in table 5.3.4.3.1-2 and the response data structures and response codes specified in table 5.3.4.3.1-3.</w:t>
      </w:r>
    </w:p>
    <w:p>
      <w:pPr>
        <w:pStyle w:val="TH"/>
        <w:rPr/>
      </w:pPr>
      <w:r>
        <w:rPr/>
        <w:t>Table 5.3.4.3.1-2: Data structures supported by the PUT Request Body on this resource</w:t>
      </w:r>
    </w:p>
    <w:tbl>
      <w:tblPr>
        <w:tblW w:w="9615" w:type="dxa"/>
        <w:jc w:val="center"/>
        <w:tblInd w:w="0" w:type="dxa"/>
        <w:tblLayout w:type="fixed"/>
        <w:tblCellMar>
          <w:top w:w="0" w:type="dxa"/>
          <w:left w:w="28" w:type="dxa"/>
          <w:bottom w:w="0" w:type="dxa"/>
          <w:right w:w="115" w:type="dxa"/>
        </w:tblCellMar>
      </w:tblPr>
      <w:tblGrid>
        <w:gridCol w:w="2417"/>
        <w:gridCol w:w="450"/>
        <w:gridCol w:w="1260"/>
        <w:gridCol w:w="5488"/>
      </w:tblGrid>
      <w:tr>
        <w:trPr/>
        <w:tc>
          <w:tcPr>
            <w:tcW w:w="241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2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488"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417" w:type="dxa"/>
            <w:tcBorders>
              <w:top w:val="single" w:sz="6" w:space="0" w:color="000000"/>
              <w:left w:val="single" w:sz="6" w:space="0" w:color="000000"/>
              <w:bottom w:val="single" w:sz="6" w:space="0" w:color="000000"/>
              <w:right w:val="single" w:sz="6" w:space="0" w:color="000000"/>
            </w:tcBorders>
          </w:tcPr>
          <w:p>
            <w:pPr>
              <w:pStyle w:val="TAL"/>
              <w:rPr/>
            </w:pPr>
            <w:r>
              <w:rPr/>
              <w:t>EventsSubscReqData</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5488" w:type="dxa"/>
            <w:tcBorders>
              <w:top w:val="single" w:sz="6" w:space="0" w:color="000000"/>
              <w:left w:val="single" w:sz="6" w:space="0" w:color="000000"/>
              <w:bottom w:val="single" w:sz="6" w:space="0" w:color="000000"/>
              <w:right w:val="single" w:sz="6" w:space="0" w:color="000000"/>
            </w:tcBorders>
          </w:tcPr>
          <w:p>
            <w:pPr>
              <w:pStyle w:val="TAL"/>
              <w:rPr/>
            </w:pPr>
            <w:r>
              <w:rPr/>
              <w:t>Contains information for the modification of the Events Subscription sub-resource.</w:t>
            </w:r>
          </w:p>
        </w:tc>
      </w:tr>
    </w:tbl>
    <w:p>
      <w:pPr>
        <w:pStyle w:val="Normal"/>
        <w:rPr/>
      </w:pPr>
      <w:r>
        <w:rPr/>
      </w:r>
    </w:p>
    <w:p>
      <w:pPr>
        <w:pStyle w:val="TH"/>
        <w:rPr/>
      </w:pPr>
      <w:r>
        <w:rPr/>
        <w:t>Table 5.3.4.3.1-3: Data structures supported by the PUT Response Body on this resource</w:t>
      </w:r>
    </w:p>
    <w:tbl>
      <w:tblPr>
        <w:tblW w:w="9615" w:type="dxa"/>
        <w:jc w:val="center"/>
        <w:tblInd w:w="0" w:type="dxa"/>
        <w:tblLayout w:type="fixed"/>
        <w:tblCellMar>
          <w:top w:w="0" w:type="dxa"/>
          <w:left w:w="28" w:type="dxa"/>
          <w:bottom w:w="0" w:type="dxa"/>
          <w:right w:w="115" w:type="dxa"/>
        </w:tblCellMar>
      </w:tblPr>
      <w:tblGrid>
        <w:gridCol w:w="1967"/>
        <w:gridCol w:w="450"/>
        <w:gridCol w:w="1169"/>
        <w:gridCol w:w="1621"/>
        <w:gridCol w:w="4408"/>
      </w:tblGrid>
      <w:tr>
        <w:trPr/>
        <w:tc>
          <w:tcPr>
            <w:tcW w:w="196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6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62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40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pPr>
            <w:r>
              <w:rPr/>
              <w:t>EventsSubscPutData</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69"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621" w:type="dxa"/>
            <w:tcBorders>
              <w:top w:val="single" w:sz="6" w:space="0" w:color="000000"/>
              <w:left w:val="single" w:sz="6" w:space="0" w:color="000000"/>
              <w:bottom w:val="single" w:sz="6" w:space="0" w:color="000000"/>
              <w:right w:val="single" w:sz="6" w:space="0" w:color="000000"/>
            </w:tcBorders>
          </w:tcPr>
          <w:p>
            <w:pPr>
              <w:pStyle w:val="TAL"/>
              <w:rPr/>
            </w:pPr>
            <w:r>
              <w:rPr/>
              <w:t>201 Created</w:t>
            </w:r>
          </w:p>
        </w:tc>
        <w:tc>
          <w:tcPr>
            <w:tcW w:w="4408" w:type="dxa"/>
            <w:tcBorders>
              <w:top w:val="single" w:sz="6" w:space="0" w:color="000000"/>
              <w:left w:val="single" w:sz="6" w:space="0" w:color="000000"/>
              <w:bottom w:val="single" w:sz="6" w:space="0" w:color="000000"/>
              <w:right w:val="single" w:sz="6" w:space="0" w:color="000000"/>
            </w:tcBorders>
          </w:tcPr>
          <w:p>
            <w:pPr>
              <w:pStyle w:val="TAL"/>
              <w:rPr/>
            </w:pPr>
            <w:r>
              <w:rPr/>
              <w:t>Successful case.</w:t>
            </w:r>
          </w:p>
          <w:p>
            <w:pPr>
              <w:pStyle w:val="TAL"/>
              <w:rPr/>
            </w:pPr>
            <w:r>
              <w:rPr/>
              <w:t>The Events Subscription sub-resource was created. The properties of the EventsSubscReqData data type shall be included. The properties of the EventsNotification data type shall be included when the notification for one or more created events is already available in the PCF.</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pPr>
            <w:r>
              <w:rPr/>
              <w:t>EventsSubscPutData</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69"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621"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408" w:type="dxa"/>
            <w:tcBorders>
              <w:top w:val="single" w:sz="6" w:space="0" w:color="000000"/>
              <w:left w:val="single" w:sz="6" w:space="0" w:color="000000"/>
              <w:bottom w:val="single" w:sz="6" w:space="0" w:color="000000"/>
              <w:right w:val="single" w:sz="6" w:space="0" w:color="000000"/>
            </w:tcBorders>
          </w:tcPr>
          <w:p>
            <w:pPr>
              <w:pStyle w:val="TAL"/>
              <w:rPr/>
            </w:pPr>
            <w:r>
              <w:rPr/>
              <w:t>Successful case.</w:t>
            </w:r>
          </w:p>
          <w:p>
            <w:pPr>
              <w:pStyle w:val="TAL"/>
              <w:rPr/>
            </w:pPr>
            <w:r>
              <w:rPr/>
              <w:t>The Events Subscription sub-resource was modified and a representation of that sub-resource is returned. The properties of the EventsSubscReqData data type shall be included. The properties of the EventsNotification data type shall be included when the notification for one or more updated events is already available in the PCF.</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4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6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621" w:type="dxa"/>
            <w:tcBorders>
              <w:top w:val="single" w:sz="6" w:space="0" w:color="000000"/>
              <w:left w:val="single" w:sz="6" w:space="0" w:color="000000"/>
              <w:bottom w:val="single" w:sz="6" w:space="0" w:color="000000"/>
              <w:right w:val="single" w:sz="6" w:space="0" w:color="000000"/>
            </w:tcBorders>
          </w:tcPr>
          <w:p>
            <w:pPr>
              <w:pStyle w:val="TAL"/>
              <w:rPr/>
            </w:pPr>
            <w:r>
              <w:rPr/>
              <w:t>204 No Content</w:t>
            </w:r>
          </w:p>
        </w:tc>
        <w:tc>
          <w:tcPr>
            <w:tcW w:w="4408" w:type="dxa"/>
            <w:tcBorders>
              <w:top w:val="single" w:sz="6" w:space="0" w:color="000000"/>
              <w:left w:val="single" w:sz="6" w:space="0" w:color="000000"/>
              <w:bottom w:val="single" w:sz="6" w:space="0" w:color="000000"/>
              <w:right w:val="single" w:sz="6" w:space="0" w:color="000000"/>
            </w:tcBorders>
          </w:tcPr>
          <w:p>
            <w:pPr>
              <w:pStyle w:val="TAL"/>
              <w:rPr/>
            </w:pPr>
            <w:r>
              <w:rPr/>
              <w:t>Successful case.</w:t>
            </w:r>
          </w:p>
          <w:p>
            <w:pPr>
              <w:pStyle w:val="TAL"/>
              <w:rPr/>
            </w:pPr>
            <w:r>
              <w:rPr/>
              <w:t>The Events Subscription sub-resource was modified.</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9"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21"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408" w:type="dxa"/>
            <w:tcBorders>
              <w:top w:val="single" w:sz="6" w:space="0" w:color="000000"/>
              <w:left w:val="single" w:sz="6" w:space="0" w:color="000000"/>
              <w:bottom w:val="single" w:sz="6" w:space="0" w:color="000000"/>
              <w:right w:val="single" w:sz="6" w:space="0" w:color="000000"/>
            </w:tcBorders>
          </w:tcPr>
          <w:p>
            <w:pPr>
              <w:pStyle w:val="TAL"/>
              <w:rPr/>
            </w:pPr>
            <w:r>
              <w:rPr/>
              <w:t xml:space="preserve">Temporary redirection, during Events Subscription modification. The response shall include a Location header field containing an alternative URI of the resource located in an alternative PCF (service) instance. </w:t>
            </w:r>
          </w:p>
          <w:p>
            <w:pPr>
              <w:pStyle w:val="TAL"/>
              <w:rPr/>
            </w:pPr>
            <w:r>
              <w:rPr/>
              <w:t>Applicable if the feature "ES3XX" is supported.</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9"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21"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408" w:type="dxa"/>
            <w:tcBorders>
              <w:top w:val="single" w:sz="6" w:space="0" w:color="000000"/>
              <w:left w:val="single" w:sz="6" w:space="0" w:color="000000"/>
              <w:bottom w:val="single" w:sz="6" w:space="0" w:color="000000"/>
              <w:right w:val="single" w:sz="6" w:space="0" w:color="000000"/>
            </w:tcBorders>
          </w:tcPr>
          <w:p>
            <w:pPr>
              <w:pStyle w:val="TAL"/>
              <w:rPr/>
            </w:pPr>
            <w:r>
              <w:rPr/>
              <w:t xml:space="preserve">Permanent redirection, during Events Subscription modification. The response shall include a Location header field containing an alternative URI of the resource located in an alternative PCF (service) instance. </w:t>
            </w:r>
          </w:p>
          <w:p>
            <w:pPr>
              <w:pStyle w:val="TAL"/>
              <w:rPr/>
            </w:pPr>
            <w:r>
              <w:rPr/>
              <w:t>Applicable if the feature "ES3XX" is supported.</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9"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21"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4408" w:type="dxa"/>
            <w:tcBorders>
              <w:top w:val="single" w:sz="6" w:space="0" w:color="000000"/>
              <w:left w:val="single" w:sz="6" w:space="0" w:color="000000"/>
              <w:bottom w:val="single" w:sz="6" w:space="0" w:color="000000"/>
              <w:right w:val="single" w:sz="6" w:space="0" w:color="000000"/>
            </w:tcBorders>
          </w:tcPr>
          <w:p>
            <w:pPr>
              <w:pStyle w:val="TAL"/>
              <w:rPr/>
            </w:pPr>
            <w:r>
              <w:rPr/>
              <w:t>(NOTE 2)</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9"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21" w:type="dxa"/>
            <w:tcBorders>
              <w:top w:val="single" w:sz="6" w:space="0" w:color="000000"/>
              <w:left w:val="single" w:sz="6" w:space="0" w:color="000000"/>
              <w:bottom w:val="single" w:sz="6" w:space="0" w:color="000000"/>
              <w:right w:val="single" w:sz="6" w:space="0" w:color="000000"/>
            </w:tcBorders>
          </w:tcPr>
          <w:p>
            <w:pPr>
              <w:pStyle w:val="TAL"/>
              <w:rPr/>
            </w:pPr>
            <w:r>
              <w:rPr/>
              <w:t>404 Not Found</w:t>
            </w:r>
          </w:p>
        </w:tc>
        <w:tc>
          <w:tcPr>
            <w:tcW w:w="4408" w:type="dxa"/>
            <w:tcBorders>
              <w:top w:val="single" w:sz="6" w:space="0" w:color="000000"/>
              <w:left w:val="single" w:sz="6" w:space="0" w:color="000000"/>
              <w:bottom w:val="single" w:sz="6" w:space="0" w:color="000000"/>
              <w:right w:val="single" w:sz="6" w:space="0" w:color="000000"/>
            </w:tcBorders>
          </w:tcPr>
          <w:p>
            <w:pPr>
              <w:pStyle w:val="TAL"/>
              <w:rPr/>
            </w:pPr>
            <w:r>
              <w:rPr/>
              <w:t>(NOTE 2)</w:t>
            </w:r>
          </w:p>
        </w:tc>
      </w:tr>
      <w:tr>
        <w:trPr/>
        <w:tc>
          <w:tcPr>
            <w:tcW w:w="9615" w:type="dxa"/>
            <w:gridSpan w:val="5"/>
            <w:tcBorders>
              <w:top w:val="single" w:sz="6" w:space="0" w:color="000000"/>
              <w:left w:val="single" w:sz="6" w:space="0" w:color="000000"/>
              <w:bottom w:val="single" w:sz="6" w:space="0" w:color="000000"/>
              <w:right w:val="single" w:sz="6" w:space="0" w:color="000000"/>
            </w:tcBorders>
          </w:tcPr>
          <w:p>
            <w:pPr>
              <w:pStyle w:val="TAN1"/>
              <w:rPr/>
            </w:pPr>
            <w:r>
              <w:rPr/>
              <w:t>NOTE 1:</w:t>
              <w:tab/>
              <w:t>In addition, the HTTP status codes which are specified as mandatory in table 5.2.7.1-1 of 3GPP TS 29.500 [5] for the PUT method shall also apply.</w:t>
            </w:r>
          </w:p>
          <w:p>
            <w:pPr>
              <w:pStyle w:val="TAN1"/>
              <w:rPr/>
            </w:pPr>
            <w:r>
              <w:rPr/>
              <w:t>NOTE 2:</w:t>
              <w:tab/>
              <w:t>Failure cases are described in subclause 5.7.</w:t>
            </w:r>
          </w:p>
        </w:tc>
      </w:tr>
    </w:tbl>
    <w:p>
      <w:pPr>
        <w:pStyle w:val="Normal"/>
        <w:rPr>
          <w:lang w:val="en-US" w:eastAsia="en-US"/>
        </w:rPr>
      </w:pPr>
      <w:r>
        <w:rPr>
          <w:lang w:val="en-US" w:eastAsia="en-US"/>
        </w:rPr>
      </w:r>
    </w:p>
    <w:p>
      <w:pPr>
        <w:pStyle w:val="TH"/>
        <w:rPr/>
      </w:pPr>
      <w:r>
        <w:rPr/>
        <w:t>Table</w:t>
      </w:r>
      <w:r>
        <w:rPr>
          <w:lang w:val="en-US" w:eastAsia="en-US"/>
        </w:rPr>
        <w:t> </w:t>
      </w:r>
      <w:r>
        <w:rPr/>
        <w:t>5.3.4.3.1-4: Headers supported by the 201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{apiRoot}/npcf-policyauthorization/v1/app-sessions/{appSessionId}/events-subscription</w:t>
            </w:r>
          </w:p>
        </w:tc>
      </w:tr>
    </w:tbl>
    <w:p>
      <w:pPr>
        <w:pStyle w:val="Normal"/>
        <w:rPr/>
      </w:pPr>
      <w:r>
        <w:rPr/>
      </w:r>
    </w:p>
    <w:p>
      <w:pPr>
        <w:pStyle w:val="TH"/>
        <w:rPr/>
      </w:pPr>
      <w:r>
        <w:rPr/>
        <w:t>Table 5.3.4.3.1-5: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TH"/>
        <w:rPr/>
      </w:pPr>
      <w:r>
        <w:rPr/>
        <w:t>Table 5.3.4.3.1-6: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Heading5"/>
        <w:ind w:left="1701" w:hanging="1701"/>
        <w:rPr/>
      </w:pPr>
      <w:bookmarkStart w:id="197" w:name="__RefHeading___Toc138749517"/>
      <w:bookmarkEnd w:id="197"/>
      <w:r>
        <w:rPr/>
        <w:t>5.3.4.3.2</w:t>
        <w:tab/>
        <w:t>DELETE</w:t>
      </w:r>
    </w:p>
    <w:p>
      <w:pPr>
        <w:pStyle w:val="Normal"/>
        <w:rPr/>
      </w:pPr>
      <w:r>
        <w:rPr/>
        <w:t>This method shall support the URI query parameters specified in table 5.3.4.3.2-1.</w:t>
      </w:r>
    </w:p>
    <w:p>
      <w:pPr>
        <w:pStyle w:val="TH"/>
        <w:rPr>
          <w:rFonts w:cs="Arial"/>
        </w:rPr>
      </w:pPr>
      <w:r>
        <w:rPr>
          <w:rFonts w:cs="Arial"/>
        </w:rPr>
        <w:t>Table 5.3.4.3.2-1: URI query parameters supported by the DELETE method on this resource</w:t>
      </w:r>
    </w:p>
    <w:tbl>
      <w:tblPr>
        <w:tblW w:w="9615" w:type="dxa"/>
        <w:jc w:val="center"/>
        <w:tblInd w:w="0" w:type="dxa"/>
        <w:tblLayout w:type="fixed"/>
        <w:tblCellMar>
          <w:top w:w="0" w:type="dxa"/>
          <w:left w:w="28" w:type="dxa"/>
          <w:bottom w:w="0" w:type="dxa"/>
          <w:right w:w="115" w:type="dxa"/>
        </w:tblCellMar>
      </w:tblPr>
      <w:tblGrid>
        <w:gridCol w:w="1926"/>
        <w:gridCol w:w="1681"/>
        <w:gridCol w:w="356"/>
        <w:gridCol w:w="1150"/>
        <w:gridCol w:w="4502"/>
      </w:tblGrid>
      <w:tr>
        <w:trPr/>
        <w:tc>
          <w:tcPr>
            <w:tcW w:w="192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68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5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4502"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6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5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s-ES"/>
              </w:rPr>
            </w:pPr>
            <w:r>
              <w:rPr>
                <w:lang w:eastAsia="es-ES"/>
              </w:rPr>
            </w:r>
          </w:p>
        </w:tc>
        <w:tc>
          <w:tcPr>
            <w:tcW w:w="1150" w:type="dxa"/>
            <w:tcBorders>
              <w:top w:val="single" w:sz="6" w:space="0" w:color="000000"/>
              <w:left w:val="single" w:sz="6" w:space="0" w:color="000000"/>
              <w:bottom w:val="single" w:sz="6" w:space="0" w:color="000000"/>
              <w:right w:val="single" w:sz="6" w:space="0" w:color="000000"/>
            </w:tcBorders>
          </w:tcPr>
          <w:p>
            <w:pPr>
              <w:pStyle w:val="TAC"/>
              <w:snapToGrid w:val="false"/>
              <w:rPr>
                <w:lang w:eastAsia="es-ES"/>
              </w:rPr>
            </w:pPr>
            <w:r>
              <w:rPr>
                <w:lang w:eastAsia="es-ES"/>
              </w:rPr>
            </w:r>
          </w:p>
        </w:tc>
        <w:tc>
          <w:tcPr>
            <w:tcW w:w="450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s-ES"/>
              </w:rPr>
            </w:pPr>
            <w:r>
              <w:rPr>
                <w:lang w:eastAsia="es-ES"/>
              </w:rPr>
            </w:r>
          </w:p>
        </w:tc>
      </w:tr>
    </w:tbl>
    <w:p>
      <w:pPr>
        <w:pStyle w:val="Normal"/>
        <w:rPr/>
      </w:pPr>
      <w:r>
        <w:rPr/>
      </w:r>
    </w:p>
    <w:p>
      <w:pPr>
        <w:pStyle w:val="Normal"/>
        <w:rPr/>
      </w:pPr>
      <w:r>
        <w:rPr/>
        <w:t>This method shall support the request data structures specified in table 5.3.4.3.2-2 and the response data structures and response codes specified in table 5.3.4.3.2-3.</w:t>
      </w:r>
    </w:p>
    <w:p>
      <w:pPr>
        <w:pStyle w:val="TH"/>
        <w:rPr/>
      </w:pPr>
      <w:r>
        <w:rPr/>
        <w:t>Table 5.3.4.3.2-2: Data structures supported by the DELETE Request Body on this resource</w:t>
      </w:r>
    </w:p>
    <w:tbl>
      <w:tblPr>
        <w:tblW w:w="9615" w:type="dxa"/>
        <w:jc w:val="center"/>
        <w:tblInd w:w="0" w:type="dxa"/>
        <w:tblLayout w:type="fixed"/>
        <w:tblCellMar>
          <w:top w:w="0" w:type="dxa"/>
          <w:left w:w="28" w:type="dxa"/>
          <w:bottom w:w="0" w:type="dxa"/>
          <w:right w:w="115" w:type="dxa"/>
        </w:tblCellMar>
      </w:tblPr>
      <w:tblGrid>
        <w:gridCol w:w="2507"/>
        <w:gridCol w:w="450"/>
        <w:gridCol w:w="1170"/>
        <w:gridCol w:w="5488"/>
      </w:tblGrid>
      <w:tr>
        <w:trPr/>
        <w:tc>
          <w:tcPr>
            <w:tcW w:w="250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488"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507"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4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7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48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5.3.4.3.2-3: Data structures supported by the DELETE Response Body on this resource</w:t>
      </w:r>
    </w:p>
    <w:tbl>
      <w:tblPr>
        <w:tblW w:w="9615" w:type="dxa"/>
        <w:jc w:val="center"/>
        <w:tblInd w:w="0" w:type="dxa"/>
        <w:tblLayout w:type="fixed"/>
        <w:tblCellMar>
          <w:top w:w="0" w:type="dxa"/>
          <w:left w:w="28" w:type="dxa"/>
          <w:bottom w:w="0" w:type="dxa"/>
          <w:right w:w="115" w:type="dxa"/>
        </w:tblCellMar>
      </w:tblPr>
      <w:tblGrid>
        <w:gridCol w:w="1877"/>
        <w:gridCol w:w="450"/>
        <w:gridCol w:w="1260"/>
        <w:gridCol w:w="1619"/>
        <w:gridCol w:w="4409"/>
      </w:tblGrid>
      <w:tr>
        <w:trPr/>
        <w:tc>
          <w:tcPr>
            <w:tcW w:w="187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2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61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4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877"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4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6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204 No Content</w:t>
            </w:r>
          </w:p>
        </w:tc>
        <w:tc>
          <w:tcPr>
            <w:tcW w:w="4409" w:type="dxa"/>
            <w:tcBorders>
              <w:top w:val="single" w:sz="6" w:space="0" w:color="000000"/>
              <w:left w:val="single" w:sz="6" w:space="0" w:color="000000"/>
              <w:bottom w:val="single" w:sz="6" w:space="0" w:color="000000"/>
              <w:right w:val="single" w:sz="6" w:space="0" w:color="000000"/>
            </w:tcBorders>
          </w:tcPr>
          <w:p>
            <w:pPr>
              <w:pStyle w:val="TAL"/>
              <w:rPr/>
            </w:pPr>
            <w:r>
              <w:rPr/>
              <w:t>Successful case.</w:t>
            </w:r>
          </w:p>
          <w:p>
            <w:pPr>
              <w:pStyle w:val="TAL"/>
              <w:rPr/>
            </w:pPr>
            <w:r>
              <w:rPr/>
              <w:t>The Events Subscription sub-resource was deleted.</w:t>
            </w:r>
          </w:p>
        </w:tc>
      </w:tr>
      <w:tr>
        <w:trPr/>
        <w:tc>
          <w:tcPr>
            <w:tcW w:w="1877"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409" w:type="dxa"/>
            <w:tcBorders>
              <w:top w:val="single" w:sz="6" w:space="0" w:color="000000"/>
              <w:left w:val="single" w:sz="6" w:space="0" w:color="000000"/>
              <w:bottom w:val="single" w:sz="6" w:space="0" w:color="000000"/>
              <w:right w:val="single" w:sz="6" w:space="0" w:color="000000"/>
            </w:tcBorders>
          </w:tcPr>
          <w:p>
            <w:pPr>
              <w:pStyle w:val="TAL"/>
              <w:rPr/>
            </w:pPr>
            <w:r>
              <w:rPr/>
              <w:t xml:space="preserve">Temporary redirection, during Events Subscription termination. The response shall include a Location header field containing an alternative URI of the resource located in an alternative PCF (service) instance. </w:t>
            </w:r>
          </w:p>
          <w:p>
            <w:pPr>
              <w:pStyle w:val="TAL"/>
              <w:rPr/>
            </w:pPr>
            <w:r>
              <w:rPr/>
              <w:t>Applicable if the feature "ES3XX" is supported.</w:t>
            </w:r>
          </w:p>
        </w:tc>
      </w:tr>
      <w:tr>
        <w:trPr/>
        <w:tc>
          <w:tcPr>
            <w:tcW w:w="1877"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409" w:type="dxa"/>
            <w:tcBorders>
              <w:top w:val="single" w:sz="6" w:space="0" w:color="000000"/>
              <w:left w:val="single" w:sz="6" w:space="0" w:color="000000"/>
              <w:bottom w:val="single" w:sz="6" w:space="0" w:color="000000"/>
              <w:right w:val="single" w:sz="6" w:space="0" w:color="000000"/>
            </w:tcBorders>
          </w:tcPr>
          <w:p>
            <w:pPr>
              <w:pStyle w:val="TAL"/>
              <w:rPr/>
            </w:pPr>
            <w:r>
              <w:rPr/>
              <w:t xml:space="preserve">Permanent redirection, during Events Subscription termination. The response shall include a Location header field containing an alternative URI of the resource located in an alternative PCF (service) instance. </w:t>
            </w:r>
          </w:p>
          <w:p>
            <w:pPr>
              <w:pStyle w:val="TAL"/>
              <w:rPr/>
            </w:pPr>
            <w:r>
              <w:rPr/>
              <w:t>Applicable if the feature "ES3XX" is supported.</w:t>
            </w:r>
          </w:p>
        </w:tc>
      </w:tr>
      <w:tr>
        <w:trPr/>
        <w:tc>
          <w:tcPr>
            <w:tcW w:w="1877"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404 Not Found</w:t>
            </w:r>
          </w:p>
        </w:tc>
        <w:tc>
          <w:tcPr>
            <w:tcW w:w="4409" w:type="dxa"/>
            <w:tcBorders>
              <w:top w:val="single" w:sz="6" w:space="0" w:color="000000"/>
              <w:left w:val="single" w:sz="6" w:space="0" w:color="000000"/>
              <w:bottom w:val="single" w:sz="6" w:space="0" w:color="000000"/>
              <w:right w:val="single" w:sz="6" w:space="0" w:color="000000"/>
            </w:tcBorders>
          </w:tcPr>
          <w:p>
            <w:pPr>
              <w:pStyle w:val="TAL"/>
              <w:rPr/>
            </w:pPr>
            <w:r>
              <w:rPr/>
              <w:t>(NOTE 2)</w:t>
            </w:r>
          </w:p>
        </w:tc>
      </w:tr>
      <w:tr>
        <w:trPr/>
        <w:tc>
          <w:tcPr>
            <w:tcW w:w="9615" w:type="dxa"/>
            <w:gridSpan w:val="5"/>
            <w:tcBorders>
              <w:top w:val="single" w:sz="6" w:space="0" w:color="000000"/>
              <w:left w:val="single" w:sz="6" w:space="0" w:color="000000"/>
              <w:bottom w:val="single" w:sz="6" w:space="0" w:color="000000"/>
              <w:right w:val="single" w:sz="6" w:space="0" w:color="000000"/>
            </w:tcBorders>
          </w:tcPr>
          <w:p>
            <w:pPr>
              <w:pStyle w:val="TAN1"/>
              <w:rPr/>
            </w:pPr>
            <w:r>
              <w:rPr/>
              <w:t>NOTE 1:</w:t>
              <w:tab/>
              <w:t>In addition, the HTTP status codes which are specified as mandatory in table 5.2.7.1-1 of 3GPP TS 29.500 [5] for the DELETE method shall also apply.</w:t>
            </w:r>
          </w:p>
          <w:p>
            <w:pPr>
              <w:pStyle w:val="TAN1"/>
              <w:rPr/>
            </w:pPr>
            <w:r>
              <w:rPr/>
              <w:t>NOTE 2:</w:t>
              <w:tab/>
              <w:t>Failure cases are described in subclause 5.7.</w:t>
            </w:r>
          </w:p>
        </w:tc>
      </w:tr>
    </w:tbl>
    <w:p>
      <w:pPr>
        <w:pStyle w:val="Normal"/>
        <w:rPr/>
      </w:pPr>
      <w:r>
        <w:rPr/>
      </w:r>
    </w:p>
    <w:p>
      <w:pPr>
        <w:pStyle w:val="TH"/>
        <w:rPr/>
      </w:pPr>
      <w:r>
        <w:rPr/>
        <w:t>Table 5.3.4.3.2-4: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TH"/>
        <w:rPr/>
      </w:pPr>
      <w:r>
        <w:rPr/>
        <w:t>Table 5.3.4.3.2-5: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Heading4"/>
        <w:ind w:left="1418" w:hanging="1418"/>
        <w:rPr/>
      </w:pPr>
      <w:bookmarkStart w:id="198" w:name="__RefHeading___Toc138749518"/>
      <w:bookmarkEnd w:id="198"/>
      <w:r>
        <w:rPr/>
        <w:t>5.3.3.4</w:t>
        <w:tab/>
        <w:t>Resource Custom Operations</w:t>
      </w:r>
    </w:p>
    <w:p>
      <w:pPr>
        <w:pStyle w:val="Normal"/>
        <w:rPr/>
      </w:pPr>
      <w:r>
        <w:rPr/>
        <w:t>None.</w:t>
      </w:r>
    </w:p>
    <w:p>
      <w:pPr>
        <w:pStyle w:val="Heading2"/>
        <w:rPr/>
      </w:pPr>
      <w:bookmarkStart w:id="199" w:name="__RefHeading___Toc138749519"/>
      <w:bookmarkEnd w:id="199"/>
      <w:r>
        <w:rPr/>
        <w:t>5.4</w:t>
        <w:tab/>
        <w:t>Custom Operations without associated resources</w:t>
      </w:r>
    </w:p>
    <w:p>
      <w:pPr>
        <w:pStyle w:val="Normal"/>
        <w:rPr/>
      </w:pPr>
      <w:r>
        <w:rPr/>
        <w:t>No custom operation is defined in this Release of the specification.</w:t>
      </w:r>
    </w:p>
    <w:p>
      <w:pPr>
        <w:pStyle w:val="Heading2"/>
        <w:rPr/>
      </w:pPr>
      <w:bookmarkStart w:id="200" w:name="__RefHeading___Toc138749520"/>
      <w:bookmarkEnd w:id="200"/>
      <w:r>
        <w:rPr/>
        <w:t>5.5</w:t>
        <w:tab/>
        <w:t>Notifications</w:t>
      </w:r>
    </w:p>
    <w:p>
      <w:pPr>
        <w:pStyle w:val="Heading3"/>
        <w:rPr/>
      </w:pPr>
      <w:bookmarkStart w:id="201" w:name="__RefHeading___Toc138749521"/>
      <w:bookmarkEnd w:id="201"/>
      <w:r>
        <w:rPr/>
        <w:t>5.5.1</w:t>
        <w:tab/>
        <w:t>General</w:t>
      </w:r>
    </w:p>
    <w:p>
      <w:pPr>
        <w:pStyle w:val="Normal"/>
        <w:rPr/>
      </w:pPr>
      <w:r>
        <w:rPr/>
        <w:t>Notifications shall comply to subclause 6.2 of 3GPP TS 29.500 [5] and subclause 4.6.2.3 of 3GPP TS 29.501 [6].</w:t>
      </w:r>
    </w:p>
    <w:p>
      <w:pPr>
        <w:pStyle w:val="TH"/>
        <w:rPr/>
      </w:pPr>
      <w:r>
        <w:rPr/>
        <w:t>Table 5.5.1-1: Notifications overview</w:t>
      </w:r>
    </w:p>
    <w:tbl>
      <w:tblPr>
        <w:tblW w:w="4900" w:type="pct"/>
        <w:jc w:val="center"/>
        <w:tblInd w:w="0" w:type="dxa"/>
        <w:tblLayout w:type="fixed"/>
        <w:tblCellMar>
          <w:top w:w="0" w:type="dxa"/>
          <w:left w:w="28" w:type="dxa"/>
          <w:bottom w:w="0" w:type="dxa"/>
          <w:right w:w="108" w:type="dxa"/>
        </w:tblCellMar>
      </w:tblPr>
      <w:tblGrid>
        <w:gridCol w:w="1942"/>
        <w:gridCol w:w="2702"/>
        <w:gridCol w:w="1689"/>
        <w:gridCol w:w="3114"/>
      </w:tblGrid>
      <w:tr>
        <w:trPr/>
        <w:tc>
          <w:tcPr>
            <w:tcW w:w="194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Notification</w:t>
            </w:r>
          </w:p>
        </w:tc>
        <w:tc>
          <w:tcPr>
            <w:tcW w:w="2702"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Callback URI</w:t>
            </w:r>
          </w:p>
        </w:tc>
        <w:tc>
          <w:tcPr>
            <w:tcW w:w="168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HTTP method or custom operation</w:t>
            </w:r>
          </w:p>
        </w:tc>
        <w:tc>
          <w:tcPr>
            <w:tcW w:w="3114"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 (service operation)</w:t>
            </w:r>
          </w:p>
        </w:tc>
      </w:tr>
      <w:tr>
        <w:trPr/>
        <w:tc>
          <w:tcPr>
            <w:tcW w:w="1942" w:type="dxa"/>
            <w:tcBorders>
              <w:top w:val="single" w:sz="6" w:space="0" w:color="000000"/>
              <w:left w:val="single" w:sz="6" w:space="0" w:color="000000"/>
              <w:bottom w:val="single" w:sz="6" w:space="0" w:color="000000"/>
              <w:right w:val="single" w:sz="6" w:space="0" w:color="000000"/>
            </w:tcBorders>
          </w:tcPr>
          <w:p>
            <w:pPr>
              <w:pStyle w:val="TAL"/>
              <w:rPr/>
            </w:pPr>
            <w:r>
              <w:rPr/>
              <w:t>Event Notification</w:t>
            </w:r>
          </w:p>
        </w:tc>
        <w:tc>
          <w:tcPr>
            <w:tcW w:w="2702" w:type="dxa"/>
            <w:tcBorders>
              <w:top w:val="single" w:sz="6" w:space="0" w:color="000000"/>
              <w:left w:val="single" w:sz="6" w:space="0" w:color="000000"/>
              <w:bottom w:val="single" w:sz="6" w:space="0" w:color="000000"/>
              <w:right w:val="single" w:sz="6" w:space="0" w:color="000000"/>
            </w:tcBorders>
          </w:tcPr>
          <w:p>
            <w:pPr>
              <w:pStyle w:val="TAL"/>
              <w:rPr/>
            </w:pPr>
            <w:r>
              <w:rPr/>
              <w:t>{notifUri}/notify</w:t>
            </w:r>
          </w:p>
        </w:tc>
        <w:tc>
          <w:tcPr>
            <w:tcW w:w="1689" w:type="dxa"/>
            <w:tcBorders>
              <w:top w:val="single" w:sz="6" w:space="0" w:color="000000"/>
              <w:left w:val="single" w:sz="6" w:space="0" w:color="000000"/>
              <w:bottom w:val="single" w:sz="6" w:space="0" w:color="000000"/>
              <w:right w:val="single" w:sz="6" w:space="0" w:color="000000"/>
            </w:tcBorders>
          </w:tcPr>
          <w:p>
            <w:pPr>
              <w:pStyle w:val="TAL"/>
              <w:rPr/>
            </w:pPr>
            <w:r>
              <w:rPr/>
              <w:t>notify (POST)</w:t>
            </w:r>
          </w:p>
        </w:tc>
        <w:tc>
          <w:tcPr>
            <w:tcW w:w="3114" w:type="dxa"/>
            <w:tcBorders>
              <w:top w:val="single" w:sz="6" w:space="0" w:color="000000"/>
              <w:left w:val="single" w:sz="6" w:space="0" w:color="000000"/>
              <w:bottom w:val="single" w:sz="6" w:space="0" w:color="000000"/>
              <w:right w:val="single" w:sz="6" w:space="0" w:color="000000"/>
            </w:tcBorders>
          </w:tcPr>
          <w:p>
            <w:pPr>
              <w:pStyle w:val="TAL"/>
              <w:rPr/>
            </w:pPr>
            <w:r>
              <w:rPr/>
              <w:t>PCF event notification.</w:t>
            </w:r>
          </w:p>
        </w:tc>
      </w:tr>
      <w:tr>
        <w:trPr/>
        <w:tc>
          <w:tcPr>
            <w:tcW w:w="1942" w:type="dxa"/>
            <w:tcBorders>
              <w:top w:val="single" w:sz="6" w:space="0" w:color="000000"/>
              <w:left w:val="single" w:sz="6" w:space="0" w:color="000000"/>
              <w:bottom w:val="single" w:sz="6" w:space="0" w:color="000000"/>
              <w:right w:val="single" w:sz="6" w:space="0" w:color="000000"/>
            </w:tcBorders>
          </w:tcPr>
          <w:p>
            <w:pPr>
              <w:pStyle w:val="TAL"/>
              <w:rPr/>
            </w:pPr>
            <w:r>
              <w:rPr/>
              <w:t>Termination Request</w:t>
            </w:r>
          </w:p>
        </w:tc>
        <w:tc>
          <w:tcPr>
            <w:tcW w:w="2702" w:type="dxa"/>
            <w:tcBorders>
              <w:top w:val="single" w:sz="6" w:space="0" w:color="000000"/>
              <w:left w:val="single" w:sz="6" w:space="0" w:color="000000"/>
              <w:bottom w:val="single" w:sz="6" w:space="0" w:color="000000"/>
              <w:right w:val="single" w:sz="6" w:space="0" w:color="000000"/>
            </w:tcBorders>
          </w:tcPr>
          <w:p>
            <w:pPr>
              <w:pStyle w:val="TAL"/>
              <w:rPr/>
            </w:pPr>
            <w:r>
              <w:rPr/>
              <w:t>{notifUri}/terminate</w:t>
            </w:r>
          </w:p>
        </w:tc>
        <w:tc>
          <w:tcPr>
            <w:tcW w:w="1689" w:type="dxa"/>
            <w:tcBorders>
              <w:top w:val="single" w:sz="6" w:space="0" w:color="000000"/>
              <w:left w:val="single" w:sz="6" w:space="0" w:color="000000"/>
              <w:bottom w:val="single" w:sz="6" w:space="0" w:color="000000"/>
              <w:right w:val="single" w:sz="6" w:space="0" w:color="000000"/>
            </w:tcBorders>
          </w:tcPr>
          <w:p>
            <w:pPr>
              <w:pStyle w:val="TAL"/>
              <w:rPr/>
            </w:pPr>
            <w:r>
              <w:rPr/>
              <w:t>terminate (POST)</w:t>
            </w:r>
          </w:p>
        </w:tc>
        <w:tc>
          <w:tcPr>
            <w:tcW w:w="3114" w:type="dxa"/>
            <w:tcBorders>
              <w:top w:val="single" w:sz="6" w:space="0" w:color="000000"/>
              <w:left w:val="single" w:sz="6" w:space="0" w:color="000000"/>
              <w:bottom w:val="single" w:sz="6" w:space="0" w:color="000000"/>
              <w:right w:val="single" w:sz="6" w:space="0" w:color="000000"/>
            </w:tcBorders>
          </w:tcPr>
          <w:p>
            <w:pPr>
              <w:pStyle w:val="TAL"/>
              <w:rPr/>
            </w:pPr>
            <w:r>
              <w:rPr/>
              <w:t>Request for termination of an Individual Application Session Context.</w:t>
            </w:r>
          </w:p>
        </w:tc>
      </w:tr>
      <w:tr>
        <w:trPr/>
        <w:tc>
          <w:tcPr>
            <w:tcW w:w="1942" w:type="dxa"/>
            <w:tcBorders>
              <w:top w:val="single" w:sz="6" w:space="0" w:color="000000"/>
              <w:left w:val="single" w:sz="6" w:space="0" w:color="000000"/>
              <w:bottom w:val="single" w:sz="6" w:space="0" w:color="000000"/>
              <w:right w:val="single" w:sz="6" w:space="0" w:color="000000"/>
            </w:tcBorders>
          </w:tcPr>
          <w:p>
            <w:pPr>
              <w:pStyle w:val="TAL"/>
              <w:rPr/>
            </w:pPr>
            <w:r>
              <w:rPr/>
              <w:t>Notification about new 5GS Bridge</w:t>
            </w:r>
          </w:p>
        </w:tc>
        <w:tc>
          <w:tcPr>
            <w:tcW w:w="2702" w:type="dxa"/>
            <w:tcBorders>
              <w:top w:val="single" w:sz="6" w:space="0" w:color="000000"/>
              <w:left w:val="single" w:sz="6" w:space="0" w:color="000000"/>
              <w:bottom w:val="single" w:sz="6" w:space="0" w:color="000000"/>
              <w:right w:val="single" w:sz="6" w:space="0" w:color="000000"/>
            </w:tcBorders>
          </w:tcPr>
          <w:p>
            <w:pPr>
              <w:pStyle w:val="TAL"/>
              <w:rPr/>
            </w:pPr>
            <w:r>
              <w:rPr/>
              <w:t>{notifUri}/new-bridge</w:t>
            </w:r>
          </w:p>
        </w:tc>
        <w:tc>
          <w:tcPr>
            <w:tcW w:w="1689" w:type="dxa"/>
            <w:tcBorders>
              <w:top w:val="single" w:sz="6" w:space="0" w:color="000000"/>
              <w:left w:val="single" w:sz="6" w:space="0" w:color="000000"/>
              <w:bottom w:val="single" w:sz="6" w:space="0" w:color="000000"/>
              <w:right w:val="single" w:sz="6" w:space="0" w:color="000000"/>
            </w:tcBorders>
          </w:tcPr>
          <w:p>
            <w:pPr>
              <w:pStyle w:val="TAL"/>
              <w:rPr/>
            </w:pPr>
            <w:r>
              <w:rPr/>
              <w:t>new-bridge (POST)</w:t>
            </w:r>
          </w:p>
        </w:tc>
        <w:tc>
          <w:tcPr>
            <w:tcW w:w="3114" w:type="dxa"/>
            <w:tcBorders>
              <w:top w:val="single" w:sz="6" w:space="0" w:color="000000"/>
              <w:left w:val="single" w:sz="6" w:space="0" w:color="000000"/>
              <w:bottom w:val="single" w:sz="6" w:space="0" w:color="000000"/>
              <w:right w:val="single" w:sz="6" w:space="0" w:color="000000"/>
            </w:tcBorders>
          </w:tcPr>
          <w:p>
            <w:pPr>
              <w:pStyle w:val="TAL"/>
              <w:rPr/>
            </w:pPr>
            <w:r>
              <w:rPr/>
              <w:t>Notification about new 5GS Bridge</w:t>
            </w:r>
          </w:p>
        </w:tc>
      </w:tr>
    </w:tbl>
    <w:p>
      <w:pPr>
        <w:pStyle w:val="Normal"/>
        <w:rPr/>
      </w:pPr>
      <w:r>
        <w:rPr/>
      </w:r>
    </w:p>
    <w:p>
      <w:pPr>
        <w:pStyle w:val="Heading3"/>
        <w:rPr/>
      </w:pPr>
      <w:bookmarkStart w:id="202" w:name="__RefHeading___Toc138749522"/>
      <w:bookmarkEnd w:id="202"/>
      <w:r>
        <w:rPr/>
        <w:t>5.5.2</w:t>
        <w:tab/>
        <w:t>Event Notification</w:t>
      </w:r>
    </w:p>
    <w:p>
      <w:pPr>
        <w:pStyle w:val="Heading4"/>
        <w:ind w:left="1418" w:hanging="1418"/>
        <w:rPr/>
      </w:pPr>
      <w:bookmarkStart w:id="203" w:name="__RefHeading___Toc138749523"/>
      <w:bookmarkEnd w:id="203"/>
      <w:r>
        <w:rPr/>
        <w:t>5.5.2.1</w:t>
        <w:tab/>
        <w:t>Description</w:t>
      </w:r>
    </w:p>
    <w:p>
      <w:pPr>
        <w:pStyle w:val="Normal"/>
        <w:rPr/>
      </w:pPr>
      <w:r>
        <w:rPr/>
        <w:t>The Event Notification is used by the PCF to report one or several observed application session context events to the NF service consumer that has subscribed to such notifications via the Events Subscription sub-resource.</w:t>
      </w:r>
    </w:p>
    <w:p>
      <w:pPr>
        <w:pStyle w:val="Heading4"/>
        <w:ind w:left="1418" w:hanging="1418"/>
        <w:rPr/>
      </w:pPr>
      <w:bookmarkStart w:id="204" w:name="__RefHeading___Toc138749524"/>
      <w:bookmarkEnd w:id="204"/>
      <w:r>
        <w:rPr/>
        <w:t>5.5.2.2</w:t>
        <w:tab/>
        <w:t>Target URI</w:t>
      </w:r>
    </w:p>
    <w:p>
      <w:pPr>
        <w:pStyle w:val="Normal"/>
        <w:rPr/>
      </w:pPr>
      <w:r>
        <w:rPr/>
        <w:t xml:space="preserve">The Callback URI </w:t>
      </w:r>
      <w:r>
        <w:rPr>
          <w:b/>
        </w:rPr>
        <w:t>"{notifUri}/notify"</w:t>
      </w:r>
      <w:r>
        <w:rPr/>
        <w:t xml:space="preserve"> shall be used with the callback URI variables defined in table 5.5.2.2-1</w:t>
      </w:r>
      <w:r>
        <w:rPr>
          <w:rFonts w:cs="Arial" w:ascii="Arial" w:hAnsi="Arial"/>
        </w:rPr>
        <w:t>.</w:t>
      </w:r>
    </w:p>
    <w:p>
      <w:pPr>
        <w:pStyle w:val="TH"/>
        <w:rPr>
          <w:rFonts w:cs="Arial"/>
        </w:rPr>
      </w:pPr>
      <w:r>
        <w:rPr>
          <w:rFonts w:cs="Arial"/>
        </w:rPr>
        <w:t>Table 5.5.2.2-1: Callback URI variables</w:t>
      </w:r>
    </w:p>
    <w:tbl>
      <w:tblPr>
        <w:tblW w:w="9639" w:type="dxa"/>
        <w:jc w:val="left"/>
        <w:tblInd w:w="-7" w:type="dxa"/>
        <w:tblLayout w:type="fixed"/>
        <w:tblCellMar>
          <w:top w:w="0" w:type="dxa"/>
          <w:left w:w="28" w:type="dxa"/>
          <w:bottom w:w="0" w:type="dxa"/>
          <w:right w:w="115" w:type="dxa"/>
        </w:tblCellMar>
      </w:tblPr>
      <w:tblGrid>
        <w:gridCol w:w="1671"/>
        <w:gridCol w:w="1164"/>
        <w:gridCol w:w="6804"/>
      </w:tblGrid>
      <w:tr>
        <w:trPr/>
        <w:tc>
          <w:tcPr>
            <w:tcW w:w="167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164" w:type="dxa"/>
            <w:tcBorders>
              <w:top w:val="single" w:sz="6" w:space="0" w:color="000000"/>
              <w:left w:val="single" w:sz="6" w:space="0" w:color="000000"/>
              <w:bottom w:val="single" w:sz="6" w:space="0" w:color="000000"/>
              <w:right w:val="single" w:sz="6" w:space="0" w:color="000000"/>
            </w:tcBorders>
            <w:shd w:fill="C0C0C0" w:val="clear"/>
          </w:tcPr>
          <w:p>
            <w:pPr>
              <w:pStyle w:val="TAH"/>
              <w:rPr>
                <w:lang w:eastAsia="zh-CN"/>
              </w:rPr>
            </w:pPr>
            <w:r>
              <w:rPr>
                <w:lang w:eastAsia="zh-CN"/>
              </w:rPr>
              <w:t>Data type</w:t>
            </w:r>
          </w:p>
        </w:tc>
        <w:tc>
          <w:tcPr>
            <w:tcW w:w="6804"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Definition</w:t>
            </w:r>
          </w:p>
        </w:tc>
      </w:tr>
      <w:tr>
        <w:trPr/>
        <w:tc>
          <w:tcPr>
            <w:tcW w:w="1671" w:type="dxa"/>
            <w:tcBorders>
              <w:top w:val="single" w:sz="6" w:space="0" w:color="000000"/>
              <w:left w:val="single" w:sz="6" w:space="0" w:color="000000"/>
              <w:bottom w:val="single" w:sz="6" w:space="0" w:color="000000"/>
              <w:right w:val="single" w:sz="6" w:space="0" w:color="000000"/>
            </w:tcBorders>
          </w:tcPr>
          <w:p>
            <w:pPr>
              <w:pStyle w:val="TAL"/>
              <w:rPr/>
            </w:pPr>
            <w:r>
              <w:rPr/>
              <w:t>notifUri</w:t>
            </w:r>
          </w:p>
        </w:tc>
        <w:tc>
          <w:tcPr>
            <w:tcW w:w="1164"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6804" w:type="dxa"/>
            <w:tcBorders>
              <w:top w:val="single" w:sz="6" w:space="0" w:color="000000"/>
              <w:left w:val="single" w:sz="6" w:space="0" w:color="000000"/>
              <w:bottom w:val="single" w:sz="6" w:space="0" w:color="000000"/>
              <w:right w:val="single" w:sz="6" w:space="0" w:color="000000"/>
            </w:tcBorders>
            <w:vAlign w:val="center"/>
          </w:tcPr>
          <w:p>
            <w:pPr>
              <w:pStyle w:val="TAL"/>
              <w:rPr/>
            </w:pPr>
            <w:r>
              <w:rPr/>
              <w:t>The Notification Uri as assigned within the Events Subscription sub-resource and described within the EventsSubscReqData type (see table 5.6.2.6-1).</w:t>
            </w:r>
          </w:p>
        </w:tc>
      </w:tr>
    </w:tbl>
    <w:p>
      <w:pPr>
        <w:pStyle w:val="Normal"/>
        <w:rPr/>
      </w:pPr>
      <w:r>
        <w:rPr/>
      </w:r>
    </w:p>
    <w:p>
      <w:pPr>
        <w:pStyle w:val="Heading4"/>
        <w:ind w:left="1418" w:hanging="1418"/>
        <w:rPr/>
      </w:pPr>
      <w:bookmarkStart w:id="205" w:name="__RefHeading___Toc138749525"/>
      <w:bookmarkEnd w:id="205"/>
      <w:r>
        <w:rPr/>
        <w:t>5.5.2.3</w:t>
        <w:tab/>
        <w:t>Standard Methods</w:t>
      </w:r>
    </w:p>
    <w:p>
      <w:pPr>
        <w:pStyle w:val="Heading5"/>
        <w:ind w:left="1701" w:hanging="1701"/>
        <w:rPr/>
      </w:pPr>
      <w:bookmarkStart w:id="206" w:name="__RefHeading___Toc138749526"/>
      <w:bookmarkEnd w:id="206"/>
      <w:r>
        <w:rPr/>
        <w:t>5.5.2.3.1</w:t>
        <w:tab/>
        <w:t>POST</w:t>
      </w:r>
    </w:p>
    <w:p>
      <w:pPr>
        <w:pStyle w:val="Normal"/>
        <w:rPr/>
      </w:pPr>
      <w:r>
        <w:rPr/>
        <w:t>This method shall support the URI query parameters specified in table 5.5.2.3.1-1.</w:t>
      </w:r>
    </w:p>
    <w:p>
      <w:pPr>
        <w:pStyle w:val="TH"/>
        <w:rPr>
          <w:rFonts w:cs="Arial"/>
        </w:rPr>
      </w:pPr>
      <w:r>
        <w:rPr>
          <w:rFonts w:cs="Arial"/>
        </w:rPr>
        <w:t>Table 5.5.2.3.1-1: URI query parameters supported by the POST method on this resource</w:t>
      </w:r>
    </w:p>
    <w:tbl>
      <w:tblPr>
        <w:tblW w:w="9650" w:type="dxa"/>
        <w:jc w:val="center"/>
        <w:tblInd w:w="0" w:type="dxa"/>
        <w:tblLayout w:type="fixed"/>
        <w:tblCellMar>
          <w:top w:w="0" w:type="dxa"/>
          <w:left w:w="28" w:type="dxa"/>
          <w:bottom w:w="0" w:type="dxa"/>
          <w:right w:w="115" w:type="dxa"/>
        </w:tblCellMar>
      </w:tblPr>
      <w:tblGrid>
        <w:gridCol w:w="1706"/>
        <w:gridCol w:w="1281"/>
        <w:gridCol w:w="420"/>
        <w:gridCol w:w="1418"/>
        <w:gridCol w:w="4825"/>
      </w:tblGrid>
      <w:tr>
        <w:trPr/>
        <w:tc>
          <w:tcPr>
            <w:tcW w:w="170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28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41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4825"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706"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2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4825"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5.5.2.3.1-2 and the response data structures and response codes specified in table 5.5.2.3.1-3.</w:t>
      </w:r>
    </w:p>
    <w:p>
      <w:pPr>
        <w:pStyle w:val="TH"/>
        <w:rPr/>
      </w:pPr>
      <w:r>
        <w:rPr/>
        <w:t>Table 5.5.2.3.1-2: Data structures supported by the POST Request Body on this resource</w:t>
      </w:r>
    </w:p>
    <w:tbl>
      <w:tblPr>
        <w:tblW w:w="9659" w:type="dxa"/>
        <w:jc w:val="center"/>
        <w:tblInd w:w="0" w:type="dxa"/>
        <w:tblLayout w:type="fixed"/>
        <w:tblCellMar>
          <w:top w:w="0" w:type="dxa"/>
          <w:left w:w="28" w:type="dxa"/>
          <w:bottom w:w="0" w:type="dxa"/>
          <w:right w:w="115" w:type="dxa"/>
        </w:tblCellMar>
      </w:tblPr>
      <w:tblGrid>
        <w:gridCol w:w="2701"/>
        <w:gridCol w:w="450"/>
        <w:gridCol w:w="1170"/>
        <w:gridCol w:w="5338"/>
      </w:tblGrid>
      <w:tr>
        <w:trPr/>
        <w:tc>
          <w:tcPr>
            <w:tcW w:w="270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338"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701" w:type="dxa"/>
            <w:tcBorders>
              <w:top w:val="single" w:sz="6" w:space="0" w:color="000000"/>
              <w:left w:val="single" w:sz="6" w:space="0" w:color="000000"/>
              <w:bottom w:val="single" w:sz="6" w:space="0" w:color="000000"/>
              <w:right w:val="single" w:sz="6" w:space="0" w:color="000000"/>
            </w:tcBorders>
          </w:tcPr>
          <w:p>
            <w:pPr>
              <w:pStyle w:val="TAL"/>
              <w:rPr/>
            </w:pPr>
            <w:r>
              <w:rPr/>
              <w:t>EventsNotification</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5338" w:type="dxa"/>
            <w:tcBorders>
              <w:top w:val="single" w:sz="6" w:space="0" w:color="000000"/>
              <w:left w:val="single" w:sz="6" w:space="0" w:color="000000"/>
              <w:bottom w:val="single" w:sz="6" w:space="0" w:color="000000"/>
              <w:right w:val="single" w:sz="6" w:space="0" w:color="000000"/>
            </w:tcBorders>
          </w:tcPr>
          <w:p>
            <w:pPr>
              <w:pStyle w:val="TAL"/>
              <w:rPr/>
            </w:pPr>
            <w:r>
              <w:rPr/>
              <w:t>Provides Information about observed events.</w:t>
            </w:r>
          </w:p>
        </w:tc>
      </w:tr>
    </w:tbl>
    <w:p>
      <w:pPr>
        <w:pStyle w:val="Normal"/>
        <w:rPr/>
      </w:pPr>
      <w:r>
        <w:rPr/>
      </w:r>
    </w:p>
    <w:p>
      <w:pPr>
        <w:pStyle w:val="TH"/>
        <w:rPr/>
      </w:pPr>
      <w:r>
        <w:rPr/>
        <w:t>Table 5.5.2.3.1-3: Data structures supported by the POST Response Body on this resource</w:t>
      </w:r>
    </w:p>
    <w:tbl>
      <w:tblPr>
        <w:tblW w:w="9677" w:type="dxa"/>
        <w:jc w:val="center"/>
        <w:tblInd w:w="0" w:type="dxa"/>
        <w:tblLayout w:type="fixed"/>
        <w:tblCellMar>
          <w:top w:w="0" w:type="dxa"/>
          <w:left w:w="28" w:type="dxa"/>
          <w:bottom w:w="0" w:type="dxa"/>
          <w:right w:w="115" w:type="dxa"/>
        </w:tblCellMar>
      </w:tblPr>
      <w:tblGrid>
        <w:gridCol w:w="1729"/>
        <w:gridCol w:w="450"/>
        <w:gridCol w:w="1170"/>
        <w:gridCol w:w="1800"/>
        <w:gridCol w:w="4528"/>
      </w:tblGrid>
      <w:tr>
        <w:trPr/>
        <w:tc>
          <w:tcPr>
            <w:tcW w:w="172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52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729"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4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7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204 No Content</w:t>
            </w:r>
          </w:p>
        </w:tc>
        <w:tc>
          <w:tcPr>
            <w:tcW w:w="4528" w:type="dxa"/>
            <w:tcBorders>
              <w:top w:val="single" w:sz="6" w:space="0" w:color="000000"/>
              <w:left w:val="single" w:sz="6" w:space="0" w:color="000000"/>
              <w:bottom w:val="single" w:sz="6" w:space="0" w:color="000000"/>
              <w:right w:val="single" w:sz="6" w:space="0" w:color="000000"/>
            </w:tcBorders>
          </w:tcPr>
          <w:p>
            <w:pPr>
              <w:pStyle w:val="TAL"/>
              <w:rPr/>
            </w:pPr>
            <w:r>
              <w:rPr/>
              <w:t>The receipt of the Notification is acknowledged.</w:t>
            </w:r>
          </w:p>
        </w:tc>
      </w:tr>
      <w:tr>
        <w:trPr/>
        <w:tc>
          <w:tcPr>
            <w:tcW w:w="1729"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528" w:type="dxa"/>
            <w:tcBorders>
              <w:top w:val="single" w:sz="6" w:space="0" w:color="000000"/>
              <w:left w:val="single" w:sz="6" w:space="0" w:color="000000"/>
              <w:bottom w:val="single" w:sz="6" w:space="0" w:color="000000"/>
              <w:right w:val="single" w:sz="6" w:space="0" w:color="000000"/>
            </w:tcBorders>
          </w:tcPr>
          <w:p>
            <w:pPr>
              <w:pStyle w:val="TAL"/>
              <w:rPr/>
            </w:pPr>
            <w:r>
              <w:rPr/>
              <w:t xml:space="preserve">Temporary redirection, during event notification. The response shall include a Location header field containing an alternative URI representing the end point of an alternative NF consumer (service) instance where the notification should be sent. </w:t>
            </w:r>
          </w:p>
          <w:p>
            <w:pPr>
              <w:pStyle w:val="TAL"/>
              <w:rPr/>
            </w:pPr>
            <w:r>
              <w:rPr/>
              <w:t>Applicable if the feature "ES3XX" is supported.</w:t>
            </w:r>
          </w:p>
        </w:tc>
      </w:tr>
      <w:tr>
        <w:trPr/>
        <w:tc>
          <w:tcPr>
            <w:tcW w:w="1729"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528" w:type="dxa"/>
            <w:tcBorders>
              <w:top w:val="single" w:sz="6" w:space="0" w:color="000000"/>
              <w:left w:val="single" w:sz="6" w:space="0" w:color="000000"/>
              <w:bottom w:val="single" w:sz="6" w:space="0" w:color="000000"/>
              <w:right w:val="single" w:sz="6" w:space="0" w:color="000000"/>
            </w:tcBorders>
          </w:tcPr>
          <w:p>
            <w:pPr>
              <w:pStyle w:val="TAL"/>
              <w:rPr/>
            </w:pPr>
            <w:r>
              <w:rPr/>
              <w:t xml:space="preserve">Permanent redirection, during subscription modification. The response shall include a Location header field containing an alternative URI representing the end point of an alternative NF consumer (service) instance where the notification should be sent. </w:t>
            </w:r>
          </w:p>
          <w:p>
            <w:pPr>
              <w:pStyle w:val="TAL"/>
              <w:rPr/>
            </w:pPr>
            <w:r>
              <w:rPr/>
              <w:t>Applicable if the feature "ES3XX" is supported.</w:t>
            </w:r>
          </w:p>
        </w:tc>
      </w:tr>
      <w:tr>
        <w:trPr/>
        <w:tc>
          <w:tcPr>
            <w:tcW w:w="9677" w:type="dxa"/>
            <w:gridSpan w:val="5"/>
            <w:tcBorders>
              <w:top w:val="single" w:sz="6" w:space="0" w:color="000000"/>
              <w:left w:val="single" w:sz="6" w:space="0" w:color="000000"/>
              <w:bottom w:val="single" w:sz="6" w:space="0" w:color="000000"/>
              <w:right w:val="single" w:sz="6" w:space="0" w:color="000000"/>
            </w:tcBorders>
          </w:tcPr>
          <w:p>
            <w:pPr>
              <w:pStyle w:val="TAN1"/>
              <w:rPr/>
            </w:pPr>
            <w:r>
              <w:rPr/>
              <w:t>NOTE:</w:t>
              <w:tab/>
              <w:t>In addition, the HTTP status codes which are specified as mandatory in table 5.2.7.1-1 of 3GPP TS 29.500 [5] for the POST method shall also apply.</w:t>
            </w:r>
          </w:p>
        </w:tc>
      </w:tr>
    </w:tbl>
    <w:p>
      <w:pPr>
        <w:pStyle w:val="Normal"/>
        <w:rPr/>
      </w:pPr>
      <w:r>
        <w:rPr/>
      </w:r>
    </w:p>
    <w:p>
      <w:pPr>
        <w:pStyle w:val="TH"/>
        <w:rPr/>
      </w:pPr>
      <w:r>
        <w:rPr/>
        <w:t>Table 5.5.2.3.1-4: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representing the end point of an alternative NF consumer (service) instance towards which the notification should be redirected.</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notification request is redirected</w:t>
            </w:r>
          </w:p>
        </w:tc>
      </w:tr>
    </w:tbl>
    <w:p>
      <w:pPr>
        <w:pStyle w:val="Normal"/>
        <w:rPr/>
      </w:pPr>
      <w:r>
        <w:rPr/>
      </w:r>
    </w:p>
    <w:p>
      <w:pPr>
        <w:pStyle w:val="TH"/>
        <w:rPr/>
      </w:pPr>
      <w:r>
        <w:rPr/>
        <w:t>Table 5.5.2.3.1-5: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representing the end point of an alternative NF consumer (service) instance towards which the notification should be redirected.</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notification request is redirected</w:t>
            </w:r>
          </w:p>
        </w:tc>
      </w:tr>
    </w:tbl>
    <w:p>
      <w:pPr>
        <w:pStyle w:val="Normal"/>
        <w:rPr/>
      </w:pPr>
      <w:r>
        <w:rPr/>
      </w:r>
    </w:p>
    <w:p>
      <w:pPr>
        <w:pStyle w:val="Heading3"/>
        <w:rPr/>
      </w:pPr>
      <w:bookmarkStart w:id="207" w:name="__RefHeading___Toc138749527"/>
      <w:bookmarkEnd w:id="207"/>
      <w:r>
        <w:rPr/>
        <w:t>5.5.3</w:t>
        <w:tab/>
        <w:t>Termination Request</w:t>
      </w:r>
    </w:p>
    <w:p>
      <w:pPr>
        <w:pStyle w:val="Heading4"/>
        <w:ind w:left="1418" w:hanging="1418"/>
        <w:rPr/>
      </w:pPr>
      <w:bookmarkStart w:id="208" w:name="__RefHeading___Toc138749528"/>
      <w:bookmarkEnd w:id="208"/>
      <w:r>
        <w:rPr/>
        <w:t>5.5.3.1</w:t>
        <w:tab/>
        <w:t>Description</w:t>
      </w:r>
    </w:p>
    <w:p>
      <w:pPr>
        <w:pStyle w:val="Normal"/>
        <w:rPr/>
      </w:pPr>
      <w:r>
        <w:rPr/>
        <w:t>The Termination Request is used by the PCF to request the NF service consumer the deletion of the Individual Application Session Context resource.</w:t>
      </w:r>
    </w:p>
    <w:p>
      <w:pPr>
        <w:pStyle w:val="Heading4"/>
        <w:ind w:left="1418" w:hanging="1418"/>
        <w:rPr/>
      </w:pPr>
      <w:bookmarkStart w:id="209" w:name="__RefHeading___Toc138749529"/>
      <w:bookmarkEnd w:id="209"/>
      <w:r>
        <w:rPr/>
        <w:t>5.5.3.2</w:t>
        <w:tab/>
        <w:t>Target URI</w:t>
      </w:r>
    </w:p>
    <w:p>
      <w:pPr>
        <w:pStyle w:val="Normal"/>
        <w:rPr/>
      </w:pPr>
      <w:r>
        <w:rPr/>
        <w:t xml:space="preserve">The Callback URI </w:t>
      </w:r>
      <w:r>
        <w:rPr>
          <w:b/>
        </w:rPr>
        <w:t>"{notifUri}/terminate"</w:t>
      </w:r>
      <w:r>
        <w:rPr/>
        <w:t xml:space="preserve"> shall be used with the callback URI variables defined in table 5.5.3.2-1</w:t>
      </w:r>
      <w:r>
        <w:rPr>
          <w:rFonts w:cs="Arial" w:ascii="Arial" w:hAnsi="Arial"/>
        </w:rPr>
        <w:t>.</w:t>
      </w:r>
    </w:p>
    <w:p>
      <w:pPr>
        <w:pStyle w:val="TH"/>
        <w:rPr>
          <w:rFonts w:cs="Arial"/>
        </w:rPr>
      </w:pPr>
      <w:r>
        <w:rPr>
          <w:rFonts w:cs="Arial"/>
        </w:rPr>
        <w:t>Table 5.5.3.2-1: Callback URI variables</w:t>
      </w:r>
    </w:p>
    <w:tbl>
      <w:tblPr>
        <w:tblW w:w="9773" w:type="dxa"/>
        <w:jc w:val="center"/>
        <w:tblInd w:w="0" w:type="dxa"/>
        <w:tblLayout w:type="fixed"/>
        <w:tblCellMar>
          <w:top w:w="0" w:type="dxa"/>
          <w:left w:w="28" w:type="dxa"/>
          <w:bottom w:w="0" w:type="dxa"/>
          <w:right w:w="115" w:type="dxa"/>
        </w:tblCellMar>
      </w:tblPr>
      <w:tblGrid>
        <w:gridCol w:w="1307"/>
        <w:gridCol w:w="1520"/>
        <w:gridCol w:w="6946"/>
      </w:tblGrid>
      <w:tr>
        <w:trPr/>
        <w:tc>
          <w:tcPr>
            <w:tcW w:w="130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520" w:type="dxa"/>
            <w:tcBorders>
              <w:top w:val="single" w:sz="6" w:space="0" w:color="000000"/>
              <w:left w:val="single" w:sz="6" w:space="0" w:color="000000"/>
              <w:bottom w:val="single" w:sz="6" w:space="0" w:color="000000"/>
              <w:right w:val="single" w:sz="6" w:space="0" w:color="000000"/>
            </w:tcBorders>
            <w:shd w:fill="C0C0C0" w:val="clear"/>
          </w:tcPr>
          <w:p>
            <w:pPr>
              <w:pStyle w:val="TAH"/>
              <w:rPr>
                <w:lang w:eastAsia="zh-CN"/>
              </w:rPr>
            </w:pPr>
            <w:r>
              <w:rPr>
                <w:lang w:eastAsia="zh-CN"/>
              </w:rPr>
              <w:t>Data type</w:t>
            </w:r>
          </w:p>
        </w:tc>
        <w:tc>
          <w:tcPr>
            <w:tcW w:w="6946"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Definition</w:t>
            </w:r>
          </w:p>
        </w:tc>
      </w:tr>
      <w:tr>
        <w:trPr/>
        <w:tc>
          <w:tcPr>
            <w:tcW w:w="1307" w:type="dxa"/>
            <w:tcBorders>
              <w:top w:val="single" w:sz="6" w:space="0" w:color="000000"/>
              <w:left w:val="single" w:sz="6" w:space="0" w:color="000000"/>
              <w:bottom w:val="single" w:sz="6" w:space="0" w:color="000000"/>
              <w:right w:val="single" w:sz="6" w:space="0" w:color="000000"/>
            </w:tcBorders>
          </w:tcPr>
          <w:p>
            <w:pPr>
              <w:pStyle w:val="TAL"/>
              <w:rPr/>
            </w:pPr>
            <w:r>
              <w:rPr/>
              <w:t>notifUri</w:t>
            </w:r>
          </w:p>
        </w:tc>
        <w:tc>
          <w:tcPr>
            <w:tcW w:w="1520"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6946" w:type="dxa"/>
            <w:tcBorders>
              <w:top w:val="single" w:sz="6" w:space="0" w:color="000000"/>
              <w:left w:val="single" w:sz="6" w:space="0" w:color="000000"/>
              <w:bottom w:val="single" w:sz="6" w:space="0" w:color="000000"/>
              <w:right w:val="single" w:sz="6" w:space="0" w:color="000000"/>
            </w:tcBorders>
            <w:vAlign w:val="center"/>
          </w:tcPr>
          <w:p>
            <w:pPr>
              <w:pStyle w:val="TAL"/>
              <w:rPr/>
            </w:pPr>
            <w:r>
              <w:rPr/>
              <w:t>The Notification Uri as assigned within the Individual Application Session Context resource and described within the AppSessionContextReqData Data type (see table 5.6.2.3-1).</w:t>
            </w:r>
          </w:p>
        </w:tc>
      </w:tr>
    </w:tbl>
    <w:p>
      <w:pPr>
        <w:pStyle w:val="Normal"/>
        <w:rPr/>
      </w:pPr>
      <w:r>
        <w:rPr/>
      </w:r>
    </w:p>
    <w:p>
      <w:pPr>
        <w:pStyle w:val="Heading4"/>
        <w:ind w:left="1418" w:hanging="1418"/>
        <w:rPr/>
      </w:pPr>
      <w:bookmarkStart w:id="210" w:name="__RefHeading___Toc138749530"/>
      <w:bookmarkEnd w:id="210"/>
      <w:r>
        <w:rPr/>
        <w:t>5.5.3.3</w:t>
        <w:tab/>
        <w:t>Standard Methods</w:t>
      </w:r>
    </w:p>
    <w:p>
      <w:pPr>
        <w:pStyle w:val="Heading5"/>
        <w:ind w:left="1701" w:hanging="1701"/>
        <w:rPr/>
      </w:pPr>
      <w:bookmarkStart w:id="211" w:name="__RefHeading___Toc138749531"/>
      <w:bookmarkEnd w:id="211"/>
      <w:r>
        <w:rPr/>
        <w:t>5.5.3.3.1</w:t>
        <w:tab/>
        <w:t>POST</w:t>
      </w:r>
    </w:p>
    <w:p>
      <w:pPr>
        <w:pStyle w:val="Normal"/>
        <w:rPr/>
      </w:pPr>
      <w:r>
        <w:rPr/>
        <w:t>This method shall support the URI query parameters specified in table 5.5.3.3.1-1.</w:t>
      </w:r>
    </w:p>
    <w:p>
      <w:pPr>
        <w:pStyle w:val="TH"/>
        <w:rPr>
          <w:rFonts w:cs="Arial"/>
        </w:rPr>
      </w:pPr>
      <w:r>
        <w:rPr>
          <w:rFonts w:cs="Arial"/>
        </w:rPr>
        <w:t>Table 5.5.3.3.1-1: URI query parameters supported by the POST method on this resource</w:t>
      </w:r>
    </w:p>
    <w:tbl>
      <w:tblPr>
        <w:tblW w:w="9659" w:type="dxa"/>
        <w:jc w:val="center"/>
        <w:tblInd w:w="0" w:type="dxa"/>
        <w:tblLayout w:type="fixed"/>
        <w:tblCellMar>
          <w:top w:w="0" w:type="dxa"/>
          <w:left w:w="28" w:type="dxa"/>
          <w:bottom w:w="0" w:type="dxa"/>
          <w:right w:w="115" w:type="dxa"/>
        </w:tblCellMar>
      </w:tblPr>
      <w:tblGrid>
        <w:gridCol w:w="1579"/>
        <w:gridCol w:w="1417"/>
        <w:gridCol w:w="420"/>
        <w:gridCol w:w="1265"/>
        <w:gridCol w:w="4978"/>
      </w:tblGrid>
      <w:tr>
        <w:trPr/>
        <w:tc>
          <w:tcPr>
            <w:tcW w:w="157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41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26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4978"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9"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65"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497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5.5.3.3.1-2 and the response data structures and response codes specified in table 5.5.3.3.1-3.</w:t>
      </w:r>
    </w:p>
    <w:p>
      <w:pPr>
        <w:pStyle w:val="TH"/>
        <w:rPr/>
      </w:pPr>
      <w:r>
        <w:rPr/>
        <w:t>Table 5.5.3.3.1-2: Data structures supported by the POST Request Body on this resource</w:t>
      </w:r>
    </w:p>
    <w:tbl>
      <w:tblPr>
        <w:tblW w:w="9677" w:type="dxa"/>
        <w:jc w:val="center"/>
        <w:tblInd w:w="0" w:type="dxa"/>
        <w:tblLayout w:type="fixed"/>
        <w:tblCellMar>
          <w:top w:w="0" w:type="dxa"/>
          <w:left w:w="28" w:type="dxa"/>
          <w:bottom w:w="0" w:type="dxa"/>
          <w:right w:w="115" w:type="dxa"/>
        </w:tblCellMar>
      </w:tblPr>
      <w:tblGrid>
        <w:gridCol w:w="2719"/>
        <w:gridCol w:w="450"/>
        <w:gridCol w:w="1170"/>
        <w:gridCol w:w="5338"/>
      </w:tblGrid>
      <w:tr>
        <w:trPr/>
        <w:tc>
          <w:tcPr>
            <w:tcW w:w="271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338"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719" w:type="dxa"/>
            <w:tcBorders>
              <w:top w:val="single" w:sz="6" w:space="0" w:color="000000"/>
              <w:left w:val="single" w:sz="6" w:space="0" w:color="000000"/>
              <w:bottom w:val="single" w:sz="6" w:space="0" w:color="000000"/>
              <w:right w:val="single" w:sz="6" w:space="0" w:color="000000"/>
            </w:tcBorders>
          </w:tcPr>
          <w:p>
            <w:pPr>
              <w:pStyle w:val="TAL"/>
              <w:rPr/>
            </w:pPr>
            <w:r>
              <w:rPr/>
              <w:t>TerminationInfo</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5338" w:type="dxa"/>
            <w:tcBorders>
              <w:top w:val="single" w:sz="6" w:space="0" w:color="000000"/>
              <w:left w:val="single" w:sz="6" w:space="0" w:color="000000"/>
              <w:bottom w:val="single" w:sz="6" w:space="0" w:color="000000"/>
              <w:right w:val="single" w:sz="6" w:space="0" w:color="000000"/>
            </w:tcBorders>
          </w:tcPr>
          <w:p>
            <w:pPr>
              <w:pStyle w:val="TAL"/>
              <w:rPr/>
            </w:pPr>
            <w:r>
              <w:rPr/>
              <w:t>Provides information about the deletion of the resource.</w:t>
            </w:r>
          </w:p>
        </w:tc>
      </w:tr>
    </w:tbl>
    <w:p>
      <w:pPr>
        <w:pStyle w:val="Normal"/>
        <w:rPr/>
      </w:pPr>
      <w:r>
        <w:rPr/>
      </w:r>
    </w:p>
    <w:p>
      <w:pPr>
        <w:pStyle w:val="TH"/>
        <w:rPr/>
      </w:pPr>
      <w:r>
        <w:rPr/>
        <w:t>Table 5.5.3.3.1-3: Data structures supported by the POST Response Body on this resource</w:t>
      </w:r>
    </w:p>
    <w:tbl>
      <w:tblPr>
        <w:tblW w:w="9677" w:type="dxa"/>
        <w:jc w:val="center"/>
        <w:tblInd w:w="0" w:type="dxa"/>
        <w:tblLayout w:type="fixed"/>
        <w:tblCellMar>
          <w:top w:w="0" w:type="dxa"/>
          <w:left w:w="28" w:type="dxa"/>
          <w:bottom w:w="0" w:type="dxa"/>
          <w:right w:w="115" w:type="dxa"/>
        </w:tblCellMar>
      </w:tblPr>
      <w:tblGrid>
        <w:gridCol w:w="1729"/>
        <w:gridCol w:w="450"/>
        <w:gridCol w:w="1170"/>
        <w:gridCol w:w="1800"/>
        <w:gridCol w:w="4528"/>
      </w:tblGrid>
      <w:tr>
        <w:trPr/>
        <w:tc>
          <w:tcPr>
            <w:tcW w:w="172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52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729"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4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7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204 No Content</w:t>
            </w:r>
          </w:p>
        </w:tc>
        <w:tc>
          <w:tcPr>
            <w:tcW w:w="4528" w:type="dxa"/>
            <w:tcBorders>
              <w:top w:val="single" w:sz="6" w:space="0" w:color="000000"/>
              <w:left w:val="single" w:sz="6" w:space="0" w:color="000000"/>
              <w:bottom w:val="single" w:sz="6" w:space="0" w:color="000000"/>
              <w:right w:val="single" w:sz="6" w:space="0" w:color="000000"/>
            </w:tcBorders>
          </w:tcPr>
          <w:p>
            <w:pPr>
              <w:pStyle w:val="TAL"/>
              <w:rPr/>
            </w:pPr>
            <w:r>
              <w:rPr/>
              <w:t>The receipt of the Notification is acknowledged.</w:t>
            </w:r>
          </w:p>
        </w:tc>
      </w:tr>
      <w:tr>
        <w:trPr/>
        <w:tc>
          <w:tcPr>
            <w:tcW w:w="1729"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528" w:type="dxa"/>
            <w:tcBorders>
              <w:top w:val="single" w:sz="6" w:space="0" w:color="000000"/>
              <w:left w:val="single" w:sz="6" w:space="0" w:color="000000"/>
              <w:bottom w:val="single" w:sz="6" w:space="0" w:color="000000"/>
              <w:right w:val="single" w:sz="6" w:space="0" w:color="000000"/>
            </w:tcBorders>
          </w:tcPr>
          <w:p>
            <w:pPr>
              <w:pStyle w:val="TAL"/>
              <w:rPr/>
            </w:pPr>
            <w:r>
              <w:rPr/>
              <w:t xml:space="preserve">Temporary redirection, during event notification. The response shall include a Location header field containing an alternative URI representing the end point of an alternative NF consumer (service) instance where the notification should be sent. </w:t>
            </w:r>
          </w:p>
          <w:p>
            <w:pPr>
              <w:pStyle w:val="TAL"/>
              <w:rPr/>
            </w:pPr>
            <w:r>
              <w:rPr/>
              <w:t>Applicable if the feature "ES3XX" is supported.</w:t>
            </w:r>
          </w:p>
        </w:tc>
      </w:tr>
      <w:tr>
        <w:trPr/>
        <w:tc>
          <w:tcPr>
            <w:tcW w:w="1729"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528" w:type="dxa"/>
            <w:tcBorders>
              <w:top w:val="single" w:sz="6" w:space="0" w:color="000000"/>
              <w:left w:val="single" w:sz="6" w:space="0" w:color="000000"/>
              <w:bottom w:val="single" w:sz="6" w:space="0" w:color="000000"/>
              <w:right w:val="single" w:sz="6" w:space="0" w:color="000000"/>
            </w:tcBorders>
          </w:tcPr>
          <w:p>
            <w:pPr>
              <w:pStyle w:val="TAL"/>
              <w:rPr/>
            </w:pPr>
            <w:r>
              <w:rPr/>
              <w:t xml:space="preserve">Permanent redirection, during event notification. The response shall include a Location header field containing an alternative URI representing the end point of an alternative NF consumer (service) instance where the notification should be sent. </w:t>
            </w:r>
          </w:p>
          <w:p>
            <w:pPr>
              <w:pStyle w:val="TAL"/>
              <w:rPr/>
            </w:pPr>
            <w:r>
              <w:rPr/>
              <w:t>Applicable if the feature "ES3XX" is supported.</w:t>
            </w:r>
          </w:p>
        </w:tc>
      </w:tr>
      <w:tr>
        <w:trPr/>
        <w:tc>
          <w:tcPr>
            <w:tcW w:w="9677" w:type="dxa"/>
            <w:gridSpan w:val="5"/>
            <w:tcBorders>
              <w:top w:val="single" w:sz="6" w:space="0" w:color="000000"/>
              <w:left w:val="single" w:sz="6" w:space="0" w:color="000000"/>
              <w:bottom w:val="single" w:sz="6" w:space="0" w:color="000000"/>
              <w:right w:val="single" w:sz="6" w:space="0" w:color="000000"/>
            </w:tcBorders>
          </w:tcPr>
          <w:p>
            <w:pPr>
              <w:pStyle w:val="TAN1"/>
              <w:rPr/>
            </w:pPr>
            <w:r>
              <w:rPr/>
              <w:t>NOTE:</w:t>
              <w:tab/>
              <w:t>In addition, the HTTP status codes which are specified as mandatory in table 5.2.7.1-1 of 3GPP TS 29.500 [5] for the POST method shall also apply.</w:t>
            </w:r>
          </w:p>
        </w:tc>
      </w:tr>
    </w:tbl>
    <w:p>
      <w:pPr>
        <w:pStyle w:val="Normal"/>
        <w:rPr/>
      </w:pPr>
      <w:r>
        <w:rPr/>
      </w:r>
    </w:p>
    <w:p>
      <w:pPr>
        <w:pStyle w:val="TH"/>
        <w:rPr/>
      </w:pPr>
      <w:r>
        <w:rPr/>
        <w:t>Table 5.5.3.3.1-4: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representing the end point of an alternative NF consumer (service) instance towards which the notification should be redirected.</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notification request is redirected</w:t>
            </w:r>
          </w:p>
        </w:tc>
      </w:tr>
    </w:tbl>
    <w:p>
      <w:pPr>
        <w:pStyle w:val="Normal"/>
        <w:rPr/>
      </w:pPr>
      <w:r>
        <w:rPr/>
      </w:r>
    </w:p>
    <w:p>
      <w:pPr>
        <w:pStyle w:val="TH"/>
        <w:rPr/>
      </w:pPr>
      <w:r>
        <w:rPr/>
        <w:t>Table 5.5.3.3.1-5: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representing the end point of an alternative NF consumer (service) instance towards which the notification should be redirected.</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notification request is redirected</w:t>
            </w:r>
          </w:p>
        </w:tc>
      </w:tr>
    </w:tbl>
    <w:p>
      <w:pPr>
        <w:pStyle w:val="Normal"/>
        <w:rPr/>
      </w:pPr>
      <w:r>
        <w:rPr/>
      </w:r>
    </w:p>
    <w:p>
      <w:pPr>
        <w:pStyle w:val="Heading3"/>
        <w:rPr/>
      </w:pPr>
      <w:bookmarkStart w:id="212" w:name="__RefHeading___Toc138749532"/>
      <w:bookmarkEnd w:id="212"/>
      <w:r>
        <w:rPr/>
        <w:t>5.5.4</w:t>
        <w:tab/>
        <w:t>Detected 5GS Bridge for a PDU session</w:t>
      </w:r>
    </w:p>
    <w:p>
      <w:pPr>
        <w:pStyle w:val="Heading4"/>
        <w:ind w:left="1418" w:hanging="1418"/>
        <w:rPr/>
      </w:pPr>
      <w:bookmarkStart w:id="213" w:name="__RefHeading___Toc138749533"/>
      <w:bookmarkEnd w:id="213"/>
      <w:r>
        <w:rPr/>
        <w:t>5.5.4.1</w:t>
        <w:tab/>
        <w:t>Description</w:t>
      </w:r>
    </w:p>
    <w:p>
      <w:pPr>
        <w:pStyle w:val="Normal"/>
        <w:rPr/>
      </w:pPr>
      <w:r>
        <w:rPr/>
        <w:t>The Detected 5GS Bridge for a PDU session operation is used by the PCF to notifiy the NF service consumer about the detection of 5GS Bridge information in the context of a PDU session and to trigger in the TSN AF the creation of a new Individual Application Session Context to associate it with the detected 5GS Bridge for the PDU session.</w:t>
      </w:r>
    </w:p>
    <w:p>
      <w:pPr>
        <w:pStyle w:val="Normal"/>
        <w:rPr/>
      </w:pPr>
      <w:r>
        <w:rPr/>
        <w:t>The PCF shall use the locally configured notification URI of the TSN AF as request URI of the notification request. The "callback" definition in the OpenAPI specification is associated to the "ApplicationSessions" resource.</w:t>
      </w:r>
    </w:p>
    <w:p>
      <w:pPr>
        <w:pStyle w:val="Heading4"/>
        <w:ind w:left="1418" w:hanging="1418"/>
        <w:rPr/>
      </w:pPr>
      <w:bookmarkStart w:id="214" w:name="__RefHeading___Toc138749534"/>
      <w:bookmarkEnd w:id="214"/>
      <w:r>
        <w:rPr/>
        <w:t>5.5.4.2</w:t>
        <w:tab/>
        <w:t>Target URI</w:t>
      </w:r>
    </w:p>
    <w:p>
      <w:pPr>
        <w:pStyle w:val="Normal"/>
        <w:rPr>
          <w:rFonts w:ascii="Arial" w:hAnsi="Arial" w:cs="Arial"/>
        </w:rPr>
      </w:pPr>
      <w:r>
        <w:rPr/>
        <w:t xml:space="preserve">The Callback URI </w:t>
      </w:r>
      <w:r>
        <w:rPr>
          <w:b/>
        </w:rPr>
        <w:t>"{notifUri}/new-bridge"</w:t>
      </w:r>
      <w:r>
        <w:rPr/>
        <w:t xml:space="preserve"> shall be used with the callback URI variables defined in table 5.5.4.2-1</w:t>
      </w:r>
      <w:r>
        <w:rPr>
          <w:rFonts w:cs="Arial" w:ascii="Arial" w:hAnsi="Arial"/>
        </w:rPr>
        <w:t>.</w:t>
      </w:r>
    </w:p>
    <w:p>
      <w:pPr>
        <w:pStyle w:val="TH"/>
        <w:rPr>
          <w:rFonts w:cs="Arial"/>
        </w:rPr>
      </w:pPr>
      <w:r>
        <w:rPr>
          <w:rFonts w:cs="Arial"/>
        </w:rPr>
        <w:t>Table 5.5.4.2-1: Callback URI variables</w:t>
      </w:r>
    </w:p>
    <w:tbl>
      <w:tblPr>
        <w:tblW w:w="9773" w:type="dxa"/>
        <w:jc w:val="center"/>
        <w:tblInd w:w="0" w:type="dxa"/>
        <w:tblLayout w:type="fixed"/>
        <w:tblCellMar>
          <w:top w:w="0" w:type="dxa"/>
          <w:left w:w="28" w:type="dxa"/>
          <w:bottom w:w="0" w:type="dxa"/>
          <w:right w:w="115" w:type="dxa"/>
        </w:tblCellMar>
      </w:tblPr>
      <w:tblGrid>
        <w:gridCol w:w="1449"/>
        <w:gridCol w:w="1378"/>
        <w:gridCol w:w="6946"/>
      </w:tblGrid>
      <w:tr>
        <w:trPr/>
        <w:tc>
          <w:tcPr>
            <w:tcW w:w="144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7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lang w:eastAsia="zh-CN"/>
              </w:rPr>
              <w:t>Data type</w:t>
            </w:r>
          </w:p>
        </w:tc>
        <w:tc>
          <w:tcPr>
            <w:tcW w:w="6946"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Definition</w:t>
            </w:r>
          </w:p>
        </w:tc>
      </w:tr>
      <w:tr>
        <w:trPr/>
        <w:tc>
          <w:tcPr>
            <w:tcW w:w="1449" w:type="dxa"/>
            <w:tcBorders>
              <w:top w:val="single" w:sz="6" w:space="0" w:color="000000"/>
              <w:left w:val="single" w:sz="6" w:space="0" w:color="000000"/>
              <w:bottom w:val="single" w:sz="6" w:space="0" w:color="000000"/>
              <w:right w:val="single" w:sz="6" w:space="0" w:color="000000"/>
            </w:tcBorders>
          </w:tcPr>
          <w:p>
            <w:pPr>
              <w:pStyle w:val="TAL"/>
              <w:rPr/>
            </w:pPr>
            <w:r>
              <w:rPr/>
              <w:t>notifUri</w:t>
            </w:r>
          </w:p>
        </w:tc>
        <w:tc>
          <w:tcPr>
            <w:tcW w:w="1378"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6946" w:type="dxa"/>
            <w:tcBorders>
              <w:top w:val="single" w:sz="6" w:space="0" w:color="000000"/>
              <w:left w:val="single" w:sz="6" w:space="0" w:color="000000"/>
              <w:bottom w:val="single" w:sz="6" w:space="0" w:color="000000"/>
              <w:right w:val="single" w:sz="6" w:space="0" w:color="000000"/>
            </w:tcBorders>
            <w:vAlign w:val="center"/>
          </w:tcPr>
          <w:p>
            <w:pPr>
              <w:pStyle w:val="TAL"/>
              <w:rPr/>
            </w:pPr>
            <w:r>
              <w:rPr/>
              <w:t>It is locally configured in the PCF.</w:t>
            </w:r>
          </w:p>
        </w:tc>
      </w:tr>
    </w:tbl>
    <w:p>
      <w:pPr>
        <w:pStyle w:val="Normal"/>
        <w:rPr/>
      </w:pPr>
      <w:r>
        <w:rPr/>
      </w:r>
    </w:p>
    <w:p>
      <w:pPr>
        <w:pStyle w:val="Heading4"/>
        <w:ind w:left="1418" w:hanging="1418"/>
        <w:rPr/>
      </w:pPr>
      <w:bookmarkStart w:id="215" w:name="__RefHeading___Toc138749535"/>
      <w:bookmarkEnd w:id="215"/>
      <w:r>
        <w:rPr/>
        <w:t>5.5.4.3</w:t>
        <w:tab/>
        <w:t>Standard Methods</w:t>
      </w:r>
    </w:p>
    <w:p>
      <w:pPr>
        <w:pStyle w:val="Heading5"/>
        <w:ind w:left="1701" w:hanging="1701"/>
        <w:rPr/>
      </w:pPr>
      <w:bookmarkStart w:id="216" w:name="__RefHeading___Toc138749536"/>
      <w:bookmarkEnd w:id="216"/>
      <w:r>
        <w:rPr/>
        <w:t>5.5.4.3.1</w:t>
        <w:tab/>
        <w:t>POST</w:t>
      </w:r>
    </w:p>
    <w:p>
      <w:pPr>
        <w:pStyle w:val="Normal"/>
        <w:rPr/>
      </w:pPr>
      <w:r>
        <w:rPr/>
        <w:t>This method shall support the URI query parameters specified in table 5.5.4.3.1-1.</w:t>
      </w:r>
    </w:p>
    <w:p>
      <w:pPr>
        <w:pStyle w:val="TH"/>
        <w:rPr>
          <w:rFonts w:cs="Arial"/>
        </w:rPr>
      </w:pPr>
      <w:r>
        <w:rPr>
          <w:rFonts w:cs="Arial"/>
        </w:rPr>
        <w:t>Table 5.5.4.3.1-1: URI query parameters supported by the POST method on this resource</w:t>
      </w:r>
    </w:p>
    <w:tbl>
      <w:tblPr>
        <w:tblW w:w="9714" w:type="dxa"/>
        <w:jc w:val="center"/>
        <w:tblInd w:w="0" w:type="dxa"/>
        <w:tblLayout w:type="fixed"/>
        <w:tblCellMar>
          <w:top w:w="0" w:type="dxa"/>
          <w:left w:w="28" w:type="dxa"/>
          <w:bottom w:w="0" w:type="dxa"/>
          <w:right w:w="115" w:type="dxa"/>
        </w:tblCellMar>
      </w:tblPr>
      <w:tblGrid>
        <w:gridCol w:w="1074"/>
        <w:gridCol w:w="1024"/>
        <w:gridCol w:w="1417"/>
        <w:gridCol w:w="420"/>
        <w:gridCol w:w="1265"/>
        <w:gridCol w:w="4514"/>
      </w:tblGrid>
      <w:tr>
        <w:trPr/>
        <w:tc>
          <w:tcPr>
            <w:tcW w:w="10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024" w:type="dxa"/>
            <w:tcBorders>
              <w:top w:val="single" w:sz="6" w:space="0" w:color="000000"/>
              <w:left w:val="single" w:sz="6" w:space="0" w:color="000000"/>
              <w:bottom w:val="single" w:sz="6" w:space="0" w:color="000000"/>
              <w:right w:val="single" w:sz="6" w:space="0" w:color="000000"/>
            </w:tcBorders>
            <w:shd w:fill="C0C0C0" w:val="clear"/>
          </w:tcPr>
          <w:p>
            <w:pPr>
              <w:pStyle w:val="TAH"/>
              <w:snapToGrid w:val="false"/>
              <w:rPr/>
            </w:pPr>
            <w:r>
              <w:rPr/>
            </w:r>
          </w:p>
        </w:tc>
        <w:tc>
          <w:tcPr>
            <w:tcW w:w="141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26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4514"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074"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02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65"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4514"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5.5.4.3.1-2 and the response data structures and response codes specified in table 5.5.4.3.1-3.</w:t>
      </w:r>
    </w:p>
    <w:p>
      <w:pPr>
        <w:pStyle w:val="TH"/>
        <w:rPr/>
      </w:pPr>
      <w:r>
        <w:rPr/>
        <w:t>Table 5.5.4.3.1-2: Data structures supported by the POST Request Body on this resource</w:t>
      </w:r>
    </w:p>
    <w:tbl>
      <w:tblPr>
        <w:tblW w:w="9677" w:type="dxa"/>
        <w:jc w:val="center"/>
        <w:tblInd w:w="0" w:type="dxa"/>
        <w:tblLayout w:type="fixed"/>
        <w:tblCellMar>
          <w:top w:w="0" w:type="dxa"/>
          <w:left w:w="28" w:type="dxa"/>
          <w:bottom w:w="0" w:type="dxa"/>
          <w:right w:w="115" w:type="dxa"/>
        </w:tblCellMar>
      </w:tblPr>
      <w:tblGrid>
        <w:gridCol w:w="2719"/>
        <w:gridCol w:w="450"/>
        <w:gridCol w:w="1170"/>
        <w:gridCol w:w="5338"/>
      </w:tblGrid>
      <w:tr>
        <w:trPr/>
        <w:tc>
          <w:tcPr>
            <w:tcW w:w="271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338"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719" w:type="dxa"/>
            <w:tcBorders>
              <w:top w:val="single" w:sz="6" w:space="0" w:color="000000"/>
              <w:left w:val="single" w:sz="6" w:space="0" w:color="000000"/>
              <w:bottom w:val="single" w:sz="6" w:space="0" w:color="000000"/>
              <w:right w:val="single" w:sz="6" w:space="0" w:color="000000"/>
            </w:tcBorders>
          </w:tcPr>
          <w:p>
            <w:pPr>
              <w:pStyle w:val="TAL"/>
              <w:rPr/>
            </w:pPr>
            <w:r>
              <w:rPr/>
              <w:t>PduSessionTsnBridge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5338" w:type="dxa"/>
            <w:tcBorders>
              <w:top w:val="single" w:sz="6" w:space="0" w:color="000000"/>
              <w:left w:val="single" w:sz="6" w:space="0" w:color="000000"/>
              <w:bottom w:val="single" w:sz="6" w:space="0" w:color="000000"/>
              <w:right w:val="single" w:sz="6" w:space="0" w:color="000000"/>
            </w:tcBorders>
          </w:tcPr>
          <w:p>
            <w:pPr>
              <w:pStyle w:val="TAL"/>
              <w:rPr/>
            </w:pPr>
            <w:r>
              <w:rPr/>
              <w:t>Provides information about the deletion of the resource.</w:t>
            </w:r>
          </w:p>
        </w:tc>
      </w:tr>
    </w:tbl>
    <w:p>
      <w:pPr>
        <w:pStyle w:val="Normal"/>
        <w:rPr/>
      </w:pPr>
      <w:r>
        <w:rPr/>
      </w:r>
    </w:p>
    <w:p>
      <w:pPr>
        <w:pStyle w:val="TH"/>
        <w:rPr/>
      </w:pPr>
      <w:r>
        <w:rPr/>
        <w:t>Table 5.5.4.3.1-3: Data structures supported by the POST Response Body on this resource</w:t>
      </w:r>
    </w:p>
    <w:tbl>
      <w:tblPr>
        <w:tblW w:w="9677" w:type="dxa"/>
        <w:jc w:val="center"/>
        <w:tblInd w:w="0" w:type="dxa"/>
        <w:tblLayout w:type="fixed"/>
        <w:tblCellMar>
          <w:top w:w="0" w:type="dxa"/>
          <w:left w:w="28" w:type="dxa"/>
          <w:bottom w:w="0" w:type="dxa"/>
          <w:right w:w="115" w:type="dxa"/>
        </w:tblCellMar>
      </w:tblPr>
      <w:tblGrid>
        <w:gridCol w:w="1729"/>
        <w:gridCol w:w="450"/>
        <w:gridCol w:w="1170"/>
        <w:gridCol w:w="1800"/>
        <w:gridCol w:w="4528"/>
      </w:tblGrid>
      <w:tr>
        <w:trPr/>
        <w:tc>
          <w:tcPr>
            <w:tcW w:w="172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52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729"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4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7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204 No Content</w:t>
            </w:r>
          </w:p>
        </w:tc>
        <w:tc>
          <w:tcPr>
            <w:tcW w:w="4528" w:type="dxa"/>
            <w:tcBorders>
              <w:top w:val="single" w:sz="6" w:space="0" w:color="000000"/>
              <w:left w:val="single" w:sz="6" w:space="0" w:color="000000"/>
              <w:bottom w:val="single" w:sz="6" w:space="0" w:color="000000"/>
              <w:right w:val="single" w:sz="6" w:space="0" w:color="000000"/>
            </w:tcBorders>
          </w:tcPr>
          <w:p>
            <w:pPr>
              <w:pStyle w:val="TAL"/>
              <w:rPr/>
            </w:pPr>
            <w:r>
              <w:rPr/>
              <w:t>The receipt of the Notification is acknowledged.</w:t>
            </w:r>
          </w:p>
        </w:tc>
      </w:tr>
      <w:tr>
        <w:trPr/>
        <w:tc>
          <w:tcPr>
            <w:tcW w:w="1729"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528" w:type="dxa"/>
            <w:tcBorders>
              <w:top w:val="single" w:sz="6" w:space="0" w:color="000000"/>
              <w:left w:val="single" w:sz="6" w:space="0" w:color="000000"/>
              <w:bottom w:val="single" w:sz="6" w:space="0" w:color="000000"/>
              <w:right w:val="single" w:sz="6" w:space="0" w:color="000000"/>
            </w:tcBorders>
          </w:tcPr>
          <w:p>
            <w:pPr>
              <w:pStyle w:val="TAL"/>
              <w:rPr/>
            </w:pPr>
            <w:r>
              <w:rPr/>
              <w:t xml:space="preserve">Temporary redirection, during PDU session TSN Bridge notification. The response shall include a Location header field containing an alternative URI representing the end point of an alternative NF consumer (service) instance where the notification should be sent. </w:t>
            </w:r>
          </w:p>
          <w:p>
            <w:pPr>
              <w:pStyle w:val="TAL"/>
              <w:rPr/>
            </w:pPr>
            <w:r>
              <w:rPr/>
              <w:t>Applicable if the feature "ES3XX" is supported.</w:t>
            </w:r>
          </w:p>
        </w:tc>
      </w:tr>
      <w:tr>
        <w:trPr/>
        <w:tc>
          <w:tcPr>
            <w:tcW w:w="1729"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528"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PDU session TSN Bridge notification. The response shall include a Location header field containing an alternative URI representing the end point of an alternative NF consumer (service) instance where the notification should be sent.</w:t>
            </w:r>
          </w:p>
          <w:p>
            <w:pPr>
              <w:pStyle w:val="TAL"/>
              <w:rPr/>
            </w:pPr>
            <w:r>
              <w:rPr/>
              <w:t>Applicable if the feature "ES3XX" is supported.</w:t>
            </w:r>
          </w:p>
        </w:tc>
      </w:tr>
      <w:tr>
        <w:trPr/>
        <w:tc>
          <w:tcPr>
            <w:tcW w:w="9677" w:type="dxa"/>
            <w:gridSpan w:val="5"/>
            <w:tcBorders>
              <w:top w:val="single" w:sz="6" w:space="0" w:color="000000"/>
              <w:left w:val="single" w:sz="6" w:space="0" w:color="000000"/>
              <w:bottom w:val="single" w:sz="6" w:space="0" w:color="000000"/>
              <w:right w:val="single" w:sz="6" w:space="0" w:color="000000"/>
            </w:tcBorders>
          </w:tcPr>
          <w:p>
            <w:pPr>
              <w:pStyle w:val="TAN1"/>
              <w:rPr/>
            </w:pPr>
            <w:r>
              <w:rPr/>
              <w:t>NOTE:</w:t>
              <w:tab/>
              <w:t>In addition, the HTTP status codes which are specified as mandatory in table 5.2.7.1-1 of 3GPP TS 29.500 [5] for the POST method shall also apply.</w:t>
            </w:r>
          </w:p>
        </w:tc>
      </w:tr>
    </w:tbl>
    <w:p>
      <w:pPr>
        <w:pStyle w:val="Normal"/>
        <w:rPr/>
      </w:pPr>
      <w:r>
        <w:rPr/>
      </w:r>
    </w:p>
    <w:p>
      <w:pPr>
        <w:pStyle w:val="TH"/>
        <w:rPr/>
      </w:pPr>
      <w:r>
        <w:rPr/>
        <w:t>Table 5.5.4.3.1-4: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representing the end point of an alternative NF consumer (service) instance towards which the notification should be redirected.</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notification request is redirected</w:t>
            </w:r>
          </w:p>
        </w:tc>
      </w:tr>
    </w:tbl>
    <w:p>
      <w:pPr>
        <w:pStyle w:val="Normal"/>
        <w:rPr/>
      </w:pPr>
      <w:r>
        <w:rPr/>
      </w:r>
    </w:p>
    <w:p>
      <w:pPr>
        <w:pStyle w:val="TH"/>
        <w:rPr/>
      </w:pPr>
      <w:r>
        <w:rPr/>
        <w:t>Table 5.5.4.3.1-5: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representing the end point of an alternative NF consumer (service) instance towards which the notification should be redirected.</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notification request is redirected</w:t>
            </w:r>
          </w:p>
        </w:tc>
      </w:tr>
    </w:tbl>
    <w:p>
      <w:pPr>
        <w:pStyle w:val="Normal"/>
        <w:rPr/>
      </w:pPr>
      <w:r>
        <w:rPr/>
      </w:r>
    </w:p>
    <w:p>
      <w:pPr>
        <w:pStyle w:val="Heading2"/>
        <w:rPr/>
      </w:pPr>
      <w:bookmarkStart w:id="217" w:name="__RefHeading___Toc138749537"/>
      <w:bookmarkEnd w:id="217"/>
      <w:r>
        <w:rPr/>
        <w:t>5.6</w:t>
        <w:tab/>
        <w:t>Data Model</w:t>
      </w:r>
    </w:p>
    <w:p>
      <w:pPr>
        <w:pStyle w:val="Heading3"/>
        <w:rPr/>
      </w:pPr>
      <w:bookmarkStart w:id="218" w:name="__RefHeading___Toc138749538"/>
      <w:bookmarkEnd w:id="218"/>
      <w:r>
        <w:rPr/>
        <w:t>5.6.1</w:t>
        <w:tab/>
        <w:t>General</w:t>
      </w:r>
    </w:p>
    <w:p>
      <w:pPr>
        <w:pStyle w:val="Normal"/>
        <w:rPr/>
      </w:pPr>
      <w:r>
        <w:rPr/>
        <w:t>This subclause specifies the application data model supported by the API.</w:t>
      </w:r>
    </w:p>
    <w:p>
      <w:pPr>
        <w:pStyle w:val="Normal"/>
        <w:rPr/>
      </w:pPr>
      <w:r>
        <w:rPr/>
        <w:t>Table 5.6.1-1 specifies the data types defined for the Npcf_PolicyAuthorization service based interface protocol.</w:t>
      </w:r>
    </w:p>
    <w:p>
      <w:pPr>
        <w:pStyle w:val="TH"/>
        <w:rPr/>
      </w:pPr>
      <w:r>
        <w:rPr/>
        <w:t>Table 5.6.1-1: Npcf_PolicyAuthorization specific Data Types</w:t>
      </w:r>
    </w:p>
    <w:tbl>
      <w:tblPr>
        <w:tblW w:w="9619" w:type="dxa"/>
        <w:jc w:val="center"/>
        <w:tblInd w:w="0" w:type="dxa"/>
        <w:tblLayout w:type="fixed"/>
        <w:tblCellMar>
          <w:top w:w="0" w:type="dxa"/>
          <w:left w:w="28" w:type="dxa"/>
          <w:bottom w:w="0" w:type="dxa"/>
          <w:right w:w="115" w:type="dxa"/>
        </w:tblCellMar>
      </w:tblPr>
      <w:tblGrid>
        <w:gridCol w:w="2239"/>
        <w:gridCol w:w="1578"/>
        <w:gridCol w:w="4052"/>
        <w:gridCol w:w="1750"/>
      </w:tblGrid>
      <w:tr>
        <w:trPr>
          <w:tblHeader w:val="true"/>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157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Section defined</w:t>
            </w:r>
          </w:p>
        </w:tc>
        <w:tc>
          <w:tcPr>
            <w:tcW w:w="405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7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AcceptableServiceInfo</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5.6.2.30</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Acceptable maximum requested bandwidth.</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AccessNetChargingIdentifier</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5.6.2.32</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eastAsia="zh-CN"/>
              </w:rPr>
              <w:t xml:space="preserve">Contains the </w:t>
            </w:r>
            <w:r>
              <w:rPr/>
              <w:t>access network charging identifier.</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AfAppId</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05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Contains an AF application identifier.</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AfEvent</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5.6.3.7</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Represents an event to notify to the AF.</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AfEventNotification</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5.6.2.11</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Represents the notification of an event.</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AfEventSubscription</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5.6.2.10</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Represents the subscription to events.</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AfNotifMethod</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5.6.3.8</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Represents the notification methods that can be subscribed for an event.</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AfRequestedData</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5.6.3.18</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Represents the information the AF requested to be exposed.</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AfRoutingRequirement</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5.6.2.13</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Describes the routing requirements for the application traffic flows.</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InfluenceOnTrafficRouting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AfRoutingRequirementRm</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5.6.2.24</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This data type is defined in the same way as the "AfRoutingRequirement" data type, but with the OpenAPI "nullable: true" property.</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InfluenceOnTrafficRouting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AnGwAddress</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5.6.2.20</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Carries the control plane address of the access network gateway.</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AppSessionContext</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5.6.2.2</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Represents an Individual Application Session Context resource.</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AppSessionContextReqData</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5.6.2.3</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Represents the Individual Application Session Context resource data received in an HTTP POST request message.</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AppSessionContextRespData</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5.6.2.4</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Represents the Individual Application Session Context resource data produced by the server and returned in an HTTP response message.</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AppSessionContextUpdateData</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5.6.2.5</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 xml:space="preserve">Describes the modifications to the </w:t>
            </w:r>
            <w:r>
              <w:rPr/>
              <w:t xml:space="preserve">"ascReqData" property of </w:t>
            </w:r>
            <w:r>
              <w:rPr>
                <w:rFonts w:cs="Arial"/>
                <w:szCs w:val="18"/>
              </w:rPr>
              <w:t>an Individual Application Session Context resource.</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AppSessionContextUpdateDataPatch</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5.6.2.43</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fr-FR"/>
              </w:rPr>
            </w:pPr>
            <w:r>
              <w:rPr>
                <w:rFonts w:cs="Arial"/>
                <w:szCs w:val="18"/>
                <w:lang w:eastAsia="fr-FR"/>
              </w:rPr>
              <w:t>Describes the modifications to an Individual Application Session Context resource</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PatchCorrection</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AspId</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Contains an identity of an application service provider.</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SponsoredConnectivity</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CodecData</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Contains a codec related information.</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ContentVersion</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Represents the version of a media component.</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MediaComponentVersioning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EthFlowDescription</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5.6.2.17</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Defines a packet filter for an Ethernet flow.</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EventsNotification</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5.6.2.9</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Describes the notification about the events occurred within an Individual Application Session Context resource.</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EventsSubscPutData</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5.6.2.42</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bookmarkStart w:id="219" w:name="_Hlk29892632"/>
            <w:r>
              <w:rPr>
                <w:rFonts w:cs="Arial"/>
                <w:szCs w:val="18"/>
              </w:rPr>
              <w:t>Identifies the events the application subscribes to within an Events Subscription sub-resource data</w:t>
            </w:r>
            <w:bookmarkEnd w:id="219"/>
            <w:r>
              <w:rPr>
                <w:rFonts w:cs="Arial"/>
                <w:szCs w:val="18"/>
              </w:rPr>
              <w:t xml:space="preserve">. It may also include the attributes of the notification about the events already met at the time of subscription. </w:t>
            </w:r>
          </w:p>
          <w:p>
            <w:pPr>
              <w:pStyle w:val="TAL"/>
              <w:rPr>
                <w:rFonts w:cs="Arial"/>
                <w:szCs w:val="18"/>
              </w:rPr>
            </w:pPr>
            <w:r>
              <w:rPr>
                <w:rFonts w:cs="Arial"/>
                <w:szCs w:val="18"/>
              </w:rPr>
              <w:t>It is represented as a non-exclusive list of two data types: EventsSubscReqData and EventsNotification.</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EventsSubscReqData</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5.6.2.6</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Identifies the events the application subscribes to within an Individual Application Session Context resource.</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EventsSubscReqDataRm</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5.6.2.25</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This data type is defined in the same way as the "EventsSubscReqData" data type, but with the OpenAPI "nullable: true" property.</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ExtendedProblemDetails</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5.6.2.29</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Data type that extends ProblemDetails.</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FlowDescription</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Defines a packet filter for an IP flow.</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Flows</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5.6.2.21</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Identifies the flows related to a media component.</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FlowStatus</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5.6.3.12</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Describes whether the IP flow(s) are enabled or disabled.</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FlowUsage</w:t>
            </w:r>
          </w:p>
        </w:tc>
        <w:tc>
          <w:tcPr>
            <w:tcW w:w="157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5.6.3.14</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Describes the flow usage of the flows described by a media subcomponent.</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MediaComponent</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5.6.2.7</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Contains service information for a media component of an AF session.</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MediaComponentRm</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5.6.2.26</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This data type is defined in the same way as the "MediaComponent" data type, but with the OpenAPI "nullable: true" property.</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MediaComponentResourcesStatus</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5.6.3.13</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whether the media component is active or inactive.</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MediaSubComponent</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5.6.2.8</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Contains the requested bitrate and filters for the set of IP flows identified by their common flow identifier.</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MediaSubComponentRm</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5.6.2.27</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This data type is defined in the same way as the "MediaSubComponent" data type, but with the OpenAPI "nullable: true" property.</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MediaType</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5.6.3.3</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Indicates the media type of a media component.</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OutOfCreditInformation</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5.6.2.33</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service data flows without available credit and the corresponding termination action.</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PcscfRestorationRequestData</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5.6.2.36</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P-CSCF restoration.</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PCSCF-Restoration-Enhancement</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PduSessionTsnBridge</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5.6.2.40</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Contains the Bridge Information and DS-TT port and/or NW-TT ports management information of a new detected 5GS Bridge in the context of a new PDU session.</w:t>
            </w:r>
          </w:p>
        </w:tc>
        <w:tc>
          <w:tcPr>
            <w:tcW w:w="175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TimeSensitiveNetworking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PreemptionControlInformation</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5.6.3.19</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Pre-emption control information.</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MCPTT-Preemption</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PreemptionControlInformationRm</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5.6.3.21</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This data type is defined in the same way as the "PreemptionControlInformation" data type, but with the OpenAPI "nullable: true" property.</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MCPTT-Preemption</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PrioritySharingIndicator</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5.6.3.20</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Priority sharing indicator.</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PrioritySharing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QosMonitoringInformation</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5.6.2.34</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QoS monitoring for UL, DL or round trip delay.</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QoSMonitoring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QosMonitoringInformationRm</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5.6.2.41</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"QosMonitoringInformation" data type, but with the OpenAPI "nullable: true" property.</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QoSMonitoring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QosMonitoringReport</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5.6.2.37</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Contains QoS monitoring reporting information.</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QoSMonitoring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QosNotificationControlInfo</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5.6.2.15</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whether the QoS targets related to certain media component are not guaranteed or are guaranteed again.</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QosNotifType</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5.6.3.9</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type of notification for QoS Notification Control.</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RequiredAccessInfo</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5.6.3.15</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access network information required for an AF session.</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NetLoc</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ReservPriority</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5.6.3.4</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 the reservation priority.</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ResourcesAllocationInfo</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5.6.2.14</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status of the PCC rule(s) related to certain media component.</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ServAuthInfo</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5.6.3.5</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 the result of the Policy Authorization service request from the AF.</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ServiceInfoStatus</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5.6.3.16</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Preliminary or final service information status.</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ServiceUrn</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Service URN.</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SipForkingIndication</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5.6.3.17</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eastAsia="Batang;바탕"/>
              </w:rPr>
              <w:t>Describes if several SIP dialogues are related to an "Individual Application Session Context" resource.</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SpatialValidity</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5.6.2.16</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Describes the spatial validity of an AF request for influencing traffic routing.</w:t>
            </w:r>
          </w:p>
        </w:tc>
        <w:tc>
          <w:tcPr>
            <w:tcW w:w="175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InfluenceOnTrafficRouting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SpatialValidityRm</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5.6.2.28</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"SpatialValidity" data type, but with the OpenAPI "nullable: true" property.</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InfluenceOnTrafficRouting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SponId</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Contains an Identity of a sponsor.</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SponsoredConnectivity</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SponsoringStatus</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5.6.3.6</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Represents whether sponsored data connectivity is enabled or disabled/not enabled.</w:t>
            </w:r>
          </w:p>
        </w:tc>
        <w:tc>
          <w:tcPr>
            <w:tcW w:w="175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SponsoredConnectivity</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TemporalValidity</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5.6.2.22</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time interval during which the AF request is to be applied.</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InfluenceOnTrafficRouting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TerminationCause</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5.6.3.10</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Indicates the cause for requesting the deletion of the Individual Application Session Context resource.</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TerminationInfo</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5.6.2.12</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Includes information related to the termination of the Individual Application Session Context resource.</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TosTrafficClass</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Contains the IPv4 Type-of-Service or the IPv6 Traffic-Class field and the ToS/Traffic Class mask field.</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TosTrafficClassRm</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"TosTrafficClass" data type, but with the OpenAPI "nullable: true" property.</w:t>
            </w:r>
          </w:p>
        </w:tc>
        <w:tc>
          <w:tcPr>
            <w:tcW w:w="17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TscPriorityLevel</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Priority of TSC Flows</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TscPriorityLevelRm</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"TscPriorityLevel" data type, but with the OpenAPI "nullable: true" property</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TscaiInputContainer</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5.6.2.39</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TSCAI Input information container.</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TsnQosContainer</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5.6.2.35</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TSC traffic QoS parameters.</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TimeSensitiveNetworking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TsnQosContainerRm</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5.6.2.38</w:t>
            </w:r>
          </w:p>
        </w:tc>
        <w:tc>
          <w:tcPr>
            <w:tcW w:w="405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This data type is defined in the same way as the "TsnQosContainer" data type, but with the OpenAPI "nullable: true" property.</w:t>
            </w:r>
          </w:p>
        </w:tc>
        <w:tc>
          <w:tcPr>
            <w:tcW w:w="175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TimeSensitiveNetworking</w:t>
            </w:r>
          </w:p>
        </w:tc>
      </w:tr>
      <w:tr>
        <w:trPr>
          <w:trHeight w:val="284" w:hRule="atLeast"/>
          <w:cantSplit w:val="true"/>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UeIdentityInfo</w:t>
            </w:r>
          </w:p>
        </w:tc>
        <w:tc>
          <w:tcPr>
            <w:tcW w:w="1578" w:type="dxa"/>
            <w:tcBorders>
              <w:top w:val="single" w:sz="6" w:space="0" w:color="000000"/>
              <w:left w:val="single" w:sz="6" w:space="0" w:color="000000"/>
              <w:bottom w:val="single" w:sz="6" w:space="0" w:color="000000"/>
              <w:right w:val="single" w:sz="6" w:space="0" w:color="000000"/>
            </w:tcBorders>
          </w:tcPr>
          <w:p>
            <w:pPr>
              <w:pStyle w:val="TAL"/>
              <w:rPr/>
            </w:pPr>
            <w:r>
              <w:rPr/>
              <w:t>5.6.2.31</w:t>
            </w:r>
          </w:p>
        </w:tc>
        <w:tc>
          <w:tcPr>
            <w:tcW w:w="4052" w:type="dxa"/>
            <w:tcBorders>
              <w:top w:val="single" w:sz="6" w:space="0" w:color="000000"/>
              <w:left w:val="single" w:sz="6" w:space="0" w:color="000000"/>
              <w:bottom w:val="single" w:sz="6" w:space="0" w:color="000000"/>
              <w:right w:val="single" w:sz="6" w:space="0" w:color="000000"/>
            </w:tcBorders>
          </w:tcPr>
          <w:p>
            <w:pPr>
              <w:pStyle w:val="TAL"/>
              <w:rPr/>
            </w:pPr>
            <w:r>
              <w:rPr/>
              <w:t>Represents 5GS-Level UE Identities.</w:t>
            </w:r>
          </w:p>
        </w:tc>
        <w:tc>
          <w:tcPr>
            <w:tcW w:w="17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bl>
    <w:p>
      <w:pPr>
        <w:pStyle w:val="Normal"/>
        <w:rPr/>
      </w:pPr>
      <w:r>
        <w:rPr/>
      </w:r>
    </w:p>
    <w:p>
      <w:pPr>
        <w:pStyle w:val="Normal"/>
        <w:rPr/>
      </w:pPr>
      <w:r>
        <w:rPr/>
        <w:t>Table 5.6.1-2 specifies data types re-used by the Npcf_PolicyAuthorization service based interface protocol from other specifications, including a reference to their respective specifications and when needed, a short description of their use within the Npcf_PolicyAuthorization service based interface.</w:t>
      </w:r>
    </w:p>
    <w:p>
      <w:pPr>
        <w:pStyle w:val="TH"/>
        <w:rPr/>
      </w:pPr>
      <w:r>
        <w:rPr/>
        <w:t>Table 5.6.1-2: Npcf_PolicyAuthorization re-used Data Types</w:t>
      </w:r>
    </w:p>
    <w:tbl>
      <w:tblPr>
        <w:tblW w:w="9619" w:type="dxa"/>
        <w:jc w:val="center"/>
        <w:tblInd w:w="0" w:type="dxa"/>
        <w:tblLayout w:type="fixed"/>
        <w:tblCellMar>
          <w:top w:w="0" w:type="dxa"/>
          <w:left w:w="28" w:type="dxa"/>
          <w:bottom w:w="0" w:type="dxa"/>
          <w:right w:w="115" w:type="dxa"/>
        </w:tblCellMar>
      </w:tblPr>
      <w:tblGrid>
        <w:gridCol w:w="1969"/>
        <w:gridCol w:w="1980"/>
        <w:gridCol w:w="3780"/>
        <w:gridCol w:w="1890"/>
      </w:tblGrid>
      <w:tr>
        <w:trPr>
          <w:tblHeader w:val="true"/>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198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Reference</w:t>
            </w:r>
          </w:p>
        </w:tc>
        <w:tc>
          <w:tcPr>
            <w:tcW w:w="378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Comments</w:t>
            </w:r>
          </w:p>
        </w:tc>
        <w:tc>
          <w:tcPr>
            <w:tcW w:w="189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bookmarkStart w:id="220" w:name="_Hlk530135456"/>
            <w:r>
              <w:rPr>
                <w:lang w:eastAsia="zh-CN"/>
              </w:rPr>
              <w:t>AccNetChargingAddress</w:t>
            </w:r>
            <w:bookmarkEnd w:id="220"/>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29.512 [8]</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IP address of the network entity within the access network performing charging.</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AccessType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The identification of the type of access network.</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AccumulatedUsage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29.122 [15]</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Accumulated Usage.</w:t>
            </w:r>
          </w:p>
        </w:tc>
        <w:tc>
          <w:tcPr>
            <w:tcW w:w="189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SponsoredConnectivity</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AdditionalAccessInfo</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29.512 [8]</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eastAsia="zh-CN"/>
              </w:rPr>
              <w:t>Ind</w:t>
            </w:r>
            <w:r>
              <w:rPr>
                <w:lang w:eastAsia="zh-CN"/>
              </w:rPr>
              <w:t>icates the combination of additional A</w:t>
            </w:r>
            <w:r>
              <w:rPr>
                <w:lang w:eastAsia="zh-CN"/>
              </w:rPr>
              <w:t>ccess</w:t>
            </w:r>
            <w:r>
              <w:rPr>
                <w:lang w:eastAsia="zh-CN"/>
              </w:rPr>
              <w:t xml:space="preserve"> Type and RAT Type for MA PDU session</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ATSSS</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AfSigProtocol</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29.512 [8]</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Represents the protocol used for signalling between the UE and the AF.</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ProvAFsignalFlow</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ApplicationChargingId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lang w:bidi="ar-IQ"/>
              </w:rPr>
              <w:t>Application provided charging identifier allowing correlation of charging information.</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BdtReferenceId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29.122 [15]</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Identifies transfer policies.</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rFonts w:eastAsia="Times New Roman" w:cs="Arial"/>
              </w:rPr>
              <w:t>BitRate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rFonts w:cs="Arial"/>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rPr>
              <w:t>Specifies bitrate in kbits per second.</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rFonts w:eastAsia="Times New Roman" w:cs="Arial"/>
              </w:rPr>
            </w:pPr>
            <w:r>
              <w:rPr>
                <w:rFonts w:cs="Arial"/>
              </w:rPr>
              <w:t>BitRateRm</w:t>
            </w:r>
          </w:p>
        </w:tc>
        <w:tc>
          <w:tcPr>
            <w:tcW w:w="1980"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rPr>
            </w:pPr>
            <w:r>
              <w:rPr/>
              <w:t>This data type is defined in the same way as the "BitRate" data type, but with the OpenAPI "nullable: true" property.</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rFonts w:cs="Arial"/>
              </w:rPr>
            </w:pPr>
            <w:r>
              <w:rPr/>
              <w:t>BridgeManagementContainer</w:t>
            </w:r>
          </w:p>
        </w:tc>
        <w:tc>
          <w:tcPr>
            <w:tcW w:w="1980" w:type="dxa"/>
            <w:tcBorders>
              <w:top w:val="single" w:sz="6" w:space="0" w:color="000000"/>
              <w:left w:val="single" w:sz="6" w:space="0" w:color="000000"/>
              <w:bottom w:val="single" w:sz="6" w:space="0" w:color="000000"/>
              <w:right w:val="single" w:sz="6" w:space="0" w:color="000000"/>
            </w:tcBorders>
          </w:tcPr>
          <w:p>
            <w:pPr>
              <w:pStyle w:val="TAL"/>
              <w:rPr>
                <w:rFonts w:cs="Arial"/>
              </w:rPr>
            </w:pPr>
            <w:r>
              <w:rPr/>
              <w:t>3GPP TS 29.512 [8]</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Contains bridge management information.</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rFonts w:cs="Arial"/>
              </w:rPr>
            </w:pPr>
            <w:r>
              <w:rPr/>
              <w:t>Bytes</w:t>
            </w:r>
          </w:p>
        </w:tc>
        <w:tc>
          <w:tcPr>
            <w:tcW w:w="1980" w:type="dxa"/>
            <w:tcBorders>
              <w:top w:val="single" w:sz="6" w:space="0" w:color="000000"/>
              <w:left w:val="single" w:sz="6" w:space="0" w:color="000000"/>
              <w:bottom w:val="single" w:sz="6" w:space="0" w:color="000000"/>
              <w:right w:val="single" w:sz="6" w:space="0" w:color="000000"/>
            </w:tcBorders>
          </w:tcPr>
          <w:p>
            <w:pPr>
              <w:pStyle w:val="TAL"/>
              <w:rPr>
                <w:rFonts w:cs="Ari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t>String with format "byte".</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rFonts w:cs="Arial"/>
              </w:rPr>
            </w:pPr>
            <w:r>
              <w:rPr/>
              <w:t>ChargingId</w:t>
            </w:r>
          </w:p>
        </w:tc>
        <w:tc>
          <w:tcPr>
            <w:tcW w:w="1980"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lang w:bidi="ar-IQ"/>
              </w:rPr>
              <w:t>Charging identifier allowing correlation of charging information.</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rFonts w:eastAsia="Times New Roman" w:cs="Arial"/>
              </w:rPr>
              <w:t>DateTime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rFonts w:cs="Arial"/>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rPr>
            </w:pPr>
            <w:r>
              <w:rPr/>
              <w:t>String with format "date-time" as defined in OpenAPI Specification [11].</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InfluenceOnTrafficRouting, TimeSensitiveNetworking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Dnn</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Data Network Name.</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DurationSec</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Identifies a period of time in units of seconds.</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TimeSensitiveNetworking, EnhancedSubscriptionToNotification </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FinalUnitAction</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32.291 [22]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eastAsia="zh-CN"/>
              </w:rPr>
              <w:t>Indicates the action to be taken when the user's account cannot cover the service cost.</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Float</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rFonts w:cs="Arial"/>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Number with format "float" as defined in OpenAPI Specification [11].</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FLUS</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FloatRm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rFonts w:cs="Arial"/>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This data type is defined in the same way as the "Float" data type, but with the OpenAPI "nullable: true" property.</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FLUS</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FlowDirection</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29.512 [8]</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Flow Direction.</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ExtMaxDataBurstVol</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Maximum Burst Size.</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ExtMaxDataBurstVolRm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This data type is defined in the same way as the "ExtMaxDataBurstVol" data type, but with the OpenAPI "nullable: true" property</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Gpsi</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lang w:eastAsia="zh-CN"/>
              </w:rPr>
              <w:t>Identifies the GPSI.</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Ipv4Addr</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Identifies an IPv4 address.</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Ipv6Addr</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Identifies an IPv6 address.</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MacAddr48</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MAC Address.</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NetLocAccessSupport</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29.512 [8]</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access network does not support the report of the requested access network information.</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NetLoc</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NullValue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eastAsia="zh-CN"/>
              </w:rPr>
              <w:t xml:space="preserve">JSON's null value, used </w:t>
            </w:r>
            <w:r>
              <w:rPr/>
              <w:t>as an explicit value of an enumeration.</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MCPTT-Preemption</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PacketDelBudget</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Packet Delay Budget.</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PacketDelBudgetRm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This data type is defined in the same way as the "PacketDelBudget" data type, but with the OpenAPI "nullable: true" property</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PacketLossRateRm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This data type is defined in the same way as the "PacketLossRate" data type, but with the OpenAPI "nullable: true" property.</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CHEM</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Pei</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Identifies the PEI.</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PlmnIdNid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Identifies the network: the PLMN Identifier (mobile country code and mobile network code) and, for an SNPN, also the NID.</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PreemptionCapability</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Pre-emption capability.</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MCPTT-Preemption</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PreemptionVulnerability</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Pre-emption vulnerability.</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MCPTT-Preemption</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PreemptionCapabilityRm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It is defined in the same way as the "PreemptionCapability" data type, but with the OpenAPI "nullable: true" property.</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MCPTT-Preemption</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PreemptionVulnerabilityRm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It is defined in the same way as the "PreemptionVulnerability" data type, but with the OpenAPI "nullable: true" property.</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MCPTT-Preemption</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PresenceInfo</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Represents an area of interest, e.g. a Presence Reporting Area.</w:t>
            </w:r>
          </w:p>
        </w:tc>
        <w:tc>
          <w:tcPr>
            <w:tcW w:w="189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InfluenceOnTrafficRouting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PortManagementContainer</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29.512 [8]</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Contains port management information for a related TSN port.</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ProblemDetails</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Contains</w:t>
            </w:r>
            <w:r>
              <w:rPr>
                <w:rFonts w:cs="Arial"/>
                <w:szCs w:val="18"/>
                <w:lang w:eastAsia="zh-CN"/>
              </w:rPr>
              <w:t xml:space="preserve"> a detailed information about an error.</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RanNasRelCause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29.512 [8]</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lang w:bidi="ta-IN"/>
              </w:rPr>
              <w:t>Indicates RAN and/or NAS release cause code information.</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RAN-NAS-Cause</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RedirectResponse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Contains</w:t>
            </w:r>
            <w:r>
              <w:rPr>
                <w:rFonts w:cs="Arial"/>
                <w:szCs w:val="18"/>
                <w:lang w:eastAsia="zh-CN"/>
              </w:rPr>
              <w:t xml:space="preserve"> redirection related information.</w:t>
            </w:r>
          </w:p>
        </w:tc>
        <w:tc>
          <w:tcPr>
            <w:tcW w:w="1890" w:type="dxa"/>
            <w:tcBorders>
              <w:top w:val="single" w:sz="6" w:space="0" w:color="000000"/>
              <w:left w:val="single" w:sz="6" w:space="0" w:color="000000"/>
              <w:bottom w:val="single" w:sz="6" w:space="0" w:color="000000"/>
              <w:right w:val="single" w:sz="6" w:space="0" w:color="000000"/>
            </w:tcBorders>
          </w:tcPr>
          <w:p>
            <w:pPr>
              <w:pStyle w:val="TAL"/>
              <w:rPr/>
            </w:pPr>
            <w:r>
              <w:rPr/>
              <w:t>ES3XX</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RequestedQosMonitoringParameter</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29.512 [8]</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ta-IN"/>
              </w:rPr>
            </w:pPr>
            <w:r>
              <w:rPr>
                <w:rFonts w:cs="Arial"/>
                <w:szCs w:val="18"/>
                <w:lang w:eastAsia="zh-CN"/>
              </w:rPr>
              <w:t xml:space="preserve">Indicate </w:t>
            </w:r>
            <w:r>
              <w:rPr/>
              <w:t>the UL packet delay, DL packet delay or round trip packet delay between the UE and the UPF is to be monitored when the QoS Monitoring for URLLC is enabled for the service data flow</w:t>
            </w:r>
            <w:r>
              <w:rPr>
                <w:rFonts w:cs="Arial"/>
                <w:szCs w:val="18"/>
                <w:lang w:eastAsia="zh-CN"/>
              </w:rPr>
              <w:t>.</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QoSMonitoring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RatType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RAT Type.</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RouteToLocation</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Identifies </w:t>
            </w:r>
            <w:r>
              <w:rPr/>
              <w:t>routes to locations of applications.</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InfluenceOnTrafficRouting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Snssai</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Identifies the S-NSSAI.</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Supi</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Identifies the SUPI.</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SupportedFeatures</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Used to negotiate the applicability of the optional features defined in </w:t>
            </w:r>
            <w:r>
              <w:rPr/>
              <w:t>table 5.8-1.</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TimeZone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 Zone.</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NetLoc</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TsnBridgeInfo</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29.512 [8]</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TSN bridge information.</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Uinteger</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t>Unsigned Integer.</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TimeSensitiveNetworking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Uint32</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t>Unsigned 32-bit integers, i.e. only value 0 and 32-bit integers above 0 are permissible.</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ResourceSharing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Uint32Rm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"Uint32" data type, but with the OpenAPI "nullable: true" property.</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ResourceSharing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UpPathChgEvent</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29.512 [8]</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t>Contains the subscription information to be delivered to SMF for the UP path management events.</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InfluenceOnTrafficRouting</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String providing an URI.</w:t>
            </w:r>
          </w:p>
        </w:tc>
        <w:tc>
          <w:tcPr>
            <w:tcW w:w="189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UsageThreshold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29.122 [15]</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Usage Thresholds.</w:t>
            </w:r>
          </w:p>
        </w:tc>
        <w:tc>
          <w:tcPr>
            <w:tcW w:w="189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SponsoredConnectivity</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UsageThresholdRm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29.122 [15]</w:t>
            </w:r>
          </w:p>
        </w:tc>
        <w:tc>
          <w:tcPr>
            <w:tcW w:w="378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This data type is defined in the same way as the "UsageThreshold" data type, but with the OpenAPI "nullable: true" property.</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SponsoredConnectivity</w:t>
            </w:r>
          </w:p>
        </w:tc>
      </w:tr>
      <w:tr>
        <w:trPr>
          <w:trHeight w:val="284" w:hRule="atLeast"/>
          <w:cantSplit w:val="true"/>
        </w:trPr>
        <w:tc>
          <w:tcPr>
            <w:tcW w:w="19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UserLocation</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[12]</w:t>
            </w:r>
          </w:p>
        </w:tc>
        <w:tc>
          <w:tcPr>
            <w:tcW w:w="378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User Location.</w:t>
            </w:r>
          </w:p>
        </w:tc>
        <w:tc>
          <w:tcPr>
            <w:tcW w:w="18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NetLoc</w:t>
            </w:r>
          </w:p>
        </w:tc>
      </w:tr>
    </w:tbl>
    <w:p>
      <w:pPr>
        <w:pStyle w:val="Normal"/>
        <w:rPr/>
      </w:pPr>
      <w:r>
        <w:rPr/>
      </w:r>
    </w:p>
    <w:p>
      <w:pPr>
        <w:pStyle w:val="Heading3"/>
        <w:rPr/>
      </w:pPr>
      <w:bookmarkStart w:id="221" w:name="__RefHeading___Toc138749539"/>
      <w:bookmarkEnd w:id="221"/>
      <w:r>
        <w:rPr/>
        <w:t>5.6.2</w:t>
        <w:tab/>
        <w:t>Structured data types</w:t>
      </w:r>
    </w:p>
    <w:p>
      <w:pPr>
        <w:pStyle w:val="Heading4"/>
        <w:ind w:left="1418" w:hanging="1418"/>
        <w:rPr/>
      </w:pPr>
      <w:bookmarkStart w:id="222" w:name="__RefHeading___Toc138749540"/>
      <w:bookmarkEnd w:id="222"/>
      <w:r>
        <w:rPr/>
        <w:t>5.6.2.1</w:t>
        <w:tab/>
        <w:t>Introduction</w:t>
      </w:r>
    </w:p>
    <w:p>
      <w:pPr>
        <w:pStyle w:val="Normal"/>
        <w:rPr/>
      </w:pPr>
      <w:r>
        <w:rPr/>
        <w:t>This subclause defines the structures to be used in resource representations.</w:t>
      </w:r>
    </w:p>
    <w:p>
      <w:pPr>
        <w:pStyle w:val="Heading4"/>
        <w:ind w:left="1418" w:hanging="1418"/>
        <w:rPr/>
      </w:pPr>
      <w:bookmarkStart w:id="223" w:name="__RefHeading___Toc138749541"/>
      <w:bookmarkEnd w:id="223"/>
      <w:r>
        <w:rPr/>
        <w:t>5.6.2.2</w:t>
        <w:tab/>
        <w:t>Type AppSessionContext</w:t>
      </w:r>
    </w:p>
    <w:p>
      <w:pPr>
        <w:pStyle w:val="TH"/>
        <w:rPr/>
      </w:pPr>
      <w:r>
        <w:rPr/>
        <w:t>Table 5.6.2.2-1: Definition of type AppSessionContext</w:t>
      </w:r>
    </w:p>
    <w:tbl>
      <w:tblPr>
        <w:tblW w:w="9619" w:type="dxa"/>
        <w:jc w:val="center"/>
        <w:tblInd w:w="0" w:type="dxa"/>
        <w:tblLayout w:type="fixed"/>
        <w:tblCellMar>
          <w:top w:w="0" w:type="dxa"/>
          <w:left w:w="28" w:type="dxa"/>
          <w:bottom w:w="0" w:type="dxa"/>
          <w:right w:w="108" w:type="dxa"/>
        </w:tblCellMar>
      </w:tblPr>
      <w:tblGrid>
        <w:gridCol w:w="1609"/>
        <w:gridCol w:w="1800"/>
        <w:gridCol w:w="360"/>
        <w:gridCol w:w="1170"/>
        <w:gridCol w:w="3330"/>
        <w:gridCol w:w="1350"/>
      </w:tblGrid>
      <w:tr>
        <w:trPr>
          <w:tblHeader w:val="true"/>
          <w:cantSplit w:val="true"/>
        </w:trPr>
        <w:tc>
          <w:tcPr>
            <w:tcW w:w="16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ascReqData</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AppSessionContextReqData</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Identifies the service requirements of an Individual Application Session Context.</w:t>
            </w:r>
          </w:p>
          <w:p>
            <w:pPr>
              <w:pStyle w:val="TAL"/>
              <w:rPr/>
            </w:pPr>
            <w:r>
              <w:rPr>
                <w:rFonts w:cs="Arial"/>
                <w:szCs w:val="18"/>
              </w:rPr>
              <w:t>It shall be present in HTTP POST request messages for the creation of the resource and may be included in the HTTP response messages.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ascRespData</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AppSessionContextRespData</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Describes the authorization data of an Individual Application Session Context created by the PCF.</w:t>
            </w:r>
          </w:p>
          <w:p>
            <w:pPr>
              <w:pStyle w:val="TAL"/>
              <w:rPr/>
            </w:pPr>
            <w:r>
              <w:rPr>
                <w:rFonts w:cs="Arial"/>
                <w:szCs w:val="18"/>
              </w:rPr>
              <w:t>It may be present in the HTTP response messages.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evsNotif</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EventsNotification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Describes information related to the notification of events.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bl>
    <w:p>
      <w:pPr>
        <w:pStyle w:val="Normal"/>
        <w:rPr/>
      </w:pPr>
      <w:r>
        <w:rPr/>
      </w:r>
    </w:p>
    <w:p>
      <w:pPr>
        <w:pStyle w:val="Heading4"/>
        <w:ind w:left="1418" w:hanging="1418"/>
        <w:rPr/>
      </w:pPr>
      <w:bookmarkStart w:id="224" w:name="__RefHeading___Toc138749542"/>
      <w:bookmarkEnd w:id="224"/>
      <w:r>
        <w:rPr/>
        <w:t>5.6.2.3</w:t>
        <w:tab/>
        <w:t>Type AppSessionContextReqData</w:t>
      </w:r>
    </w:p>
    <w:p>
      <w:pPr>
        <w:pStyle w:val="TH"/>
        <w:rPr/>
      </w:pPr>
      <w:r>
        <w:rPr/>
        <w:t>Table 5.6.2.3-1: Definition of type AppSessionContextReqData</w:t>
      </w:r>
    </w:p>
    <w:tbl>
      <w:tblPr>
        <w:tblW w:w="9619" w:type="dxa"/>
        <w:jc w:val="center"/>
        <w:tblInd w:w="0" w:type="dxa"/>
        <w:tblLayout w:type="fixed"/>
        <w:tblCellMar>
          <w:top w:w="0" w:type="dxa"/>
          <w:left w:w="28" w:type="dxa"/>
          <w:bottom w:w="0" w:type="dxa"/>
          <w:right w:w="115" w:type="dxa"/>
        </w:tblCellMar>
      </w:tblPr>
      <w:tblGrid>
        <w:gridCol w:w="1699"/>
        <w:gridCol w:w="1710"/>
        <w:gridCol w:w="360"/>
        <w:gridCol w:w="1170"/>
        <w:gridCol w:w="3330"/>
        <w:gridCol w:w="1350"/>
      </w:tblGrid>
      <w:tr>
        <w:trPr>
          <w:tblHeader w:val="true"/>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afAppId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AfAppId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AF application identifier.</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afChargId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ApplicationChargingId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AF charging identifier.</w:t>
            </w:r>
            <w:r>
              <w:rPr>
                <w:lang w:eastAsia="ko-KR"/>
              </w:rPr>
              <w:t xml:space="preserve"> T</w:t>
            </w:r>
            <w:r>
              <w:rPr/>
              <w:t xml:space="preserve">his information </w:t>
            </w:r>
            <w:r>
              <w:rPr>
                <w:lang w:eastAsia="ko-KR"/>
              </w:rPr>
              <w:t xml:space="preserve">may be used </w:t>
            </w:r>
            <w:r>
              <w:rPr/>
              <w:t>for charging correlation with QoS flow.</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afReqData</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AfRequestedData</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Represents the AF requested data to be exposed.</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afRoutReq</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AfRoutingRequirement</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Indicates the AF traffic routing requirements. </w:t>
            </w:r>
            <w:r>
              <w:rPr/>
              <w:t>It shall be included if Influence on Traffic Routing feature is supported.</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InfluenceOnTrafficRouting</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aspId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AspId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Application service provider identity. </w:t>
            </w:r>
            <w:r>
              <w:rPr/>
              <w:t>It shall be included if "SponsoredConnectivity" feature is supported.</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SponsoredConnectivity</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bdtRefId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BdtReferenceId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Reference to a transfer policy negotiated for background data traffic.</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dnn</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Dnn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Data Network Name, a full DNN with both </w:t>
            </w:r>
            <w:r>
              <w:rPr/>
              <w:t>the Network Identifier and Operator Identifier, or a DNN with the Network Identifier only</w:t>
            </w:r>
            <w:r>
              <w:rPr>
                <w:rFonts w:cs="Arial"/>
                <w:szCs w:val="18"/>
              </w:rPr>
              <w:t xml:space="preserve">. It shall be present when the </w:t>
            </w:r>
            <w:r>
              <w:rPr/>
              <w:t>"afRoutReq" attribute is present.</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evSubsc</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EventsSubscReqData</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Identifies the events the application subscribes to at creation of an Individual Application Session Context resource.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ipDomain</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IPv4 address domain information that assists session binding.</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mcpttId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that the created Individual Application Session Context resource relates to an MCPTT session prioritized call.</w:t>
            </w:r>
          </w:p>
          <w:p>
            <w:pPr>
              <w:pStyle w:val="TAL"/>
              <w:rPr>
                <w:rFonts w:cs="Arial"/>
                <w:szCs w:val="18"/>
              </w:rPr>
            </w:pPr>
            <w:r>
              <w:rPr/>
              <w:t>It includes either one of the namespace values used for MCPTT (see IETF RFC 8101 [42]) and it may include the name of the MCPTT service provider.</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mcVideoId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that the created Individual Application Session Context resource relates to an MCVideo session prioritized call.</w:t>
            </w:r>
          </w:p>
          <w:p>
            <w:pPr>
              <w:pStyle w:val="TAL"/>
              <w:rPr/>
            </w:pPr>
            <w:r>
              <w:rPr/>
              <w:t>It includes either one of the namespace values used for MCPTT (see IETF RFC 8101 [42]) and it may include the name of the MCVideo service provider.</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MCVideo</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medComponents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map(MediaComponent)</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Media Component information. The key of the map is the attribute </w:t>
            </w:r>
            <w:r>
              <w:rPr/>
              <w:t>"medCompN".</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mpsId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 that the created Individual Application Session Context resource relates to an MPS service. It contains the national variant for MPS service name.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mcsId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that the created Individual Application Session Context resource relates to an MCS service. It contains the national variant for MCS service name.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preemptControlInfo</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PreemptionControlInformation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Pre-emption control information.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MCPTT-Preemption</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resPrio</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ReservPriority</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the reservation priority.</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 xml:space="preserve">servInfStatus </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ServiceInfoStatus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whether the service information is preliminary or final.</w:t>
            </w:r>
          </w:p>
          <w:p>
            <w:pPr>
              <w:pStyle w:val="TAL"/>
              <w:rPr/>
            </w:pPr>
            <w:r>
              <w:rPr/>
              <w:t>When the attribute is not provided the default value is "FINAL".</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notifUri</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Notification URI for Application Session Context termination requests.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servUrn</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ServiceUrn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Service URN.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sliceInfo</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Snssai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Identifies the S-NSSAI.</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sponId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SponId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Sponsor identity. </w:t>
            </w:r>
            <w:r>
              <w:rPr/>
              <w:t>It shall be included if "SponsoredConnectivity" feature is supported.</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SponsoredConnectivity</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sponStatus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SponsoringStatus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Indication of whether sponsored connectivity is enabled or disabled/not enabled.</w:t>
            </w:r>
          </w:p>
          <w:p>
            <w:pPr>
              <w:pStyle w:val="TAL"/>
              <w:rPr/>
            </w:pPr>
            <w:r>
              <w:rPr>
                <w:rFonts w:cs="Arial"/>
                <w:szCs w:val="18"/>
              </w:rPr>
              <w:t>The absence of the attribute indicates that the sponsored connectivity is enabled.</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SponsoredConnectivity</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supi</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Supi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Subscription Permanent Identifier.</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gpsi</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Gpsi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Generic Public Subscription Identifier.</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suppFeat</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SupportedFeatures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This IE represents a l</w:t>
            </w:r>
            <w:r>
              <w:rPr/>
              <w:t>ist of Supported features used as described in subclause 5.8.</w:t>
            </w:r>
          </w:p>
          <w:p>
            <w:pPr>
              <w:pStyle w:val="TAL"/>
              <w:rPr/>
            </w:pPr>
            <w:r>
              <w:rPr>
                <w:rFonts w:cs="Arial"/>
                <w:szCs w:val="18"/>
                <w:lang w:eastAsia="zh-CN"/>
              </w:rPr>
              <w:t xml:space="preserve">It shall </w:t>
            </w:r>
            <w:r>
              <w:rPr/>
              <w:t>be supplied by the NF service consumer in the POST request that requests a creation of an Individual Application Session Context resource.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ueIpv4</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Ipv4Addr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The IPv4 address of the served UE.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ueIpv6</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Ipv6Addr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The IPv6 address of the served UE.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ueMac</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MacAddr48</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The MAC address of the served UE. When the feature "TimeSensitiveNetworking" is supported this attribute represents the DS-TT port MAC address.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tsnBridgeManCont</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BridgeManagementContainer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Transports TSN bridge management information.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tsnPortManContDstt</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PortManagementContainer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Transports TSN port management information for the DS-TT port.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trHeight w:val="284" w:hRule="atLeast"/>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tsnPortManContNwtts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array(PortManagementContainer)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Transports TSN port management information for one or more NW-TT ports.</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trHeight w:val="284" w:hRule="atLeast"/>
          <w:cantSplit w:val="true"/>
        </w:trPr>
        <w:tc>
          <w:tcPr>
            <w:tcW w:w="9619" w:type="dxa"/>
            <w:gridSpan w:val="6"/>
            <w:tcBorders>
              <w:top w:val="single" w:sz="6" w:space="0" w:color="000000"/>
              <w:left w:val="single" w:sz="6" w:space="0" w:color="000000"/>
              <w:bottom w:val="single" w:sz="6" w:space="0" w:color="000000"/>
              <w:right w:val="single" w:sz="6" w:space="0" w:color="000000"/>
            </w:tcBorders>
          </w:tcPr>
          <w:p>
            <w:pPr>
              <w:pStyle w:val="TAN1"/>
              <w:rPr>
                <w:rFonts w:cs="Arial"/>
                <w:szCs w:val="18"/>
              </w:rPr>
            </w:pPr>
            <w:r>
              <w:rPr/>
              <w:t>NOTE:</w:t>
              <w:tab/>
              <w:t>Only one of the served UE addressing parameters (the IPv4 address or the IPv6 address or MAC address) shall always be included.</w:t>
            </w:r>
          </w:p>
        </w:tc>
      </w:tr>
    </w:tbl>
    <w:p>
      <w:pPr>
        <w:pStyle w:val="Normal"/>
        <w:rPr/>
      </w:pPr>
      <w:r>
        <w:rPr/>
      </w:r>
    </w:p>
    <w:p>
      <w:pPr>
        <w:pStyle w:val="Heading4"/>
        <w:ind w:left="1418" w:hanging="1418"/>
        <w:rPr/>
      </w:pPr>
      <w:bookmarkStart w:id="225" w:name="__RefHeading___Toc138749543"/>
      <w:bookmarkEnd w:id="225"/>
      <w:r>
        <w:rPr/>
        <w:t>5.6.2.4</w:t>
        <w:tab/>
        <w:t>Type AppSessionContextRespData</w:t>
      </w:r>
    </w:p>
    <w:p>
      <w:pPr>
        <w:pStyle w:val="TH"/>
        <w:rPr/>
      </w:pPr>
      <w:r>
        <w:rPr/>
        <w:t>Table 5.6.2.4-1: Definition of type AppSessionContextRespData</w:t>
      </w:r>
    </w:p>
    <w:tbl>
      <w:tblPr>
        <w:tblW w:w="9619" w:type="dxa"/>
        <w:jc w:val="center"/>
        <w:tblInd w:w="0" w:type="dxa"/>
        <w:tblLayout w:type="fixed"/>
        <w:tblCellMar>
          <w:top w:w="0" w:type="dxa"/>
          <w:left w:w="28" w:type="dxa"/>
          <w:bottom w:w="0" w:type="dxa"/>
          <w:right w:w="115" w:type="dxa"/>
        </w:tblCellMar>
      </w:tblPr>
      <w:tblGrid>
        <w:gridCol w:w="1549"/>
        <w:gridCol w:w="1860"/>
        <w:gridCol w:w="360"/>
        <w:gridCol w:w="1170"/>
        <w:gridCol w:w="3330"/>
        <w:gridCol w:w="1350"/>
      </w:tblGrid>
      <w:tr>
        <w:trPr>
          <w:tblHeader w:val="true"/>
          <w:cantSplit w:val="true"/>
        </w:trPr>
        <w:tc>
          <w:tcPr>
            <w:tcW w:w="154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549" w:type="dxa"/>
            <w:tcBorders>
              <w:top w:val="single" w:sz="6" w:space="0" w:color="000000"/>
              <w:left w:val="single" w:sz="6" w:space="0" w:color="000000"/>
              <w:bottom w:val="single" w:sz="6" w:space="0" w:color="000000"/>
              <w:right w:val="single" w:sz="6" w:space="0" w:color="000000"/>
            </w:tcBorders>
          </w:tcPr>
          <w:p>
            <w:pPr>
              <w:pStyle w:val="TAL"/>
              <w:rPr/>
            </w:pPr>
            <w:r>
              <w:rPr/>
              <w:t>servAuthInfo</w:t>
            </w:r>
          </w:p>
        </w:tc>
        <w:tc>
          <w:tcPr>
            <w:tcW w:w="1860" w:type="dxa"/>
            <w:tcBorders>
              <w:top w:val="single" w:sz="6" w:space="0" w:color="000000"/>
              <w:left w:val="single" w:sz="6" w:space="0" w:color="000000"/>
              <w:bottom w:val="single" w:sz="6" w:space="0" w:color="000000"/>
              <w:right w:val="single" w:sz="6" w:space="0" w:color="000000"/>
            </w:tcBorders>
          </w:tcPr>
          <w:p>
            <w:pPr>
              <w:pStyle w:val="TAL"/>
              <w:rPr/>
            </w:pPr>
            <w:r>
              <w:rPr/>
              <w:t>ServAuthInfo</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result of the authorization for a service request bound to a transfer policy.</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549" w:type="dxa"/>
            <w:tcBorders>
              <w:top w:val="single" w:sz="6" w:space="0" w:color="000000"/>
              <w:left w:val="single" w:sz="6" w:space="0" w:color="000000"/>
              <w:bottom w:val="single" w:sz="6" w:space="0" w:color="000000"/>
              <w:right w:val="single" w:sz="6" w:space="0" w:color="000000"/>
            </w:tcBorders>
          </w:tcPr>
          <w:p>
            <w:pPr>
              <w:pStyle w:val="TAL"/>
              <w:rPr/>
            </w:pPr>
            <w:r>
              <w:rPr/>
              <w:t>ueIds</w:t>
            </w:r>
          </w:p>
        </w:tc>
        <w:tc>
          <w:tcPr>
            <w:tcW w:w="1860" w:type="dxa"/>
            <w:tcBorders>
              <w:top w:val="single" w:sz="6" w:space="0" w:color="000000"/>
              <w:left w:val="single" w:sz="6" w:space="0" w:color="000000"/>
              <w:bottom w:val="single" w:sz="6" w:space="0" w:color="000000"/>
              <w:right w:val="single" w:sz="6" w:space="0" w:color="000000"/>
            </w:tcBorders>
          </w:tcPr>
          <w:p>
            <w:pPr>
              <w:pStyle w:val="TAL"/>
              <w:rPr/>
            </w:pPr>
            <w:r>
              <w:rPr/>
              <w:t>array(UeIdentityInfo)</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lang w:eastAsia="zh-CN"/>
              </w:rPr>
              <w:t>Represents the 5GS-Level UE identities available for an AF session context.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549" w:type="dxa"/>
            <w:tcBorders>
              <w:top w:val="single" w:sz="6" w:space="0" w:color="000000"/>
              <w:left w:val="single" w:sz="6" w:space="0" w:color="000000"/>
              <w:bottom w:val="single" w:sz="6" w:space="0" w:color="000000"/>
              <w:right w:val="single" w:sz="6" w:space="0" w:color="000000"/>
            </w:tcBorders>
          </w:tcPr>
          <w:p>
            <w:pPr>
              <w:pStyle w:val="TAL"/>
              <w:rPr/>
            </w:pPr>
            <w:r>
              <w:rPr/>
              <w:t>suppFeat</w:t>
            </w:r>
          </w:p>
        </w:tc>
        <w:tc>
          <w:tcPr>
            <w:tcW w:w="1860" w:type="dxa"/>
            <w:tcBorders>
              <w:top w:val="single" w:sz="6" w:space="0" w:color="000000"/>
              <w:left w:val="single" w:sz="6" w:space="0" w:color="000000"/>
              <w:bottom w:val="single" w:sz="6" w:space="0" w:color="000000"/>
              <w:right w:val="single" w:sz="6" w:space="0" w:color="000000"/>
            </w:tcBorders>
          </w:tcPr>
          <w:p>
            <w:pPr>
              <w:pStyle w:val="TAL"/>
              <w:rPr/>
            </w:pPr>
            <w:r>
              <w:rPr/>
              <w:t>SupportedFeatures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This IE represents a l</w:t>
            </w:r>
            <w:r>
              <w:rPr/>
              <w:t>ist of Supported features used as described in subclause 5.8.</w:t>
            </w:r>
          </w:p>
          <w:p>
            <w:pPr>
              <w:pStyle w:val="TAL"/>
              <w:rPr/>
            </w:pPr>
            <w:r>
              <w:rPr>
                <w:rFonts w:cs="Arial"/>
                <w:szCs w:val="18"/>
                <w:lang w:eastAsia="zh-CN"/>
              </w:rPr>
              <w:t xml:space="preserve">It </w:t>
            </w:r>
            <w:r>
              <w:rPr/>
              <w:t>shall be supplied by</w:t>
            </w:r>
            <w:r>
              <w:rPr>
                <w:rFonts w:cs="Arial"/>
                <w:szCs w:val="18"/>
              </w:rPr>
              <w:t xml:space="preserve"> the PCF in the response to the POST request </w:t>
            </w:r>
            <w:r>
              <w:rPr/>
              <w:t>that requested a creation of an Individual Application Session Context resource</w:t>
            </w:r>
            <w:r>
              <w:rPr>
                <w:rFonts w:cs="Arial"/>
                <w:szCs w:val="18"/>
              </w:rPr>
              <w:t>.</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bl>
    <w:p>
      <w:pPr>
        <w:pStyle w:val="Normal"/>
        <w:rPr/>
      </w:pPr>
      <w:r>
        <w:rPr/>
      </w:r>
    </w:p>
    <w:p>
      <w:pPr>
        <w:pStyle w:val="Heading4"/>
        <w:ind w:left="1418" w:hanging="1418"/>
        <w:rPr/>
      </w:pPr>
      <w:bookmarkStart w:id="226" w:name="__RefHeading___Toc138749544"/>
      <w:bookmarkEnd w:id="226"/>
      <w:r>
        <w:rPr/>
        <w:t>5.6.2.5</w:t>
        <w:tab/>
        <w:t>Type AppSessionContextUpdateData</w:t>
      </w:r>
    </w:p>
    <w:p>
      <w:pPr>
        <w:pStyle w:val="TH"/>
        <w:rPr/>
      </w:pPr>
      <w:r>
        <w:rPr/>
        <w:t>Table 5.6.2.5-1: Definition of type AppSessionContextUpdateData</w:t>
      </w:r>
    </w:p>
    <w:tbl>
      <w:tblPr>
        <w:tblW w:w="9619" w:type="dxa"/>
        <w:jc w:val="center"/>
        <w:tblInd w:w="0" w:type="dxa"/>
        <w:tblLayout w:type="fixed"/>
        <w:tblCellMar>
          <w:top w:w="0" w:type="dxa"/>
          <w:left w:w="28" w:type="dxa"/>
          <w:bottom w:w="0" w:type="dxa"/>
          <w:right w:w="115" w:type="dxa"/>
        </w:tblCellMar>
      </w:tblPr>
      <w:tblGrid>
        <w:gridCol w:w="1699"/>
        <w:gridCol w:w="1710"/>
        <w:gridCol w:w="360"/>
        <w:gridCol w:w="1170"/>
        <w:gridCol w:w="3330"/>
        <w:gridCol w:w="1350"/>
      </w:tblGrid>
      <w:tr>
        <w:trPr>
          <w:tblHeader w:val="true"/>
          <w:cantSplit w:val="true"/>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afAppId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AfAppId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AF application identifier.</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afRoutReq</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AfRoutingRequirementRm</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AF traffic routing requirements.</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InfluenceOnTrafficRouting</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aspId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AspId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Application service provider identity.</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SponsoredConnectivity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bdtRefId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BdtReferenceId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Reference to a transfer policy negotiated for background data traffic.</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evSubsc</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EventsSubscReqDataRm</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Identifies the events the application subscribes to at modification of an Individual Application Session Context resource.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mcpttId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that the updated Individual Application Session Context resource relates to an MCPTT session prioritized call.</w:t>
            </w:r>
          </w:p>
          <w:p>
            <w:pPr>
              <w:pStyle w:val="TAL"/>
              <w:rPr>
                <w:rFonts w:cs="Arial"/>
                <w:szCs w:val="18"/>
              </w:rPr>
            </w:pPr>
            <w:r>
              <w:rPr/>
              <w:t>It includes either one of the namespace values used for MCPTT (see IETF RFC 8101 [42]) and it may include the name of the MCPTT service provider.</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mcVideoId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that the updated Individual Application Session Context resource relates to an MCVideo session prioritized call.</w:t>
            </w:r>
          </w:p>
          <w:p>
            <w:pPr>
              <w:pStyle w:val="TAL"/>
              <w:rPr>
                <w:rFonts w:cs="Arial"/>
                <w:szCs w:val="18"/>
              </w:rPr>
            </w:pPr>
            <w:r>
              <w:rPr/>
              <w:t>It includes either one of the namespace values used for MCPTT (see IETF RFC 8101 [42]) and it may include the name of the MCVideo service provider.</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MCVideo</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medComponents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map(MediaComponentRm)</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Media Component information.</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mpsId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 that the modified Individual Application Session Context resource relates to an MPS service. It contains the national variant for MPS service name.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mcsId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that the updated Individual Application Session Context resource relates to an MCS service. It contains the national variant for MCS service name.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preemptControlInfo</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PreemptionControlInformationRm</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Preemption control information.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MCPTT-Preemption</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resPrio</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ReservPriority</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 the reservation priority.</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 xml:space="preserve">servInfStatus </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ServiceInfoStatus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whether the service information is preliminary or final.</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sipForkInd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SipForkingIndication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Describes if several SIP dialogues are related to an "Individual Application Session Context" resource.</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sponId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SponId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Sponsor identity.</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SponsoredConnectivity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sponStatus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SponsoringStatus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Indication of whether sponsored connectivity is enabled or disabled/not enabled.</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SponsoredConnectivity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tsnBridgeManCont</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BridgeManagementContainer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Transports TSN bridge management information.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tsnPortManContDstt</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PortManagementContainer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Transports TSN port management information for the DS-TT port.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tsnPortManContNwtts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array(PortManagementContainer)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Transports TSN port management information for one or more NW-TT ports.</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bl>
    <w:p>
      <w:pPr>
        <w:pStyle w:val="Normal"/>
        <w:rPr/>
      </w:pPr>
      <w:r>
        <w:rPr/>
      </w:r>
    </w:p>
    <w:p>
      <w:pPr>
        <w:pStyle w:val="Heading4"/>
        <w:ind w:left="1418" w:hanging="1418"/>
        <w:rPr/>
      </w:pPr>
      <w:bookmarkStart w:id="227" w:name="__RefHeading___Toc138749545"/>
      <w:bookmarkEnd w:id="227"/>
      <w:r>
        <w:rPr/>
        <w:t>5.6.2.6</w:t>
        <w:tab/>
        <w:t>Type EventsSubscReqData</w:t>
      </w:r>
    </w:p>
    <w:p>
      <w:pPr>
        <w:pStyle w:val="TH"/>
        <w:rPr/>
      </w:pPr>
      <w:r>
        <w:rPr/>
        <w:t>Table 5.6.2.6-1: Definition of type EventsSubscReqData</w:t>
      </w:r>
    </w:p>
    <w:tbl>
      <w:tblPr>
        <w:tblW w:w="9619" w:type="dxa"/>
        <w:jc w:val="center"/>
        <w:tblInd w:w="0" w:type="dxa"/>
        <w:tblLayout w:type="fixed"/>
        <w:tblCellMar>
          <w:top w:w="0" w:type="dxa"/>
          <w:left w:w="28" w:type="dxa"/>
          <w:bottom w:w="0" w:type="dxa"/>
          <w:right w:w="115" w:type="dxa"/>
        </w:tblCellMar>
      </w:tblPr>
      <w:tblGrid>
        <w:gridCol w:w="1609"/>
        <w:gridCol w:w="1800"/>
        <w:gridCol w:w="360"/>
        <w:gridCol w:w="1170"/>
        <w:gridCol w:w="3330"/>
        <w:gridCol w:w="1350"/>
      </w:tblGrid>
      <w:tr>
        <w:trPr>
          <w:tblHeader w:val="true"/>
          <w:cantSplit w:val="true"/>
        </w:trPr>
        <w:tc>
          <w:tcPr>
            <w:tcW w:w="16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events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array(AfEventSubscription)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Subscribed Events.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notifUri</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Notification URI.</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reqQosMonParams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array(RequestedQosMonitoringParameter)</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lang w:eastAsia="zh-CN"/>
              </w:rPr>
              <w:t xml:space="preserve">Indicates </w:t>
            </w:r>
            <w:r>
              <w:rPr/>
              <w:t>the UL packet delay, DL packet delay and/or round trip packet delay between the UE and the UPF is to be monitored when the QoS Monitoring for URLLC is enabled for the service data flow</w:t>
            </w:r>
            <w:r>
              <w:rPr>
                <w:rFonts w:cs="Arial"/>
                <w:szCs w:val="18"/>
                <w:lang w:eastAsia="zh-CN"/>
              </w:rPr>
              <w: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QoSMonitoring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qosMon</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QosMonitoringInformation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 xml:space="preserve">Qos Monitoring information. </w:t>
            </w:r>
            <w:r>
              <w:rPr>
                <w:rFonts w:cs="Arial"/>
                <w:szCs w:val="18"/>
              </w:rPr>
              <w:t>It can be present when the event "QOS_MONITORING" is subscribed.</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QoSMonitoring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reqAnis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array(RequiredAccessInfo)</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Represents the required access network information. It shall be present when the event "ANI_REPORT" is subscribed.</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NetLoc</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usgThres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UsageThreshold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Includes the volume and/or time thresholds for sponsored data connectivity.</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SponsoredConnectivity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notifCorreId</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It is used to set the value of Notification Correlation ID in the corresponding notification.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EnhancedSubscriptionToNotification</w:t>
            </w:r>
          </w:p>
        </w:tc>
      </w:tr>
    </w:tbl>
    <w:p>
      <w:pPr>
        <w:pStyle w:val="Normal"/>
        <w:rPr/>
      </w:pPr>
      <w:r>
        <w:rPr/>
      </w:r>
    </w:p>
    <w:p>
      <w:pPr>
        <w:pStyle w:val="Heading4"/>
        <w:ind w:left="1418" w:hanging="1418"/>
        <w:rPr/>
      </w:pPr>
      <w:bookmarkStart w:id="228" w:name="__RefHeading___Toc138749546"/>
      <w:bookmarkEnd w:id="228"/>
      <w:r>
        <w:rPr/>
        <w:t>5.6.2.7</w:t>
        <w:tab/>
        <w:t>Type MediaComponent</w:t>
      </w:r>
    </w:p>
    <w:p>
      <w:pPr>
        <w:pStyle w:val="TH"/>
        <w:rPr/>
      </w:pPr>
      <w:r>
        <w:rPr/>
        <w:t>Table 5.6.2.7-1: Definition of type MediaComponent</w:t>
      </w:r>
    </w:p>
    <w:tbl>
      <w:tblPr>
        <w:tblW w:w="9619" w:type="dxa"/>
        <w:jc w:val="center"/>
        <w:tblInd w:w="0" w:type="dxa"/>
        <w:tblLayout w:type="fixed"/>
        <w:tblCellMar>
          <w:top w:w="0" w:type="dxa"/>
          <w:left w:w="28" w:type="dxa"/>
          <w:bottom w:w="0" w:type="dxa"/>
          <w:right w:w="108" w:type="dxa"/>
        </w:tblCellMar>
      </w:tblPr>
      <w:tblGrid>
        <w:gridCol w:w="1609"/>
        <w:gridCol w:w="1800"/>
        <w:gridCol w:w="361"/>
        <w:gridCol w:w="1170"/>
        <w:gridCol w:w="3271"/>
        <w:gridCol w:w="1408"/>
      </w:tblGrid>
      <w:tr>
        <w:trPr>
          <w:tblHeader w:val="true"/>
          <w:cantSplit w:val="true"/>
        </w:trPr>
        <w:tc>
          <w:tcPr>
            <w:tcW w:w="16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27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0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afAppId</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AfAppId</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Contains information that identifies the particular service the AF session</w:t>
            </w:r>
            <w:r>
              <w:rPr/>
              <w:t xml:space="preserve"> belongs to.</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afRoutReq</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AfRoutingRequirement</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AF traffic routing requirements.</w:t>
            </w:r>
          </w:p>
        </w:tc>
        <w:tc>
          <w:tcPr>
            <w:tcW w:w="1408"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InfluenceOnTrafficRouting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qosReference</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lang w:eastAsia="zh-CN"/>
              </w:rPr>
              <w:t>Identifies a pre-defined QoS information</w:t>
            </w:r>
            <w:r>
              <w:rPr/>
              <w:t>.</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AuthorizationWithRequiredQoS</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altSerReqs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36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Ordered list of alternative service requirements. The lower the index of the array for a given entry, the higher the priority.</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AuthorizationWithRequiredQoS</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w:t>
            </w:r>
            <w:r>
              <w:rPr>
                <w:lang w:eastAsia="zh-CN"/>
              </w:rPr>
              <w:t>isUeNotif</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b</w:t>
            </w:r>
            <w:r>
              <w:rPr>
                <w:lang w:eastAsia="zh-CN"/>
              </w:rPr>
              <w:t>oolean</w:t>
            </w:r>
          </w:p>
        </w:tc>
        <w:tc>
          <w:tcPr>
            <w:tcW w:w="36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w:t>
            </w:r>
            <w:r>
              <w:rPr>
                <w:lang w:eastAsia="zh-CN"/>
              </w:rPr>
              <w:t>..1</w:t>
            </w:r>
          </w:p>
        </w:tc>
        <w:tc>
          <w:tcPr>
            <w:tcW w:w="3271"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Indicates to disable QoS flow parameters signalling to the UE when the SMF is notified by the NG-RAN of changes in the fulfilled QoS situation </w:t>
            </w:r>
            <w:r>
              <w:rPr/>
              <w:t xml:space="preserve">when it is included and set to "true". </w:t>
            </w:r>
            <w:r>
              <w:rPr>
                <w:szCs w:val="18"/>
              </w:rPr>
              <w:t>The fulfilled situation is either the QoS profile or an Alternative QoS Profile.</w:t>
            </w:r>
            <w:r>
              <w:rPr>
                <w:rFonts w:cs="Arial"/>
                <w:szCs w:val="18"/>
              </w:rPr>
              <w:t xml:space="preserve"> </w:t>
            </w:r>
            <w:r>
              <w:rPr/>
              <w:t xml:space="preserve">The </w:t>
            </w:r>
            <w:r>
              <w:rPr>
                <w:rFonts w:cs="Arial"/>
                <w:szCs w:val="18"/>
              </w:rPr>
              <w:t>default value "</w:t>
            </w:r>
            <w:r>
              <w:rPr/>
              <w:t>false</w:t>
            </w:r>
            <w:r>
              <w:rPr>
                <w:rFonts w:cs="Arial"/>
                <w:szCs w:val="18"/>
              </w:rPr>
              <w:t xml:space="preserve">" shall apply, if the attribute is not present and </w:t>
            </w:r>
            <w:r>
              <w:rPr/>
              <w:t>has not been supplied previously</w:t>
            </w:r>
            <w:r>
              <w:rPr>
                <w:rFonts w:cs="Arial"/>
                <w:szCs w:val="18"/>
              </w:rPr>
              <w:t>.</w:t>
            </w:r>
          </w:p>
        </w:tc>
        <w:tc>
          <w:tcPr>
            <w:tcW w:w="140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w:t>
            </w:r>
            <w:r>
              <w:rPr>
                <w:lang w:eastAsia="zh-CN"/>
              </w:rPr>
              <w:t>isableUENotification</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contVer</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ContentVersion</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Represents the content version of a media component.</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MediaComponentVersioning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desMaxLatency</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Float</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w:t>
            </w:r>
            <w:r>
              <w:rPr>
                <w:lang w:eastAsia="zh-CN"/>
              </w:rPr>
              <w:t xml:space="preserve"> a </w:t>
            </w:r>
            <w:r>
              <w:rPr/>
              <w:t>maximum desirable transport level packet latency in milliseconds.</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FLUS, QoSHint</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desMaxLoss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Float</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 the maximum desirable transport level packet loss rate in percent (without "%" sign).</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FLUS, QoSHint</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flusId</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 that the media component is used for FLUS media.</w:t>
            </w:r>
          </w:p>
          <w:p>
            <w:pPr>
              <w:pStyle w:val="TAL"/>
              <w:rPr>
                <w:rFonts w:cs="Arial"/>
                <w:szCs w:val="18"/>
              </w:rPr>
            </w:pPr>
            <w:r>
              <w:rPr/>
              <w:t xml:space="preserve">It is derived from the media level attribute </w:t>
            </w:r>
            <w:r>
              <w:rPr>
                <w:rFonts w:eastAsia="Yu Mincho;游明朝"/>
              </w:rPr>
              <w:t xml:space="preserve">"a=label:" (see </w:t>
            </w:r>
            <w:r>
              <w:rPr/>
              <w:t xml:space="preserve">IETF RFC 4574 [50]) </w:t>
            </w:r>
            <w:r>
              <w:rPr>
                <w:rFonts w:eastAsia="Yu Mincho;游明朝"/>
              </w:rPr>
              <w:t xml:space="preserve">obtained from the SDP body. It </w:t>
            </w:r>
            <w:r>
              <w:rPr/>
              <w:t xml:space="preserve">contains the string after </w:t>
            </w:r>
            <w:r>
              <w:rPr>
                <w:rFonts w:eastAsia="Yu Mincho;游明朝"/>
              </w:rPr>
              <w:t>"a=label:" starting with "flus" and may be followed by more characters as described in 3GPP TS 26.238 [51].</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FLUS</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medCompN</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integer</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71"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Identifies the media component number, and it contains the ordinal number of the media component.</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medSubComps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map(MediaSubComponent)</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Contains the requested bitrate and filters for the set of service data flows identified by their common flow identifier. The key of the map is the attribute </w:t>
            </w:r>
            <w:r>
              <w:rPr/>
              <w:t>"fNum".</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medType</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MediaType</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media type of the service.</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marBwUl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rFonts w:eastAsia="Times New Roman" w:cs="Arial"/>
              </w:rPr>
              <w:t>BitRate</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Maximum requested bandwidth for the Uplink.</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marBwDl</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Times New Roman" w:cs="Arial"/>
              </w:rPr>
            </w:pPr>
            <w:r>
              <w:rPr>
                <w:rFonts w:eastAsia="Times New Roman" w:cs="Arial"/>
              </w:rPr>
              <w:t>BitRate</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Maximum requested bandwidth for the Downlink.</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maxPacketLossRateDl</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Times New Roman" w:cs="Arial"/>
              </w:rPr>
            </w:pPr>
            <w:r>
              <w:rPr/>
              <w:t>PacketLossRateRm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downlink maximum rate for lost packets that can be tolerated for the service data flow.</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CHEM</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maxPacketLossRateUl</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Times New Roman" w:cs="Arial"/>
              </w:rPr>
            </w:pPr>
            <w:r>
              <w:rPr/>
              <w:t>PacketLossRateRm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uplink maximum rate for lost packets that can be tolerated for the service data flow.</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CHEM</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maxSuppBwDl</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Times New Roman" w:cs="Arial"/>
              </w:rPr>
            </w:pPr>
            <w:r>
              <w:rPr>
                <w:rFonts w:cs="Arial"/>
              </w:rPr>
              <w:t>BitRate</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Maximum supported bandwidth for the Downlink.</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maxSuppBwUl</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Times New Roman" w:cs="Arial"/>
              </w:rPr>
            </w:pPr>
            <w:r>
              <w:rPr>
                <w:rFonts w:cs="Arial"/>
              </w:rPr>
              <w:t>BitRate</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Maximum supported bandwidth for the Uplink.</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minDesBwDl</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BitRate</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Minimum desired bandwidth for the Downlink.</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minDesBwUl</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BitRate</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Minimum desired bandwidth for the Uplink.</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mirBwUl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rFonts w:eastAsia="Times New Roman" w:cs="Arial"/>
              </w:rPr>
              <w:t>BitRate</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Minimum requested bandwidth for the Uplink.</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mirBwDl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rFonts w:eastAsia="Times New Roman" w:cs="Arial"/>
              </w:rPr>
              <w:t>BitRate</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Minimum requested bandwidth for the Downlink.</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fStatus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FlowStatus</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whether the status of the service data flows is enabled, or disabled.</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preemptCap</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PreemptionCapability</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Defines whether the media flow may get resources that were already assigned to another media flow with a lower priority level. It may be included together with "prioSharingInd" for ARP decision.</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MCPTT-Preemption</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preemptVuln</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PreemptionVulnerability</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Defines whether the media flow may lose the resources assigned to it in order to admit a media flow with higher priority level. It may be included together with "prioSharingInd" for ARP decision.</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MCPTT-Preemption</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prioSharingInd</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PrioritySharingIndicator</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Indicates that the media flow is allowed to use the same ARP as media flows belonging to other </w:t>
            </w:r>
            <w:r>
              <w:rPr/>
              <w:t>"Individual Application Session Context" resources bound to the same PDU session.</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PrioritySharing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resPrio</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ReservPriority</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reservation priority.</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rrBw</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BitRate</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maximum required bandwidth in bits per second for RTCP receiver reports within the session component as specified in IETF RFC 3556 [37]. The bandwidth contains all the overhead coming from the IP-layer and the layers above, i.e. IP, UDP and RTCP.</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rsBw</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BitRate</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maximum required bandwidth in bits per second for RTCP sender reports within the session component as specified in IETF RFC 3556 [37]. The bandwidth contains all the overhead coming from the IP-layer and the layers above, i.e. IP, UDP and RTCP.</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sharingKeyDl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Uint32</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Identifies which media components share resources in the downlink direction.</w:t>
            </w:r>
          </w:p>
          <w:p>
            <w:pPr>
              <w:pStyle w:val="TAL"/>
              <w:rPr>
                <w:rFonts w:cs="Arial"/>
                <w:szCs w:val="18"/>
              </w:rPr>
            </w:pPr>
            <w:r>
              <w:rPr>
                <w:rFonts w:cs="Arial"/>
                <w:szCs w:val="18"/>
              </w:rPr>
              <w:t xml:space="preserve">If resource sharing applies between media components across </w:t>
            </w:r>
            <w:r>
              <w:rPr/>
              <w:t>"</w:t>
            </w:r>
            <w:r>
              <w:rPr>
                <w:rFonts w:cs="Arial"/>
                <w:szCs w:val="18"/>
              </w:rPr>
              <w:t>Individual Application Session Context</w:t>
            </w:r>
            <w:r>
              <w:rPr/>
              <w:t>"</w:t>
            </w:r>
            <w:r>
              <w:rPr>
                <w:rFonts w:cs="Arial"/>
                <w:szCs w:val="18"/>
              </w:rPr>
              <w:t xml:space="preserve"> resources for the same PDU session, the same value of the </w:t>
            </w:r>
            <w:r>
              <w:rPr/>
              <w:t>"</w:t>
            </w:r>
            <w:r>
              <w:rPr>
                <w:rFonts w:cs="Arial"/>
                <w:szCs w:val="18"/>
              </w:rPr>
              <w:t>sharingKeyDl</w:t>
            </w:r>
            <w:r>
              <w:rPr/>
              <w:t>"</w:t>
            </w:r>
            <w:r>
              <w:rPr>
                <w:rFonts w:cs="Arial"/>
                <w:szCs w:val="18"/>
              </w:rPr>
              <w:t xml:space="preserve"> attribute shall be used. If resource sharing does not apply among media components across </w:t>
            </w:r>
            <w:r>
              <w:rPr/>
              <w:t>"</w:t>
            </w:r>
            <w:r>
              <w:rPr>
                <w:rFonts w:cs="Arial"/>
                <w:szCs w:val="18"/>
              </w:rPr>
              <w:t>Individual Application Session Context</w:t>
            </w:r>
            <w:r>
              <w:rPr/>
              <w:t>"</w:t>
            </w:r>
            <w:r>
              <w:rPr>
                <w:rFonts w:cs="Arial"/>
                <w:szCs w:val="18"/>
              </w:rPr>
              <w:t xml:space="preserve"> resources for the same PDU session, a different value for the </w:t>
            </w:r>
            <w:r>
              <w:rPr/>
              <w:t>"</w:t>
            </w:r>
            <w:r>
              <w:rPr>
                <w:rFonts w:cs="Arial"/>
                <w:szCs w:val="18"/>
              </w:rPr>
              <w:t>sharingKeyDl</w:t>
            </w:r>
            <w:r>
              <w:rPr/>
              <w:t>"</w:t>
            </w:r>
            <w:r>
              <w:rPr>
                <w:rFonts w:cs="Arial"/>
                <w:szCs w:val="18"/>
              </w:rPr>
              <w:t xml:space="preserve"> attribute shall be used.</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ResourceSharing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sharingKeyUl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Uint32</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Identifies which media components share resources in the uplink direction.</w:t>
            </w:r>
          </w:p>
          <w:p>
            <w:pPr>
              <w:pStyle w:val="TAL"/>
              <w:rPr>
                <w:rFonts w:cs="Arial"/>
                <w:szCs w:val="18"/>
              </w:rPr>
            </w:pPr>
            <w:r>
              <w:rPr>
                <w:rFonts w:cs="Arial"/>
                <w:szCs w:val="18"/>
              </w:rPr>
              <w:t xml:space="preserve">If resource sharing applies between media components across </w:t>
            </w:r>
            <w:r>
              <w:rPr/>
              <w:t>"</w:t>
            </w:r>
            <w:r>
              <w:rPr>
                <w:rFonts w:cs="Arial"/>
                <w:szCs w:val="18"/>
              </w:rPr>
              <w:t>Individual Application Session Context</w:t>
            </w:r>
            <w:r>
              <w:rPr/>
              <w:t>"</w:t>
            </w:r>
            <w:r>
              <w:rPr>
                <w:rFonts w:cs="Arial"/>
                <w:szCs w:val="18"/>
              </w:rPr>
              <w:t xml:space="preserve"> resources for the same PDU session, the same value of the </w:t>
            </w:r>
            <w:r>
              <w:rPr/>
              <w:t>"</w:t>
            </w:r>
            <w:r>
              <w:rPr>
                <w:rFonts w:cs="Arial"/>
                <w:szCs w:val="18"/>
              </w:rPr>
              <w:t>sharingKeyUl</w:t>
            </w:r>
            <w:r>
              <w:rPr/>
              <w:t>"</w:t>
            </w:r>
            <w:r>
              <w:rPr>
                <w:rFonts w:cs="Arial"/>
                <w:szCs w:val="18"/>
              </w:rPr>
              <w:t xml:space="preserve"> attribute shall be used. If resource sharing does not apply among media components across </w:t>
            </w:r>
            <w:r>
              <w:rPr/>
              <w:t>"</w:t>
            </w:r>
            <w:r>
              <w:rPr>
                <w:rFonts w:cs="Arial"/>
                <w:szCs w:val="18"/>
              </w:rPr>
              <w:t>Individual Application Session Context</w:t>
            </w:r>
            <w:r>
              <w:rPr/>
              <w:t>"</w:t>
            </w:r>
            <w:r>
              <w:rPr>
                <w:rFonts w:cs="Arial"/>
                <w:szCs w:val="18"/>
              </w:rPr>
              <w:t xml:space="preserve"> resources for the same PDU session, a different value for the </w:t>
            </w:r>
            <w:r>
              <w:rPr/>
              <w:t>"</w:t>
            </w:r>
            <w:r>
              <w:rPr>
                <w:rFonts w:cs="Arial"/>
                <w:szCs w:val="18"/>
              </w:rPr>
              <w:t>sharingKeyUl</w:t>
            </w:r>
            <w:r>
              <w:rPr/>
              <w:t>"</w:t>
            </w:r>
            <w:r>
              <w:rPr>
                <w:rFonts w:cs="Arial"/>
                <w:szCs w:val="18"/>
              </w:rPr>
              <w:t xml:space="preserve"> attribute shall be used.</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ResourceSharing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codecs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array(CodecData)</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3271"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codec data.</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tsnQos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TsnQoSContainer</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Transports QoS parameters for TSC traffic.</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TimeSensitiveNetworking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tscaiInputUl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TscaiInputContainer</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pPr>
            <w:r>
              <w:rPr/>
              <w:t>Transports TSCAI input parameters for TSC traffic</w:t>
            </w:r>
            <w:r>
              <w:rPr>
                <w:rFonts w:cs="Arial"/>
                <w:szCs w:val="18"/>
              </w:rPr>
              <w:t xml:space="preserve"> at the ingress interface of the DS-TT/UE (uplink flow direction)</w:t>
            </w:r>
            <w:r>
              <w:rPr/>
              <w:t>.</w:t>
            </w:r>
          </w:p>
        </w:tc>
        <w:tc>
          <w:tcPr>
            <w:tcW w:w="1408"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tscaiInputDl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TscaiInputContainer</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71" w:type="dxa"/>
            <w:tcBorders>
              <w:top w:val="single" w:sz="6" w:space="0" w:color="000000"/>
              <w:left w:val="single" w:sz="6" w:space="0" w:color="000000"/>
              <w:bottom w:val="single" w:sz="6" w:space="0" w:color="000000"/>
              <w:right w:val="single" w:sz="6" w:space="0" w:color="000000"/>
            </w:tcBorders>
          </w:tcPr>
          <w:p>
            <w:pPr>
              <w:pStyle w:val="TAL"/>
              <w:rPr/>
            </w:pPr>
            <w:r>
              <w:rPr/>
              <w:t>Transports TSCAI input parameters for TSC traffic</w:t>
            </w:r>
            <w:r>
              <w:rPr>
                <w:rFonts w:cs="Arial"/>
                <w:szCs w:val="18"/>
              </w:rPr>
              <w:t xml:space="preserve"> at the ingress of the NW-TT (downlink flow direction)</w:t>
            </w:r>
            <w:r>
              <w:rPr/>
              <w:t>.</w:t>
            </w:r>
          </w:p>
        </w:tc>
        <w:tc>
          <w:tcPr>
            <w:tcW w:w="1408"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bl>
    <w:p>
      <w:pPr>
        <w:pStyle w:val="Normal"/>
        <w:rPr/>
      </w:pPr>
      <w:r>
        <w:rPr/>
      </w:r>
    </w:p>
    <w:p>
      <w:pPr>
        <w:pStyle w:val="Normal"/>
        <w:rPr/>
      </w:pPr>
      <w:r>
        <w:rPr/>
        <w:t>All IP flows within a "MediaSubComponent" data type are permanently disabled by supplying "FlowStatus" data type with a deletion indication.</w:t>
      </w:r>
    </w:p>
    <w:p>
      <w:pPr>
        <w:pStyle w:val="Normal"/>
        <w:rPr/>
      </w:pPr>
      <w:r>
        <w:rPr/>
        <w:t>Bandwidth information and the "fStatus" attribute provided within the MediaComponent applies to all those IP flows within the media component, for which no corresponding information is being provided within the "medSubComps" attribute. As defined in 3GPP TS 29.513 [7], the bandwidth information within the media component level "marBwUl" and "marBwDl" attributes applies separately to each media subcomponent except for media subcomponents with a "flowUsage" attribute with the value "RTCP". The mapping of bandwidth information for RTCP media subcomponent is defined in 3GPP TS 29.513 [7] subclause 7.3.3.</w:t>
      </w:r>
    </w:p>
    <w:p>
      <w:pPr>
        <w:pStyle w:val="Heading4"/>
        <w:ind w:left="1418" w:hanging="1418"/>
        <w:rPr/>
      </w:pPr>
      <w:bookmarkStart w:id="229" w:name="__RefHeading___Toc138749547"/>
      <w:bookmarkEnd w:id="229"/>
      <w:r>
        <w:rPr/>
        <w:t>5.6.2.8</w:t>
        <w:tab/>
        <w:t>Type MediaSubComponent</w:t>
      </w:r>
    </w:p>
    <w:p>
      <w:pPr>
        <w:pStyle w:val="TH"/>
        <w:rPr/>
      </w:pPr>
      <w:r>
        <w:rPr/>
        <w:t>Table 5.6.2.8-1: Definition of type MediaSubComponent</w:t>
      </w:r>
    </w:p>
    <w:tbl>
      <w:tblPr>
        <w:tblW w:w="9619" w:type="dxa"/>
        <w:jc w:val="center"/>
        <w:tblInd w:w="0" w:type="dxa"/>
        <w:tblLayout w:type="fixed"/>
        <w:tblCellMar>
          <w:top w:w="0" w:type="dxa"/>
          <w:left w:w="28" w:type="dxa"/>
          <w:bottom w:w="0" w:type="dxa"/>
          <w:right w:w="108" w:type="dxa"/>
        </w:tblCellMar>
      </w:tblPr>
      <w:tblGrid>
        <w:gridCol w:w="1609"/>
        <w:gridCol w:w="1800"/>
        <w:gridCol w:w="360"/>
        <w:gridCol w:w="1170"/>
        <w:gridCol w:w="3330"/>
        <w:gridCol w:w="1350"/>
      </w:tblGrid>
      <w:tr>
        <w:trPr>
          <w:tblHeader w:val="true"/>
          <w:cantSplit w:val="true"/>
        </w:trPr>
        <w:tc>
          <w:tcPr>
            <w:tcW w:w="16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afSigProtocol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AfSigProtocol</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Indicates the protocol used for signalling between the UE and the AF. It may be included only if the </w:t>
            </w:r>
            <w:r>
              <w:rPr/>
              <w:t>"flowUsage" attribute is set to the value "AF_SIGNALLING".</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ProvAFsignalFlow</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ethfDescs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array(EthFlowDescription)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Contains the flow description for the Uplink and/or Downlink Ethernet flows.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fNum</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integer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Identifies the ordinal number of the service data flow.</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fDescs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array(FlowDescription)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Contains the flow description for the Uplink and/or Downlink IP flows.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fStatus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FlowStatus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whether the status of the service data flows is enabled or disabled.</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flowUsage</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FlowUsage</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Flow usage of the flows (e.g. RTCP, AF signalling).</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marBwUl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BitRate</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Maximum requested bandwidth for the Uplink.</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marBwDl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BitRate</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Maximum requested bandwidth for the Downlink.</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tosTrCl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TosTrafficClass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Type of Service or Traffic Class.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bl>
    <w:p>
      <w:pPr>
        <w:pStyle w:val="Normal"/>
        <w:rPr/>
      </w:pPr>
      <w:r>
        <w:rPr/>
      </w:r>
    </w:p>
    <w:p>
      <w:pPr>
        <w:pStyle w:val="Normal"/>
        <w:rPr/>
      </w:pPr>
      <w:r>
        <w:rPr/>
        <w:t>The bit rate information and flow status information provided within the "MediaSubComponent" data type takes precedence over information provided within "MediaComponent" data type.</w:t>
      </w:r>
    </w:p>
    <w:p>
      <w:pPr>
        <w:pStyle w:val="Normal"/>
        <w:rPr/>
      </w:pPr>
      <w:r>
        <w:rPr/>
        <w:t>All service data flows within a "MediaSubComponent" data type are permanently disabled by supplying "FlowStatus" data type with a deletion indication.</w:t>
      </w:r>
    </w:p>
    <w:p>
      <w:pPr>
        <w:pStyle w:val="Heading4"/>
        <w:ind w:left="1418" w:hanging="1418"/>
        <w:rPr/>
      </w:pPr>
      <w:bookmarkStart w:id="230" w:name="__RefHeading___Toc138749548"/>
      <w:bookmarkEnd w:id="230"/>
      <w:r>
        <w:rPr/>
        <w:t>5.6.2.9</w:t>
        <w:tab/>
        <w:t>Type EventsNotification</w:t>
      </w:r>
    </w:p>
    <w:p>
      <w:pPr>
        <w:pStyle w:val="TH"/>
        <w:rPr/>
      </w:pPr>
      <w:r>
        <w:rPr/>
        <w:t>Table 5.6.2.9-1: Definition of type EventsNotification</w:t>
      </w:r>
    </w:p>
    <w:tbl>
      <w:tblPr>
        <w:tblW w:w="9619" w:type="dxa"/>
        <w:jc w:val="center"/>
        <w:tblInd w:w="0" w:type="dxa"/>
        <w:tblLayout w:type="fixed"/>
        <w:tblCellMar>
          <w:top w:w="0" w:type="dxa"/>
          <w:left w:w="28" w:type="dxa"/>
          <w:bottom w:w="0" w:type="dxa"/>
          <w:right w:w="115" w:type="dxa"/>
        </w:tblCellMar>
      </w:tblPr>
      <w:tblGrid>
        <w:gridCol w:w="1609"/>
        <w:gridCol w:w="1782"/>
        <w:gridCol w:w="284"/>
        <w:gridCol w:w="1134"/>
        <w:gridCol w:w="3460"/>
        <w:gridCol w:w="1350"/>
      </w:tblGrid>
      <w:tr>
        <w:trPr>
          <w:tblHeader w:val="true"/>
          <w:cantSplit w:val="true"/>
        </w:trPr>
        <w:tc>
          <w:tcPr>
            <w:tcW w:w="16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8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28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4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accessType</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AccessType</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Includes the access type. It shall be present when the notified event is </w:t>
            </w:r>
            <w:r>
              <w:rPr/>
              <w:t>"ACCESS_TYPE_CHANGE".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w:t>
            </w:r>
            <w:r>
              <w:rPr>
                <w:lang w:eastAsia="zh-CN"/>
              </w:rPr>
              <w:t>ddAccessInfo</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Additional</w:t>
            </w:r>
            <w:r>
              <w:rPr>
                <w:lang w:eastAsia="zh-CN"/>
              </w:rPr>
              <w:t>AccessInfo</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val="en-US" w:eastAsia="en-US"/>
              </w:rPr>
              <w:t xml:space="preserve">Indicates the additional combination of Access Type and RAT Type available for MA PDU session. It may be present when the notified event is </w:t>
            </w:r>
            <w:r>
              <w:rPr/>
              <w:t>"ACCESS_TYPE_CHANGE" and the PDU session is a Multi-Access PDU session.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ATSSS</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relAccessInfo</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Additional</w:t>
            </w:r>
            <w:r>
              <w:rPr>
                <w:lang w:eastAsia="zh-CN"/>
              </w:rPr>
              <w:t>AccessInfo</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val="en-US" w:eastAsia="en-US"/>
              </w:rPr>
              <w:t xml:space="preserve">Indicates the released combination of Access Type and RAT Type previously available for MA PDU session. It may be present when the notified event is </w:t>
            </w:r>
            <w:r>
              <w:rPr/>
              <w:t>"ACCESS_TYPE_CHANGE" and the PDU session is a Multi-Access PDU session.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ATSSS</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anChargAddr</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AccNetChargingAddress</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Includes the access network charging address. It shall be present if available when the notified event is </w:t>
            </w:r>
            <w:r>
              <w:rPr/>
              <w:t>"CHARGING_CORRELATION".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anChargIds</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array(AccessNetChargingIdentifier)</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Includes the access network charging identifier(s). It shall be present when the notified event is </w:t>
            </w:r>
            <w:r>
              <w:rPr/>
              <w:t>"CHARGING_CORRELATION".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anGwAddr</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AnGwAddress</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Access network Gateway Address. It shall be present, if applicable, when the notified event is </w:t>
            </w:r>
            <w:r>
              <w:rPr/>
              <w:t>"ACCESS_TYPE_CHANGE".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evSubsUri</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The Events Subscription URI. Identifies the Events Subscription sub-resource that triggered the notification.</w:t>
            </w:r>
          </w:p>
          <w:p>
            <w:pPr>
              <w:pStyle w:val="TAL"/>
              <w:rPr>
                <w:rFonts w:cs="Arial"/>
                <w:szCs w:val="18"/>
              </w:rPr>
            </w:pPr>
            <w:r>
              <w:rPr>
                <w:rFonts w:cs="Arial"/>
                <w:szCs w:val="18"/>
              </w:rPr>
              <w:t>(NOTE</w:t>
            </w:r>
            <w:r>
              <w:rPr/>
              <w:t> 1</w:t>
            </w:r>
            <w:r>
              <w:rPr>
                <w:rFonts w:cs="Arial"/>
                <w:szCs w:val="18"/>
              </w:rPr>
              <w:t>)</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evNotifs</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array(AfEventNotification)</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Notifications about individual events.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failedResourcAllocReports</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array(ResourcesAllocationInfo)</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Indicates the status of the PCC rule(s) related to certain failed media components. It shall be included when the event trigger is </w:t>
            </w:r>
            <w:r>
              <w:rPr>
                <w:rFonts w:eastAsia="Batang;바탕"/>
              </w:rPr>
              <w:t>"FAILED_RESOURCES_ALLOCATION".</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uccResourcAllocReports</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array(ResourcesAllocationInfo)</w:t>
            </w:r>
          </w:p>
        </w:tc>
        <w:tc>
          <w:tcPr>
            <w:tcW w:w="28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1..N</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alternative service requirement the NG-RAN can guarantee to certain media components. It may be included when the event trigger is "SUCCESSFUL_RESOURCES_ALLOCATION".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AuthorizationWithRequiredQoS</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noNetLocSupp</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NetLocAccessSupport</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access network does not support the report of the requested access network information.</w:t>
            </w:r>
          </w:p>
          <w:p>
            <w:pPr>
              <w:pStyle w:val="TAL"/>
              <w:rPr>
                <w:rFonts w:cs="Arial"/>
                <w:szCs w:val="18"/>
              </w:rPr>
            </w:pPr>
            <w:r>
              <w:rPr>
                <w:rFonts w:cs="Arial"/>
                <w:szCs w:val="18"/>
              </w:rPr>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NetLoc</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outOfCredReports</w:t>
            </w:r>
          </w:p>
        </w:tc>
        <w:tc>
          <w:tcPr>
            <w:tcW w:w="178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array(OutOfCreditInformation)</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Out of credit information per service data flow. It shall be present when the notified event is </w:t>
            </w:r>
            <w:r>
              <w:rPr/>
              <w:t>"OUT_OF_CREDIT".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plmnId</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PlmnIdNid</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PLMN Identifier</w:t>
            </w:r>
            <w:r>
              <w:rPr>
                <w:lang w:eastAsia="zh-CN"/>
              </w:rPr>
              <w:t xml:space="preserve"> and, for an SNPN,</w:t>
            </w:r>
            <w:r>
              <w:rPr/>
              <w:t xml:space="preserve"> also the NID</w:t>
            </w:r>
            <w:r>
              <w:rPr>
                <w:rFonts w:cs="Arial"/>
                <w:szCs w:val="18"/>
              </w:rPr>
              <w:t xml:space="preserve">. It shall be present when the notified event is </w:t>
            </w:r>
            <w:r>
              <w:rPr/>
              <w:t xml:space="preserve">"PLMN_CHG" or, if location information is required but is not available when the notified event is </w:t>
            </w:r>
            <w:r>
              <w:rPr>
                <w:rFonts w:cs="Arial"/>
                <w:szCs w:val="18"/>
              </w:rPr>
              <w:t xml:space="preserve">"ANI_REPORT". It shall be present if available when the notified event is </w:t>
            </w:r>
            <w:r>
              <w:rPr/>
              <w:t>"RAN_NAS_CAUSE".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qncReports</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array(QosNotificationControlInfo)</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QoS notification control information. It shall be present when the notified event is </w:t>
            </w:r>
            <w:r>
              <w:rPr/>
              <w:t>"QOS_NOTIF".</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qosMonReports</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array(QosMonitoringReport)</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QoS Monitoring reporting information. It shall be present when the notified event is </w:t>
            </w:r>
            <w:r>
              <w:rPr/>
              <w:t>"QOS_MONITORING".</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QoSMonitoring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ranNasRelCauses</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array(RanNasRelCause)</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RAN-NAS release cause. It shall be present if available when the notified event is </w:t>
            </w:r>
            <w:r>
              <w:rPr/>
              <w:t>"RAN_NAS_CAUSE".</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RAN-NAS-Cause</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ratType</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RatType</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RAT type. It shall be present, if applicable, when the notified event is </w:t>
            </w:r>
            <w:r>
              <w:rPr/>
              <w:t>"ACCESS_TYPE_CHANGE".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ueLoc</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UserLocation</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szCs w:val="18"/>
              </w:rPr>
              <w:t>E-UTRA, NR, or non-3GPP trusted and untrusted access user location information.</w:t>
            </w:r>
            <w:r>
              <w:rPr/>
              <w:t xml:space="preserve"> "n3gppTai" and "n3IwfId" attributes within the "N3gaLocation" data type shall not be supplied. It shall be present if required and available when the notified event is "ANI_REPORT". It shall be present if available when the notified event is "RAN_NAS_CAUSE".</w:t>
            </w:r>
          </w:p>
          <w:p>
            <w:pPr>
              <w:pStyle w:val="TAL"/>
              <w:rPr>
                <w:rFonts w:cs="Arial"/>
                <w:szCs w:val="18"/>
              </w:rPr>
            </w:pPr>
            <w:r>
              <w:rPr>
                <w:lang w:eastAsia="zh-CN"/>
              </w:rPr>
              <w:t>(NOTE</w:t>
            </w:r>
            <w:r>
              <w:rPr/>
              <w:t> 2)</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NetLoc, RAN-NAS-Cause</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ueLocTime</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DateTime</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Contains the </w:t>
            </w:r>
            <w:r>
              <w:rPr/>
              <w:t>NTP time at which</w:t>
            </w:r>
            <w:r>
              <w:rPr>
                <w:lang w:eastAsia="zh-CN"/>
              </w:rPr>
              <w:t xml:space="preserve"> t</w:t>
            </w:r>
            <w:r>
              <w:rPr/>
              <w:t>he UE was last known to be in th</w:t>
            </w:r>
            <w:r>
              <w:rPr>
                <w:lang w:eastAsia="zh-CN"/>
              </w:rPr>
              <w:t>e</w:t>
            </w:r>
            <w:r>
              <w:rPr/>
              <w:t xml:space="preserve"> location</w:t>
            </w:r>
            <w:r>
              <w:rPr>
                <w:lang w:eastAsia="zh-CN"/>
              </w:rPr>
              <w:t>.</w:t>
            </w:r>
          </w:p>
          <w:p>
            <w:pPr>
              <w:pStyle w:val="TAL"/>
              <w:rPr>
                <w:rFonts w:cs="Arial"/>
                <w:szCs w:val="18"/>
              </w:rPr>
            </w:pPr>
            <w:r>
              <w:rPr>
                <w:lang w:eastAsia="zh-CN"/>
              </w:rPr>
              <w:t>(NOTE</w:t>
            </w:r>
            <w:r>
              <w:rPr/>
              <w:t> 2)</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NetLoc</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ueTimeZone</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TimeZone</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UE time zone.</w:t>
            </w:r>
          </w:p>
          <w:p>
            <w:pPr>
              <w:pStyle w:val="TAL"/>
              <w:rPr>
                <w:rFonts w:cs="Arial"/>
                <w:szCs w:val="18"/>
              </w:rPr>
            </w:pPr>
            <w:r>
              <w:rPr/>
              <w:t>It shall be present if required and available when the notified event is "ANI_REPORT". It shall be present if available when the notified event is "RAN_NAS_CAUSE".</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NetLoc, RAN-NAS-Cause</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usgRep</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AccumulatedUsage</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measured volume and/or time for sponsored data connectivity. It shall be present when the notified event is "USAGE_REPORT".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SponsoredConnectivity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tsnBridgeManCont</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BridgeManagementContainer</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Transports TSN bridge management information.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tsnPortManContDstt</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PortManagementContainer</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Transports TSN port management information for the DS-TT port.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tsnPortManContNwtts</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array(PortManagementContainer)</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Transports TSN port management information for one or more NW-TT ports.</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TimeSensitiveNetworking</w:t>
            </w:r>
          </w:p>
        </w:tc>
      </w:tr>
      <w:tr>
        <w:trPr>
          <w:cantSplit w:val="true"/>
        </w:trPr>
        <w:tc>
          <w:tcPr>
            <w:tcW w:w="9619" w:type="dxa"/>
            <w:gridSpan w:val="6"/>
            <w:tcBorders>
              <w:top w:val="single" w:sz="6" w:space="0" w:color="000000"/>
              <w:left w:val="single" w:sz="6" w:space="0" w:color="000000"/>
              <w:bottom w:val="single" w:sz="6" w:space="0" w:color="000000"/>
              <w:right w:val="single" w:sz="6" w:space="0" w:color="000000"/>
            </w:tcBorders>
          </w:tcPr>
          <w:p>
            <w:pPr>
              <w:pStyle w:val="TAN1"/>
              <w:rPr/>
            </w:pPr>
            <w:r>
              <w:rPr/>
              <w:t>NOTE 1:</w:t>
              <w:tab/>
              <w:t>Either the complete resource URI included in the "evSubsUri" attribute or the "apiSpecificResourceUriPart" component (see subclause 5.1) of the resource URI included in the "evSubsUri" attribute may be used by the NF service consumer for the identification of the Individual Application Session Context resource related to the notification.</w:t>
            </w:r>
          </w:p>
          <w:p>
            <w:pPr>
              <w:pStyle w:val="TAN1"/>
              <w:rPr>
                <w:rFonts w:cs="Arial"/>
                <w:szCs w:val="18"/>
              </w:rPr>
            </w:pPr>
            <w:r>
              <w:rPr/>
              <w:t>NOTE 2:</w:t>
              <w:tab/>
              <w:t>Whether the "ueLoc" attribute also encodes the age of location is implementation specific.</w:t>
            </w:r>
          </w:p>
        </w:tc>
      </w:tr>
    </w:tbl>
    <w:p>
      <w:pPr>
        <w:pStyle w:val="Normal"/>
        <w:rPr/>
      </w:pPr>
      <w:r>
        <w:rPr/>
      </w:r>
    </w:p>
    <w:p>
      <w:pPr>
        <w:pStyle w:val="Heading4"/>
        <w:ind w:left="1418" w:hanging="1418"/>
        <w:rPr/>
      </w:pPr>
      <w:bookmarkStart w:id="231" w:name="__RefHeading___Toc138749549"/>
      <w:bookmarkEnd w:id="231"/>
      <w:r>
        <w:rPr/>
        <w:t>5.6.2.10</w:t>
        <w:tab/>
        <w:t>Type AfEventSubscription</w:t>
      </w:r>
    </w:p>
    <w:p>
      <w:pPr>
        <w:pStyle w:val="TH"/>
        <w:rPr/>
      </w:pPr>
      <w:r>
        <w:rPr/>
        <w:t>Table 5.6.2.10-1: Definition of type AfEventSubscription</w:t>
      </w:r>
    </w:p>
    <w:tbl>
      <w:tblPr>
        <w:tblW w:w="9619" w:type="dxa"/>
        <w:jc w:val="center"/>
        <w:tblInd w:w="0" w:type="dxa"/>
        <w:tblLayout w:type="fixed"/>
        <w:tblCellMar>
          <w:top w:w="0" w:type="dxa"/>
          <w:left w:w="28" w:type="dxa"/>
          <w:bottom w:w="0" w:type="dxa"/>
          <w:right w:w="115" w:type="dxa"/>
        </w:tblCellMar>
      </w:tblPr>
      <w:tblGrid>
        <w:gridCol w:w="1699"/>
        <w:gridCol w:w="1551"/>
        <w:gridCol w:w="425"/>
        <w:gridCol w:w="1134"/>
        <w:gridCol w:w="3402"/>
        <w:gridCol w:w="1408"/>
      </w:tblGrid>
      <w:tr>
        <w:trPr>
          <w:tblHeader w:val="true"/>
          <w:cantSplit w:val="true"/>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55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402"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40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event</w:t>
            </w:r>
          </w:p>
        </w:tc>
        <w:tc>
          <w:tcPr>
            <w:tcW w:w="1551" w:type="dxa"/>
            <w:tcBorders>
              <w:top w:val="single" w:sz="6" w:space="0" w:color="000000"/>
              <w:left w:val="single" w:sz="6" w:space="0" w:color="000000"/>
              <w:bottom w:val="single" w:sz="6" w:space="0" w:color="000000"/>
              <w:right w:val="single" w:sz="6" w:space="0" w:color="000000"/>
            </w:tcBorders>
          </w:tcPr>
          <w:p>
            <w:pPr>
              <w:pStyle w:val="TAL"/>
              <w:rPr/>
            </w:pPr>
            <w:r>
              <w:rPr/>
              <w:t>AfEvent</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Subscribed Event.</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notifMethod</w:t>
            </w:r>
          </w:p>
        </w:tc>
        <w:tc>
          <w:tcPr>
            <w:tcW w:w="1551" w:type="dxa"/>
            <w:tcBorders>
              <w:top w:val="single" w:sz="6" w:space="0" w:color="000000"/>
              <w:left w:val="single" w:sz="6" w:space="0" w:color="000000"/>
              <w:bottom w:val="single" w:sz="6" w:space="0" w:color="000000"/>
              <w:right w:val="single" w:sz="6" w:space="0" w:color="000000"/>
            </w:tcBorders>
          </w:tcPr>
          <w:p>
            <w:pPr>
              <w:pStyle w:val="TAL"/>
              <w:rPr/>
            </w:pPr>
            <w:r>
              <w:rPr/>
              <w:t>AfNotifMethod</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If notifMethod is not supplied, the default value "EVENT_DETECTION" applies.</w:t>
            </w:r>
          </w:p>
        </w:tc>
        <w:tc>
          <w:tcPr>
            <w:tcW w:w="1408"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repPeriod</w:t>
            </w:r>
          </w:p>
        </w:tc>
        <w:tc>
          <w:tcPr>
            <w:tcW w:w="1551" w:type="dxa"/>
            <w:tcBorders>
              <w:top w:val="single" w:sz="6" w:space="0" w:color="000000"/>
              <w:left w:val="single" w:sz="6" w:space="0" w:color="000000"/>
              <w:bottom w:val="single" w:sz="6" w:space="0" w:color="000000"/>
              <w:right w:val="single" w:sz="6" w:space="0" w:color="000000"/>
            </w:tcBorders>
          </w:tcPr>
          <w:p>
            <w:pPr>
              <w:pStyle w:val="TAL"/>
              <w:rPr/>
            </w:pPr>
            <w:r>
              <w:rPr/>
              <w:t>DurationSec</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0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 the time interval between successive event notifications. It is supplied for notification method "PERIODIC".</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EnhancedSubscriptionToNotification</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waitTime</w:t>
            </w:r>
          </w:p>
        </w:tc>
        <w:tc>
          <w:tcPr>
            <w:tcW w:w="155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DurationSec</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40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 the minimum waiting time between subsequent reports</w:t>
            </w:r>
            <w:r>
              <w:rPr>
                <w:rFonts w:cs="Arial"/>
                <w:szCs w:val="18"/>
                <w:lang w:eastAsia="zh-CN"/>
              </w:rPr>
              <w:t xml:space="preserve">. </w:t>
            </w:r>
            <w:r>
              <w:rPr>
                <w:lang w:eastAsia="zh-CN"/>
              </w:rPr>
              <w:t xml:space="preserve">Only applicable when </w:t>
            </w:r>
            <w:r>
              <w:rPr/>
              <w:t>the notification</w:t>
            </w:r>
            <w:r>
              <w:rPr>
                <w:lang w:eastAsia="zh-CN"/>
              </w:rPr>
              <w:t xml:space="preserve"> is set to "</w:t>
            </w:r>
            <w:r>
              <w:rPr/>
              <w:t>EVENT_DETECTION".</w:t>
            </w:r>
          </w:p>
        </w:tc>
        <w:tc>
          <w:tcPr>
            <w:tcW w:w="140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EnhancedSubscriptionToNotification</w:t>
            </w:r>
          </w:p>
        </w:tc>
      </w:tr>
    </w:tbl>
    <w:p>
      <w:pPr>
        <w:pStyle w:val="Normal"/>
        <w:rPr/>
      </w:pPr>
      <w:r>
        <w:rPr/>
      </w:r>
    </w:p>
    <w:p>
      <w:pPr>
        <w:pStyle w:val="Heading4"/>
        <w:ind w:left="1418" w:hanging="1418"/>
        <w:rPr/>
      </w:pPr>
      <w:bookmarkStart w:id="232" w:name="__RefHeading___Toc138749550"/>
      <w:bookmarkEnd w:id="232"/>
      <w:r>
        <w:rPr/>
        <w:t>5.6.2.11</w:t>
        <w:tab/>
        <w:t>Type AfEventNotification</w:t>
      </w:r>
    </w:p>
    <w:p>
      <w:pPr>
        <w:pStyle w:val="TH"/>
        <w:rPr/>
      </w:pPr>
      <w:r>
        <w:rPr/>
        <w:t>Table 5.6.2.11-1: Definition of type AfEventNotification</w:t>
      </w:r>
    </w:p>
    <w:tbl>
      <w:tblPr>
        <w:tblW w:w="9619" w:type="dxa"/>
        <w:jc w:val="center"/>
        <w:tblInd w:w="0" w:type="dxa"/>
        <w:tblLayout w:type="fixed"/>
        <w:tblCellMar>
          <w:top w:w="0" w:type="dxa"/>
          <w:left w:w="28" w:type="dxa"/>
          <w:bottom w:w="0" w:type="dxa"/>
          <w:right w:w="115" w:type="dxa"/>
        </w:tblCellMar>
      </w:tblPr>
      <w:tblGrid>
        <w:gridCol w:w="1699"/>
        <w:gridCol w:w="1710"/>
        <w:gridCol w:w="360"/>
        <w:gridCol w:w="1170"/>
        <w:gridCol w:w="3330"/>
        <w:gridCol w:w="1350"/>
      </w:tblGrid>
      <w:tr>
        <w:trPr>
          <w:cantSplit w:val="true"/>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event</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AfEvent</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Notified Event.</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flows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array(Flows)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Affected Service Data Flows.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bl>
    <w:p>
      <w:pPr>
        <w:pStyle w:val="Normal"/>
        <w:rPr/>
      </w:pPr>
      <w:r>
        <w:rPr/>
      </w:r>
    </w:p>
    <w:p>
      <w:pPr>
        <w:pStyle w:val="Heading4"/>
        <w:ind w:left="1418" w:hanging="1418"/>
        <w:rPr/>
      </w:pPr>
      <w:bookmarkStart w:id="233" w:name="__RefHeading___Toc138749551"/>
      <w:bookmarkEnd w:id="233"/>
      <w:r>
        <w:rPr/>
        <w:t>5.6.2.12</w:t>
        <w:tab/>
        <w:t>Type TerminationInfo</w:t>
      </w:r>
    </w:p>
    <w:p>
      <w:pPr>
        <w:pStyle w:val="TH"/>
        <w:rPr/>
      </w:pPr>
      <w:r>
        <w:rPr/>
        <w:t>Table 5.6.2.12-1: Definition of type TerminationInfo</w:t>
      </w:r>
    </w:p>
    <w:tbl>
      <w:tblPr>
        <w:tblW w:w="9619" w:type="dxa"/>
        <w:jc w:val="center"/>
        <w:tblInd w:w="0" w:type="dxa"/>
        <w:tblLayout w:type="fixed"/>
        <w:tblCellMar>
          <w:top w:w="0" w:type="dxa"/>
          <w:left w:w="28" w:type="dxa"/>
          <w:bottom w:w="0" w:type="dxa"/>
          <w:right w:w="115" w:type="dxa"/>
        </w:tblCellMar>
      </w:tblPr>
      <w:tblGrid>
        <w:gridCol w:w="1699"/>
        <w:gridCol w:w="1710"/>
        <w:gridCol w:w="360"/>
        <w:gridCol w:w="1170"/>
        <w:gridCol w:w="3330"/>
        <w:gridCol w:w="1350"/>
      </w:tblGrid>
      <w:tr>
        <w:trPr>
          <w:tblHeader w:val="true"/>
          <w:cantSplit w:val="true"/>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Applicability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termCause</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TerminationCause</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 the cause for requesting the deletion of the Individual Application Session Context resource.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resUri</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Identifies the Individual Application Session Context that triggered the termination notification.</w:t>
            </w:r>
          </w:p>
          <w:p>
            <w:pPr>
              <w:pStyle w:val="TAL"/>
              <w:rPr/>
            </w:pPr>
            <w:r>
              <w:rPr/>
              <w:t>(NOTE)</w:t>
            </w:r>
          </w:p>
          <w:p>
            <w:pPr>
              <w:pStyle w:val="TAL"/>
              <w:rPr/>
            </w:pPr>
            <w:r>
              <w:rPr/>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9619" w:type="dxa"/>
            <w:gridSpan w:val="6"/>
            <w:tcBorders>
              <w:top w:val="single" w:sz="6" w:space="0" w:color="000000"/>
              <w:left w:val="single" w:sz="6" w:space="0" w:color="000000"/>
              <w:bottom w:val="single" w:sz="6" w:space="0" w:color="000000"/>
              <w:right w:val="single" w:sz="6" w:space="0" w:color="000000"/>
            </w:tcBorders>
          </w:tcPr>
          <w:p>
            <w:pPr>
              <w:pStyle w:val="TAN1"/>
              <w:rPr>
                <w:rFonts w:cs="Arial"/>
                <w:szCs w:val="18"/>
              </w:rPr>
            </w:pPr>
            <w:r>
              <w:rPr/>
              <w:t>NOTE:</w:t>
              <w:tab/>
              <w:t>Either the complete resource URI included in the "resUri" attribute or the "apiSpecificResourceUriPart" component (see subclause</w:t>
            </w:r>
            <w:r>
              <w:rPr>
                <w:lang w:eastAsia="zh-CN"/>
              </w:rPr>
              <w:t> </w:t>
            </w:r>
            <w:r>
              <w:rPr/>
              <w:t>5.1) of the resource URI included in the "resUri" attribute may be used by the NF service consumer for the identification of the Individual Application Session Context resource related to the termination notification.</w:t>
            </w:r>
          </w:p>
        </w:tc>
      </w:tr>
    </w:tbl>
    <w:p>
      <w:pPr>
        <w:pStyle w:val="Normal"/>
        <w:rPr/>
      </w:pPr>
      <w:r>
        <w:rPr/>
      </w:r>
    </w:p>
    <w:p>
      <w:pPr>
        <w:pStyle w:val="Heading4"/>
        <w:ind w:left="1418" w:hanging="1418"/>
        <w:rPr/>
      </w:pPr>
      <w:bookmarkStart w:id="234" w:name="__RefHeading___Toc138749552"/>
      <w:bookmarkEnd w:id="234"/>
      <w:r>
        <w:rPr/>
        <w:t>5.6.2.13</w:t>
        <w:tab/>
        <w:t>Type AfRoutingRequirement</w:t>
      </w:r>
    </w:p>
    <w:p>
      <w:pPr>
        <w:pStyle w:val="TH"/>
        <w:rPr/>
      </w:pPr>
      <w:r>
        <w:rPr/>
        <w:t>Table 5.6.2.13-1: Definition of type AfRoutingRequirement</w:t>
      </w:r>
    </w:p>
    <w:tbl>
      <w:tblPr>
        <w:tblW w:w="9615" w:type="dxa"/>
        <w:jc w:val="center"/>
        <w:tblInd w:w="0" w:type="dxa"/>
        <w:tblLayout w:type="fixed"/>
        <w:tblCellMar>
          <w:top w:w="0" w:type="dxa"/>
          <w:left w:w="28" w:type="dxa"/>
          <w:bottom w:w="0" w:type="dxa"/>
          <w:right w:w="115" w:type="dxa"/>
        </w:tblCellMar>
      </w:tblPr>
      <w:tblGrid>
        <w:gridCol w:w="1518"/>
        <w:gridCol w:w="1619"/>
        <w:gridCol w:w="450"/>
        <w:gridCol w:w="1170"/>
        <w:gridCol w:w="3509"/>
        <w:gridCol w:w="1349"/>
      </w:tblGrid>
      <w:tr>
        <w:trPr>
          <w:tblHeader w:val="true"/>
          <w:cantSplit w:val="true"/>
        </w:trPr>
        <w:tc>
          <w:tcPr>
            <w:tcW w:w="151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61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5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4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t>appReloc</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boolean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0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Indication of application relocation possibility.</w:t>
            </w:r>
          </w:p>
          <w:p>
            <w:pPr>
              <w:pStyle w:val="TAL"/>
              <w:rPr>
                <w:rFonts w:cs="Arial"/>
                <w:szCs w:val="18"/>
              </w:rPr>
            </w:pPr>
            <w:r>
              <w:rPr>
                <w:rFonts w:cs="Arial"/>
                <w:szCs w:val="18"/>
              </w:rPr>
              <w:t xml:space="preserve">When it is included and set to </w:t>
            </w:r>
            <w:r>
              <w:rPr/>
              <w:t xml:space="preserve">"true", </w:t>
            </w:r>
            <w:r>
              <w:rPr>
                <w:rFonts w:cs="Arial"/>
                <w:szCs w:val="18"/>
              </w:rPr>
              <w:t xml:space="preserve">it indicates that the application cannot be relocated once a location of the application is selected by the 5GC. The default value is </w:t>
            </w:r>
            <w:r>
              <w:rPr/>
              <w:t>"false"</w:t>
            </w:r>
            <w:r>
              <w:rPr>
                <w:rFonts w:cs="Arial"/>
                <w:szCs w:val="18"/>
              </w:rPr>
              <w:t>.</w:t>
            </w:r>
          </w:p>
        </w:tc>
        <w:tc>
          <w:tcPr>
            <w:tcW w:w="134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InfluenceOnTrafficRouting</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t>routeToLocs</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array(RouteToLocation)</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50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A list of traffic routes to applications locations.</w:t>
            </w:r>
          </w:p>
        </w:tc>
        <w:tc>
          <w:tcPr>
            <w:tcW w:w="134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InfluenceOnTrafficRouting</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t>spVal</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SpatialValidity</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0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where the traffic routing requirements apply. The absence of this attribute indicates no spatial restrictions.</w:t>
            </w:r>
          </w:p>
        </w:tc>
        <w:tc>
          <w:tcPr>
            <w:tcW w:w="134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InfluenceOnTrafficRouting</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t>tempVals</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array(TemporalValidity)</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50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time interval(s) during which the AF request is to be applied.</w:t>
            </w:r>
          </w:p>
        </w:tc>
        <w:tc>
          <w:tcPr>
            <w:tcW w:w="134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InfluenceOnTrafficRouting</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t>upPathChgSub</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UpPathChgEvent</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0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Subscription to UP path management events.</w:t>
            </w:r>
          </w:p>
        </w:tc>
        <w:tc>
          <w:tcPr>
            <w:tcW w:w="134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InfluenceOnTrafficRouting</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addrPreserInd</w:t>
            </w:r>
          </w:p>
        </w:tc>
        <w:tc>
          <w:tcPr>
            <w:tcW w:w="161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0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w:t>
            </w:r>
            <w:r>
              <w:rPr>
                <w:lang w:eastAsia="zh-CN"/>
              </w:rPr>
              <w:t xml:space="preserve"> whether UE IP address should be preserved.</w:t>
            </w:r>
          </w:p>
          <w:p>
            <w:pPr>
              <w:pStyle w:val="TAL"/>
              <w:rPr>
                <w:lang w:eastAsia="zh-CN"/>
              </w:rPr>
            </w:pPr>
            <w:r>
              <w:rPr>
                <w:rFonts w:cs="Arial"/>
                <w:szCs w:val="18"/>
              </w:rPr>
              <w:t xml:space="preserve">This attribute shall set to </w:t>
            </w:r>
            <w:r>
              <w:rPr>
                <w:lang w:eastAsia="zh-CN"/>
              </w:rPr>
              <w:t>"true" if preserved, otherwise, set to "false".</w:t>
            </w:r>
          </w:p>
          <w:p>
            <w:pPr>
              <w:pStyle w:val="TAL"/>
              <w:rPr>
                <w:rFonts w:cs="Arial"/>
                <w:szCs w:val="18"/>
              </w:rPr>
            </w:pPr>
            <w:r>
              <w:rPr>
                <w:rFonts w:cs="Arial"/>
                <w:szCs w:val="18"/>
                <w:lang w:eastAsia="zh-CN"/>
              </w:rPr>
              <w:t>Default value is false if omitted.</w:t>
            </w:r>
          </w:p>
        </w:tc>
        <w:tc>
          <w:tcPr>
            <w:tcW w:w="134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URLLC</w:t>
            </w:r>
          </w:p>
        </w:tc>
      </w:tr>
    </w:tbl>
    <w:p>
      <w:pPr>
        <w:pStyle w:val="Normal"/>
        <w:rPr/>
      </w:pPr>
      <w:r>
        <w:rPr/>
      </w:r>
    </w:p>
    <w:p>
      <w:pPr>
        <w:pStyle w:val="Heading4"/>
        <w:ind w:left="1418" w:hanging="1418"/>
        <w:rPr/>
      </w:pPr>
      <w:bookmarkStart w:id="235" w:name="__RefHeading___Toc138749553"/>
      <w:bookmarkEnd w:id="235"/>
      <w:r>
        <w:rPr/>
        <w:t>5.6.2.14</w:t>
        <w:tab/>
        <w:t>Type ResourcesAllocationInfo</w:t>
      </w:r>
    </w:p>
    <w:p>
      <w:pPr>
        <w:pStyle w:val="TH"/>
        <w:rPr/>
      </w:pPr>
      <w:r>
        <w:rPr/>
        <w:t>Table 5.6.2.14-1: Definition of type ResourcesAllocationInfo</w:t>
      </w:r>
    </w:p>
    <w:tbl>
      <w:tblPr>
        <w:tblW w:w="9619" w:type="dxa"/>
        <w:jc w:val="center"/>
        <w:tblInd w:w="0" w:type="dxa"/>
        <w:tblLayout w:type="fixed"/>
        <w:tblCellMar>
          <w:top w:w="0" w:type="dxa"/>
          <w:left w:w="28" w:type="dxa"/>
          <w:bottom w:w="0" w:type="dxa"/>
          <w:right w:w="115" w:type="dxa"/>
        </w:tblCellMar>
      </w:tblPr>
      <w:tblGrid>
        <w:gridCol w:w="1699"/>
        <w:gridCol w:w="1710"/>
        <w:gridCol w:w="360"/>
        <w:gridCol w:w="1170"/>
        <w:gridCol w:w="3330"/>
        <w:gridCol w:w="1350"/>
      </w:tblGrid>
      <w:tr>
        <w:trPr>
          <w:tblHeader w:val="true"/>
          <w:cantSplit w:val="true"/>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mcResourcStatus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MediaComponentResourcesStatus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Indicates the status of the PCC rule(s) related to the media components identified by the </w:t>
            </w:r>
            <w:r>
              <w:rPr/>
              <w:t>"flows" attribute.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flows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array(Flows)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Identification of the flows.</w:t>
            </w:r>
          </w:p>
          <w:p>
            <w:pPr>
              <w:pStyle w:val="TAL"/>
              <w:rPr/>
            </w:pPr>
            <w:r>
              <w:rPr/>
              <w:t>It shall be included if "MediaComponentVersioning" feature is supported.</w:t>
            </w:r>
          </w:p>
          <w:p>
            <w:pPr>
              <w:pStyle w:val="TAL"/>
              <w:rPr>
                <w:rFonts w:cs="Arial"/>
                <w:szCs w:val="18"/>
              </w:rPr>
            </w:pPr>
            <w:r>
              <w:rPr/>
              <w:t>When "MediaComponentVersioning" feature is not supported, if no flows are provided, the status in the "mcResourcStatus" applies for all flows within the AF session.</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a</w:t>
            </w:r>
            <w:r>
              <w:rPr/>
              <w:t>ltSerReq</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w:t>
            </w: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When present, indicates the alternative service requirement the NG-RAN can guarantee for the indicated "flows".</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AuthorizationWithRequiredQoS</w:t>
            </w:r>
          </w:p>
        </w:tc>
      </w:tr>
      <w:tr>
        <w:trPr>
          <w:cantSplit w:val="true"/>
        </w:trPr>
        <w:tc>
          <w:tcPr>
            <w:tcW w:w="9619" w:type="dxa"/>
            <w:gridSpan w:val="6"/>
            <w:tcBorders>
              <w:top w:val="single" w:sz="6" w:space="0" w:color="000000"/>
              <w:left w:val="single" w:sz="6" w:space="0" w:color="000000"/>
              <w:bottom w:val="single" w:sz="6" w:space="0" w:color="000000"/>
              <w:right w:val="single" w:sz="6" w:space="0" w:color="000000"/>
            </w:tcBorders>
          </w:tcPr>
          <w:p>
            <w:pPr>
              <w:pStyle w:val="TAN1"/>
              <w:rPr>
                <w:rFonts w:cs="Arial"/>
                <w:szCs w:val="18"/>
              </w:rPr>
            </w:pPr>
            <w:r>
              <w:rPr/>
              <w:t>NOTE:</w:t>
              <w:tab/>
              <w:t>The "mcResourcStatus" attribute shall be included if AuthorizationWithRequiredQoS feature is not supported.</w:t>
            </w:r>
          </w:p>
        </w:tc>
      </w:tr>
    </w:tbl>
    <w:p>
      <w:pPr>
        <w:pStyle w:val="Normal"/>
        <w:rPr/>
      </w:pPr>
      <w:r>
        <w:rPr/>
      </w:r>
    </w:p>
    <w:p>
      <w:pPr>
        <w:pStyle w:val="Heading4"/>
        <w:ind w:left="1418" w:hanging="1418"/>
        <w:rPr/>
      </w:pPr>
      <w:bookmarkStart w:id="236" w:name="__RefHeading___Toc138749554"/>
      <w:bookmarkEnd w:id="236"/>
      <w:r>
        <w:rPr/>
        <w:t>5.6.2.15</w:t>
        <w:tab/>
        <w:t>Type QosNotificationControlInfo</w:t>
      </w:r>
    </w:p>
    <w:p>
      <w:pPr>
        <w:pStyle w:val="TH"/>
        <w:rPr/>
      </w:pPr>
      <w:r>
        <w:rPr/>
        <w:t>Table 5.6.2.15-1: Definition of type QosNotificationControlInfo</w:t>
      </w:r>
    </w:p>
    <w:tbl>
      <w:tblPr>
        <w:tblW w:w="9619" w:type="dxa"/>
        <w:jc w:val="center"/>
        <w:tblInd w:w="0" w:type="dxa"/>
        <w:tblLayout w:type="fixed"/>
        <w:tblCellMar>
          <w:top w:w="0" w:type="dxa"/>
          <w:left w:w="28" w:type="dxa"/>
          <w:bottom w:w="0" w:type="dxa"/>
          <w:right w:w="115" w:type="dxa"/>
        </w:tblCellMar>
      </w:tblPr>
      <w:tblGrid>
        <w:gridCol w:w="1610"/>
        <w:gridCol w:w="1350"/>
        <w:gridCol w:w="450"/>
        <w:gridCol w:w="1115"/>
        <w:gridCol w:w="3544"/>
        <w:gridCol w:w="1550"/>
      </w:tblGrid>
      <w:tr>
        <w:trPr>
          <w:tblHeader w:val="true"/>
          <w:cantSplit w:val="true"/>
        </w:trPr>
        <w:tc>
          <w:tcPr>
            <w:tcW w:w="16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1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54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55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Applicability</w:t>
            </w:r>
          </w:p>
        </w:tc>
      </w:tr>
      <w:tr>
        <w:trPr>
          <w:cantSplit w:val="true"/>
        </w:trPr>
        <w:tc>
          <w:tcPr>
            <w:tcW w:w="1610" w:type="dxa"/>
            <w:tcBorders>
              <w:top w:val="single" w:sz="6" w:space="0" w:color="000000"/>
              <w:left w:val="single" w:sz="6" w:space="0" w:color="000000"/>
              <w:bottom w:val="single" w:sz="6" w:space="0" w:color="000000"/>
              <w:right w:val="single" w:sz="6" w:space="0" w:color="000000"/>
            </w:tcBorders>
          </w:tcPr>
          <w:p>
            <w:pPr>
              <w:pStyle w:val="TAL"/>
              <w:rPr/>
            </w:pPr>
            <w:r>
              <w:rPr/>
              <w:t>notifType</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t>QosNotifType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15"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rFonts w:eastAsia="Batang;바탕"/>
              </w:rPr>
            </w:pPr>
            <w:r>
              <w:rPr/>
              <w:t>Indicates whether the GBR targets for the indicated SDFs are "NOT_GUARANTEED" or "GUARANTEED" again</w:t>
            </w:r>
            <w:r>
              <w:rPr>
                <w:rFonts w:eastAsia="Batang;바탕"/>
              </w:rPr>
              <w:t>.</w:t>
            </w:r>
          </w:p>
        </w:tc>
        <w:tc>
          <w:tcPr>
            <w:tcW w:w="1550"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Batang;바탕" w:cs="Arial"/>
                <w:szCs w:val="18"/>
              </w:rPr>
            </w:pPr>
            <w:r>
              <w:rPr>
                <w:rFonts w:eastAsia="Batang;바탕" w:cs="Arial"/>
                <w:szCs w:val="18"/>
              </w:rPr>
            </w:r>
          </w:p>
        </w:tc>
      </w:tr>
      <w:tr>
        <w:trPr>
          <w:cantSplit w:val="true"/>
        </w:trPr>
        <w:tc>
          <w:tcPr>
            <w:tcW w:w="1610" w:type="dxa"/>
            <w:tcBorders>
              <w:top w:val="single" w:sz="6" w:space="0" w:color="000000"/>
              <w:left w:val="single" w:sz="6" w:space="0" w:color="000000"/>
              <w:bottom w:val="single" w:sz="6" w:space="0" w:color="000000"/>
              <w:right w:val="single" w:sz="6" w:space="0" w:color="000000"/>
            </w:tcBorders>
          </w:tcPr>
          <w:p>
            <w:pPr>
              <w:pStyle w:val="TAL"/>
              <w:rPr/>
            </w:pPr>
            <w:r>
              <w:rPr/>
              <w:t>flows</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t>array(Flows)</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15"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544"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Identification of the flows. It shall be included if "MediaComponentVersioning" feature is supported. When "MediaComponentVersioning" feature is not supported, if no flows are provided, the notification in the "notifType" applies for all flows within the AF session.</w:t>
            </w:r>
          </w:p>
        </w:tc>
        <w:tc>
          <w:tcPr>
            <w:tcW w:w="15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1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altSerReq</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15"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Indicates the alternative service requirement the NG-RAN can guarantee.</w:t>
            </w:r>
          </w:p>
        </w:tc>
        <w:tc>
          <w:tcPr>
            <w:tcW w:w="15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AuthorizationWithRequiredQoS</w:t>
            </w:r>
          </w:p>
        </w:tc>
      </w:tr>
    </w:tbl>
    <w:p>
      <w:pPr>
        <w:pStyle w:val="Normal"/>
        <w:rPr/>
      </w:pPr>
      <w:r>
        <w:rPr/>
      </w:r>
    </w:p>
    <w:p>
      <w:pPr>
        <w:pStyle w:val="Heading4"/>
        <w:ind w:left="1418" w:hanging="1418"/>
        <w:rPr/>
      </w:pPr>
      <w:bookmarkStart w:id="237" w:name="__RefHeading___Toc138749555"/>
      <w:bookmarkEnd w:id="237"/>
      <w:r>
        <w:rPr/>
        <w:t>5.6.2.16</w:t>
        <w:tab/>
        <w:t>Type SpatialValidity</w:t>
      </w:r>
    </w:p>
    <w:p>
      <w:pPr>
        <w:pStyle w:val="TH"/>
        <w:rPr/>
      </w:pPr>
      <w:r>
        <w:rPr/>
        <w:t>Table 5.6.2.16-1: Definition of type SpatialValidity</w:t>
      </w:r>
    </w:p>
    <w:tbl>
      <w:tblPr>
        <w:tblW w:w="9615" w:type="dxa"/>
        <w:jc w:val="center"/>
        <w:tblInd w:w="0" w:type="dxa"/>
        <w:tblLayout w:type="fixed"/>
        <w:tblCellMar>
          <w:top w:w="0" w:type="dxa"/>
          <w:left w:w="28" w:type="dxa"/>
          <w:bottom w:w="0" w:type="dxa"/>
          <w:right w:w="115" w:type="dxa"/>
        </w:tblCellMar>
      </w:tblPr>
      <w:tblGrid>
        <w:gridCol w:w="1698"/>
        <w:gridCol w:w="1709"/>
        <w:gridCol w:w="451"/>
        <w:gridCol w:w="1091"/>
        <w:gridCol w:w="2976"/>
        <w:gridCol w:w="1690"/>
      </w:tblGrid>
      <w:tr>
        <w:trPr>
          <w:cantSplit w:val="true"/>
        </w:trPr>
        <w:tc>
          <w:tcPr>
            <w:tcW w:w="169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09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2976"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69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98" w:type="dxa"/>
            <w:tcBorders>
              <w:top w:val="single" w:sz="6" w:space="0" w:color="000000"/>
              <w:left w:val="single" w:sz="6" w:space="0" w:color="000000"/>
              <w:bottom w:val="single" w:sz="6" w:space="0" w:color="000000"/>
              <w:right w:val="single" w:sz="6" w:space="0" w:color="000000"/>
            </w:tcBorders>
          </w:tcPr>
          <w:p>
            <w:pPr>
              <w:pStyle w:val="TAL"/>
              <w:rPr/>
            </w:pPr>
            <w:r>
              <w:rPr/>
              <w:t>presenceInfoList</w:t>
            </w:r>
          </w:p>
        </w:tc>
        <w:tc>
          <w:tcPr>
            <w:tcW w:w="1709" w:type="dxa"/>
            <w:tcBorders>
              <w:top w:val="single" w:sz="6" w:space="0" w:color="000000"/>
              <w:left w:val="single" w:sz="6" w:space="0" w:color="000000"/>
              <w:bottom w:val="single" w:sz="6" w:space="0" w:color="000000"/>
              <w:right w:val="single" w:sz="6" w:space="0" w:color="000000"/>
            </w:tcBorders>
          </w:tcPr>
          <w:p>
            <w:pPr>
              <w:pStyle w:val="TAL"/>
              <w:rPr/>
            </w:pPr>
            <w:r>
              <w:rPr/>
              <w:t>map(PresenceInfo)</w:t>
            </w:r>
          </w:p>
        </w:tc>
        <w:tc>
          <w:tcPr>
            <w:tcW w:w="451"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091"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2976"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eastAsia="DengXian;等线"/>
                <w:lang w:eastAsia="zh-CN"/>
              </w:rPr>
              <w:t>Defines the presence information provisioned by the AF</w:t>
            </w:r>
            <w:r>
              <w:rPr>
                <w:lang w:eastAsia="zh-CN"/>
              </w:rPr>
              <w:t xml:space="preserve">. The </w:t>
            </w:r>
            <w:r>
              <w:rPr/>
              <w:t>"</w:t>
            </w:r>
            <w:r>
              <w:rPr>
                <w:lang w:eastAsia="zh-CN"/>
              </w:rPr>
              <w:t>presenceState</w:t>
            </w:r>
            <w:r>
              <w:rPr/>
              <w:t>"</w:t>
            </w:r>
            <w:r>
              <w:rPr>
                <w:lang w:eastAsia="zh-CN"/>
              </w:rPr>
              <w:t xml:space="preserve"> attribute within the </w:t>
            </w:r>
            <w:r>
              <w:rPr/>
              <w:t>"</w:t>
            </w:r>
            <w:r>
              <w:rPr>
                <w:lang w:eastAsia="zh-CN"/>
              </w:rPr>
              <w:t>PresenceInfo</w:t>
            </w:r>
            <w:r>
              <w:rPr/>
              <w:t>"</w:t>
            </w:r>
            <w:r>
              <w:rPr>
                <w:lang w:eastAsia="zh-CN"/>
              </w:rPr>
              <w:t xml:space="preserve"> data type shall not be supplied.</w:t>
            </w:r>
          </w:p>
        </w:tc>
        <w:tc>
          <w:tcPr>
            <w:tcW w:w="16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InfluenceOnTrafficRouting</w:t>
            </w:r>
          </w:p>
        </w:tc>
      </w:tr>
    </w:tbl>
    <w:p>
      <w:pPr>
        <w:pStyle w:val="Normal"/>
        <w:rPr/>
      </w:pPr>
      <w:r>
        <w:rPr/>
      </w:r>
    </w:p>
    <w:p>
      <w:pPr>
        <w:pStyle w:val="Heading4"/>
        <w:ind w:left="1418" w:hanging="1418"/>
        <w:rPr/>
      </w:pPr>
      <w:bookmarkStart w:id="238" w:name="__RefHeading___Toc138749556"/>
      <w:bookmarkEnd w:id="238"/>
      <w:r>
        <w:rPr/>
        <w:t>5.6.2.17</w:t>
        <w:tab/>
        <w:t>Type EthFlowDescription</w:t>
      </w:r>
    </w:p>
    <w:p>
      <w:pPr>
        <w:pStyle w:val="TH"/>
        <w:rPr/>
      </w:pPr>
      <w:r>
        <w:rPr/>
        <w:t>Table 5.6.2.17-1: Definition of type EthFlowDescription</w:t>
      </w:r>
    </w:p>
    <w:tbl>
      <w:tblPr>
        <w:tblW w:w="9619" w:type="dxa"/>
        <w:jc w:val="center"/>
        <w:tblInd w:w="0" w:type="dxa"/>
        <w:tblLayout w:type="fixed"/>
        <w:tblCellMar>
          <w:top w:w="0" w:type="dxa"/>
          <w:left w:w="28" w:type="dxa"/>
          <w:bottom w:w="0" w:type="dxa"/>
          <w:right w:w="115" w:type="dxa"/>
        </w:tblCellMar>
      </w:tblPr>
      <w:tblGrid>
        <w:gridCol w:w="1609"/>
        <w:gridCol w:w="1620"/>
        <w:gridCol w:w="450"/>
        <w:gridCol w:w="1170"/>
        <w:gridCol w:w="3420"/>
        <w:gridCol w:w="1350"/>
      </w:tblGrid>
      <w:tr>
        <w:trPr>
          <w:tblHeader w:val="true"/>
          <w:cantSplit w:val="true"/>
        </w:trPr>
        <w:tc>
          <w:tcPr>
            <w:tcW w:w="16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6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42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Applicability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destMacAddr</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MacAddr48</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20" w:type="dxa"/>
            <w:tcBorders>
              <w:top w:val="single" w:sz="6" w:space="0" w:color="000000"/>
              <w:left w:val="single" w:sz="6" w:space="0" w:color="000000"/>
              <w:bottom w:val="single" w:sz="6" w:space="0" w:color="000000"/>
              <w:right w:val="single" w:sz="6" w:space="0" w:color="000000"/>
            </w:tcBorders>
          </w:tcPr>
          <w:p>
            <w:pPr>
              <w:pStyle w:val="TAL"/>
              <w:rPr/>
            </w:pPr>
            <w:r>
              <w:rPr/>
              <w:t>Destination MAC address.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ethType</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42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A two-octet string that represents the Ethertype, as described in IEEE</w:t>
            </w:r>
            <w:r>
              <w:rPr/>
              <w:t> </w:t>
            </w:r>
            <w:r>
              <w:rPr>
                <w:rFonts w:cs="Arial"/>
                <w:szCs w:val="18"/>
              </w:rPr>
              <w:t>802.3 [16] and IETF RFC</w:t>
            </w:r>
            <w:r>
              <w:rPr/>
              <w:t> </w:t>
            </w:r>
            <w:r>
              <w:rPr>
                <w:rFonts w:cs="Arial"/>
                <w:szCs w:val="18"/>
              </w:rPr>
              <w:t>7042 [18] in hexadecimal representation.</w:t>
            </w:r>
          </w:p>
          <w:p>
            <w:pPr>
              <w:pStyle w:val="TAL"/>
              <w:rPr/>
            </w:pPr>
            <w:r>
              <w:rPr>
                <w:rFonts w:cs="Arial"/>
                <w:szCs w:val="18"/>
              </w:rPr>
              <w:t>Each character in the string shall take a value of "0" to "9" or "A" to "F" and shall represent 4 bits. The most significant character representing the 4 most significant bits of the ethType shall appear first in the string, and the character representing the 4 least significant bits of the ethType shall appear last in the string.</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fDesc</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FlowDescription</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2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Contains the flow description for the Uplink or Downlink IP flow. It shall be present when the Ethertype is IP. (NOTE 3)</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fDir</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FlowDirection</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2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Contains the packet filter direction. Only the "</w:t>
            </w:r>
            <w:r>
              <w:rPr>
                <w:lang w:eastAsia="zh-CN"/>
              </w:rPr>
              <w:t>DOWNLINK" or "</w:t>
            </w:r>
            <w:r>
              <w:rPr/>
              <w:t>UPLINK" value is applicable.</w:t>
            </w:r>
            <w:r>
              <w:rPr>
                <w:rFonts w:cs="Arial"/>
                <w:szCs w:val="18"/>
              </w:rPr>
              <w:t xml:space="preserve"> (NOTE 2)</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sourceMacAddr</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MacAddr48</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2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Source MAC address.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vlanTags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342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Customer-VLAN and/or Service-VLAN tags containing the VID, PCP/DEI fields as defined in IEEE</w:t>
            </w:r>
            <w:r>
              <w:rPr/>
              <w:t> </w:t>
            </w:r>
            <w:r>
              <w:rPr>
                <w:rFonts w:cs="Arial"/>
                <w:szCs w:val="18"/>
              </w:rPr>
              <w:t>802.1Q [17] and IETF RFC</w:t>
            </w:r>
            <w:r>
              <w:rPr/>
              <w:t> </w:t>
            </w:r>
            <w:r>
              <w:rPr>
                <w:rFonts w:cs="Arial"/>
                <w:szCs w:val="18"/>
              </w:rPr>
              <w:t>7042 [18].</w:t>
            </w:r>
            <w:r>
              <w:rPr/>
              <w:t xml:space="preserve"> The first/lower instance in the array stands for the Customer-VLAN tag and the second/higher instance in the array stands for the Service-VLAN tag.</w:t>
            </w:r>
          </w:p>
          <w:p>
            <w:pPr>
              <w:pStyle w:val="TAL"/>
              <w:rPr>
                <w:rFonts w:cs="Arial"/>
                <w:szCs w:val="18"/>
              </w:rPr>
            </w:pPr>
            <w:r>
              <w:rPr>
                <w:rFonts w:cs="Arial"/>
                <w:szCs w:val="18"/>
              </w:rPr>
            </w:r>
          </w:p>
          <w:p>
            <w:pPr>
              <w:pStyle w:val="TAL"/>
              <w:rPr/>
            </w:pPr>
            <w:r>
              <w:rPr/>
              <w:t xml:space="preserve">Each field is encoded as a two-octet string in hexadecimal representation. Each character in the string shall take a value of </w:t>
            </w:r>
            <w:r>
              <w:rPr>
                <w:rFonts w:cs="Arial"/>
                <w:szCs w:val="18"/>
              </w:rPr>
              <w:t>"0" to "9" or "A" to "F" and shall represent 4 bits. The most significant character representing the PCP/DEI field shall appear first in the string, followed by character representing the 4 most significant bits of the VID field, and the character representing the 4 least significant bits of the VID field shall appear last in the string</w:t>
            </w:r>
            <w:r>
              <w:rPr/>
              <w:t>.</w:t>
            </w:r>
          </w:p>
          <w:p>
            <w:pPr>
              <w:pStyle w:val="TAL"/>
              <w:rPr/>
            </w:pPr>
            <w:r>
              <w:rPr/>
            </w:r>
          </w:p>
          <w:p>
            <w:pPr>
              <w:pStyle w:val="TAL"/>
              <w:rPr/>
            </w:pPr>
            <w:r>
              <w:rPr/>
              <w:t>If only Service-VLAN tag is provided, empty string for Customer-VLAN tag shall be provided.</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srcMacAddrEnd</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MacAddr48</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2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Source MAC address end. If this attribute is present, the sourceMacAddr attribute specifies the source MAC address start. E.g. srcMacAddrEnd with value 00-10-A4-23-3E-FE and sourceMacAddr with value 00-10-A4-23-3E-02 means all MAC addresses from 00-10-A4-23-3E-02 up to and including 00-10-A4-23-3E-FE.</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MacAddressRange</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destMacAddrEnd</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MacAddr48</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20" w:type="dxa"/>
            <w:tcBorders>
              <w:top w:val="single" w:sz="6" w:space="0" w:color="000000"/>
              <w:left w:val="single" w:sz="6" w:space="0" w:color="000000"/>
              <w:bottom w:val="single" w:sz="6" w:space="0" w:color="000000"/>
              <w:right w:val="single" w:sz="6" w:space="0" w:color="000000"/>
            </w:tcBorders>
          </w:tcPr>
          <w:p>
            <w:pPr>
              <w:pStyle w:val="TAL"/>
              <w:rPr/>
            </w:pPr>
            <w:r>
              <w:rPr/>
              <w:t>Destination MAC address end. If this attribute is present, the destMacAddr attribute specifies the destination MAC address start.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MacAddressRange</w:t>
            </w:r>
          </w:p>
        </w:tc>
      </w:tr>
      <w:tr>
        <w:trPr>
          <w:cantSplit w:val="true"/>
        </w:trPr>
        <w:tc>
          <w:tcPr>
            <w:tcW w:w="9619" w:type="dxa"/>
            <w:gridSpan w:val="6"/>
            <w:tcBorders>
              <w:top w:val="single" w:sz="6" w:space="0" w:color="000000"/>
              <w:left w:val="single" w:sz="6" w:space="0" w:color="000000"/>
              <w:bottom w:val="single" w:sz="6" w:space="0" w:color="000000"/>
              <w:right w:val="single" w:sz="6" w:space="0" w:color="000000"/>
            </w:tcBorders>
          </w:tcPr>
          <w:p>
            <w:pPr>
              <w:pStyle w:val="TAN1"/>
              <w:rPr/>
            </w:pPr>
            <w:r>
              <w:rPr/>
              <w:t>NOTE 1:</w:t>
              <w:tab/>
              <w:t>The "srcMacAddrEnd" attribute may only be present if the "sourceMacAddr" attribute is present; the "destMacAddrEnd" attribute may only be present if the "destMacAddr" attribute is present.</w:t>
            </w:r>
          </w:p>
          <w:p>
            <w:pPr>
              <w:pStyle w:val="TAN1"/>
              <w:rPr/>
            </w:pPr>
            <w:r>
              <w:rPr/>
              <w:t>NOTE 2:</w:t>
              <w:tab/>
              <w:t>If the "UPLINK" is included within the "fDir" attribute, the "sourceMacAddr" attribute and "srcMacAddrEnd" attribute (if MacAddressRange feature is supported) contain the UE address and "destMacAddr" attribute and "destMacAddrEnd" attribute (if MacAddressRange feature is supported)contain the remote address; otherwise if the "DOWNLINK" is included within the "fDir" attribute or the "fDir" attribute is never provided, the "sourceMacAddr" attribute and "srcMacAddrEnd" attribute (if MacAddressRange feature is supported) contain the remote address and "destMacAddr" attribute and "destMacAddrEnd" attribute (if MacAddressRange feature is supported) contain the UE address.</w:t>
            </w:r>
          </w:p>
          <w:p>
            <w:pPr>
              <w:pStyle w:val="TAN1"/>
              <w:rPr/>
            </w:pPr>
            <w:r>
              <w:rPr/>
              <w:t>NOTE 3:</w:t>
              <w:tab/>
              <w:t>The direction of the "fDesc" attribute shall be set to "in" if the "UPLINK" is included within the "fDir" attribute; the direction of the "fDesc" attribute shall be set to "out" if the "DOWNLINK" is included within the "fDir" attribute or the "fDir" attribute is never provided.</w:t>
            </w:r>
          </w:p>
        </w:tc>
      </w:tr>
    </w:tbl>
    <w:p>
      <w:pPr>
        <w:pStyle w:val="Normal"/>
        <w:rPr/>
      </w:pPr>
      <w:r>
        <w:rPr/>
      </w:r>
    </w:p>
    <w:p>
      <w:pPr>
        <w:pStyle w:val="Heading4"/>
        <w:ind w:left="1418" w:hanging="1418"/>
        <w:rPr/>
      </w:pPr>
      <w:bookmarkStart w:id="239" w:name="__RefHeading___Toc138749557"/>
      <w:bookmarkEnd w:id="239"/>
      <w:r>
        <w:rPr/>
        <w:t>5.6.2.18</w:t>
        <w:tab/>
        <w:t>Void</w:t>
      </w:r>
    </w:p>
    <w:p>
      <w:pPr>
        <w:pStyle w:val="Normal"/>
        <w:rPr/>
      </w:pPr>
      <w:r>
        <w:rPr/>
      </w:r>
    </w:p>
    <w:p>
      <w:pPr>
        <w:pStyle w:val="Heading4"/>
        <w:ind w:left="1418" w:hanging="1418"/>
        <w:rPr/>
      </w:pPr>
      <w:bookmarkStart w:id="240" w:name="__RefHeading___Toc138749558"/>
      <w:bookmarkEnd w:id="240"/>
      <w:r>
        <w:rPr/>
        <w:t>5.6.2.19</w:t>
        <w:tab/>
        <w:t>Void</w:t>
      </w:r>
    </w:p>
    <w:p>
      <w:pPr>
        <w:pStyle w:val="Normal"/>
        <w:rPr/>
      </w:pPr>
      <w:r>
        <w:rPr/>
      </w:r>
    </w:p>
    <w:p>
      <w:pPr>
        <w:pStyle w:val="Heading4"/>
        <w:ind w:left="1418" w:hanging="1418"/>
        <w:rPr/>
      </w:pPr>
      <w:bookmarkStart w:id="241" w:name="__RefHeading___Toc138749559"/>
      <w:bookmarkEnd w:id="241"/>
      <w:r>
        <w:rPr/>
        <w:t>5.6.2.20</w:t>
        <w:tab/>
        <w:t>Type AnGwAddress</w:t>
      </w:r>
    </w:p>
    <w:p>
      <w:pPr>
        <w:pStyle w:val="TH"/>
        <w:rPr/>
      </w:pPr>
      <w:r>
        <w:rPr/>
        <w:t>Table 5.6.2.20-1: Definition of type AnGwAddress</w:t>
      </w:r>
    </w:p>
    <w:tbl>
      <w:tblPr>
        <w:tblW w:w="9619" w:type="dxa"/>
        <w:jc w:val="center"/>
        <w:tblInd w:w="0" w:type="dxa"/>
        <w:tblLayout w:type="fixed"/>
        <w:tblCellMar>
          <w:top w:w="0" w:type="dxa"/>
          <w:left w:w="28" w:type="dxa"/>
          <w:bottom w:w="0" w:type="dxa"/>
          <w:right w:w="115" w:type="dxa"/>
        </w:tblCellMar>
      </w:tblPr>
      <w:tblGrid>
        <w:gridCol w:w="1699"/>
        <w:gridCol w:w="1710"/>
        <w:gridCol w:w="360"/>
        <w:gridCol w:w="1170"/>
        <w:gridCol w:w="3330"/>
        <w:gridCol w:w="1350"/>
      </w:tblGrid>
      <w:tr>
        <w:trPr>
          <w:tblHeader w:val="true"/>
          <w:cantSplit w:val="true"/>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anGwIpv4addr</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Ipv4Addr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Includes the IPv4 address of the access network gateway control node.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anGwIpv6addr</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Ipv6Addr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Includes the IPv6 address of the access network gateway control node.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9619"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At least one address of the access network gateway control node (the IPv4 address or the IPv6 address or both if both addresses are available) shall be included.</w:t>
            </w:r>
          </w:p>
        </w:tc>
      </w:tr>
    </w:tbl>
    <w:p>
      <w:pPr>
        <w:pStyle w:val="Normal"/>
        <w:rPr/>
      </w:pPr>
      <w:r>
        <w:rPr/>
      </w:r>
    </w:p>
    <w:p>
      <w:pPr>
        <w:pStyle w:val="Heading4"/>
        <w:ind w:left="1418" w:hanging="1418"/>
        <w:rPr/>
      </w:pPr>
      <w:bookmarkStart w:id="242" w:name="__RefHeading___Toc138749560"/>
      <w:bookmarkEnd w:id="242"/>
      <w:r>
        <w:rPr/>
        <w:t>5.6.2.21</w:t>
        <w:tab/>
        <w:t>Type Flows</w:t>
      </w:r>
    </w:p>
    <w:p>
      <w:pPr>
        <w:pStyle w:val="TH"/>
        <w:rPr/>
      </w:pPr>
      <w:r>
        <w:rPr/>
        <w:t>Table 5.6.2.21-1: Definition of type Flows</w:t>
      </w:r>
    </w:p>
    <w:tbl>
      <w:tblPr>
        <w:tblW w:w="9619" w:type="dxa"/>
        <w:jc w:val="center"/>
        <w:tblInd w:w="0" w:type="dxa"/>
        <w:tblLayout w:type="fixed"/>
        <w:tblCellMar>
          <w:top w:w="0" w:type="dxa"/>
          <w:left w:w="28" w:type="dxa"/>
          <w:bottom w:w="0" w:type="dxa"/>
          <w:right w:w="115" w:type="dxa"/>
        </w:tblCellMar>
      </w:tblPr>
      <w:tblGrid>
        <w:gridCol w:w="1699"/>
        <w:gridCol w:w="1710"/>
        <w:gridCol w:w="360"/>
        <w:gridCol w:w="1170"/>
        <w:gridCol w:w="3330"/>
        <w:gridCol w:w="1350"/>
      </w:tblGrid>
      <w:tr>
        <w:trPr>
          <w:tblHeader w:val="true"/>
          <w:cantSplit w:val="true"/>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Applicability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contVers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array(ContentVersion)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Represents the content version of the content of a media component. If </w:t>
            </w:r>
            <w:r>
              <w:rPr/>
              <w:t>"</w:t>
            </w:r>
            <w:r>
              <w:rPr>
                <w:rFonts w:cs="Arial"/>
                <w:szCs w:val="18"/>
              </w:rPr>
              <w:t>MediaComponentVersioning</w:t>
            </w:r>
            <w:r>
              <w:rPr/>
              <w:t>"</w:t>
            </w:r>
            <w:r>
              <w:rPr>
                <w:rFonts w:cs="Arial"/>
                <w:szCs w:val="18"/>
              </w:rPr>
              <w:t xml:space="preserve"> feature is supported, the content version shall be included if it was included when the corresponding media component was provided or modified.</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MediaComponentVersioning</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fNums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array(integer)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service data flows via their flow identifier. If no flow identifier is supplied, the Flows data type refers to all the flows matching the media component number.</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medCompN</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integer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Identifies the media component number, and it contains the ordinal number of the media component.</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bl>
    <w:p>
      <w:pPr>
        <w:pStyle w:val="Normal"/>
        <w:rPr/>
      </w:pPr>
      <w:r>
        <w:rPr/>
      </w:r>
    </w:p>
    <w:p>
      <w:pPr>
        <w:pStyle w:val="Heading4"/>
        <w:ind w:left="1418" w:hanging="1418"/>
        <w:rPr/>
      </w:pPr>
      <w:bookmarkStart w:id="243" w:name="__RefHeading___Toc138749561"/>
      <w:bookmarkEnd w:id="243"/>
      <w:r>
        <w:rPr/>
        <w:t>5.6.2.22</w:t>
        <w:tab/>
        <w:t>Type TemporalValidity</w:t>
      </w:r>
    </w:p>
    <w:p>
      <w:pPr>
        <w:pStyle w:val="TH"/>
        <w:rPr/>
      </w:pPr>
      <w:r>
        <w:rPr/>
        <w:t>Table 5.6.2.22-1: Definition of type TemporalValidity</w:t>
      </w:r>
    </w:p>
    <w:tbl>
      <w:tblPr>
        <w:tblW w:w="9615" w:type="dxa"/>
        <w:jc w:val="center"/>
        <w:tblInd w:w="0" w:type="dxa"/>
        <w:tblLayout w:type="fixed"/>
        <w:tblCellMar>
          <w:top w:w="0" w:type="dxa"/>
          <w:left w:w="28" w:type="dxa"/>
          <w:bottom w:w="0" w:type="dxa"/>
          <w:right w:w="115" w:type="dxa"/>
        </w:tblCellMar>
      </w:tblPr>
      <w:tblGrid>
        <w:gridCol w:w="1518"/>
        <w:gridCol w:w="1446"/>
        <w:gridCol w:w="425"/>
        <w:gridCol w:w="1134"/>
        <w:gridCol w:w="3402"/>
        <w:gridCol w:w="1690"/>
      </w:tblGrid>
      <w:tr>
        <w:trPr>
          <w:tblHeader w:val="true"/>
          <w:cantSplit w:val="true"/>
        </w:trPr>
        <w:tc>
          <w:tcPr>
            <w:tcW w:w="151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44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40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69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t>startTime</w:t>
            </w:r>
          </w:p>
        </w:tc>
        <w:tc>
          <w:tcPr>
            <w:tcW w:w="1446" w:type="dxa"/>
            <w:tcBorders>
              <w:top w:val="single" w:sz="6" w:space="0" w:color="000000"/>
              <w:left w:val="single" w:sz="6" w:space="0" w:color="000000"/>
              <w:bottom w:val="single" w:sz="6" w:space="0" w:color="000000"/>
              <w:right w:val="single" w:sz="6" w:space="0" w:color="000000"/>
            </w:tcBorders>
          </w:tcPr>
          <w:p>
            <w:pPr>
              <w:pStyle w:val="TAL"/>
              <w:rPr/>
            </w:pPr>
            <w:r>
              <w:rPr/>
              <w:t>DateTime</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0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time from which the traffic routing requirements start to apply. The absence of this attribute indicates the traffic routing requirements apply immediately.</w:t>
            </w:r>
          </w:p>
        </w:tc>
        <w:tc>
          <w:tcPr>
            <w:tcW w:w="169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InfluenceOnTrafficRouting</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t>stopTime</w:t>
            </w:r>
          </w:p>
        </w:tc>
        <w:tc>
          <w:tcPr>
            <w:tcW w:w="1446" w:type="dxa"/>
            <w:tcBorders>
              <w:top w:val="single" w:sz="6" w:space="0" w:color="000000"/>
              <w:left w:val="single" w:sz="6" w:space="0" w:color="000000"/>
              <w:bottom w:val="single" w:sz="6" w:space="0" w:color="000000"/>
              <w:right w:val="single" w:sz="6" w:space="0" w:color="000000"/>
            </w:tcBorders>
          </w:tcPr>
          <w:p>
            <w:pPr>
              <w:pStyle w:val="TAL"/>
              <w:rPr/>
            </w:pPr>
            <w:r>
              <w:rPr/>
              <w:t>DateTime</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0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time when the traffic routing requirements cease to apply. The absence of this attribute indicates the traffic routing requirements do not cease at any time.</w:t>
            </w:r>
          </w:p>
        </w:tc>
        <w:tc>
          <w:tcPr>
            <w:tcW w:w="169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InfluenceOnTrafficRouting</w:t>
            </w:r>
          </w:p>
        </w:tc>
      </w:tr>
    </w:tbl>
    <w:p>
      <w:pPr>
        <w:pStyle w:val="Normal"/>
        <w:rPr/>
      </w:pPr>
      <w:r>
        <w:rPr/>
      </w:r>
    </w:p>
    <w:p>
      <w:pPr>
        <w:pStyle w:val="Heading4"/>
        <w:ind w:left="1418" w:hanging="1418"/>
        <w:rPr/>
      </w:pPr>
      <w:bookmarkStart w:id="244" w:name="__RefHeading___Toc138749562"/>
      <w:bookmarkEnd w:id="244"/>
      <w:r>
        <w:rPr/>
        <w:t>5.6.2.23</w:t>
        <w:tab/>
        <w:t>Void</w:t>
      </w:r>
    </w:p>
    <w:p>
      <w:pPr>
        <w:pStyle w:val="Normal"/>
        <w:rPr/>
      </w:pPr>
      <w:r>
        <w:rPr/>
      </w:r>
    </w:p>
    <w:p>
      <w:pPr>
        <w:pStyle w:val="Heading4"/>
        <w:ind w:left="1418" w:hanging="1418"/>
        <w:rPr/>
      </w:pPr>
      <w:bookmarkStart w:id="245" w:name="__RefHeading___Toc138749563"/>
      <w:bookmarkEnd w:id="245"/>
      <w:r>
        <w:rPr/>
        <w:t>5.6.2.24</w:t>
        <w:tab/>
        <w:t>Type AfRoutingRequirementRm</w:t>
      </w:r>
    </w:p>
    <w:p>
      <w:pPr>
        <w:pStyle w:val="Normal"/>
        <w:rPr/>
      </w:pPr>
      <w:r>
        <w:rPr/>
        <w:t>This data type is defined in the same way as the "AfRoutingRequirement" data type, but:</w:t>
      </w:r>
    </w:p>
    <w:p>
      <w:pPr>
        <w:pStyle w:val="B1"/>
        <w:rPr/>
      </w:pPr>
      <w:r>
        <w:rPr/>
        <w:t>-</w:t>
        <w:tab/>
        <w:t xml:space="preserve">with the OpenAPI "nullable: true" property; </w:t>
      </w:r>
    </w:p>
    <w:p>
      <w:pPr>
        <w:pStyle w:val="B1"/>
        <w:rPr/>
      </w:pPr>
      <w:r>
        <w:rPr/>
        <w:t>-</w:t>
        <w:tab/>
        <w:t>the removable attribute "spVal" is defined with the data type "SpatialValidityRm"; and</w:t>
      </w:r>
    </w:p>
    <w:p>
      <w:pPr>
        <w:pStyle w:val="B1"/>
        <w:rPr/>
      </w:pPr>
      <w:r>
        <w:rPr/>
        <w:t>-</w:t>
        <w:tab/>
        <w:t xml:space="preserve">the removable attributes "tempVals", "routeToLocs" and </w:t>
      </w:r>
      <w:r>
        <w:rPr>
          <w:rFonts w:cs="Arial"/>
        </w:rPr>
        <w:t>"</w:t>
      </w:r>
      <w:r>
        <w:rPr>
          <w:lang w:eastAsia="zh-CN"/>
        </w:rPr>
        <w:t>addrPreserInd</w:t>
      </w:r>
      <w:r>
        <w:rPr>
          <w:rFonts w:cs="Arial"/>
          <w:lang w:eastAsia="zh-CN"/>
        </w:rPr>
        <w:t>" are</w:t>
      </w:r>
      <w:r>
        <w:rPr/>
        <w:t xml:space="preserve"> defined as nullable in the OpenAPI.</w:t>
      </w:r>
    </w:p>
    <w:p>
      <w:pPr>
        <w:pStyle w:val="TH"/>
        <w:rPr/>
      </w:pPr>
      <w:r>
        <w:rPr/>
        <w:t>Table 5.6.2.24-1: Definition of type AfRoutingRequirementRm</w:t>
      </w:r>
    </w:p>
    <w:tbl>
      <w:tblPr>
        <w:tblW w:w="9615" w:type="dxa"/>
        <w:jc w:val="center"/>
        <w:tblInd w:w="0" w:type="dxa"/>
        <w:tblLayout w:type="fixed"/>
        <w:tblCellMar>
          <w:top w:w="0" w:type="dxa"/>
          <w:left w:w="28" w:type="dxa"/>
          <w:bottom w:w="0" w:type="dxa"/>
          <w:right w:w="115" w:type="dxa"/>
        </w:tblCellMar>
      </w:tblPr>
      <w:tblGrid>
        <w:gridCol w:w="1518"/>
        <w:gridCol w:w="1619"/>
        <w:gridCol w:w="450"/>
        <w:gridCol w:w="1170"/>
        <w:gridCol w:w="3509"/>
        <w:gridCol w:w="1349"/>
      </w:tblGrid>
      <w:tr>
        <w:trPr>
          <w:tblHeader w:val="true"/>
          <w:cantSplit w:val="true"/>
        </w:trPr>
        <w:tc>
          <w:tcPr>
            <w:tcW w:w="151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61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5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49"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Applicability</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t>appReloc</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boolean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0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Indication of application relocation possibility. When it is set to </w:t>
            </w:r>
            <w:r>
              <w:rPr/>
              <w:t xml:space="preserve">"true", </w:t>
            </w:r>
            <w:r>
              <w:rPr>
                <w:rFonts w:cs="Arial"/>
                <w:szCs w:val="18"/>
              </w:rPr>
              <w:t>it indicates that the application cannot be relocated once a location of the application is selected by the 5GC.</w:t>
            </w:r>
          </w:p>
        </w:tc>
        <w:tc>
          <w:tcPr>
            <w:tcW w:w="134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InfluenceOnTrafficRouting</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t>routeToLocs</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array(RouteToLocation)</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50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A list of traffic routes to applications locations.</w:t>
            </w:r>
          </w:p>
        </w:tc>
        <w:tc>
          <w:tcPr>
            <w:tcW w:w="134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InfluenceOnTrafficRouting</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t>spVal</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SpatialValidityRm</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0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where the traffic routing requirements apply.</w:t>
            </w:r>
          </w:p>
        </w:tc>
        <w:tc>
          <w:tcPr>
            <w:tcW w:w="134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InfluenceOnTrafficRouting</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t>tempVals</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array(TemporalValidity)</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50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time interval(s) during which the AF request is to be applied.</w:t>
            </w:r>
          </w:p>
        </w:tc>
        <w:tc>
          <w:tcPr>
            <w:tcW w:w="134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InfluenceOnTrafficRouting</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t>upPathChgSub</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t>UpPathChgEvent</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0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Subscription to UP path management events.</w:t>
            </w:r>
          </w:p>
        </w:tc>
        <w:tc>
          <w:tcPr>
            <w:tcW w:w="134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InfluenceOnTrafficRouting</w:t>
            </w:r>
          </w:p>
        </w:tc>
      </w:tr>
      <w:tr>
        <w:trPr>
          <w:cantSplit w:val="true"/>
        </w:trPr>
        <w:tc>
          <w:tcPr>
            <w:tcW w:w="151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addrPreserInd</w:t>
            </w:r>
          </w:p>
        </w:tc>
        <w:tc>
          <w:tcPr>
            <w:tcW w:w="161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boolean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0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whether</w:t>
            </w:r>
            <w:r>
              <w:rPr>
                <w:lang w:eastAsia="zh-CN"/>
              </w:rPr>
              <w:t xml:space="preserve"> UE IP address should be preserved.</w:t>
            </w:r>
          </w:p>
        </w:tc>
        <w:tc>
          <w:tcPr>
            <w:tcW w:w="134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URLLC</w:t>
            </w:r>
          </w:p>
        </w:tc>
      </w:tr>
    </w:tbl>
    <w:p>
      <w:pPr>
        <w:pStyle w:val="Normal"/>
        <w:rPr/>
      </w:pPr>
      <w:r>
        <w:rPr/>
      </w:r>
    </w:p>
    <w:p>
      <w:pPr>
        <w:pStyle w:val="Heading4"/>
        <w:ind w:left="1418" w:hanging="1418"/>
        <w:rPr/>
      </w:pPr>
      <w:bookmarkStart w:id="246" w:name="__RefHeading___Toc138749564"/>
      <w:bookmarkEnd w:id="246"/>
      <w:r>
        <w:rPr/>
        <w:t>5.6.2.25</w:t>
        <w:tab/>
        <w:t>Type EventsSubscReqDataRm</w:t>
      </w:r>
    </w:p>
    <w:p>
      <w:pPr>
        <w:pStyle w:val="Normal"/>
        <w:rPr/>
      </w:pPr>
      <w:r>
        <w:rPr/>
        <w:t>This data type is defined in the same way as the "EventsSubscReqData" data type, but:</w:t>
      </w:r>
    </w:p>
    <w:p>
      <w:pPr>
        <w:pStyle w:val="B1"/>
        <w:rPr/>
      </w:pPr>
      <w:r>
        <w:rPr/>
        <w:t>-</w:t>
        <w:tab/>
        <w:t>with the OpenAPI "nullable: true" property; and</w:t>
      </w:r>
    </w:p>
    <w:p>
      <w:pPr>
        <w:pStyle w:val="B1"/>
        <w:rPr/>
      </w:pPr>
      <w:r>
        <w:rPr/>
        <w:t>-</w:t>
        <w:tab/>
        <w:t>the removable attribute "usgThres" is defined with the removable data type "UsageThresholdRm"; and removable attribute "qosMon" is defined with the removable data type "QosMonitoringInformationRm".</w:t>
      </w:r>
    </w:p>
    <w:p>
      <w:pPr>
        <w:pStyle w:val="TH"/>
        <w:rPr/>
      </w:pPr>
      <w:r>
        <w:rPr/>
        <w:t>Table 5.6.2.25-1: Definition of type EventsSubscReqDataRm</w:t>
      </w:r>
    </w:p>
    <w:tbl>
      <w:tblPr>
        <w:tblW w:w="9619" w:type="dxa"/>
        <w:jc w:val="center"/>
        <w:tblInd w:w="0" w:type="dxa"/>
        <w:tblLayout w:type="fixed"/>
        <w:tblCellMar>
          <w:top w:w="0" w:type="dxa"/>
          <w:left w:w="28" w:type="dxa"/>
          <w:bottom w:w="0" w:type="dxa"/>
          <w:right w:w="115" w:type="dxa"/>
        </w:tblCellMar>
      </w:tblPr>
      <w:tblGrid>
        <w:gridCol w:w="1609"/>
        <w:gridCol w:w="1800"/>
        <w:gridCol w:w="360"/>
        <w:gridCol w:w="1182"/>
        <w:gridCol w:w="3318"/>
        <w:gridCol w:w="1350"/>
      </w:tblGrid>
      <w:tr>
        <w:trPr>
          <w:tblHeader w:val="true"/>
          <w:cantSplit w:val="true"/>
        </w:trPr>
        <w:tc>
          <w:tcPr>
            <w:tcW w:w="16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8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1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events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array(AfEventSubscription)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82"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18"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Subscribed Events.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notifUri</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82"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1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Notification URI.</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reqQosMonParams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array(RequestedQosMonitoringParameter)</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82"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1..</w:t>
            </w:r>
            <w:r>
              <w:rPr>
                <w:lang w:eastAsia="zh-CN"/>
              </w:rPr>
              <w:t>N</w:t>
            </w:r>
          </w:p>
        </w:tc>
        <w:tc>
          <w:tcPr>
            <w:tcW w:w="331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lang w:eastAsia="zh-CN"/>
              </w:rPr>
              <w:t xml:space="preserve">Indicates </w:t>
            </w:r>
            <w:r>
              <w:rPr/>
              <w:t>the UL packet delay, DL packet delay and/or round trip packet delay between the UE and the UPF is to be monitored when the QoS Monitoring for URLLC is enabled for the service data flow</w:t>
            </w:r>
            <w:r>
              <w:rPr>
                <w:rFonts w:cs="Arial"/>
                <w:szCs w:val="18"/>
                <w:lang w:eastAsia="zh-CN"/>
              </w:rPr>
              <w: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QoSMonitoring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qosMon</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QosMonitoringInformationRm</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82"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318"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 xml:space="preserve">Qos Monitoring information. </w:t>
            </w:r>
            <w:r>
              <w:rPr>
                <w:rFonts w:cs="Arial"/>
                <w:szCs w:val="18"/>
              </w:rPr>
              <w:t>It can be present when the event "QOS_MONITORING" is subscribed.</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QoSMonitoring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reqAnis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array(RequiredAccessInfo)</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82"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1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Represents the required access network information. It shall be present when the event "ANI_REPORT" is subscribed. (NOTE)</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NetLoc</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usgThres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UsageThresholdRm</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82"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1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Includes the volume and/or time thresholds for sponsored data connectivity.</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SponsoredConnectivity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notifCorreId</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82"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0..1</w:t>
            </w:r>
          </w:p>
        </w:tc>
        <w:tc>
          <w:tcPr>
            <w:tcW w:w="331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It is used to set the value of Notification Correlation ID in the corresponding notification.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EnhancedSubscriptionToNotification</w:t>
            </w:r>
          </w:p>
        </w:tc>
      </w:tr>
      <w:tr>
        <w:trPr>
          <w:cantSplit w:val="true"/>
        </w:trPr>
        <w:tc>
          <w:tcPr>
            <w:tcW w:w="9619" w:type="dxa"/>
            <w:gridSpan w:val="6"/>
            <w:tcBorders>
              <w:top w:val="single" w:sz="6" w:space="0" w:color="000000"/>
              <w:left w:val="single" w:sz="6" w:space="0" w:color="000000"/>
              <w:bottom w:val="single" w:sz="6" w:space="0" w:color="000000"/>
              <w:right w:val="single" w:sz="6" w:space="0" w:color="000000"/>
            </w:tcBorders>
          </w:tcPr>
          <w:p>
            <w:pPr>
              <w:pStyle w:val="TAN1"/>
              <w:rPr>
                <w:rFonts w:cs="Arial"/>
                <w:szCs w:val="18"/>
              </w:rPr>
            </w:pPr>
            <w:r>
              <w:rPr/>
              <w:t>NOTE:</w:t>
              <w:tab/>
              <w:t xml:space="preserve">"ANI_REPORT" is the one-time reported event and thus the attribute </w:t>
            </w:r>
            <w:r>
              <w:rPr>
                <w:rFonts w:cs="Arial"/>
              </w:rPr>
              <w:t>"</w:t>
            </w:r>
            <w:r>
              <w:rPr/>
              <w:t>reqAnis</w:t>
            </w:r>
            <w:r>
              <w:rPr>
                <w:rFonts w:cs="Arial"/>
              </w:rPr>
              <w:t>"</w:t>
            </w:r>
            <w:r>
              <w:rPr/>
              <w:t xml:space="preserve"> is not defined as removable attribute (i.e. with the removable data type "RequiredAccessInfoRm"). Once the access network information is reported </w:t>
            </w:r>
            <w:r>
              <w:rPr>
                <w:lang w:eastAsia="zh-CN"/>
              </w:rPr>
              <w:t>to the AF</w:t>
            </w:r>
            <w:r>
              <w:rPr/>
              <w:t xml:space="preserve"> the subscription to this event is automatically terminated in the PCF and the related information is removed</w:t>
            </w:r>
            <w:r>
              <w:rPr>
                <w:lang w:eastAsia="zh-CN"/>
              </w:rPr>
              <w:t>.</w:t>
            </w:r>
          </w:p>
        </w:tc>
      </w:tr>
    </w:tbl>
    <w:p>
      <w:pPr>
        <w:pStyle w:val="Normal"/>
        <w:rPr/>
      </w:pPr>
      <w:r>
        <w:rPr/>
      </w:r>
    </w:p>
    <w:p>
      <w:pPr>
        <w:pStyle w:val="Heading4"/>
        <w:ind w:left="1418" w:hanging="1418"/>
        <w:rPr/>
      </w:pPr>
      <w:bookmarkStart w:id="247" w:name="__RefHeading___Toc138749565"/>
      <w:bookmarkEnd w:id="247"/>
      <w:r>
        <w:rPr/>
        <w:t>5.6.2.26</w:t>
        <w:tab/>
        <w:t>Type MediaComponentRm</w:t>
      </w:r>
    </w:p>
    <w:p>
      <w:pPr>
        <w:pStyle w:val="Normal"/>
        <w:rPr/>
      </w:pPr>
      <w:r>
        <w:rPr/>
        <w:t>This data type is defined in the same way as the "MediaComponent" data type, but:</w:t>
      </w:r>
    </w:p>
    <w:p>
      <w:pPr>
        <w:pStyle w:val="B1"/>
        <w:rPr/>
      </w:pPr>
      <w:r>
        <w:rPr/>
        <w:t>-</w:t>
        <w:tab/>
        <w:t>with the OpenAPI "nullable: true" property; and</w:t>
      </w:r>
    </w:p>
    <w:p>
      <w:pPr>
        <w:pStyle w:val="B1"/>
        <w:rPr/>
      </w:pPr>
      <w:r>
        <w:rPr/>
        <w:t>-</w:t>
        <w:tab/>
        <w:t xml:space="preserve">the removable attributes "afRoutReq" is defined with the removable data type "AfRoutingRequirementRm"; "maxPacketLossRateDl" and "maxPacketLossRateUl" are defined with the removable data type "PacketLossRateRm"; "medSubComps" is defined with the removable data type "MediaSubComponentRm"; "preemptCap" is defined with the removable data type "PreemptionCapabilityRm"; "preemptVuln" is defined with the removable data type "PreemptionVulnerabilityRm"; "marBwDl", "marBwUl", "minDesBwDl", "minDesBwUl", "mirBwDl", "mirBwUl", "maxSuppBwDl", "maxSuppBwUl", "rrBw", "rsBw" are defined with the removable data type "BitRateRm"; "sharingKeyDl", "sharingKeyUl", and "tsnQos" are defined with the removable data types , "Uint32Rm" and "TsnQosContainerRm"; the removable attributes "desMaxLatency" and "desMaxLoss" are defined with the removable data type "FloatRm"; the removable attribute </w:t>
      </w:r>
      <w:r>
        <w:rPr>
          <w:lang w:eastAsia="zh-CN"/>
        </w:rPr>
        <w:t>"</w:t>
      </w:r>
      <w:r>
        <w:rPr/>
        <w:t>flusId</w:t>
      </w:r>
      <w:r>
        <w:rPr>
          <w:lang w:eastAsia="zh-CN"/>
        </w:rPr>
        <w:t xml:space="preserve">" </w:t>
      </w:r>
      <w:r>
        <w:rPr/>
        <w:t xml:space="preserve">is defined as nullable in the OpenAPI. </w:t>
      </w:r>
    </w:p>
    <w:p>
      <w:pPr>
        <w:pStyle w:val="B1"/>
        <w:rPr/>
      </w:pPr>
      <w:r>
        <w:rPr/>
        <w:t>-</w:t>
        <w:tab/>
        <w:t>the removable attributes "qosReference" and "altSerReqs" are defined as nullable.</w:t>
      </w:r>
    </w:p>
    <w:p>
      <w:pPr>
        <w:pStyle w:val="TH"/>
        <w:rPr/>
      </w:pPr>
      <w:r>
        <w:rPr/>
        <w:t>Table 5.6.2.26-1: Definition of type MediaComponentRm</w:t>
      </w:r>
    </w:p>
    <w:tbl>
      <w:tblPr>
        <w:tblW w:w="9619" w:type="dxa"/>
        <w:jc w:val="center"/>
        <w:tblInd w:w="0" w:type="dxa"/>
        <w:tblLayout w:type="fixed"/>
        <w:tblCellMar>
          <w:top w:w="0" w:type="dxa"/>
          <w:left w:w="28" w:type="dxa"/>
          <w:bottom w:w="0" w:type="dxa"/>
          <w:right w:w="108" w:type="dxa"/>
        </w:tblCellMar>
      </w:tblPr>
      <w:tblGrid>
        <w:gridCol w:w="1609"/>
        <w:gridCol w:w="1800"/>
        <w:gridCol w:w="361"/>
        <w:gridCol w:w="1170"/>
        <w:gridCol w:w="3329"/>
        <w:gridCol w:w="1350"/>
      </w:tblGrid>
      <w:tr>
        <w:trPr>
          <w:tblHeader w:val="true"/>
          <w:cantSplit w:val="true"/>
        </w:trPr>
        <w:tc>
          <w:tcPr>
            <w:tcW w:w="16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2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afAppId</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AfAppId</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Contains information that identifies the particular service the AF session</w:t>
            </w:r>
            <w:r>
              <w:rPr/>
              <w:t xml:space="preserve"> belongs to.</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afRoutReq</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AfRoutingRequirementRm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AF traffic routing requirements.</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InfluenceOnTrafficRouting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qosReference</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string</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lang w:eastAsia="zh-CN"/>
              </w:rPr>
              <w:t>Identifies a pre-defined QoS information</w:t>
            </w:r>
            <w:r>
              <w:rPr/>
              <w: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AuthorizationWithRequiredQoS</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altSerReqs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36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Ordered list of alternative service requirements. The lower the index of the array for a given entry, the higher the priority.</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AuthorizationWithRequiredQoS</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w:t>
            </w:r>
            <w:r>
              <w:rPr>
                <w:lang w:eastAsia="zh-CN"/>
              </w:rPr>
              <w:t>isUeNotif</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b</w:t>
            </w:r>
            <w:r>
              <w:rPr>
                <w:lang w:eastAsia="zh-CN"/>
              </w:rPr>
              <w:t>oolean</w:t>
            </w:r>
          </w:p>
        </w:tc>
        <w:tc>
          <w:tcPr>
            <w:tcW w:w="36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w:t>
            </w:r>
            <w:r>
              <w:rPr>
                <w:lang w:eastAsia="zh-CN"/>
              </w:rPr>
              <w:t>..1</w:t>
            </w:r>
          </w:p>
        </w:tc>
        <w:tc>
          <w:tcPr>
            <w:tcW w:w="3329"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Indicates to disable QoS flow parameters signalling to the UE when the SMF is notified by the NG-RAN of changes in the fulfilled QoS situation </w:t>
            </w:r>
            <w:r>
              <w:rPr/>
              <w:t xml:space="preserve">when it is included and set to "true". </w:t>
            </w:r>
            <w:r>
              <w:rPr>
                <w:szCs w:val="18"/>
              </w:rPr>
              <w:t>The fulfilled situation is either the QoS profile or an Alternative QoS Profile.</w:t>
            </w:r>
            <w:r>
              <w:rPr>
                <w:rFonts w:cs="Arial"/>
                <w:szCs w:val="18"/>
              </w:rPr>
              <w:t xml:space="preserve"> </w:t>
            </w:r>
            <w:r>
              <w:rPr/>
              <w:t xml:space="preserve">The </w:t>
            </w:r>
            <w:r>
              <w:rPr>
                <w:rFonts w:cs="Arial"/>
                <w:szCs w:val="18"/>
              </w:rPr>
              <w:t>default value "</w:t>
            </w:r>
            <w:r>
              <w:rPr/>
              <w:t>false</w:t>
            </w:r>
            <w:r>
              <w:rPr>
                <w:rFonts w:cs="Arial"/>
                <w:szCs w:val="18"/>
              </w:rPr>
              <w:t xml:space="preserve">" shall apply, if the attribute is not present and </w:t>
            </w:r>
            <w:r>
              <w:rPr/>
              <w:t>has not been supplied previously</w:t>
            </w:r>
            <w:r>
              <w:rPr>
                <w:rFonts w:cs="Arial"/>
                <w:szCs w:val="18"/>
              </w:rPr>
              <w:t>.</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w:t>
            </w:r>
            <w:r>
              <w:rPr>
                <w:lang w:eastAsia="zh-CN"/>
              </w:rPr>
              <w:t>isableUENotification</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contVer</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ContentVersion</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Represents the content version of a media component.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MediaComponentVersioning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desMaxLatency</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FloatRm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w:t>
            </w:r>
            <w:r>
              <w:rPr>
                <w:lang w:eastAsia="zh-CN"/>
              </w:rPr>
              <w:t xml:space="preserve"> a </w:t>
            </w:r>
            <w:r>
              <w:rPr/>
              <w:t>maximum desirable transport level packet latency in milliseconds.</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FLUS,</w:t>
            </w:r>
            <w:r>
              <w:rPr/>
              <w:t xml:space="preserve"> QoSHint</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desMaxLoss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FloatRm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 the maximum desirable transport level packet loss rate in percent (without "%" sign).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FLUS,</w:t>
            </w:r>
            <w:r>
              <w:rPr/>
              <w:t xml:space="preserve"> QoSHint</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flusId</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Indicates that the media component is used for FLUS media.</w:t>
            </w:r>
          </w:p>
          <w:p>
            <w:pPr>
              <w:pStyle w:val="TAL"/>
              <w:rPr>
                <w:rFonts w:cs="Arial"/>
                <w:szCs w:val="18"/>
              </w:rPr>
            </w:pPr>
            <w:r>
              <w:rPr/>
              <w:t xml:space="preserve">It is derived from the media level attribute </w:t>
            </w:r>
            <w:r>
              <w:rPr>
                <w:rFonts w:eastAsia="Yu Mincho;游明朝"/>
              </w:rPr>
              <w:t xml:space="preserve">"a=label:" (see </w:t>
            </w:r>
            <w:r>
              <w:rPr/>
              <w:t xml:space="preserve">IETF RFC 4574 [50]) </w:t>
            </w:r>
            <w:r>
              <w:rPr>
                <w:rFonts w:eastAsia="Yu Mincho;游明朝"/>
              </w:rPr>
              <w:t xml:space="preserve">obtained from the SDP body. It </w:t>
            </w:r>
            <w:r>
              <w:rPr/>
              <w:t xml:space="preserve">contains the string after </w:t>
            </w:r>
            <w:r>
              <w:rPr>
                <w:rFonts w:eastAsia="Yu Mincho;游明朝"/>
              </w:rPr>
              <w:t>"a=label:" starting with "flus" and may be followed by more characters as described in 3GPP TS 26.238 [51].</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FLUS</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maxPacketLossRateDl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PacketLossRateRm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downlink maximum rate for lost packets that can be tolerated for the service data flow.</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CHEM</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maxPacketLossRateUl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PacketLossRateRm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uplink maximum rate for lost packets that can be tolerated for the service data flow.</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CHEM</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medCompN</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integer</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2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Identifies the media component number, and it contains the ordinal number of the media component.</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medSubComps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map(MediaSubComponentRm)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Contains the requested bitrate and filters for the set of service data flows identified by their common flow identifier. The key of the map is the attribute </w:t>
            </w:r>
            <w:r>
              <w:rPr/>
              <w:t>"fNum".</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medType</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MediaType</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media type of the service.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marBwUl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rFonts w:cs="Arial"/>
              </w:rPr>
              <w:t>BitRateRm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Maximum requested bandwidth for the Uplink.</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marBwDl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rFonts w:cs="Arial"/>
              </w:rPr>
              <w:t>BitRateRm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Maximum requested bandwidth for the Downlink.</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maxSuppBwDl</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BitRateRm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Maximum supported bandwidth for the Downlink.</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maxSuppBwUl</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BitRateRm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Maximum supported bandwidth for the Uplink.</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minDesBwDl</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BitRateRm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Minimum desired bandwidth for the Downlink.</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minDesBwUl</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BitRateRm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Minimum desired bandwidth for the Uplink.</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mirBwUl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rFonts w:cs="Arial"/>
              </w:rPr>
              <w:t>BitRateRm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Minimum requested bandwidth for the Uplink.</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mirBwDl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rFonts w:cs="Arial"/>
              </w:rPr>
              <w:t>BitRateRm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Minimum requested bandwidth for the Downlink.</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fStatus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FlowStatus</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whether the status of the service data flows is enabled, or disabled.</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preemptCap</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PreemptionCapabilityRm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Defines whether the media flow may get resources that were already assigned to another media flow with a lower priority level.</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MCPTT-Preemption</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preemptVuln</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PreemptionVulnerabilityRm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Defines whether the media flow may lose the resources assigned to it in order to admit a media flow with higher priority level.</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MCPTT-Preemption</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prioSharingInd</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PrioritySharingIndicator</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Indicates that the media flow is allowed to use the same ARP as media flows belonging to other </w:t>
            </w:r>
            <w:r>
              <w:rPr/>
              <w:t>"Individual Application Session Context" resources bound to the same PDU session.</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PrioritySharing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resPrio</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ReservPriority</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reservation priority.</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rrBw</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BitRateRm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maximum required bandwidth in bits per second for RTCP receiver reports within the session component as specified in IETF RFC 3556 [37]. The bandwidth contains all the overhead coming from the IP-layer and the layers above, i.e. IP, UDP and RTCP.</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rsBw</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BitRateRm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maximum required bandwidth in bits per second for RTCP sender reports within the session component as specified in IETF RFC 3556 [37]. The bandwidth contains all the overhead coming from the IP-layer and the layers above, i.e. IP, UDP and RTCP.</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IMS_SBI</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codecs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array(CodecData)</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3329"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codec data.</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sharingKeyDl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Uint32Rm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Identifies which media components share resources in the downlink direction.</w:t>
            </w:r>
          </w:p>
          <w:p>
            <w:pPr>
              <w:pStyle w:val="TAL"/>
              <w:rPr>
                <w:rFonts w:cs="Arial"/>
                <w:szCs w:val="18"/>
              </w:rPr>
            </w:pPr>
            <w:r>
              <w:rPr>
                <w:rFonts w:cs="Arial"/>
                <w:szCs w:val="18"/>
              </w:rPr>
              <w:t xml:space="preserve">If resource sharing applies between media components across </w:t>
            </w:r>
            <w:r>
              <w:rPr/>
              <w:t>"</w:t>
            </w:r>
            <w:r>
              <w:rPr>
                <w:rFonts w:cs="Arial"/>
                <w:szCs w:val="18"/>
              </w:rPr>
              <w:t>Individual Application Session Context</w:t>
            </w:r>
            <w:r>
              <w:rPr/>
              <w:t>"</w:t>
            </w:r>
            <w:r>
              <w:rPr>
                <w:rFonts w:cs="Arial"/>
                <w:szCs w:val="18"/>
              </w:rPr>
              <w:t xml:space="preserve"> resources for the same PDU session, the same value of the </w:t>
            </w:r>
            <w:r>
              <w:rPr/>
              <w:t>"</w:t>
            </w:r>
            <w:r>
              <w:rPr>
                <w:rFonts w:cs="Arial"/>
                <w:szCs w:val="18"/>
              </w:rPr>
              <w:t>sharingKeyDl</w:t>
            </w:r>
            <w:r>
              <w:rPr/>
              <w:t>"</w:t>
            </w:r>
            <w:r>
              <w:rPr>
                <w:rFonts w:cs="Arial"/>
                <w:szCs w:val="18"/>
              </w:rPr>
              <w:t xml:space="preserve"> attribute shall be used. If resource sharing does not apply among media components across </w:t>
            </w:r>
            <w:r>
              <w:rPr/>
              <w:t>"</w:t>
            </w:r>
            <w:r>
              <w:rPr>
                <w:rFonts w:cs="Arial"/>
                <w:szCs w:val="18"/>
              </w:rPr>
              <w:t>Individual Application Session Context</w:t>
            </w:r>
            <w:r>
              <w:rPr/>
              <w:t>"</w:t>
            </w:r>
            <w:r>
              <w:rPr>
                <w:rFonts w:cs="Arial"/>
                <w:szCs w:val="18"/>
              </w:rPr>
              <w:t xml:space="preserve"> resources for the same PDU session, a different value for the </w:t>
            </w:r>
            <w:r>
              <w:rPr/>
              <w:t>"</w:t>
            </w:r>
            <w:r>
              <w:rPr>
                <w:rFonts w:cs="Arial"/>
                <w:szCs w:val="18"/>
              </w:rPr>
              <w:t>sharingKeyDl</w:t>
            </w:r>
            <w:r>
              <w:rPr/>
              <w:t>"</w:t>
            </w:r>
            <w:r>
              <w:rPr>
                <w:rFonts w:cs="Arial"/>
                <w:szCs w:val="18"/>
              </w:rPr>
              <w:t xml:space="preserve"> attribute shall be used.</w:t>
            </w:r>
          </w:p>
          <w:p>
            <w:pPr>
              <w:pStyle w:val="TAL"/>
              <w:rPr>
                <w:rFonts w:cs="Arial"/>
                <w:szCs w:val="18"/>
              </w:rPr>
            </w:pPr>
            <w:r>
              <w:rPr>
                <w:rFonts w:cs="Arial"/>
                <w:szCs w:val="18"/>
              </w:rPr>
              <w:t xml:space="preserve">If resource sharing does no longer apply for this media component, the </w:t>
            </w:r>
            <w:r>
              <w:rPr/>
              <w:t>"</w:t>
            </w:r>
            <w:r>
              <w:rPr>
                <w:rFonts w:cs="Arial"/>
                <w:szCs w:val="18"/>
              </w:rPr>
              <w:t>sharingKeyDl</w:t>
            </w:r>
            <w:r>
              <w:rPr/>
              <w:t>"</w:t>
            </w:r>
            <w:r>
              <w:rPr>
                <w:rFonts w:cs="Arial"/>
                <w:szCs w:val="18"/>
              </w:rPr>
              <w:t xml:space="preserve"> attribute shall be set to </w:t>
            </w:r>
            <w:r>
              <w:rPr/>
              <w:t>"</w:t>
            </w:r>
            <w:r>
              <w:rPr>
                <w:rFonts w:cs="Arial"/>
                <w:szCs w:val="18"/>
              </w:rPr>
              <w:t>null</w:t>
            </w:r>
            <w:r>
              <w:rPr/>
              <w:t>"</w:t>
            </w:r>
            <w:r>
              <w:rPr>
                <w:rFonts w:cs="Arial"/>
                <w:szCs w:val="18"/>
              </w:rPr>
              <w: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ResourceSharing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sharingKeyUl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Uint32Rm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Identifies which media components share resources in the uplink direction.</w:t>
            </w:r>
          </w:p>
          <w:p>
            <w:pPr>
              <w:pStyle w:val="TAL"/>
              <w:rPr>
                <w:rFonts w:cs="Arial"/>
                <w:szCs w:val="18"/>
              </w:rPr>
            </w:pPr>
            <w:r>
              <w:rPr>
                <w:rFonts w:cs="Arial"/>
                <w:szCs w:val="18"/>
              </w:rPr>
              <w:t xml:space="preserve">If resource sharing applies between media components across </w:t>
            </w:r>
            <w:r>
              <w:rPr/>
              <w:t>"</w:t>
            </w:r>
            <w:r>
              <w:rPr>
                <w:rFonts w:cs="Arial"/>
                <w:szCs w:val="18"/>
              </w:rPr>
              <w:t>Individual Application Session Context</w:t>
            </w:r>
            <w:r>
              <w:rPr/>
              <w:t>"</w:t>
            </w:r>
            <w:r>
              <w:rPr>
                <w:rFonts w:cs="Arial"/>
                <w:szCs w:val="18"/>
              </w:rPr>
              <w:t xml:space="preserve"> resources for the same PDU session, the same value of the </w:t>
            </w:r>
            <w:r>
              <w:rPr/>
              <w:t>"</w:t>
            </w:r>
            <w:r>
              <w:rPr>
                <w:rFonts w:cs="Arial"/>
                <w:szCs w:val="18"/>
              </w:rPr>
              <w:t>sharingKeyUl</w:t>
            </w:r>
            <w:r>
              <w:rPr/>
              <w:t>"</w:t>
            </w:r>
            <w:r>
              <w:rPr>
                <w:rFonts w:cs="Arial"/>
                <w:szCs w:val="18"/>
              </w:rPr>
              <w:t xml:space="preserve"> attribute shall be used. If resource sharing does not apply among media components across </w:t>
            </w:r>
            <w:r>
              <w:rPr/>
              <w:t>"</w:t>
            </w:r>
            <w:r>
              <w:rPr>
                <w:rFonts w:cs="Arial"/>
                <w:szCs w:val="18"/>
              </w:rPr>
              <w:t>Individual Application Session Context</w:t>
            </w:r>
            <w:r>
              <w:rPr/>
              <w:t>"</w:t>
            </w:r>
            <w:r>
              <w:rPr>
                <w:rFonts w:cs="Arial"/>
                <w:szCs w:val="18"/>
              </w:rPr>
              <w:t xml:space="preserve"> resources for the same PDU session, a different value for the </w:t>
            </w:r>
            <w:r>
              <w:rPr/>
              <w:t>"</w:t>
            </w:r>
            <w:r>
              <w:rPr>
                <w:rFonts w:cs="Arial"/>
                <w:szCs w:val="18"/>
              </w:rPr>
              <w:t>sharingKeyUl</w:t>
            </w:r>
            <w:r>
              <w:rPr/>
              <w:t>"</w:t>
            </w:r>
            <w:r>
              <w:rPr>
                <w:rFonts w:cs="Arial"/>
                <w:szCs w:val="18"/>
              </w:rPr>
              <w:t xml:space="preserve"> attribute shall be used.</w:t>
            </w:r>
          </w:p>
          <w:p>
            <w:pPr>
              <w:pStyle w:val="TAL"/>
              <w:rPr>
                <w:rFonts w:cs="Arial"/>
                <w:szCs w:val="18"/>
              </w:rPr>
            </w:pPr>
            <w:r>
              <w:rPr>
                <w:rFonts w:cs="Arial"/>
                <w:szCs w:val="18"/>
              </w:rPr>
              <w:t xml:space="preserve">If resource sharing does no longer apply for this media component, the </w:t>
            </w:r>
            <w:r>
              <w:rPr/>
              <w:t>"</w:t>
            </w:r>
            <w:r>
              <w:rPr>
                <w:rFonts w:cs="Arial"/>
                <w:szCs w:val="18"/>
              </w:rPr>
              <w:t>sharingKeyUl</w:t>
            </w:r>
            <w:r>
              <w:rPr/>
              <w:t>"</w:t>
            </w:r>
            <w:r>
              <w:rPr>
                <w:rFonts w:cs="Arial"/>
                <w:szCs w:val="18"/>
              </w:rPr>
              <w:t xml:space="preserve"> attribute shall be set to </w:t>
            </w:r>
            <w:r>
              <w:rPr/>
              <w:t>"</w:t>
            </w:r>
            <w:r>
              <w:rPr>
                <w:rFonts w:cs="Arial"/>
                <w:szCs w:val="18"/>
              </w:rPr>
              <w:t>null</w:t>
            </w:r>
            <w:r>
              <w:rPr/>
              <w:t>"</w:t>
            </w:r>
            <w:r>
              <w:rPr>
                <w:rFonts w:cs="Arial"/>
                <w:szCs w:val="18"/>
              </w:rPr>
              <w: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ResourceSharing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tsnQos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TsnQoSContainerRm</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Transports QoS parameters for TSC traffic.</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TimeSensitiveNetworking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tscaiInputUl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TscaiInputContainer</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Transports TSCAI input parameters for TSC traffic</w:t>
            </w:r>
            <w:r>
              <w:rPr>
                <w:rFonts w:cs="Arial"/>
                <w:szCs w:val="18"/>
              </w:rPr>
              <w:t xml:space="preserve"> at the ingress interface of the DS-TT/UE (uplink flow direction)</w:t>
            </w:r>
            <w:r>
              <w:rPr/>
              <w: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TimeSensitiveNetworking</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tscaiInputDl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TscaiInputContainer</w:t>
            </w:r>
          </w:p>
        </w:tc>
        <w:tc>
          <w:tcPr>
            <w:tcW w:w="361"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Transports TSCAI input parameters for TSC traffic</w:t>
            </w:r>
            <w:r>
              <w:rPr>
                <w:rFonts w:cs="Arial"/>
                <w:szCs w:val="18"/>
              </w:rPr>
              <w:t xml:space="preserve"> at the ingress of the NW-TT (downlink flow direction)</w:t>
            </w:r>
            <w:r>
              <w:rPr/>
              <w:t>.</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TimeSensitiveNetworking</w:t>
            </w:r>
          </w:p>
        </w:tc>
      </w:tr>
    </w:tbl>
    <w:p>
      <w:pPr>
        <w:pStyle w:val="Normal"/>
        <w:rPr/>
      </w:pPr>
      <w:r>
        <w:rPr/>
      </w:r>
    </w:p>
    <w:p>
      <w:pPr>
        <w:pStyle w:val="Heading4"/>
        <w:ind w:left="1418" w:hanging="1418"/>
        <w:rPr/>
      </w:pPr>
      <w:bookmarkStart w:id="248" w:name="__RefHeading___Toc138749566"/>
      <w:bookmarkEnd w:id="248"/>
      <w:r>
        <w:rPr/>
        <w:t>5.6.2.27</w:t>
        <w:tab/>
        <w:t>Type MediaSubComponentRm</w:t>
      </w:r>
    </w:p>
    <w:p>
      <w:pPr>
        <w:pStyle w:val="Normal"/>
        <w:rPr/>
      </w:pPr>
      <w:r>
        <w:rPr/>
        <w:t>This data type is defined in the same way as the "MediaSubComponent" data type, but:</w:t>
      </w:r>
    </w:p>
    <w:p>
      <w:pPr>
        <w:pStyle w:val="B1"/>
        <w:rPr/>
      </w:pPr>
      <w:r>
        <w:rPr/>
        <w:t>-</w:t>
        <w:tab/>
        <w:t>with the OpenAPI "nullable: true" property;</w:t>
      </w:r>
    </w:p>
    <w:p>
      <w:pPr>
        <w:pStyle w:val="B1"/>
        <w:rPr/>
      </w:pPr>
      <w:r>
        <w:rPr/>
        <w:t>-</w:t>
        <w:tab/>
        <w:t>the removable attributes "marBwDl", "marBwUl", defined with the removable data type "BitRateRm"; the removable attribute "tosTrCl", defined with the removable data type "TosTrafficClassRm"; and</w:t>
      </w:r>
    </w:p>
    <w:p>
      <w:pPr>
        <w:pStyle w:val="B1"/>
        <w:rPr/>
      </w:pPr>
      <w:r>
        <w:rPr/>
        <w:t>-</w:t>
        <w:tab/>
        <w:t>the removable attributes "ethfDescs" and "fDescs" are defined as nullable in the OpenAPI.</w:t>
      </w:r>
    </w:p>
    <w:p>
      <w:pPr>
        <w:pStyle w:val="TH"/>
        <w:rPr/>
      </w:pPr>
      <w:r>
        <w:rPr/>
        <w:t>Table 5.6.2.27-1: Definition of type MediaSubComponentRm</w:t>
      </w:r>
    </w:p>
    <w:tbl>
      <w:tblPr>
        <w:tblW w:w="9619" w:type="dxa"/>
        <w:jc w:val="center"/>
        <w:tblInd w:w="0" w:type="dxa"/>
        <w:tblLayout w:type="fixed"/>
        <w:tblCellMar>
          <w:top w:w="0" w:type="dxa"/>
          <w:left w:w="28" w:type="dxa"/>
          <w:bottom w:w="0" w:type="dxa"/>
          <w:right w:w="108" w:type="dxa"/>
        </w:tblCellMar>
      </w:tblPr>
      <w:tblGrid>
        <w:gridCol w:w="1609"/>
        <w:gridCol w:w="1800"/>
        <w:gridCol w:w="360"/>
        <w:gridCol w:w="1170"/>
        <w:gridCol w:w="3330"/>
        <w:gridCol w:w="1350"/>
      </w:tblGrid>
      <w:tr>
        <w:trPr>
          <w:tblHeader w:val="true"/>
          <w:cantSplit w:val="true"/>
        </w:trPr>
        <w:tc>
          <w:tcPr>
            <w:tcW w:w="16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Applicability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afSigProtocol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AfSigProtocol</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Indicates the protocol used for signalling between the UE and the AF. It may be included only if the </w:t>
            </w:r>
            <w:r>
              <w:rPr/>
              <w:t>"flowUsage" attribute is set to the value "AF_SIGNALLING".</w:t>
            </w:r>
          </w:p>
        </w:tc>
        <w:tc>
          <w:tcPr>
            <w:tcW w:w="135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ProvAFsignalFlow</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ethfDescs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array(EthFlowDescription)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Contains the flow description for the Uplink and/or Downlink Ethernet flows.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fNum</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integer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Identifies the ordinal number of the IP flow.</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fDescs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array(FlowDescription)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Contains the flow description for the Uplink and/or Downlink IP flows.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fStatus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FlowStatus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whether the status of the service data flows is enabled or disabled.</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flowUsage</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FlowUsage</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Flow usage of the flows (e.g. RTCP, AF signalling).</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marBwUl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BitRateRm</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Maximum requested bandwidth for the Uplink.</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marBwDl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BitRateRm</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Maximum requested bandwidth for the Downlink.</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tosTrCl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TosTrafficClassRm</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Type of Service or Traffic Class.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bl>
    <w:p>
      <w:pPr>
        <w:pStyle w:val="Normal"/>
        <w:rPr/>
      </w:pPr>
      <w:r>
        <w:rPr/>
      </w:r>
    </w:p>
    <w:p>
      <w:pPr>
        <w:pStyle w:val="Heading4"/>
        <w:ind w:left="1418" w:hanging="1418"/>
        <w:rPr/>
      </w:pPr>
      <w:bookmarkStart w:id="249" w:name="__RefHeading___Toc138749567"/>
      <w:bookmarkEnd w:id="249"/>
      <w:r>
        <w:rPr/>
        <w:t>5.6.2.28</w:t>
        <w:tab/>
        <w:t>Type SpatialValidityRm</w:t>
      </w:r>
    </w:p>
    <w:p>
      <w:pPr>
        <w:pStyle w:val="Normal"/>
        <w:rPr/>
      </w:pPr>
      <w:r>
        <w:rPr/>
        <w:t>This data type is defined in the same way as the "SpatialValidity" data type, but with the OpenAPI "nullable: true" property.</w:t>
      </w:r>
    </w:p>
    <w:p>
      <w:pPr>
        <w:pStyle w:val="Heading4"/>
        <w:ind w:left="1418" w:hanging="1418"/>
        <w:rPr/>
      </w:pPr>
      <w:bookmarkStart w:id="250" w:name="__RefHeading___Toc138749568"/>
      <w:bookmarkEnd w:id="250"/>
      <w:r>
        <w:rPr/>
        <w:t>5.6.2.29</w:t>
        <w:tab/>
        <w:t>Type ExtendedProblemDetails</w:t>
      </w:r>
    </w:p>
    <w:p>
      <w:pPr>
        <w:pStyle w:val="Normal"/>
        <w:rPr/>
      </w:pPr>
      <w:r>
        <w:rPr/>
        <w:t>This data type is the "ProblemDetails" data type defined in 3GPP TS 29.571 [12] but extended with the attribute "acceptableServInfo" of data type "AcceptableServiceInfo".</w:t>
      </w:r>
    </w:p>
    <w:p>
      <w:pPr>
        <w:pStyle w:val="TH"/>
        <w:rPr/>
      </w:pPr>
      <w:r>
        <w:rPr/>
        <w:t>Table 5.6.2.29-1: Definition of type ExtendedProblemDetails</w:t>
      </w:r>
    </w:p>
    <w:tbl>
      <w:tblPr>
        <w:tblW w:w="9619" w:type="dxa"/>
        <w:jc w:val="center"/>
        <w:tblInd w:w="0" w:type="dxa"/>
        <w:tblLayout w:type="fixed"/>
        <w:tblCellMar>
          <w:top w:w="0" w:type="dxa"/>
          <w:left w:w="28" w:type="dxa"/>
          <w:bottom w:w="0" w:type="dxa"/>
          <w:right w:w="108" w:type="dxa"/>
        </w:tblCellMar>
      </w:tblPr>
      <w:tblGrid>
        <w:gridCol w:w="1690"/>
        <w:gridCol w:w="1985"/>
        <w:gridCol w:w="283"/>
        <w:gridCol w:w="1134"/>
        <w:gridCol w:w="3177"/>
        <w:gridCol w:w="1350"/>
      </w:tblGrid>
      <w:tr>
        <w:trPr>
          <w:tblHeader w:val="true"/>
          <w:cantSplit w:val="true"/>
        </w:trPr>
        <w:tc>
          <w:tcPr>
            <w:tcW w:w="169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98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28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177"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90" w:type="dxa"/>
            <w:tcBorders>
              <w:top w:val="single" w:sz="6" w:space="0" w:color="000000"/>
              <w:left w:val="single" w:sz="6" w:space="0" w:color="000000"/>
              <w:bottom w:val="single" w:sz="6" w:space="0" w:color="000000"/>
              <w:right w:val="single" w:sz="6" w:space="0" w:color="000000"/>
            </w:tcBorders>
          </w:tcPr>
          <w:p>
            <w:pPr>
              <w:pStyle w:val="TAL"/>
              <w:rPr/>
            </w:pPr>
            <w:r>
              <w:rPr/>
              <w:t>acceptableServInfo</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AcceptableServiceInfo</w:t>
            </w:r>
          </w:p>
        </w:tc>
        <w:tc>
          <w:tcPr>
            <w:tcW w:w="28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Describes information related to the acceptable service information, i.e., the maximum acceptable bandwidth for an AF session and/or for specific media components.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9619" w:type="dxa"/>
            <w:gridSpan w:val="6"/>
            <w:tcBorders>
              <w:top w:val="single" w:sz="6" w:space="0" w:color="000000"/>
              <w:left w:val="single" w:sz="6" w:space="0" w:color="000000"/>
              <w:bottom w:val="single" w:sz="6" w:space="0" w:color="000000"/>
              <w:right w:val="single" w:sz="6" w:space="0" w:color="000000"/>
            </w:tcBorders>
          </w:tcPr>
          <w:p>
            <w:pPr>
              <w:pStyle w:val="TAN1"/>
              <w:rPr>
                <w:rFonts w:cs="Arial"/>
                <w:szCs w:val="18"/>
              </w:rPr>
            </w:pPr>
            <w:r>
              <w:rPr>
                <w:rFonts w:cs="Arial"/>
                <w:szCs w:val="18"/>
              </w:rPr>
              <w:t>NOTE:</w:t>
            </w:r>
            <w:r>
              <w:rPr/>
              <w:tab/>
              <w:t>ExtendedProblemDetails data type also contains all the properties defined for ProblemDetails data type in 3GPP TS 29.571[12].</w:t>
            </w:r>
          </w:p>
        </w:tc>
      </w:tr>
    </w:tbl>
    <w:p>
      <w:pPr>
        <w:pStyle w:val="Normal"/>
        <w:rPr/>
      </w:pPr>
      <w:r>
        <w:rPr/>
      </w:r>
    </w:p>
    <w:p>
      <w:pPr>
        <w:pStyle w:val="Heading4"/>
        <w:ind w:left="1418" w:hanging="1418"/>
        <w:rPr/>
      </w:pPr>
      <w:bookmarkStart w:id="251" w:name="__RefHeading___Toc138749569"/>
      <w:bookmarkEnd w:id="251"/>
      <w:r>
        <w:rPr/>
        <w:t>5.6.2.30</w:t>
        <w:tab/>
        <w:t>Type AcceptableServiceInfo</w:t>
      </w:r>
    </w:p>
    <w:p>
      <w:pPr>
        <w:pStyle w:val="TH"/>
        <w:rPr/>
      </w:pPr>
      <w:r>
        <w:rPr/>
        <w:t>Table 5.6.2.30-1: Definition of type AcceptableServiceInfo</w:t>
      </w:r>
    </w:p>
    <w:tbl>
      <w:tblPr>
        <w:tblW w:w="9619" w:type="dxa"/>
        <w:jc w:val="center"/>
        <w:tblInd w:w="0" w:type="dxa"/>
        <w:tblLayout w:type="fixed"/>
        <w:tblCellMar>
          <w:top w:w="0" w:type="dxa"/>
          <w:left w:w="28" w:type="dxa"/>
          <w:bottom w:w="0" w:type="dxa"/>
          <w:right w:w="108" w:type="dxa"/>
        </w:tblCellMar>
      </w:tblPr>
      <w:tblGrid>
        <w:gridCol w:w="1609"/>
        <w:gridCol w:w="1800"/>
        <w:gridCol w:w="360"/>
        <w:gridCol w:w="1170"/>
        <w:gridCol w:w="3330"/>
        <w:gridCol w:w="1350"/>
      </w:tblGrid>
      <w:tr>
        <w:trPr>
          <w:tblHeader w:val="true"/>
          <w:cantSplit w:val="true"/>
        </w:trPr>
        <w:tc>
          <w:tcPr>
            <w:tcW w:w="16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accBwMedComps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map(MediaComponent)</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maximum bandwidth that shall be authorized by the PCF for each media component of the map.</w:t>
            </w:r>
          </w:p>
          <w:p>
            <w:pPr>
              <w:pStyle w:val="TAL"/>
              <w:rPr/>
            </w:pPr>
            <w:r>
              <w:rPr>
                <w:rFonts w:cs="Arial"/>
                <w:szCs w:val="18"/>
              </w:rPr>
              <w:t xml:space="preserve">Each media component of the map shall only include the </w:t>
            </w:r>
            <w:r>
              <w:rPr/>
              <w:t>"medCompN" attribute and the "marBwDl" and/or "marBwUl" attributes indicating the maximum acceptable bandwidth.</w:t>
            </w:r>
          </w:p>
          <w:p>
            <w:pPr>
              <w:pStyle w:val="TAL"/>
              <w:rPr>
                <w:rFonts w:cs="Arial"/>
                <w:szCs w:val="18"/>
              </w:rPr>
            </w:pPr>
            <w:r>
              <w:rPr>
                <w:rFonts w:cs="Arial"/>
                <w:szCs w:val="18"/>
              </w:rPr>
              <w:t>The key of the map is the media component number.</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marBwUl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rFonts w:cs="Arial"/>
              </w:rPr>
              <w:t>BitRate</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Maximum acceptable bandwidth for the Uplink for the AF session.</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marBwDl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rFonts w:cs="Arial"/>
              </w:rPr>
              <w:t>BitRate</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Maximum acceptable bandwidth for the Downlink for the AF session.</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9619"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When the acceptable bandwidth applies to one or more media components, only the "accBwMedComps" attribute shall be provided. When the acceptable bandwidth applies to the whole AF session, only the "marBwDl" and "marBwUl" attributes shall be present.</w:t>
            </w:r>
          </w:p>
        </w:tc>
      </w:tr>
    </w:tbl>
    <w:p>
      <w:pPr>
        <w:pStyle w:val="Normal"/>
        <w:rPr/>
      </w:pPr>
      <w:r>
        <w:rPr/>
      </w:r>
    </w:p>
    <w:p>
      <w:pPr>
        <w:pStyle w:val="Heading4"/>
        <w:ind w:left="1418" w:hanging="1418"/>
        <w:rPr/>
      </w:pPr>
      <w:bookmarkStart w:id="252" w:name="__RefHeading___Toc138749570"/>
      <w:bookmarkEnd w:id="252"/>
      <w:r>
        <w:rPr/>
        <w:t>5.6.2.31</w:t>
        <w:tab/>
        <w:t>Type UeIdentityInfo</w:t>
      </w:r>
    </w:p>
    <w:p>
      <w:pPr>
        <w:pStyle w:val="TH"/>
        <w:rPr/>
      </w:pPr>
      <w:r>
        <w:rPr/>
        <w:t>Table 5.6.2.31-1: Definition of type UeIdentityInfo</w:t>
      </w:r>
    </w:p>
    <w:tbl>
      <w:tblPr>
        <w:tblW w:w="9619" w:type="dxa"/>
        <w:jc w:val="center"/>
        <w:tblInd w:w="0" w:type="dxa"/>
        <w:tblLayout w:type="fixed"/>
        <w:tblCellMar>
          <w:top w:w="0" w:type="dxa"/>
          <w:left w:w="28" w:type="dxa"/>
          <w:bottom w:w="0" w:type="dxa"/>
          <w:right w:w="115" w:type="dxa"/>
        </w:tblCellMar>
      </w:tblPr>
      <w:tblGrid>
        <w:gridCol w:w="1699"/>
        <w:gridCol w:w="1710"/>
        <w:gridCol w:w="360"/>
        <w:gridCol w:w="1170"/>
        <w:gridCol w:w="3330"/>
        <w:gridCol w:w="1350"/>
      </w:tblGrid>
      <w:tr>
        <w:trPr>
          <w:tblHeader w:val="true"/>
          <w:cantSplit w:val="true"/>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Applicability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gpsi</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Gpsi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Represents the GPSI.</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pei</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Pei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Represents the PEI.</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supi</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Supi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Represents the SUPI.</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9619"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At least one of the "gpsi", "supi" and "pei" attributes shall be present. More than one attribute may be present simultaneously.</w:t>
            </w:r>
          </w:p>
        </w:tc>
      </w:tr>
    </w:tbl>
    <w:p>
      <w:pPr>
        <w:pStyle w:val="Normal"/>
        <w:rPr/>
      </w:pPr>
      <w:r>
        <w:rPr/>
      </w:r>
    </w:p>
    <w:p>
      <w:pPr>
        <w:pStyle w:val="Heading4"/>
        <w:ind w:left="1418" w:hanging="1418"/>
        <w:rPr/>
      </w:pPr>
      <w:bookmarkStart w:id="253" w:name="__RefHeading___Toc138749571"/>
      <w:bookmarkEnd w:id="253"/>
      <w:r>
        <w:rPr/>
        <w:t>5.6.2.32</w:t>
        <w:tab/>
        <w:t>Type AccessNetChargingIdentifier</w:t>
      </w:r>
    </w:p>
    <w:p>
      <w:pPr>
        <w:pStyle w:val="TH"/>
        <w:rPr/>
      </w:pPr>
      <w:r>
        <w:rPr/>
        <w:t>Table 5.6.2.32-1: Definition of type AccessNetChargingIdentifier</w:t>
      </w:r>
    </w:p>
    <w:tbl>
      <w:tblPr>
        <w:tblW w:w="9619" w:type="dxa"/>
        <w:jc w:val="center"/>
        <w:tblInd w:w="0" w:type="dxa"/>
        <w:tblLayout w:type="fixed"/>
        <w:tblCellMar>
          <w:top w:w="0" w:type="dxa"/>
          <w:left w:w="28" w:type="dxa"/>
          <w:bottom w:w="0" w:type="dxa"/>
          <w:right w:w="115" w:type="dxa"/>
        </w:tblCellMar>
      </w:tblPr>
      <w:tblGrid>
        <w:gridCol w:w="1699"/>
        <w:gridCol w:w="1710"/>
        <w:gridCol w:w="360"/>
        <w:gridCol w:w="1170"/>
        <w:gridCol w:w="3330"/>
        <w:gridCol w:w="1350"/>
      </w:tblGrid>
      <w:tr>
        <w:trPr>
          <w:tblHeader w:val="true"/>
          <w:cantSplit w:val="true"/>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accNetChaIdValue</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ChargingId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Contains a charging identifier.</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flows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array(Flows)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Identifications of the flows transported within the corresponding QoS flow. If no flows are provided, the charging identifier applies for all flows within the AF session</w:t>
            </w:r>
            <w:r>
              <w:rPr>
                <w:rFonts w:cs="Arial"/>
                <w:szCs w:val="18"/>
              </w:rPr>
              <w:t>.</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bl>
    <w:p>
      <w:pPr>
        <w:pStyle w:val="Normal"/>
        <w:rPr/>
      </w:pPr>
      <w:r>
        <w:rPr/>
      </w:r>
    </w:p>
    <w:p>
      <w:pPr>
        <w:pStyle w:val="Heading4"/>
        <w:ind w:left="1418" w:hanging="1418"/>
        <w:rPr/>
      </w:pPr>
      <w:bookmarkStart w:id="254" w:name="__RefHeading___Toc138749572"/>
      <w:bookmarkEnd w:id="254"/>
      <w:r>
        <w:rPr/>
        <w:t>5.6.2.33</w:t>
        <w:tab/>
        <w:t>Type OutOfCreditInformation</w:t>
      </w:r>
    </w:p>
    <w:p>
      <w:pPr>
        <w:pStyle w:val="TH"/>
        <w:rPr/>
      </w:pPr>
      <w:r>
        <w:rPr/>
        <w:t>Table 5.6.2.33-1: Definition of type OutOfCreditInformation</w:t>
      </w:r>
    </w:p>
    <w:tbl>
      <w:tblPr>
        <w:tblW w:w="9619" w:type="dxa"/>
        <w:jc w:val="center"/>
        <w:tblInd w:w="0" w:type="dxa"/>
        <w:tblLayout w:type="fixed"/>
        <w:tblCellMar>
          <w:top w:w="0" w:type="dxa"/>
          <w:left w:w="28" w:type="dxa"/>
          <w:bottom w:w="0" w:type="dxa"/>
          <w:right w:w="115" w:type="dxa"/>
        </w:tblCellMar>
      </w:tblPr>
      <w:tblGrid>
        <w:gridCol w:w="1699"/>
        <w:gridCol w:w="1710"/>
        <w:gridCol w:w="360"/>
        <w:gridCol w:w="1170"/>
        <w:gridCol w:w="3330"/>
        <w:gridCol w:w="1350"/>
      </w:tblGrid>
      <w:tr>
        <w:trPr>
          <w:tblHeader w:val="true"/>
          <w:cantSplit w:val="true"/>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finUnitAct</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FinalUnitAction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the termination action to be taken when the user's account cannot cover the service cost.</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flows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array(Flows)</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Identifications of the flows without available credit. If no flows are provided, the termination action in "finUnitAct" attribute applies for all flows within the AF session</w:t>
            </w:r>
            <w:r>
              <w:rPr>
                <w:rFonts w:cs="Arial"/>
                <w:szCs w:val="18"/>
              </w:rPr>
              <w:t>.</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bl>
    <w:p>
      <w:pPr>
        <w:pStyle w:val="Normal"/>
        <w:rPr/>
      </w:pPr>
      <w:r>
        <w:rPr/>
      </w:r>
    </w:p>
    <w:p>
      <w:pPr>
        <w:pStyle w:val="Heading4"/>
        <w:ind w:left="1418" w:hanging="1418"/>
        <w:rPr/>
      </w:pPr>
      <w:bookmarkStart w:id="255" w:name="__RefHeading___Toc138749573"/>
      <w:bookmarkEnd w:id="255"/>
      <w:r>
        <w:rPr/>
        <w:t>5.6.2.34</w:t>
        <w:tab/>
        <w:t>Type QosMonitoringInformation</w:t>
      </w:r>
    </w:p>
    <w:p>
      <w:pPr>
        <w:pStyle w:val="TH"/>
        <w:rPr/>
      </w:pPr>
      <w:r>
        <w:rPr/>
        <w:t>Table 5.6.2.34-1: Definition of type QosMonitoringInformation</w:t>
      </w:r>
    </w:p>
    <w:tbl>
      <w:tblPr>
        <w:tblW w:w="9671" w:type="dxa"/>
        <w:jc w:val="center"/>
        <w:tblInd w:w="0" w:type="dxa"/>
        <w:tblLayout w:type="fixed"/>
        <w:tblCellMar>
          <w:top w:w="0" w:type="dxa"/>
          <w:left w:w="28" w:type="dxa"/>
          <w:bottom w:w="0" w:type="dxa"/>
          <w:right w:w="115" w:type="dxa"/>
        </w:tblCellMar>
      </w:tblPr>
      <w:tblGrid>
        <w:gridCol w:w="1770"/>
        <w:gridCol w:w="1440"/>
        <w:gridCol w:w="450"/>
        <w:gridCol w:w="1170"/>
        <w:gridCol w:w="3510"/>
        <w:gridCol w:w="1331"/>
      </w:tblGrid>
      <w:tr>
        <w:trPr>
          <w:tblHeader w:val="true"/>
          <w:cantSplit w:val="true"/>
        </w:trPr>
        <w:tc>
          <w:tcPr>
            <w:tcW w:w="17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44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5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3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repThreshDl</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integer</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510"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the </w:t>
            </w:r>
            <w:r>
              <w:rPr>
                <w:lang w:eastAsia="zh-CN"/>
              </w:rPr>
              <w:t>threshold in units of milliseconds for D</w:t>
            </w:r>
            <w:r>
              <w:rPr/>
              <w:t>L packet delay</w:t>
            </w:r>
            <w:r>
              <w:rPr>
                <w:lang w:eastAsia="zh-CN"/>
              </w:rPr>
              <w:t xml:space="preserve">. Only applicable when the </w:t>
            </w:r>
            <w:r>
              <w:rPr/>
              <w:t>"notifMethod</w:t>
            </w:r>
            <w:r>
              <w:rPr>
                <w:lang w:eastAsia="zh-CN"/>
              </w:rPr>
              <w:t xml:space="preserve">" attribute is not supplied or the </w:t>
            </w:r>
            <w:r>
              <w:rPr/>
              <w:t>"notifMethod</w:t>
            </w:r>
            <w:r>
              <w:rPr>
                <w:lang w:eastAsia="zh-CN"/>
              </w:rPr>
              <w:t>" is supplied and set to "</w:t>
            </w:r>
            <w:r>
              <w:rPr/>
              <w:t>EVENT_DETECTION ".</w:t>
            </w:r>
          </w:p>
          <w:p>
            <w:pPr>
              <w:pStyle w:val="TAL"/>
              <w:rPr>
                <w:lang w:eastAsia="ko-KR"/>
              </w:rPr>
            </w:pPr>
            <w:r>
              <w:rPr>
                <w:lang w:eastAsia="ko-KR"/>
              </w:rPr>
              <w:t>Minimum = 0.</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repThreshUl</w:t>
            </w:r>
          </w:p>
        </w:tc>
        <w:tc>
          <w:tcPr>
            <w:tcW w:w="144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integer</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510" w:type="dxa"/>
            <w:tcBorders>
              <w:top w:val="single" w:sz="6" w:space="0" w:color="000000"/>
              <w:left w:val="single" w:sz="6" w:space="0" w:color="000000"/>
              <w:bottom w:val="single" w:sz="6" w:space="0" w:color="000000"/>
              <w:right w:val="single" w:sz="6" w:space="0" w:color="000000"/>
            </w:tcBorders>
          </w:tcPr>
          <w:p>
            <w:pPr>
              <w:pStyle w:val="TAL"/>
              <w:rPr/>
            </w:pPr>
            <w:r>
              <w:rPr/>
              <w:t>Indicates the</w:t>
            </w:r>
            <w:r>
              <w:rPr>
                <w:lang w:eastAsia="zh-CN"/>
              </w:rPr>
              <w:t xml:space="preserve"> threshold in units of milliseconds for </w:t>
            </w:r>
            <w:r>
              <w:rPr/>
              <w:t>UL packet delay.</w:t>
            </w:r>
            <w:r>
              <w:rPr>
                <w:lang w:eastAsia="zh-CN"/>
              </w:rPr>
              <w:t xml:space="preserve"> Only applicable when the </w:t>
            </w:r>
            <w:r>
              <w:rPr/>
              <w:t>"notifMethod</w:t>
            </w:r>
            <w:r>
              <w:rPr>
                <w:lang w:eastAsia="zh-CN"/>
              </w:rPr>
              <w:t xml:space="preserve">" attribute is not supplied or the </w:t>
            </w:r>
            <w:r>
              <w:rPr/>
              <w:t>"notifMethod</w:t>
            </w:r>
            <w:r>
              <w:rPr>
                <w:lang w:eastAsia="zh-CN"/>
              </w:rPr>
              <w:t>" is supplied and set to "</w:t>
            </w:r>
            <w:r>
              <w:rPr/>
              <w:t>EVENT_DETECTION".</w:t>
            </w:r>
          </w:p>
          <w:p>
            <w:pPr>
              <w:pStyle w:val="TAL"/>
              <w:rPr/>
            </w:pPr>
            <w:r>
              <w:rPr>
                <w:lang w:eastAsia="ko-KR"/>
              </w:rPr>
              <w:t>Minimum = 0.</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repThreshRp</w:t>
            </w:r>
          </w:p>
        </w:tc>
        <w:tc>
          <w:tcPr>
            <w:tcW w:w="144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integer</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510" w:type="dxa"/>
            <w:tcBorders>
              <w:top w:val="single" w:sz="6" w:space="0" w:color="000000"/>
              <w:left w:val="single" w:sz="6" w:space="0" w:color="000000"/>
              <w:bottom w:val="single" w:sz="6" w:space="0" w:color="000000"/>
              <w:right w:val="single" w:sz="6" w:space="0" w:color="000000"/>
            </w:tcBorders>
          </w:tcPr>
          <w:p>
            <w:pPr>
              <w:pStyle w:val="TAL"/>
              <w:rPr/>
            </w:pPr>
            <w:r>
              <w:rPr/>
              <w:t>Indicates the</w:t>
            </w:r>
            <w:r>
              <w:rPr>
                <w:lang w:eastAsia="zh-CN"/>
              </w:rPr>
              <w:t xml:space="preserve"> threshold in units of milliseconds for round trip</w:t>
            </w:r>
            <w:r>
              <w:rPr/>
              <w:t xml:space="preserve"> packet delay. </w:t>
            </w:r>
            <w:r>
              <w:rPr>
                <w:lang w:eastAsia="zh-CN"/>
              </w:rPr>
              <w:t xml:space="preserve">Only applicable when the </w:t>
            </w:r>
            <w:r>
              <w:rPr/>
              <w:t>"notifMethod</w:t>
            </w:r>
            <w:r>
              <w:rPr>
                <w:lang w:eastAsia="zh-CN"/>
              </w:rPr>
              <w:t xml:space="preserve">" attribute is not supplied or the </w:t>
            </w:r>
            <w:r>
              <w:rPr/>
              <w:t>"notifMethod</w:t>
            </w:r>
            <w:r>
              <w:rPr>
                <w:lang w:eastAsia="zh-CN"/>
              </w:rPr>
              <w:t>" is supplied and set to "</w:t>
            </w:r>
            <w:r>
              <w:rPr/>
              <w:t>EVENT_DETECTION".</w:t>
            </w:r>
          </w:p>
          <w:p>
            <w:pPr>
              <w:pStyle w:val="TAL"/>
              <w:rPr/>
            </w:pPr>
            <w:r>
              <w:rPr>
                <w:lang w:eastAsia="ko-KR"/>
              </w:rPr>
              <w:t>Minimum = 0.</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9671"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 xml:space="preserve">The </w:t>
            </w:r>
            <w:r>
              <w:rPr>
                <w:lang w:eastAsia="zh-CN"/>
              </w:rPr>
              <w:t>"</w:t>
            </w:r>
            <w:r>
              <w:rPr/>
              <w:t>repThreshDl</w:t>
            </w:r>
            <w:r>
              <w:rPr>
                <w:lang w:eastAsia="zh-CN"/>
              </w:rPr>
              <w:t>" attribute</w:t>
            </w:r>
            <w:r>
              <w:rPr/>
              <w:t xml:space="preserve"> and/or the </w:t>
            </w:r>
            <w:r>
              <w:rPr>
                <w:lang w:eastAsia="zh-CN"/>
              </w:rPr>
              <w:t>"</w:t>
            </w:r>
            <w:r>
              <w:rPr/>
              <w:t>repThreshUl</w:t>
            </w:r>
            <w:r>
              <w:rPr>
                <w:lang w:eastAsia="zh-CN"/>
              </w:rPr>
              <w:t>" attribute</w:t>
            </w:r>
            <w:r>
              <w:rPr/>
              <w:t xml:space="preserve"> and/or the </w:t>
            </w:r>
            <w:r>
              <w:rPr>
                <w:lang w:eastAsia="zh-CN"/>
              </w:rPr>
              <w:t>"</w:t>
            </w:r>
            <w:r>
              <w:rPr/>
              <w:t>repThreshRp</w:t>
            </w:r>
            <w:r>
              <w:rPr>
                <w:lang w:eastAsia="zh-CN"/>
              </w:rPr>
              <w:t>" attribute</w:t>
            </w:r>
            <w:r>
              <w:rPr/>
              <w:t xml:space="preserve"> shall be present.</w:t>
            </w:r>
          </w:p>
        </w:tc>
      </w:tr>
    </w:tbl>
    <w:p>
      <w:pPr>
        <w:pStyle w:val="Normal"/>
        <w:rPr/>
      </w:pPr>
      <w:r>
        <w:rPr/>
      </w:r>
    </w:p>
    <w:p>
      <w:pPr>
        <w:pStyle w:val="Heading4"/>
        <w:ind w:left="1418" w:hanging="1418"/>
        <w:rPr/>
      </w:pPr>
      <w:bookmarkStart w:id="256" w:name="__RefHeading___Toc138749574"/>
      <w:bookmarkEnd w:id="256"/>
      <w:r>
        <w:rPr/>
        <w:t>5.6.2.35</w:t>
        <w:tab/>
        <w:t>Type TsnQosContainer</w:t>
      </w:r>
    </w:p>
    <w:p>
      <w:pPr>
        <w:pStyle w:val="TH"/>
        <w:rPr/>
      </w:pPr>
      <w:r>
        <w:rPr/>
        <w:t>Table 5.6.2.35-1: Definition of type TsnQosContainer</w:t>
      </w:r>
    </w:p>
    <w:tbl>
      <w:tblPr>
        <w:tblW w:w="9656" w:type="dxa"/>
        <w:jc w:val="center"/>
        <w:tblInd w:w="0" w:type="dxa"/>
        <w:tblLayout w:type="fixed"/>
        <w:tblCellMar>
          <w:top w:w="0" w:type="dxa"/>
          <w:left w:w="28" w:type="dxa"/>
          <w:bottom w:w="0" w:type="dxa"/>
          <w:right w:w="115" w:type="dxa"/>
        </w:tblCellMar>
      </w:tblPr>
      <w:tblGrid>
        <w:gridCol w:w="1755"/>
        <w:gridCol w:w="1506"/>
        <w:gridCol w:w="384"/>
        <w:gridCol w:w="1170"/>
        <w:gridCol w:w="3510"/>
        <w:gridCol w:w="1331"/>
      </w:tblGrid>
      <w:tr>
        <w:trPr>
          <w:tblHeader w:val="true"/>
          <w:cantSplit w:val="true"/>
        </w:trPr>
        <w:tc>
          <w:tcPr>
            <w:tcW w:w="175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50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8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5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3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755" w:type="dxa"/>
            <w:tcBorders>
              <w:top w:val="single" w:sz="6" w:space="0" w:color="000000"/>
              <w:left w:val="single" w:sz="6" w:space="0" w:color="000000"/>
              <w:bottom w:val="single" w:sz="6" w:space="0" w:color="000000"/>
              <w:right w:val="single" w:sz="6" w:space="0" w:color="000000"/>
            </w:tcBorders>
          </w:tcPr>
          <w:p>
            <w:pPr>
              <w:pStyle w:val="TAL"/>
              <w:rPr/>
            </w:pPr>
            <w:r>
              <w:rPr/>
              <w:t>maxTscBurstSize</w:t>
            </w:r>
          </w:p>
        </w:tc>
        <w:tc>
          <w:tcPr>
            <w:tcW w:w="1506" w:type="dxa"/>
            <w:tcBorders>
              <w:top w:val="single" w:sz="6" w:space="0" w:color="000000"/>
              <w:left w:val="single" w:sz="6" w:space="0" w:color="000000"/>
              <w:bottom w:val="single" w:sz="6" w:space="0" w:color="000000"/>
              <w:right w:val="single" w:sz="6" w:space="0" w:color="000000"/>
            </w:tcBorders>
          </w:tcPr>
          <w:p>
            <w:pPr>
              <w:pStyle w:val="TAL"/>
              <w:rPr/>
            </w:pPr>
            <w:r>
              <w:rPr/>
              <w:t>ExtMaxDataBurstVol</w:t>
            </w:r>
          </w:p>
        </w:tc>
        <w:tc>
          <w:tcPr>
            <w:tcW w:w="3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10" w:type="dxa"/>
            <w:tcBorders>
              <w:top w:val="single" w:sz="6" w:space="0" w:color="000000"/>
              <w:left w:val="single" w:sz="6" w:space="0" w:color="000000"/>
              <w:bottom w:val="single" w:sz="6" w:space="0" w:color="000000"/>
              <w:right w:val="single" w:sz="6" w:space="0" w:color="000000"/>
            </w:tcBorders>
          </w:tcPr>
          <w:p>
            <w:pPr>
              <w:pStyle w:val="TAL"/>
              <w:rPr/>
            </w:pPr>
            <w:r>
              <w:rPr/>
              <w:t>Maximum burst size of the TSC traffic in units of Bytes.</w:t>
              <w:br/>
              <w:t>Minimum = 4096, Maximum = 2000000.</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55" w:type="dxa"/>
            <w:tcBorders>
              <w:top w:val="single" w:sz="6" w:space="0" w:color="000000"/>
              <w:left w:val="single" w:sz="6" w:space="0" w:color="000000"/>
              <w:bottom w:val="single" w:sz="6" w:space="0" w:color="000000"/>
              <w:right w:val="single" w:sz="6" w:space="0" w:color="000000"/>
            </w:tcBorders>
          </w:tcPr>
          <w:p>
            <w:pPr>
              <w:pStyle w:val="TAL"/>
              <w:rPr/>
            </w:pPr>
            <w:r>
              <w:rPr/>
              <w:t>tscPackDelay</w:t>
            </w:r>
          </w:p>
        </w:tc>
        <w:tc>
          <w:tcPr>
            <w:tcW w:w="1506" w:type="dxa"/>
            <w:tcBorders>
              <w:top w:val="single" w:sz="6" w:space="0" w:color="000000"/>
              <w:left w:val="single" w:sz="6" w:space="0" w:color="000000"/>
              <w:bottom w:val="single" w:sz="6" w:space="0" w:color="000000"/>
              <w:right w:val="single" w:sz="6" w:space="0" w:color="000000"/>
            </w:tcBorders>
          </w:tcPr>
          <w:p>
            <w:pPr>
              <w:pStyle w:val="TAL"/>
              <w:rPr/>
            </w:pPr>
            <w:r>
              <w:rPr/>
              <w:t>PacketDelBudget</w:t>
            </w:r>
          </w:p>
        </w:tc>
        <w:tc>
          <w:tcPr>
            <w:tcW w:w="3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10" w:type="dxa"/>
            <w:tcBorders>
              <w:top w:val="single" w:sz="6" w:space="0" w:color="000000"/>
              <w:left w:val="single" w:sz="6" w:space="0" w:color="000000"/>
              <w:bottom w:val="single" w:sz="6" w:space="0" w:color="000000"/>
              <w:right w:val="single" w:sz="6" w:space="0" w:color="000000"/>
            </w:tcBorders>
          </w:tcPr>
          <w:p>
            <w:pPr>
              <w:pStyle w:val="TAL"/>
              <w:rPr/>
            </w:pPr>
            <w:r>
              <w:rPr/>
              <w:t>Delay of the TSC traffic.</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55" w:type="dxa"/>
            <w:tcBorders>
              <w:top w:val="single" w:sz="6" w:space="0" w:color="000000"/>
              <w:left w:val="single" w:sz="6" w:space="0" w:color="000000"/>
              <w:bottom w:val="single" w:sz="6" w:space="0" w:color="000000"/>
              <w:right w:val="single" w:sz="6" w:space="0" w:color="000000"/>
            </w:tcBorders>
          </w:tcPr>
          <w:p>
            <w:pPr>
              <w:pStyle w:val="TAL"/>
              <w:rPr/>
            </w:pPr>
            <w:r>
              <w:rPr/>
              <w:t>tscPrioLevel</w:t>
            </w:r>
          </w:p>
        </w:tc>
        <w:tc>
          <w:tcPr>
            <w:tcW w:w="1506" w:type="dxa"/>
            <w:tcBorders>
              <w:top w:val="single" w:sz="6" w:space="0" w:color="000000"/>
              <w:left w:val="single" w:sz="6" w:space="0" w:color="000000"/>
              <w:bottom w:val="single" w:sz="6" w:space="0" w:color="000000"/>
              <w:right w:val="single" w:sz="6" w:space="0" w:color="000000"/>
            </w:tcBorders>
          </w:tcPr>
          <w:p>
            <w:pPr>
              <w:pStyle w:val="TAL"/>
              <w:rPr/>
            </w:pPr>
            <w:r>
              <w:rPr/>
              <w:t>TscPriorityLevel</w:t>
            </w:r>
          </w:p>
        </w:tc>
        <w:tc>
          <w:tcPr>
            <w:tcW w:w="3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10" w:type="dxa"/>
            <w:tcBorders>
              <w:top w:val="single" w:sz="6" w:space="0" w:color="000000"/>
              <w:left w:val="single" w:sz="6" w:space="0" w:color="000000"/>
              <w:bottom w:val="single" w:sz="6" w:space="0" w:color="000000"/>
              <w:right w:val="single" w:sz="6" w:space="0" w:color="000000"/>
            </w:tcBorders>
          </w:tcPr>
          <w:p>
            <w:pPr>
              <w:pStyle w:val="TAL"/>
              <w:rPr/>
            </w:pPr>
            <w:r>
              <w:rPr/>
              <w:t>TSC traffic priority in relation to other TSC and non-TSC traffic.</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9656"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At least one of the attributes shall be present in an instance of the TsnQosContainer.</w:t>
            </w:r>
          </w:p>
        </w:tc>
      </w:tr>
    </w:tbl>
    <w:p>
      <w:pPr>
        <w:pStyle w:val="Normal"/>
        <w:rPr/>
      </w:pPr>
      <w:r>
        <w:rPr/>
      </w:r>
    </w:p>
    <w:p>
      <w:pPr>
        <w:pStyle w:val="Heading4"/>
        <w:ind w:left="1418" w:hanging="1418"/>
        <w:rPr/>
      </w:pPr>
      <w:bookmarkStart w:id="257" w:name="__RefHeading___Toc138749575"/>
      <w:bookmarkEnd w:id="257"/>
      <w:r>
        <w:rPr/>
        <w:t>5.6.2.36</w:t>
        <w:tab/>
        <w:t>Type PcscfRestorationRequestData</w:t>
      </w:r>
    </w:p>
    <w:p>
      <w:pPr>
        <w:pStyle w:val="TH"/>
        <w:rPr/>
      </w:pPr>
      <w:r>
        <w:rPr/>
        <w:t>Table 5.6.2.36-1: Definition of type PcscfRestorationRequestData</w:t>
      </w:r>
    </w:p>
    <w:tbl>
      <w:tblPr>
        <w:tblW w:w="9619" w:type="dxa"/>
        <w:jc w:val="center"/>
        <w:tblInd w:w="0" w:type="dxa"/>
        <w:tblLayout w:type="fixed"/>
        <w:tblCellMar>
          <w:top w:w="0" w:type="dxa"/>
          <w:left w:w="28" w:type="dxa"/>
          <w:bottom w:w="0" w:type="dxa"/>
          <w:right w:w="115" w:type="dxa"/>
        </w:tblCellMar>
      </w:tblPr>
      <w:tblGrid>
        <w:gridCol w:w="1699"/>
        <w:gridCol w:w="1710"/>
        <w:gridCol w:w="360"/>
        <w:gridCol w:w="1170"/>
        <w:gridCol w:w="3330"/>
        <w:gridCol w:w="1350"/>
      </w:tblGrid>
      <w:tr>
        <w:trPr>
          <w:tblHeader w:val="true"/>
          <w:cantSplit w:val="true"/>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rFonts w:cs="Arial"/>
                <w:szCs w:val="18"/>
              </w:rPr>
              <w:t>Applicability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dnn</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Dnn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 xml:space="preserve">Data Network Name, a full DNN with both </w:t>
            </w:r>
            <w:r>
              <w:rPr/>
              <w:t>the Network Identifier and Operator Identifier, or a DNN with the Network Identifier only</w:t>
            </w:r>
            <w:r>
              <w:rPr>
                <w:rFonts w:cs="Arial"/>
                <w:szCs w:val="18"/>
              </w:rPr>
              <w:t xml:space="preserve">. It shall be present when the </w:t>
            </w:r>
            <w:r>
              <w:rPr/>
              <w:t>"afRoutReq" attribute is present.</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ipDomain</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IPv4 address domain information that assists session binding.</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sliceInfo</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Snssai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Identifies the S-NSSAI.</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supi</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Supi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Subscription Permanent Identifier.</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ueIpv4</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Ipv4Addr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The IPv4 address of the served UE.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ueIpv6</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Ipv6Addr</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The IPv6 address of the served UE.</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9619" w:type="dxa"/>
            <w:gridSpan w:val="6"/>
            <w:tcBorders>
              <w:top w:val="single" w:sz="6" w:space="0" w:color="000000"/>
              <w:left w:val="single" w:sz="6" w:space="0" w:color="000000"/>
              <w:bottom w:val="single" w:sz="6" w:space="0" w:color="000000"/>
              <w:right w:val="single" w:sz="6" w:space="0" w:color="000000"/>
            </w:tcBorders>
          </w:tcPr>
          <w:p>
            <w:pPr>
              <w:pStyle w:val="TAN1"/>
              <w:rPr>
                <w:rFonts w:cs="Arial"/>
                <w:szCs w:val="18"/>
              </w:rPr>
            </w:pPr>
            <w:r>
              <w:rPr/>
              <w:t>NOTE:</w:t>
              <w:tab/>
              <w:t>When present, only one of the served UE addressing parameters (the IPv4 address or the IPv6 address) shall always be included.</w:t>
            </w:r>
          </w:p>
        </w:tc>
      </w:tr>
    </w:tbl>
    <w:p>
      <w:pPr>
        <w:pStyle w:val="Normal"/>
        <w:rPr/>
      </w:pPr>
      <w:r>
        <w:rPr/>
      </w:r>
    </w:p>
    <w:p>
      <w:pPr>
        <w:pStyle w:val="Heading4"/>
        <w:ind w:left="1418" w:hanging="1418"/>
        <w:rPr/>
      </w:pPr>
      <w:bookmarkStart w:id="258" w:name="__RefHeading___Toc138749576"/>
      <w:bookmarkEnd w:id="258"/>
      <w:r>
        <w:rPr/>
        <w:t>5.6.2.37</w:t>
        <w:tab/>
        <w:t>Type QosMonitoringReport</w:t>
      </w:r>
    </w:p>
    <w:p>
      <w:pPr>
        <w:pStyle w:val="TH"/>
        <w:rPr/>
      </w:pPr>
      <w:r>
        <w:rPr/>
        <w:t>Table 5.6.2.42-1: Definition of type QosMonitoringReport</w:t>
      </w:r>
    </w:p>
    <w:tbl>
      <w:tblPr>
        <w:tblW w:w="9604" w:type="dxa"/>
        <w:jc w:val="center"/>
        <w:tblInd w:w="0" w:type="dxa"/>
        <w:tblLayout w:type="fixed"/>
        <w:tblCellMar>
          <w:top w:w="0" w:type="dxa"/>
          <w:left w:w="28" w:type="dxa"/>
          <w:bottom w:w="0" w:type="dxa"/>
          <w:right w:w="108" w:type="dxa"/>
        </w:tblCellMar>
      </w:tblPr>
      <w:tblGrid>
        <w:gridCol w:w="1683"/>
        <w:gridCol w:w="1418"/>
        <w:gridCol w:w="567"/>
        <w:gridCol w:w="1134"/>
        <w:gridCol w:w="3320"/>
        <w:gridCol w:w="1482"/>
      </w:tblGrid>
      <w:tr>
        <w:trPr>
          <w:cantSplit w:val="true"/>
        </w:trPr>
        <w:tc>
          <w:tcPr>
            <w:tcW w:w="168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41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56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8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pPr>
            <w:r>
              <w:rPr/>
              <w:t>flows</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array(Flows)</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20" w:type="dxa"/>
            <w:tcBorders>
              <w:top w:val="single" w:sz="6" w:space="0" w:color="000000"/>
              <w:left w:val="single" w:sz="6" w:space="0" w:color="000000"/>
              <w:bottom w:val="single" w:sz="6" w:space="0" w:color="000000"/>
              <w:right w:val="single" w:sz="6" w:space="0" w:color="000000"/>
            </w:tcBorders>
          </w:tcPr>
          <w:p>
            <w:pPr>
              <w:pStyle w:val="TAL"/>
              <w:rPr/>
            </w:pPr>
            <w:r>
              <w:rPr/>
              <w:t>Identification of the flows. It shall be included if "MediaComponentVersioning" feature is supported. When "MediaComponentVersioning" feature is not supported, if no flows are provided, the packet delay applies for all flows within the AF session.</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pPr>
            <w:r>
              <w:rPr/>
              <w:t>ulDelays</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array(integer)</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20" w:type="dxa"/>
            <w:tcBorders>
              <w:top w:val="single" w:sz="6" w:space="0" w:color="000000"/>
              <w:left w:val="single" w:sz="6" w:space="0" w:color="000000"/>
              <w:bottom w:val="single" w:sz="6" w:space="0" w:color="000000"/>
              <w:right w:val="single" w:sz="6" w:space="0" w:color="000000"/>
            </w:tcBorders>
          </w:tcPr>
          <w:p>
            <w:pPr>
              <w:pStyle w:val="TAL"/>
              <w:rPr/>
            </w:pPr>
            <w:r>
              <w:rPr/>
              <w:t>Uplink packet delay in units of milliseconds. (NOTE)</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pPr>
            <w:r>
              <w:rPr/>
              <w:t>dlDelays</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array(integer)</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20" w:type="dxa"/>
            <w:tcBorders>
              <w:top w:val="single" w:sz="6" w:space="0" w:color="000000"/>
              <w:left w:val="single" w:sz="6" w:space="0" w:color="000000"/>
              <w:bottom w:val="single" w:sz="6" w:space="0" w:color="000000"/>
              <w:right w:val="single" w:sz="6" w:space="0" w:color="000000"/>
            </w:tcBorders>
          </w:tcPr>
          <w:p>
            <w:pPr>
              <w:pStyle w:val="TAL"/>
              <w:rPr/>
            </w:pPr>
            <w:r>
              <w:rPr/>
              <w:t>Downlink packet delay in units of milliseconds. (NOTE)</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pPr>
            <w:r>
              <w:rPr/>
              <w:t>rtDelays</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array(integer)</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20" w:type="dxa"/>
            <w:tcBorders>
              <w:top w:val="single" w:sz="6" w:space="0" w:color="000000"/>
              <w:left w:val="single" w:sz="6" w:space="0" w:color="000000"/>
              <w:bottom w:val="single" w:sz="6" w:space="0" w:color="000000"/>
              <w:right w:val="single" w:sz="6" w:space="0" w:color="000000"/>
            </w:tcBorders>
          </w:tcPr>
          <w:p>
            <w:pPr>
              <w:pStyle w:val="TAL"/>
              <w:rPr/>
            </w:pPr>
            <w:r>
              <w:rPr/>
              <w:t>Round trip delay in units of milliseconds. (NOTE)</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9604" w:type="dxa"/>
            <w:gridSpan w:val="6"/>
            <w:tcBorders>
              <w:top w:val="single" w:sz="6" w:space="0" w:color="000000"/>
              <w:left w:val="single" w:sz="6" w:space="0" w:color="000000"/>
              <w:bottom w:val="single" w:sz="6" w:space="0" w:color="000000"/>
              <w:right w:val="single" w:sz="6" w:space="0" w:color="000000"/>
            </w:tcBorders>
          </w:tcPr>
          <w:p>
            <w:pPr>
              <w:pStyle w:val="TAN1"/>
              <w:rPr>
                <w:lang w:eastAsia="zh-CN"/>
              </w:rPr>
            </w:pPr>
            <w:r>
              <w:rPr/>
              <w:t>NOTE:</w:t>
              <w:tab/>
              <w:t xml:space="preserve">In this release of the specification the maximum number of elements in the array is 2. </w:t>
            </w:r>
          </w:p>
        </w:tc>
      </w:tr>
    </w:tbl>
    <w:p>
      <w:pPr>
        <w:pStyle w:val="Normal"/>
        <w:rPr/>
      </w:pPr>
      <w:r>
        <w:rPr/>
      </w:r>
    </w:p>
    <w:p>
      <w:pPr>
        <w:pStyle w:val="Heading4"/>
        <w:ind w:left="1418" w:hanging="1418"/>
        <w:rPr/>
      </w:pPr>
      <w:bookmarkStart w:id="259" w:name="__RefHeading___Toc138749577"/>
      <w:bookmarkEnd w:id="259"/>
      <w:r>
        <w:rPr/>
        <w:t>5.6.2.38</w:t>
        <w:tab/>
        <w:t>Type TsnQosContainerRm</w:t>
      </w:r>
    </w:p>
    <w:p>
      <w:pPr>
        <w:pStyle w:val="Normal"/>
        <w:rPr>
          <w:lang w:val="en-US"/>
        </w:rPr>
      </w:pPr>
      <w:r>
        <w:rPr/>
        <w:t>This data type is defined in the same way as the "TsnQoSContainer" data type, but with the OpenAPI "nullable: true" property.</w:t>
      </w:r>
    </w:p>
    <w:p>
      <w:pPr>
        <w:pStyle w:val="Heading4"/>
        <w:ind w:left="1418" w:hanging="1418"/>
        <w:rPr/>
      </w:pPr>
      <w:bookmarkStart w:id="260" w:name="__RefHeading___Toc138749578"/>
      <w:bookmarkEnd w:id="260"/>
      <w:r>
        <w:rPr/>
        <w:t>5.6.2.39</w:t>
        <w:tab/>
        <w:t>Type TscaiInputContainer</w:t>
      </w:r>
    </w:p>
    <w:p>
      <w:pPr>
        <w:pStyle w:val="TH"/>
        <w:rPr/>
      </w:pPr>
      <w:r>
        <w:rPr/>
        <w:t>Table 5.6.2.39-1: Definition of type TscaiInputContainer</w:t>
      </w:r>
    </w:p>
    <w:tbl>
      <w:tblPr>
        <w:tblW w:w="9656" w:type="dxa"/>
        <w:jc w:val="center"/>
        <w:tblInd w:w="0" w:type="dxa"/>
        <w:tblLayout w:type="fixed"/>
        <w:tblCellMar>
          <w:top w:w="0" w:type="dxa"/>
          <w:left w:w="28" w:type="dxa"/>
          <w:bottom w:w="0" w:type="dxa"/>
          <w:right w:w="115" w:type="dxa"/>
        </w:tblCellMar>
      </w:tblPr>
      <w:tblGrid>
        <w:gridCol w:w="1755"/>
        <w:gridCol w:w="1506"/>
        <w:gridCol w:w="384"/>
        <w:gridCol w:w="1170"/>
        <w:gridCol w:w="3510"/>
        <w:gridCol w:w="1331"/>
      </w:tblGrid>
      <w:tr>
        <w:trPr>
          <w:tblHeader w:val="true"/>
          <w:cantSplit w:val="true"/>
        </w:trPr>
        <w:tc>
          <w:tcPr>
            <w:tcW w:w="175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50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8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5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3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755" w:type="dxa"/>
            <w:tcBorders>
              <w:top w:val="single" w:sz="6" w:space="0" w:color="000000"/>
              <w:left w:val="single" w:sz="6" w:space="0" w:color="000000"/>
              <w:bottom w:val="single" w:sz="6" w:space="0" w:color="000000"/>
              <w:right w:val="single" w:sz="6" w:space="0" w:color="000000"/>
            </w:tcBorders>
          </w:tcPr>
          <w:p>
            <w:pPr>
              <w:pStyle w:val="TAL"/>
              <w:rPr/>
            </w:pPr>
            <w:r>
              <w:rPr/>
              <w:t>periodicity</w:t>
            </w:r>
          </w:p>
        </w:tc>
        <w:tc>
          <w:tcPr>
            <w:tcW w:w="1506" w:type="dxa"/>
            <w:tcBorders>
              <w:top w:val="single" w:sz="6" w:space="0" w:color="000000"/>
              <w:left w:val="single" w:sz="6" w:space="0" w:color="000000"/>
              <w:bottom w:val="single" w:sz="6" w:space="0" w:color="000000"/>
              <w:right w:val="single" w:sz="6" w:space="0" w:color="000000"/>
            </w:tcBorders>
          </w:tcPr>
          <w:p>
            <w:pPr>
              <w:pStyle w:val="TAL"/>
              <w:rPr/>
            </w:pPr>
            <w:r>
              <w:rPr/>
              <w:t>Uinteger</w:t>
            </w:r>
          </w:p>
        </w:tc>
        <w:tc>
          <w:tcPr>
            <w:tcW w:w="3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10" w:type="dxa"/>
            <w:tcBorders>
              <w:top w:val="single" w:sz="6" w:space="0" w:color="000000"/>
              <w:left w:val="single" w:sz="6" w:space="0" w:color="000000"/>
              <w:bottom w:val="single" w:sz="6" w:space="0" w:color="000000"/>
              <w:right w:val="single" w:sz="6" w:space="0" w:color="000000"/>
            </w:tcBorders>
          </w:tcPr>
          <w:p>
            <w:pPr>
              <w:pStyle w:val="TAL"/>
              <w:rPr/>
            </w:pPr>
            <w:r>
              <w:rPr/>
              <w:t>Unsigned 64-bitinteger identifying a period of time in units of microseconds, i.e. 0 to (2^64)-1.</w:t>
            </w:r>
          </w:p>
          <w:p>
            <w:pPr>
              <w:pStyle w:val="TAL"/>
              <w:rPr/>
            </w:pPr>
            <w:r>
              <w:rPr/>
              <w:t xml:space="preserve">Minimum = 0. </w:t>
            </w:r>
          </w:p>
          <w:p>
            <w:pPr>
              <w:pStyle w:val="TAL"/>
              <w:rPr/>
            </w:pPr>
            <w:r>
              <w:rPr/>
              <w:t>Maximum = 18446744073709551615. Identifications of</w:t>
            </w:r>
            <w:r>
              <w:rPr>
                <w:rFonts w:cs="Arial"/>
                <w:szCs w:val="18"/>
              </w:rPr>
              <w:t xml:space="preserve"> the time period between the start of two bursts in reference to the TSN GM.</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55" w:type="dxa"/>
            <w:tcBorders>
              <w:top w:val="single" w:sz="6" w:space="0" w:color="000000"/>
              <w:left w:val="single" w:sz="6" w:space="0" w:color="000000"/>
              <w:bottom w:val="single" w:sz="6" w:space="0" w:color="000000"/>
              <w:right w:val="single" w:sz="6" w:space="0" w:color="000000"/>
            </w:tcBorders>
          </w:tcPr>
          <w:p>
            <w:pPr>
              <w:pStyle w:val="TAL"/>
              <w:rPr/>
            </w:pPr>
            <w:r>
              <w:rPr/>
              <w:t>burstArrivalTime</w:t>
            </w:r>
          </w:p>
        </w:tc>
        <w:tc>
          <w:tcPr>
            <w:tcW w:w="1506" w:type="dxa"/>
            <w:tcBorders>
              <w:top w:val="single" w:sz="6" w:space="0" w:color="000000"/>
              <w:left w:val="single" w:sz="6" w:space="0" w:color="000000"/>
              <w:bottom w:val="single" w:sz="6" w:space="0" w:color="000000"/>
              <w:right w:val="single" w:sz="6" w:space="0" w:color="000000"/>
            </w:tcBorders>
          </w:tcPr>
          <w:p>
            <w:pPr>
              <w:pStyle w:val="TAL"/>
              <w:rPr/>
            </w:pPr>
            <w:r>
              <w:rPr/>
              <w:t>DateTime</w:t>
            </w:r>
          </w:p>
        </w:tc>
        <w:tc>
          <w:tcPr>
            <w:tcW w:w="3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10" w:type="dxa"/>
            <w:tcBorders>
              <w:top w:val="single" w:sz="6" w:space="0" w:color="000000"/>
              <w:left w:val="single" w:sz="6" w:space="0" w:color="000000"/>
              <w:bottom w:val="single" w:sz="6" w:space="0" w:color="000000"/>
              <w:right w:val="single" w:sz="6" w:space="0" w:color="000000"/>
            </w:tcBorders>
          </w:tcPr>
          <w:p>
            <w:pPr>
              <w:pStyle w:val="TAL"/>
              <w:rPr/>
            </w:pPr>
            <w:r>
              <w:rPr/>
              <w:t>Indicates the arrival time of the data burst in reference to the TSN GM.</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4"/>
        <w:ind w:left="1418" w:hanging="1418"/>
        <w:rPr/>
      </w:pPr>
      <w:bookmarkStart w:id="261" w:name="__RefHeading___Toc138749579"/>
      <w:bookmarkEnd w:id="261"/>
      <w:r>
        <w:rPr/>
        <w:t>5.6.2.40</w:t>
        <w:tab/>
        <w:t>Type PduSessionTsnBridge</w:t>
      </w:r>
    </w:p>
    <w:p>
      <w:pPr>
        <w:pStyle w:val="TH"/>
        <w:rPr/>
      </w:pPr>
      <w:r>
        <w:rPr/>
        <w:t>Table 5.6.2.40-1: Definition of type PduSessionTsnBridge</w:t>
      </w:r>
    </w:p>
    <w:tbl>
      <w:tblPr>
        <w:tblW w:w="9619" w:type="dxa"/>
        <w:jc w:val="center"/>
        <w:tblInd w:w="0" w:type="dxa"/>
        <w:tblLayout w:type="fixed"/>
        <w:tblCellMar>
          <w:top w:w="0" w:type="dxa"/>
          <w:left w:w="28" w:type="dxa"/>
          <w:bottom w:w="0" w:type="dxa"/>
          <w:right w:w="115" w:type="dxa"/>
        </w:tblCellMar>
      </w:tblPr>
      <w:tblGrid>
        <w:gridCol w:w="1609"/>
        <w:gridCol w:w="1782"/>
        <w:gridCol w:w="284"/>
        <w:gridCol w:w="1134"/>
        <w:gridCol w:w="3460"/>
        <w:gridCol w:w="1350"/>
      </w:tblGrid>
      <w:tr>
        <w:trPr>
          <w:tblHeader w:val="true"/>
          <w:cantSplit w:val="true"/>
        </w:trPr>
        <w:tc>
          <w:tcPr>
            <w:tcW w:w="16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8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28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46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Applicability</w:t>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tsnBridgeInfo</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TsnBridgeInfo</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Reports the 5GS Bridge information.</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tsnBridgeManCont</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BridgeManagementContainer</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Transports TSN bridge management information.</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tsnPortManContDstt</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PortManagementContainer</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Transports TSN port management information for the DS-TT port.</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09" w:type="dxa"/>
            <w:tcBorders>
              <w:top w:val="single" w:sz="6" w:space="0" w:color="000000"/>
              <w:left w:val="single" w:sz="6" w:space="0" w:color="000000"/>
              <w:bottom w:val="single" w:sz="6" w:space="0" w:color="000000"/>
              <w:right w:val="single" w:sz="6" w:space="0" w:color="000000"/>
            </w:tcBorders>
          </w:tcPr>
          <w:p>
            <w:pPr>
              <w:pStyle w:val="TAL"/>
              <w:rPr/>
            </w:pPr>
            <w:r>
              <w:rPr/>
              <w:t>tsnPortManContNwtts</w:t>
            </w:r>
          </w:p>
        </w:tc>
        <w:tc>
          <w:tcPr>
            <w:tcW w:w="1782" w:type="dxa"/>
            <w:tcBorders>
              <w:top w:val="single" w:sz="6" w:space="0" w:color="000000"/>
              <w:left w:val="single" w:sz="6" w:space="0" w:color="000000"/>
              <w:bottom w:val="single" w:sz="6" w:space="0" w:color="000000"/>
              <w:right w:val="single" w:sz="6" w:space="0" w:color="000000"/>
            </w:tcBorders>
          </w:tcPr>
          <w:p>
            <w:pPr>
              <w:pStyle w:val="TAL"/>
              <w:rPr/>
            </w:pPr>
            <w:r>
              <w:rPr/>
              <w:t>array(PortManagementContainer)</w:t>
            </w:r>
          </w:p>
        </w:tc>
        <w:tc>
          <w:tcPr>
            <w:tcW w:w="28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Transports TSN port management information for one or more NW-TT ports.</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bl>
    <w:p>
      <w:pPr>
        <w:pStyle w:val="Normal"/>
        <w:rPr/>
      </w:pPr>
      <w:r>
        <w:rPr/>
      </w:r>
    </w:p>
    <w:p>
      <w:pPr>
        <w:pStyle w:val="Heading4"/>
        <w:ind w:left="1418" w:hanging="1418"/>
        <w:rPr/>
      </w:pPr>
      <w:bookmarkStart w:id="262" w:name="__RefHeading___Toc138749580"/>
      <w:bookmarkEnd w:id="262"/>
      <w:r>
        <w:rPr/>
        <w:t>5.6.2.41</w:t>
        <w:tab/>
        <w:t>Type QosMonitoringInformationRm</w:t>
      </w:r>
    </w:p>
    <w:p>
      <w:pPr>
        <w:pStyle w:val="Normal"/>
        <w:rPr/>
      </w:pPr>
      <w:r>
        <w:rPr/>
        <w:t>This data type is defined in the same way as the "QosMonitoringInformation" data type, but with the OpenAPI "nullable: true" property.</w:t>
      </w:r>
    </w:p>
    <w:p>
      <w:pPr>
        <w:pStyle w:val="Heading4"/>
        <w:ind w:left="1418" w:hanging="1418"/>
        <w:rPr/>
      </w:pPr>
      <w:bookmarkStart w:id="263" w:name="__RefHeading___Toc138749581"/>
      <w:bookmarkEnd w:id="263"/>
      <w:r>
        <w:rPr/>
        <w:t>5.6.2.42</w:t>
        <w:tab/>
        <w:t>Type EventsSubscPutData</w:t>
      </w:r>
    </w:p>
    <w:p>
      <w:pPr>
        <w:pStyle w:val="TH"/>
        <w:rPr/>
      </w:pPr>
      <w:r>
        <w:rPr/>
        <w:t>Table 5.6.2.42-1: Definition of type EventsSubscPutData</w:t>
      </w:r>
    </w:p>
    <w:tbl>
      <w:tblPr>
        <w:tblW w:w="9523" w:type="dxa"/>
        <w:jc w:val="center"/>
        <w:tblInd w:w="0" w:type="dxa"/>
        <w:tblLayout w:type="fixed"/>
        <w:tblCellMar>
          <w:top w:w="0" w:type="dxa"/>
          <w:left w:w="28" w:type="dxa"/>
          <w:bottom w:w="0" w:type="dxa"/>
          <w:right w:w="108" w:type="dxa"/>
        </w:tblCellMar>
      </w:tblPr>
      <w:tblGrid>
        <w:gridCol w:w="2069"/>
        <w:gridCol w:w="567"/>
        <w:gridCol w:w="1275"/>
        <w:gridCol w:w="3686"/>
        <w:gridCol w:w="1926"/>
      </w:tblGrid>
      <w:tr>
        <w:trPr/>
        <w:tc>
          <w:tcPr>
            <w:tcW w:w="206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56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27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686"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926"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Applicability</w:t>
            </w:r>
          </w:p>
        </w:tc>
      </w:tr>
      <w:tr>
        <w:trPr/>
        <w:tc>
          <w:tcPr>
            <w:tcW w:w="2069"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EventsSubscReqData</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275" w:type="dxa"/>
            <w:tcBorders>
              <w:top w:val="single" w:sz="6" w:space="0" w:color="000000"/>
              <w:left w:val="single" w:sz="6" w:space="0" w:color="000000"/>
              <w:bottom w:val="single" w:sz="6" w:space="0" w:color="000000"/>
              <w:right w:val="single" w:sz="6" w:space="0" w:color="000000"/>
            </w:tcBorders>
          </w:tcPr>
          <w:p>
            <w:pPr>
              <w:pStyle w:val="TAC"/>
              <w:rPr/>
            </w:pPr>
            <w:r>
              <w:rPr/>
              <w:t>0..</w:t>
            </w:r>
            <w:r>
              <w:rPr>
                <w:lang w:val="en-US" w:eastAsia="en-US"/>
              </w:rPr>
              <w:t>1</w:t>
            </w:r>
          </w:p>
        </w:tc>
        <w:tc>
          <w:tcPr>
            <w:tcW w:w="3686"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rFonts w:cs="Arial"/>
                <w:szCs w:val="18"/>
              </w:rPr>
              <w:t xml:space="preserve">Identifies the events the application subscribes to and represents the Events Subscription sub-resource data. </w:t>
              <w:br/>
              <w:t>It shall be present in the response to PUT requests as specified in table</w:t>
            </w:r>
            <w:r>
              <w:rPr/>
              <w:t> 5.3.4.3.1-3.</w:t>
            </w:r>
          </w:p>
        </w:tc>
        <w:tc>
          <w:tcPr>
            <w:tcW w:w="1926"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tc>
          <w:tcPr>
            <w:tcW w:w="2069"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EventsNotification</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275" w:type="dxa"/>
            <w:tcBorders>
              <w:top w:val="single" w:sz="6" w:space="0" w:color="000000"/>
              <w:left w:val="single" w:sz="6" w:space="0" w:color="000000"/>
              <w:bottom w:val="single" w:sz="6" w:space="0" w:color="000000"/>
              <w:right w:val="single" w:sz="6" w:space="0" w:color="000000"/>
            </w:tcBorders>
          </w:tcPr>
          <w:p>
            <w:pPr>
              <w:pStyle w:val="TAC"/>
              <w:rPr/>
            </w:pPr>
            <w:r>
              <w:rPr/>
              <w:t>0..</w:t>
            </w:r>
            <w:r>
              <w:rPr>
                <w:lang w:val="en-US" w:eastAsia="en-US"/>
              </w:rPr>
              <w:t>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Describes the notification about the events already met at the time of subscription. It shall be present if available.</w:t>
            </w:r>
          </w:p>
        </w:tc>
        <w:tc>
          <w:tcPr>
            <w:tcW w:w="1926"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c>
          <w:tcPr>
            <w:tcW w:w="9523" w:type="dxa"/>
            <w:gridSpan w:val="5"/>
            <w:tcBorders>
              <w:top w:val="single" w:sz="6" w:space="0" w:color="000000"/>
              <w:left w:val="single" w:sz="6" w:space="0" w:color="000000"/>
              <w:bottom w:val="single" w:sz="6" w:space="0" w:color="000000"/>
              <w:right w:val="single" w:sz="6" w:space="0" w:color="000000"/>
            </w:tcBorders>
          </w:tcPr>
          <w:p>
            <w:pPr>
              <w:pStyle w:val="TAN1"/>
              <w:rPr/>
            </w:pPr>
            <w:r>
              <w:rPr/>
              <w:t>NOTE:</w:t>
              <w:tab/>
              <w:t xml:space="preserve">EventsSubscPutData data type </w:t>
            </w:r>
            <w:r>
              <w:rPr>
                <w:rFonts w:cs="Arial"/>
                <w:szCs w:val="18"/>
              </w:rPr>
              <w:t>is represented</w:t>
            </w:r>
            <w:r>
              <w:rPr/>
              <w:t xml:space="preserve"> </w:t>
            </w:r>
            <w:r>
              <w:rPr>
                <w:rFonts w:cs="Arial"/>
                <w:szCs w:val="18"/>
              </w:rPr>
              <w:t>as a non-exclusive list of two data types: EventsSubscReqData and EventsNotification.</w:t>
            </w:r>
          </w:p>
        </w:tc>
      </w:tr>
    </w:tbl>
    <w:p>
      <w:pPr>
        <w:pStyle w:val="Normal"/>
        <w:rPr>
          <w:lang w:eastAsia="zh-CN"/>
        </w:rPr>
      </w:pPr>
      <w:r>
        <w:rPr>
          <w:lang w:eastAsia="zh-CN"/>
        </w:rPr>
      </w:r>
    </w:p>
    <w:p>
      <w:pPr>
        <w:pStyle w:val="Heading4"/>
        <w:ind w:left="1418" w:hanging="1418"/>
        <w:rPr/>
      </w:pPr>
      <w:bookmarkStart w:id="264" w:name="__RefHeading___Toc138749582"/>
      <w:bookmarkEnd w:id="264"/>
      <w:r>
        <w:rPr/>
        <w:t>5.6.2.43</w:t>
        <w:tab/>
        <w:t>Type AppSessionContextUpdateDataPatch</w:t>
      </w:r>
    </w:p>
    <w:p>
      <w:pPr>
        <w:pStyle w:val="TH"/>
        <w:rPr/>
      </w:pPr>
      <w:r>
        <w:rPr/>
        <w:t>Table 5.6.2.43-1: Definition of type AppSessionContextUpdateDataPatch</w:t>
      </w:r>
    </w:p>
    <w:tbl>
      <w:tblPr>
        <w:tblW w:w="9615" w:type="dxa"/>
        <w:jc w:val="center"/>
        <w:tblInd w:w="0" w:type="dxa"/>
        <w:tblLayout w:type="fixed"/>
        <w:tblCellMar>
          <w:top w:w="0" w:type="dxa"/>
          <w:left w:w="28" w:type="dxa"/>
          <w:bottom w:w="0" w:type="dxa"/>
          <w:right w:w="108" w:type="dxa"/>
        </w:tblCellMar>
      </w:tblPr>
      <w:tblGrid>
        <w:gridCol w:w="1608"/>
        <w:gridCol w:w="1799"/>
        <w:gridCol w:w="360"/>
        <w:gridCol w:w="1170"/>
        <w:gridCol w:w="3329"/>
        <w:gridCol w:w="1349"/>
      </w:tblGrid>
      <w:tr>
        <w:trPr/>
        <w:tc>
          <w:tcPr>
            <w:tcW w:w="1608" w:type="dxa"/>
            <w:tcBorders>
              <w:top w:val="single" w:sz="6" w:space="0" w:color="000000"/>
              <w:left w:val="single" w:sz="6" w:space="0" w:color="000000"/>
              <w:bottom w:val="single" w:sz="6" w:space="0" w:color="000000"/>
              <w:right w:val="single" w:sz="6" w:space="0" w:color="000000"/>
            </w:tcBorders>
            <w:shd w:fill="C0C0C0" w:val="clear"/>
          </w:tcPr>
          <w:p>
            <w:pPr>
              <w:pStyle w:val="TAH"/>
              <w:rPr>
                <w:lang w:eastAsia="fr-FR"/>
              </w:rPr>
            </w:pPr>
            <w:r>
              <w:rPr>
                <w:lang w:eastAsia="fr-FR"/>
              </w:rPr>
              <w:t>Attribute name</w:t>
            </w:r>
          </w:p>
        </w:tc>
        <w:tc>
          <w:tcPr>
            <w:tcW w:w="1799" w:type="dxa"/>
            <w:tcBorders>
              <w:top w:val="single" w:sz="6" w:space="0" w:color="000000"/>
              <w:left w:val="single" w:sz="6" w:space="0" w:color="000000"/>
              <w:bottom w:val="single" w:sz="6" w:space="0" w:color="000000"/>
              <w:right w:val="single" w:sz="6" w:space="0" w:color="000000"/>
            </w:tcBorders>
            <w:shd w:fill="C0C0C0" w:val="clear"/>
          </w:tcPr>
          <w:p>
            <w:pPr>
              <w:pStyle w:val="TAH"/>
              <w:rPr>
                <w:lang w:eastAsia="fr-FR"/>
              </w:rPr>
            </w:pPr>
            <w:r>
              <w:rPr>
                <w:lang w:eastAsia="fr-F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lang w:eastAsia="fr-FR"/>
              </w:rPr>
            </w:pPr>
            <w:r>
              <w:rPr>
                <w:lang w:eastAsia="fr-F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lang w:eastAsia="fr-FR"/>
              </w:rPr>
            </w:pPr>
            <w:r>
              <w:rPr>
                <w:lang w:eastAsia="fr-FR"/>
              </w:rPr>
              <w:t>Cardinality</w:t>
            </w:r>
          </w:p>
        </w:tc>
        <w:tc>
          <w:tcPr>
            <w:tcW w:w="3329"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lang w:eastAsia="fr-FR"/>
              </w:rPr>
            </w:pPr>
            <w:r>
              <w:rPr>
                <w:rFonts w:cs="Arial"/>
                <w:szCs w:val="18"/>
                <w:lang w:eastAsia="fr-FR"/>
              </w:rPr>
              <w:t>Description</w:t>
            </w:r>
          </w:p>
        </w:tc>
        <w:tc>
          <w:tcPr>
            <w:tcW w:w="1349"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lang w:eastAsia="fr-FR"/>
              </w:rPr>
            </w:pPr>
            <w:r>
              <w:rPr>
                <w:rFonts w:cs="Arial"/>
                <w:szCs w:val="18"/>
                <w:lang w:eastAsia="fr-FR"/>
              </w:rPr>
              <w:t>Applicability</w:t>
            </w:r>
          </w:p>
        </w:tc>
      </w:tr>
      <w:tr>
        <w:trPr/>
        <w:tc>
          <w:tcPr>
            <w:tcW w:w="1608"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ascReqData</w:t>
            </w:r>
          </w:p>
        </w:tc>
        <w:tc>
          <w:tcPr>
            <w:tcW w:w="179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AppSessionContextUpdateData</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0..1</w:t>
            </w:r>
          </w:p>
        </w:tc>
        <w:tc>
          <w:tcPr>
            <w:tcW w:w="3329"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fr-FR"/>
              </w:rPr>
            </w:pPr>
            <w:r>
              <w:rPr>
                <w:lang w:eastAsia="fr-FR"/>
              </w:rPr>
              <w:t>Describes the requested update to the services requirements of an Individual Application Session Context.</w:t>
            </w:r>
          </w:p>
        </w:tc>
        <w:tc>
          <w:tcPr>
            <w:tcW w:w="1349"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fr-FR"/>
              </w:rPr>
            </w:pPr>
            <w:r>
              <w:rPr>
                <w:rFonts w:cs="Arial"/>
                <w:szCs w:val="18"/>
                <w:lang w:eastAsia="fr-FR"/>
              </w:rPr>
            </w:r>
          </w:p>
        </w:tc>
      </w:tr>
    </w:tbl>
    <w:p>
      <w:pPr>
        <w:pStyle w:val="Normal"/>
        <w:rPr/>
      </w:pPr>
      <w:r>
        <w:rPr/>
      </w:r>
    </w:p>
    <w:p>
      <w:pPr>
        <w:pStyle w:val="Heading3"/>
        <w:rPr/>
      </w:pPr>
      <w:bookmarkStart w:id="265" w:name="__RefHeading___Toc138749583"/>
      <w:bookmarkEnd w:id="265"/>
      <w:r>
        <w:rPr/>
        <w:t>5.6.3</w:t>
        <w:tab/>
        <w:t>Simple data types and enumerations</w:t>
      </w:r>
    </w:p>
    <w:p>
      <w:pPr>
        <w:pStyle w:val="Heading4"/>
        <w:ind w:left="1418" w:hanging="1418"/>
        <w:rPr/>
      </w:pPr>
      <w:bookmarkStart w:id="266" w:name="__RefHeading___Toc138749584"/>
      <w:bookmarkEnd w:id="266"/>
      <w:r>
        <w:rPr/>
        <w:t>5.6.3.1</w:t>
        <w:tab/>
        <w:t>Introduction</w:t>
      </w:r>
    </w:p>
    <w:p>
      <w:pPr>
        <w:pStyle w:val="Normal"/>
        <w:rPr/>
      </w:pPr>
      <w:r>
        <w:rPr/>
        <w:t>This subclause defines simple data types and enumerations that can be referenced from data structures defined in the previous subclauses.</w:t>
      </w:r>
    </w:p>
    <w:p>
      <w:pPr>
        <w:pStyle w:val="Heading4"/>
        <w:ind w:left="1418" w:hanging="1418"/>
        <w:rPr/>
      </w:pPr>
      <w:bookmarkStart w:id="267" w:name="__RefHeading___Toc138749585"/>
      <w:bookmarkEnd w:id="267"/>
      <w:r>
        <w:rPr/>
        <w:t>5.6.3.2</w:t>
        <w:tab/>
        <w:t>Simple data types</w:t>
      </w:r>
    </w:p>
    <w:p>
      <w:pPr>
        <w:pStyle w:val="Normal"/>
        <w:rPr/>
      </w:pPr>
      <w:r>
        <w:rPr/>
        <w:t>The simple data types defined in table 5.6.3.2-1 shall be supported.</w:t>
      </w:r>
    </w:p>
    <w:p>
      <w:pPr>
        <w:pStyle w:val="TH"/>
        <w:rPr/>
      </w:pPr>
      <w:r>
        <w:rPr/>
        <w:t>Table 5.6.3.2-1: Simple data types</w:t>
      </w:r>
    </w:p>
    <w:tbl>
      <w:tblPr>
        <w:tblW w:w="9619" w:type="dxa"/>
        <w:jc w:val="center"/>
        <w:tblInd w:w="0" w:type="dxa"/>
        <w:tblLayout w:type="fixed"/>
        <w:tblCellMar>
          <w:top w:w="0" w:type="dxa"/>
          <w:left w:w="108" w:type="dxa"/>
          <w:bottom w:w="0" w:type="dxa"/>
          <w:right w:w="108" w:type="dxa"/>
        </w:tblCellMar>
      </w:tblPr>
      <w:tblGrid>
        <w:gridCol w:w="1879"/>
        <w:gridCol w:w="1512"/>
        <w:gridCol w:w="4069"/>
        <w:gridCol w:w="2159"/>
      </w:tblGrid>
      <w:tr>
        <w:trPr>
          <w:tblHeader w:val="true"/>
          <w:cantSplit w:val="true"/>
        </w:trPr>
        <w:tc>
          <w:tcPr>
            <w:tcW w:w="187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Type Name</w:t>
            </w:r>
          </w:p>
        </w:tc>
        <w:tc>
          <w:tcPr>
            <w:tcW w:w="151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Type Definition</w:t>
            </w:r>
          </w:p>
        </w:tc>
        <w:tc>
          <w:tcPr>
            <w:tcW w:w="4069" w:type="dxa"/>
            <w:tcBorders>
              <w:top w:val="single" w:sz="6" w:space="0" w:color="000000"/>
              <w:left w:val="single" w:sz="6" w:space="0" w:color="000000"/>
              <w:bottom w:val="single" w:sz="6" w:space="0" w:color="000000"/>
              <w:right w:val="single" w:sz="6" w:space="0" w:color="000000"/>
            </w:tcBorders>
            <w:shd w:fill="C0C0C0" w:val="clear"/>
            <w:tcMar>
              <w:left w:w="28" w:type="dxa"/>
              <w:right w:w="0" w:type="dxa"/>
            </w:tcMar>
          </w:tcPr>
          <w:p>
            <w:pPr>
              <w:pStyle w:val="TAH"/>
              <w:rPr/>
            </w:pPr>
            <w:r>
              <w:rPr/>
              <w:t>Description</w:t>
            </w:r>
          </w:p>
        </w:tc>
        <w:tc>
          <w:tcPr>
            <w:tcW w:w="2159" w:type="dxa"/>
            <w:tcBorders>
              <w:top w:val="single" w:sz="6" w:space="0" w:color="000000"/>
              <w:left w:val="single" w:sz="6" w:space="0" w:color="000000"/>
              <w:bottom w:val="single" w:sz="6" w:space="0" w:color="000000"/>
              <w:right w:val="single" w:sz="6" w:space="0" w:color="000000"/>
            </w:tcBorders>
            <w:shd w:fill="C0C0C0" w:val="clear"/>
            <w:tcMar>
              <w:left w:w="28" w:type="dxa"/>
              <w:right w:w="0" w:type="dxa"/>
            </w:tcMar>
          </w:tcPr>
          <w:p>
            <w:pPr>
              <w:pStyle w:val="TAH"/>
              <w:rPr/>
            </w:pPr>
            <w:r>
              <w:rPr/>
              <w:t>Applicability</w:t>
            </w:r>
          </w:p>
        </w:tc>
      </w:tr>
      <w:tr>
        <w:trPr>
          <w:cantSplit w:val="true"/>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AfAppId</w:t>
            </w:r>
          </w:p>
        </w:tc>
        <w:tc>
          <w:tcPr>
            <w:tcW w:w="151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06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Contains an AF application identifier.</w:t>
            </w:r>
          </w:p>
        </w:tc>
        <w:tc>
          <w:tcPr>
            <w:tcW w:w="215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snapToGrid w:val="false"/>
              <w:rPr/>
            </w:pPr>
            <w:r>
              <w:rPr/>
            </w:r>
          </w:p>
        </w:tc>
      </w:tr>
      <w:tr>
        <w:trPr>
          <w:cantSplit w:val="true"/>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AspId</w:t>
            </w:r>
          </w:p>
        </w:tc>
        <w:tc>
          <w:tcPr>
            <w:tcW w:w="151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06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Contains an identity of an application service provider.</w:t>
            </w:r>
          </w:p>
        </w:tc>
        <w:tc>
          <w:tcPr>
            <w:tcW w:w="215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SponsoredConnectivity</w:t>
            </w:r>
          </w:p>
        </w:tc>
      </w:tr>
      <w:tr>
        <w:trPr>
          <w:cantSplit w:val="true"/>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CodecData</w:t>
            </w:r>
          </w:p>
        </w:tc>
        <w:tc>
          <w:tcPr>
            <w:tcW w:w="151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06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lang w:eastAsia="zh-CN"/>
              </w:rPr>
            </w:pPr>
            <w:r>
              <w:rPr/>
              <w:t>Contains codec related information.</w:t>
            </w:r>
          </w:p>
          <w:p>
            <w:pPr>
              <w:pStyle w:val="TAL"/>
              <w:rPr/>
            </w:pPr>
            <w:r>
              <w:rPr>
                <w:lang w:eastAsia="zh-CN"/>
              </w:rPr>
              <w:t>Refer to subclause 5.3.7 of 3GPP</w:t>
            </w:r>
            <w:r>
              <w:rPr>
                <w:rFonts w:eastAsia="DengXian;等线"/>
                <w:lang w:eastAsia="zh-CN"/>
              </w:rPr>
              <w:t> TS </w:t>
            </w:r>
            <w:r>
              <w:rPr>
                <w:lang w:eastAsia="zh-CN"/>
              </w:rPr>
              <w:t>29.214 [20] for encoding.</w:t>
            </w:r>
          </w:p>
        </w:tc>
        <w:tc>
          <w:tcPr>
            <w:tcW w:w="215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snapToGrid w:val="false"/>
              <w:rPr/>
            </w:pPr>
            <w:r>
              <w:rPr/>
            </w:r>
          </w:p>
        </w:tc>
      </w:tr>
      <w:tr>
        <w:trPr>
          <w:cantSplit w:val="true"/>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ContentVersion</w:t>
            </w:r>
          </w:p>
        </w:tc>
        <w:tc>
          <w:tcPr>
            <w:tcW w:w="1512" w:type="dxa"/>
            <w:tcBorders>
              <w:top w:val="single" w:sz="6" w:space="0" w:color="000000"/>
              <w:left w:val="single" w:sz="6" w:space="0" w:color="000000"/>
              <w:bottom w:val="single" w:sz="6" w:space="0" w:color="000000"/>
              <w:right w:val="single" w:sz="6" w:space="0" w:color="000000"/>
            </w:tcBorders>
          </w:tcPr>
          <w:p>
            <w:pPr>
              <w:pStyle w:val="TAL"/>
              <w:rPr/>
            </w:pPr>
            <w:r>
              <w:rPr/>
              <w:t>integer</w:t>
            </w:r>
          </w:p>
        </w:tc>
        <w:tc>
          <w:tcPr>
            <w:tcW w:w="406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Unsigned 64-bit integer that indicates the version of some content, as e.g. the content of a media component. The content version shall be unique for the content and for the lifetime of that content. (NOTE)</w:t>
            </w:r>
          </w:p>
        </w:tc>
        <w:tc>
          <w:tcPr>
            <w:tcW w:w="215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MediaComponentVersioning</w:t>
            </w:r>
          </w:p>
        </w:tc>
      </w:tr>
      <w:tr>
        <w:trPr>
          <w:cantSplit w:val="true"/>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FlowDescription</w:t>
            </w:r>
          </w:p>
        </w:tc>
        <w:tc>
          <w:tcPr>
            <w:tcW w:w="151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06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Defines a packet filter for an IP flow. It contains an IpFilterRule according to section 4.3 of IETF RFC 6733 [52].</w:t>
            </w:r>
          </w:p>
          <w:p>
            <w:pPr>
              <w:pStyle w:val="TAL"/>
              <w:rPr/>
            </w:pPr>
            <w:r>
              <w:rPr>
                <w:lang w:eastAsia="zh-CN"/>
              </w:rPr>
              <w:t>Refer to subclause 5.3.8 of 3GPP</w:t>
            </w:r>
            <w:r>
              <w:rPr>
                <w:rFonts w:eastAsia="DengXian;等线"/>
                <w:lang w:eastAsia="zh-CN"/>
              </w:rPr>
              <w:t> TS </w:t>
            </w:r>
            <w:r>
              <w:rPr>
                <w:lang w:eastAsia="zh-CN"/>
              </w:rPr>
              <w:t>29.214 [20] for encoding.</w:t>
            </w:r>
          </w:p>
        </w:tc>
        <w:tc>
          <w:tcPr>
            <w:tcW w:w="215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snapToGrid w:val="false"/>
              <w:rPr/>
            </w:pPr>
            <w:r>
              <w:rPr/>
            </w:r>
          </w:p>
        </w:tc>
      </w:tr>
      <w:tr>
        <w:trPr>
          <w:cantSplit w:val="true"/>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SponId</w:t>
            </w:r>
          </w:p>
        </w:tc>
        <w:tc>
          <w:tcPr>
            <w:tcW w:w="151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06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Contains an identity of a sponsor.</w:t>
            </w:r>
          </w:p>
        </w:tc>
        <w:tc>
          <w:tcPr>
            <w:tcW w:w="215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SponsoredConnectivity</w:t>
            </w:r>
          </w:p>
        </w:tc>
      </w:tr>
      <w:tr>
        <w:trPr>
          <w:cantSplit w:val="true"/>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ServiceUrn</w:t>
            </w:r>
          </w:p>
        </w:tc>
        <w:tc>
          <w:tcPr>
            <w:tcW w:w="151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06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Indicates that an AF session is used for Emergency traffic.</w:t>
            </w:r>
          </w:p>
          <w:p>
            <w:pPr>
              <w:pStyle w:val="TAL"/>
              <w:rPr/>
            </w:pPr>
            <w:r>
              <w:rPr/>
            </w:r>
          </w:p>
          <w:p>
            <w:pPr>
              <w:pStyle w:val="TAL"/>
              <w:rPr/>
            </w:pPr>
            <w:r>
              <w:rPr/>
              <w:t xml:space="preserve">It contains values of the service URN and it may include subservices, as defined in IETF RFC 5031 [34] or registered at IANA. </w:t>
            </w:r>
          </w:p>
          <w:p>
            <w:pPr>
              <w:pStyle w:val="TAL"/>
              <w:rPr/>
            </w:pPr>
            <w:r>
              <w:rPr/>
            </w:r>
          </w:p>
          <w:p>
            <w:pPr>
              <w:pStyle w:val="TAL"/>
              <w:rPr/>
            </w:pPr>
            <w:r>
              <w:rPr/>
              <w:t>The string "urn:service:" in the beginning of the URN shall be omitted and all subsequent text shall be included. Examples of valid values of the ServiceUrn data structure are "sos", "sos.fire", "sos.police" and "sos.ambulance".</w:t>
            </w:r>
          </w:p>
        </w:tc>
        <w:tc>
          <w:tcPr>
            <w:tcW w:w="215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IMS_SBI</w:t>
            </w:r>
          </w:p>
        </w:tc>
      </w:tr>
      <w:tr>
        <w:trPr>
          <w:cantSplit w:val="true"/>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TosTrafficClass</w:t>
            </w:r>
          </w:p>
        </w:tc>
        <w:tc>
          <w:tcPr>
            <w:tcW w:w="151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06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2-octet string, where each octet is encoded in hexadecimal representation. The first octet contains the IPv4 Type-of-Service or the IPv6 Traffic-Class field and the second octet contains the ToS/Traffic Class mask field. Each character in the string shall take a value of "0" to "9" or "A" to "F" and shall represent 4 bits. One example is that of a TFT packet filter as defined in 3GPP TS 24.008 [36].</w:t>
            </w:r>
          </w:p>
        </w:tc>
        <w:tc>
          <w:tcPr>
            <w:tcW w:w="215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snapToGrid w:val="false"/>
              <w:rPr/>
            </w:pPr>
            <w:r>
              <w:rPr/>
            </w:r>
          </w:p>
        </w:tc>
      </w:tr>
      <w:tr>
        <w:trPr>
          <w:cantSplit w:val="true"/>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TosTrafficClassRm</w:t>
            </w:r>
          </w:p>
        </w:tc>
        <w:tc>
          <w:tcPr>
            <w:tcW w:w="151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06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This data type is defined in the same way as the "TosTrafficClass" data type, but with the OpenAPI "nullable: true" property.</w:t>
            </w:r>
          </w:p>
        </w:tc>
        <w:tc>
          <w:tcPr>
            <w:tcW w:w="215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snapToGrid w:val="false"/>
              <w:rPr/>
            </w:pPr>
            <w:r>
              <w:rPr/>
            </w:r>
          </w:p>
        </w:tc>
      </w:tr>
      <w:tr>
        <w:trPr>
          <w:cantSplit w:val="true"/>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TscPriorityLevel</w:t>
            </w:r>
          </w:p>
        </w:tc>
        <w:tc>
          <w:tcPr>
            <w:tcW w:w="1512" w:type="dxa"/>
            <w:tcBorders>
              <w:top w:val="single" w:sz="6" w:space="0" w:color="000000"/>
              <w:left w:val="single" w:sz="6" w:space="0" w:color="000000"/>
              <w:bottom w:val="single" w:sz="6" w:space="0" w:color="000000"/>
              <w:right w:val="single" w:sz="6" w:space="0" w:color="000000"/>
            </w:tcBorders>
          </w:tcPr>
          <w:p>
            <w:pPr>
              <w:pStyle w:val="TAL"/>
              <w:rPr/>
            </w:pPr>
            <w:r>
              <w:rPr/>
              <w:t>integer</w:t>
            </w:r>
          </w:p>
        </w:tc>
        <w:tc>
          <w:tcPr>
            <w:tcW w:w="406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lang w:eastAsia="zh-CN"/>
              </w:rPr>
              <w:t xml:space="preserve">Indicates </w:t>
            </w:r>
            <w:r>
              <w:rPr/>
              <w:t>the TSC traffic Priority Level, within the range 1 to 8.</w:t>
            </w:r>
          </w:p>
          <w:p>
            <w:pPr>
              <w:pStyle w:val="TAL"/>
              <w:rPr/>
            </w:pPr>
            <w:r>
              <w:rPr>
                <w:rFonts w:cs="Arial"/>
                <w:lang w:eastAsia="ja-JP"/>
              </w:rPr>
              <w:t>Values are ordered in decreasing order of priority, i.e. with 1 as the highest priority and 8 as the lowest priority.</w:t>
            </w:r>
          </w:p>
        </w:tc>
        <w:tc>
          <w:tcPr>
            <w:tcW w:w="215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TimeSensitiveNetworking</w:t>
            </w:r>
          </w:p>
        </w:tc>
      </w:tr>
      <w:tr>
        <w:trPr>
          <w:cantSplit w:val="true"/>
        </w:trPr>
        <w:tc>
          <w:tcPr>
            <w:tcW w:w="1879" w:type="dxa"/>
            <w:tcBorders>
              <w:top w:val="single" w:sz="6" w:space="0" w:color="000000"/>
              <w:left w:val="single" w:sz="6" w:space="0" w:color="000000"/>
              <w:bottom w:val="single" w:sz="6" w:space="0" w:color="000000"/>
              <w:right w:val="single" w:sz="6" w:space="0" w:color="000000"/>
            </w:tcBorders>
          </w:tcPr>
          <w:p>
            <w:pPr>
              <w:pStyle w:val="TAL"/>
              <w:rPr/>
            </w:pPr>
            <w:r>
              <w:rPr/>
              <w:t>TscPriorityLevelRm</w:t>
            </w:r>
          </w:p>
        </w:tc>
        <w:tc>
          <w:tcPr>
            <w:tcW w:w="1512" w:type="dxa"/>
            <w:tcBorders>
              <w:top w:val="single" w:sz="6" w:space="0" w:color="000000"/>
              <w:left w:val="single" w:sz="6" w:space="0" w:color="000000"/>
              <w:bottom w:val="single" w:sz="6" w:space="0" w:color="000000"/>
              <w:right w:val="single" w:sz="6" w:space="0" w:color="000000"/>
            </w:tcBorders>
          </w:tcPr>
          <w:p>
            <w:pPr>
              <w:pStyle w:val="TAL"/>
              <w:rPr/>
            </w:pPr>
            <w:r>
              <w:rPr/>
              <w:t>integer</w:t>
            </w:r>
          </w:p>
        </w:tc>
        <w:tc>
          <w:tcPr>
            <w:tcW w:w="406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This data type is defined in the same way as the "TscPriorityLevel" data type, but with the OpenAPI "nullable: true" property.</w:t>
            </w:r>
          </w:p>
        </w:tc>
        <w:tc>
          <w:tcPr>
            <w:tcW w:w="2159"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TimeSensitiveNetworking</w:t>
            </w:r>
          </w:p>
        </w:tc>
      </w:tr>
      <w:tr>
        <w:trPr>
          <w:cantSplit w:val="true"/>
        </w:trPr>
        <w:tc>
          <w:tcPr>
            <w:tcW w:w="9619" w:type="dxa"/>
            <w:gridSpan w:val="4"/>
            <w:tcBorders>
              <w:top w:val="single" w:sz="6" w:space="0" w:color="000000"/>
              <w:left w:val="single" w:sz="6" w:space="0" w:color="000000"/>
              <w:bottom w:val="single" w:sz="6" w:space="0" w:color="000000"/>
              <w:right w:val="single" w:sz="6" w:space="0" w:color="000000"/>
            </w:tcBorders>
          </w:tcPr>
          <w:p>
            <w:pPr>
              <w:pStyle w:val="TAN1"/>
              <w:rPr/>
            </w:pPr>
            <w:r>
              <w:rPr/>
              <w:t>NOTE:</w:t>
              <w:tab/>
              <w:t>The method of assigning content versions is implementation specific.</w:t>
            </w:r>
          </w:p>
        </w:tc>
      </w:tr>
    </w:tbl>
    <w:p>
      <w:pPr>
        <w:pStyle w:val="Normal"/>
        <w:rPr/>
      </w:pPr>
      <w:r>
        <w:rPr/>
      </w:r>
    </w:p>
    <w:p>
      <w:pPr>
        <w:pStyle w:val="Heading4"/>
        <w:ind w:left="1418" w:hanging="1418"/>
        <w:rPr/>
      </w:pPr>
      <w:bookmarkStart w:id="268" w:name="__RefHeading___Toc138749586"/>
      <w:bookmarkEnd w:id="268"/>
      <w:r>
        <w:rPr/>
        <w:t>5.6.3.3</w:t>
        <w:tab/>
        <w:t>Enumeration: MediaType</w:t>
      </w:r>
    </w:p>
    <w:p>
      <w:pPr>
        <w:pStyle w:val="Normal"/>
        <w:rPr/>
      </w:pPr>
      <w:r>
        <w:rPr/>
        <w:t>The enumeration "MediaType" represents the media type of a media component.</w:t>
      </w:r>
    </w:p>
    <w:p>
      <w:pPr>
        <w:pStyle w:val="TH"/>
        <w:rPr/>
      </w:pPr>
      <w:r>
        <w:rPr/>
        <w:t>Table 5.6.3.3-1: Enumeration MediaType</w:t>
      </w:r>
    </w:p>
    <w:tbl>
      <w:tblPr>
        <w:tblW w:w="9619" w:type="dxa"/>
        <w:jc w:val="center"/>
        <w:tblInd w:w="0" w:type="dxa"/>
        <w:tblLayout w:type="fixed"/>
        <w:tblCellMar>
          <w:top w:w="0" w:type="dxa"/>
          <w:left w:w="108" w:type="dxa"/>
          <w:bottom w:w="0" w:type="dxa"/>
          <w:right w:w="108" w:type="dxa"/>
        </w:tblCellMar>
      </w:tblPr>
      <w:tblGrid>
        <w:gridCol w:w="2689"/>
        <w:gridCol w:w="4500"/>
        <w:gridCol w:w="2430"/>
      </w:tblGrid>
      <w:tr>
        <w:trPr>
          <w:cantSplit w:val="true"/>
        </w:trPr>
        <w:tc>
          <w:tcPr>
            <w:tcW w:w="268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5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2430"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689" w:type="dxa"/>
            <w:tcBorders>
              <w:top w:val="single" w:sz="6" w:space="0" w:color="000000"/>
              <w:left w:val="single" w:sz="6" w:space="0" w:color="000000"/>
              <w:bottom w:val="single" w:sz="6" w:space="0" w:color="000000"/>
              <w:right w:val="single" w:sz="6" w:space="0" w:color="000000"/>
            </w:tcBorders>
          </w:tcPr>
          <w:p>
            <w:pPr>
              <w:pStyle w:val="TAL"/>
              <w:rPr/>
            </w:pPr>
            <w:r>
              <w:rPr/>
              <w:t>AUDIO</w:t>
            </w:r>
          </w:p>
        </w:tc>
        <w:tc>
          <w:tcPr>
            <w:tcW w:w="4500" w:type="dxa"/>
            <w:tcBorders>
              <w:top w:val="single" w:sz="6" w:space="0" w:color="000000"/>
              <w:left w:val="single" w:sz="6" w:space="0" w:color="000000"/>
              <w:bottom w:val="single" w:sz="6" w:space="0" w:color="000000"/>
              <w:right w:val="single" w:sz="6" w:space="0" w:color="000000"/>
            </w:tcBorders>
          </w:tcPr>
          <w:p>
            <w:pPr>
              <w:pStyle w:val="TAL"/>
              <w:rPr/>
            </w:pPr>
            <w:r>
              <w:rPr/>
              <w:t>The type of media is audio.</w:t>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689" w:type="dxa"/>
            <w:tcBorders>
              <w:top w:val="single" w:sz="6" w:space="0" w:color="000000"/>
              <w:left w:val="single" w:sz="6" w:space="0" w:color="000000"/>
              <w:bottom w:val="single" w:sz="6" w:space="0" w:color="000000"/>
              <w:right w:val="single" w:sz="6" w:space="0" w:color="000000"/>
            </w:tcBorders>
          </w:tcPr>
          <w:p>
            <w:pPr>
              <w:pStyle w:val="TAL"/>
              <w:rPr/>
            </w:pPr>
            <w:r>
              <w:rPr/>
              <w:t>VIDEO</w:t>
            </w:r>
          </w:p>
        </w:tc>
        <w:tc>
          <w:tcPr>
            <w:tcW w:w="4500" w:type="dxa"/>
            <w:tcBorders>
              <w:top w:val="single" w:sz="6" w:space="0" w:color="000000"/>
              <w:left w:val="single" w:sz="6" w:space="0" w:color="000000"/>
              <w:bottom w:val="single" w:sz="6" w:space="0" w:color="000000"/>
              <w:right w:val="single" w:sz="6" w:space="0" w:color="000000"/>
            </w:tcBorders>
          </w:tcPr>
          <w:p>
            <w:pPr>
              <w:pStyle w:val="TAL"/>
              <w:rPr/>
            </w:pPr>
            <w:r>
              <w:rPr/>
              <w:t>The type of media is video.</w:t>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689" w:type="dxa"/>
            <w:tcBorders>
              <w:top w:val="single" w:sz="6" w:space="0" w:color="000000"/>
              <w:left w:val="single" w:sz="6" w:space="0" w:color="000000"/>
              <w:bottom w:val="single" w:sz="6" w:space="0" w:color="000000"/>
              <w:right w:val="single" w:sz="6" w:space="0" w:color="000000"/>
            </w:tcBorders>
          </w:tcPr>
          <w:p>
            <w:pPr>
              <w:pStyle w:val="TAL"/>
              <w:rPr/>
            </w:pPr>
            <w:r>
              <w:rPr/>
              <w:t>DATA</w:t>
            </w:r>
          </w:p>
        </w:tc>
        <w:tc>
          <w:tcPr>
            <w:tcW w:w="4500" w:type="dxa"/>
            <w:tcBorders>
              <w:top w:val="single" w:sz="6" w:space="0" w:color="000000"/>
              <w:left w:val="single" w:sz="6" w:space="0" w:color="000000"/>
              <w:bottom w:val="single" w:sz="6" w:space="0" w:color="000000"/>
              <w:right w:val="single" w:sz="6" w:space="0" w:color="000000"/>
            </w:tcBorders>
          </w:tcPr>
          <w:p>
            <w:pPr>
              <w:pStyle w:val="TAL"/>
              <w:rPr/>
            </w:pPr>
            <w:r>
              <w:rPr/>
              <w:t>The type of media is data.</w:t>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689" w:type="dxa"/>
            <w:tcBorders>
              <w:top w:val="single" w:sz="6" w:space="0" w:color="000000"/>
              <w:left w:val="single" w:sz="6" w:space="0" w:color="000000"/>
              <w:bottom w:val="single" w:sz="6" w:space="0" w:color="000000"/>
              <w:right w:val="single" w:sz="6" w:space="0" w:color="000000"/>
            </w:tcBorders>
          </w:tcPr>
          <w:p>
            <w:pPr>
              <w:pStyle w:val="TAL"/>
              <w:rPr/>
            </w:pPr>
            <w:r>
              <w:rPr/>
              <w:t>APPLICATION</w:t>
            </w:r>
          </w:p>
        </w:tc>
        <w:tc>
          <w:tcPr>
            <w:tcW w:w="4500" w:type="dxa"/>
            <w:tcBorders>
              <w:top w:val="single" w:sz="6" w:space="0" w:color="000000"/>
              <w:left w:val="single" w:sz="6" w:space="0" w:color="000000"/>
              <w:bottom w:val="single" w:sz="6" w:space="0" w:color="000000"/>
              <w:right w:val="single" w:sz="6" w:space="0" w:color="000000"/>
            </w:tcBorders>
          </w:tcPr>
          <w:p>
            <w:pPr>
              <w:pStyle w:val="TAL"/>
              <w:rPr/>
            </w:pPr>
            <w:r>
              <w:rPr/>
              <w:t>The type of media is application data.</w:t>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689" w:type="dxa"/>
            <w:tcBorders>
              <w:top w:val="single" w:sz="6" w:space="0" w:color="000000"/>
              <w:left w:val="single" w:sz="6" w:space="0" w:color="000000"/>
              <w:bottom w:val="single" w:sz="6" w:space="0" w:color="000000"/>
              <w:right w:val="single" w:sz="6" w:space="0" w:color="000000"/>
            </w:tcBorders>
          </w:tcPr>
          <w:p>
            <w:pPr>
              <w:pStyle w:val="TAL"/>
              <w:rPr/>
            </w:pPr>
            <w:r>
              <w:rPr/>
              <w:t>CONTROL</w:t>
            </w:r>
          </w:p>
        </w:tc>
        <w:tc>
          <w:tcPr>
            <w:tcW w:w="4500" w:type="dxa"/>
            <w:tcBorders>
              <w:top w:val="single" w:sz="6" w:space="0" w:color="000000"/>
              <w:left w:val="single" w:sz="6" w:space="0" w:color="000000"/>
              <w:bottom w:val="single" w:sz="6" w:space="0" w:color="000000"/>
              <w:right w:val="single" w:sz="6" w:space="0" w:color="000000"/>
            </w:tcBorders>
          </w:tcPr>
          <w:p>
            <w:pPr>
              <w:pStyle w:val="TAL"/>
              <w:rPr/>
            </w:pPr>
            <w:r>
              <w:rPr/>
              <w:t>The type of media is control.</w:t>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689" w:type="dxa"/>
            <w:tcBorders>
              <w:top w:val="single" w:sz="6" w:space="0" w:color="000000"/>
              <w:left w:val="single" w:sz="6" w:space="0" w:color="000000"/>
              <w:bottom w:val="single" w:sz="6" w:space="0" w:color="000000"/>
              <w:right w:val="single" w:sz="6" w:space="0" w:color="000000"/>
            </w:tcBorders>
          </w:tcPr>
          <w:p>
            <w:pPr>
              <w:pStyle w:val="TAL"/>
              <w:rPr/>
            </w:pPr>
            <w:r>
              <w:rPr/>
              <w:t>TEXT</w:t>
            </w:r>
          </w:p>
        </w:tc>
        <w:tc>
          <w:tcPr>
            <w:tcW w:w="4500" w:type="dxa"/>
            <w:tcBorders>
              <w:top w:val="single" w:sz="6" w:space="0" w:color="000000"/>
              <w:left w:val="single" w:sz="6" w:space="0" w:color="000000"/>
              <w:bottom w:val="single" w:sz="6" w:space="0" w:color="000000"/>
              <w:right w:val="single" w:sz="6" w:space="0" w:color="000000"/>
            </w:tcBorders>
          </w:tcPr>
          <w:p>
            <w:pPr>
              <w:pStyle w:val="TAL"/>
              <w:rPr/>
            </w:pPr>
            <w:r>
              <w:rPr/>
              <w:t>The type of media is text.</w:t>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689" w:type="dxa"/>
            <w:tcBorders>
              <w:top w:val="single" w:sz="6" w:space="0" w:color="000000"/>
              <w:left w:val="single" w:sz="6" w:space="0" w:color="000000"/>
              <w:bottom w:val="single" w:sz="6" w:space="0" w:color="000000"/>
              <w:right w:val="single" w:sz="6" w:space="0" w:color="000000"/>
            </w:tcBorders>
          </w:tcPr>
          <w:p>
            <w:pPr>
              <w:pStyle w:val="TAL"/>
              <w:rPr/>
            </w:pPr>
            <w:r>
              <w:rPr/>
              <w:t>MESSAGE</w:t>
            </w:r>
          </w:p>
        </w:tc>
        <w:tc>
          <w:tcPr>
            <w:tcW w:w="4500" w:type="dxa"/>
            <w:tcBorders>
              <w:top w:val="single" w:sz="6" w:space="0" w:color="000000"/>
              <w:left w:val="single" w:sz="6" w:space="0" w:color="000000"/>
              <w:bottom w:val="single" w:sz="6" w:space="0" w:color="000000"/>
              <w:right w:val="single" w:sz="6" w:space="0" w:color="000000"/>
            </w:tcBorders>
          </w:tcPr>
          <w:p>
            <w:pPr>
              <w:pStyle w:val="TAL"/>
              <w:rPr/>
            </w:pPr>
            <w:r>
              <w:rPr/>
              <w:t>The type of media is message</w:t>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689" w:type="dxa"/>
            <w:tcBorders>
              <w:top w:val="single" w:sz="6" w:space="0" w:color="000000"/>
              <w:left w:val="single" w:sz="6" w:space="0" w:color="000000"/>
              <w:bottom w:val="single" w:sz="6" w:space="0" w:color="000000"/>
              <w:right w:val="single" w:sz="6" w:space="0" w:color="000000"/>
            </w:tcBorders>
          </w:tcPr>
          <w:p>
            <w:pPr>
              <w:pStyle w:val="TAL"/>
              <w:rPr/>
            </w:pPr>
            <w:r>
              <w:rPr/>
              <w:t>OTHER</w:t>
            </w:r>
          </w:p>
        </w:tc>
        <w:tc>
          <w:tcPr>
            <w:tcW w:w="4500" w:type="dxa"/>
            <w:tcBorders>
              <w:top w:val="single" w:sz="6" w:space="0" w:color="000000"/>
              <w:left w:val="single" w:sz="6" w:space="0" w:color="000000"/>
              <w:bottom w:val="single" w:sz="6" w:space="0" w:color="000000"/>
              <w:right w:val="single" w:sz="6" w:space="0" w:color="000000"/>
            </w:tcBorders>
          </w:tcPr>
          <w:p>
            <w:pPr>
              <w:pStyle w:val="TAL"/>
              <w:rPr/>
            </w:pPr>
            <w:r>
              <w:rPr/>
              <w:t>Other type of media.</w:t>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269" w:name="__RefHeading___Toc138749587"/>
      <w:bookmarkEnd w:id="269"/>
      <w:r>
        <w:rPr/>
        <w:t>5.6.3.4</w:t>
        <w:tab/>
        <w:t>Enumeration: ReservPriority</w:t>
      </w:r>
    </w:p>
    <w:p>
      <w:pPr>
        <w:pStyle w:val="Normal"/>
        <w:rPr/>
      </w:pPr>
      <w:r>
        <w:rPr/>
        <w:t>The enumeration "ReservPriority" represents the reservation priority. The lowest priority shall be indicated with the "PRIO_1" value, the next after the lowest with the "PRIO_2" value, and so on up to the highest priority which shall be indicated with "PRIO_16".</w:t>
      </w:r>
    </w:p>
    <w:p>
      <w:pPr>
        <w:pStyle w:val="TH"/>
        <w:rPr/>
      </w:pPr>
      <w:r>
        <w:rPr/>
        <w:t>Table 5.6.3.4-1: Enumeration ReservPriority</w:t>
      </w:r>
    </w:p>
    <w:tbl>
      <w:tblPr>
        <w:tblW w:w="9619" w:type="dxa"/>
        <w:jc w:val="center"/>
        <w:tblInd w:w="0" w:type="dxa"/>
        <w:tblLayout w:type="fixed"/>
        <w:tblCellMar>
          <w:top w:w="0" w:type="dxa"/>
          <w:left w:w="108" w:type="dxa"/>
          <w:bottom w:w="0" w:type="dxa"/>
          <w:right w:w="108" w:type="dxa"/>
        </w:tblCellMar>
      </w:tblPr>
      <w:tblGrid>
        <w:gridCol w:w="2239"/>
        <w:gridCol w:w="4950"/>
        <w:gridCol w:w="2430"/>
      </w:tblGrid>
      <w:tr>
        <w:trPr/>
        <w:tc>
          <w:tcPr>
            <w:tcW w:w="223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9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2430"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PRIO_1</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PRIO_2</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PRIO_3</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PRIO_4</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PRIO_5</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PRIO_6</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PRIO_7</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PRIO_8</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PRIO_9</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PRIO_10</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PRIO_11</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PRIO_12</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PRIO_13</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PRIO_14</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PRIO_15</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PRIO_16</w:t>
            </w:r>
          </w:p>
        </w:tc>
        <w:tc>
          <w:tcPr>
            <w:tcW w:w="49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30"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270" w:name="__RefHeading___Toc138749588"/>
      <w:bookmarkEnd w:id="270"/>
      <w:r>
        <w:rPr/>
        <w:t>5.6.3.5</w:t>
        <w:tab/>
        <w:t>Enumeration: ServAuthInfo</w:t>
      </w:r>
    </w:p>
    <w:p>
      <w:pPr>
        <w:pStyle w:val="Normal"/>
        <w:rPr>
          <w:rFonts w:eastAsia="Batang;바탕"/>
        </w:rPr>
      </w:pPr>
      <w:r>
        <w:rPr>
          <w:rFonts w:eastAsia="Batang;바탕"/>
        </w:rPr>
        <w:t xml:space="preserve">The enumeration </w:t>
      </w:r>
      <w:r>
        <w:rPr/>
        <w:t>"ServAuthInfo" represents the result of the Npcf_PolicyAuthorization service request from the AF.</w:t>
      </w:r>
    </w:p>
    <w:p>
      <w:pPr>
        <w:pStyle w:val="TH"/>
        <w:rPr/>
      </w:pPr>
      <w:r>
        <w:rPr/>
        <w:t>Table 5.6.3.5-1: Enumeration ServAuthInfo</w:t>
      </w:r>
    </w:p>
    <w:tbl>
      <w:tblPr>
        <w:tblW w:w="9619" w:type="dxa"/>
        <w:jc w:val="center"/>
        <w:tblInd w:w="0" w:type="dxa"/>
        <w:tblLayout w:type="fixed"/>
        <w:tblCellMar>
          <w:top w:w="0" w:type="dxa"/>
          <w:left w:w="108" w:type="dxa"/>
          <w:bottom w:w="0" w:type="dxa"/>
          <w:right w:w="108" w:type="dxa"/>
        </w:tblCellMar>
      </w:tblPr>
      <w:tblGrid>
        <w:gridCol w:w="2868"/>
        <w:gridCol w:w="4502"/>
        <w:gridCol w:w="2249"/>
      </w:tblGrid>
      <w:tr>
        <w:trPr>
          <w:cantSplit w:val="true"/>
        </w:trPr>
        <w:tc>
          <w:tcPr>
            <w:tcW w:w="286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50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2249"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868" w:type="dxa"/>
            <w:tcBorders>
              <w:top w:val="single" w:sz="6" w:space="0" w:color="000000"/>
              <w:left w:val="single" w:sz="6" w:space="0" w:color="000000"/>
              <w:bottom w:val="single" w:sz="6" w:space="0" w:color="000000"/>
              <w:right w:val="single" w:sz="6" w:space="0" w:color="000000"/>
            </w:tcBorders>
          </w:tcPr>
          <w:p>
            <w:pPr>
              <w:pStyle w:val="TAL"/>
              <w:rPr/>
            </w:pPr>
            <w:r>
              <w:rPr/>
              <w:t>TP_NOT_KNOWN</w:t>
            </w:r>
          </w:p>
        </w:tc>
        <w:tc>
          <w:tcPr>
            <w:tcW w:w="4502" w:type="dxa"/>
            <w:tcBorders>
              <w:top w:val="single" w:sz="6" w:space="0" w:color="000000"/>
              <w:left w:val="single" w:sz="6" w:space="0" w:color="000000"/>
              <w:bottom w:val="single" w:sz="6" w:space="0" w:color="000000"/>
              <w:right w:val="single" w:sz="6" w:space="0" w:color="000000"/>
            </w:tcBorders>
          </w:tcPr>
          <w:p>
            <w:pPr>
              <w:pStyle w:val="TAL"/>
              <w:rPr/>
            </w:pPr>
            <w:r>
              <w:rPr/>
              <w:t>Indicates the transfer policy is not known.</w:t>
            </w:r>
          </w:p>
        </w:tc>
        <w:tc>
          <w:tcPr>
            <w:tcW w:w="224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868" w:type="dxa"/>
            <w:tcBorders>
              <w:top w:val="single" w:sz="6" w:space="0" w:color="000000"/>
              <w:left w:val="single" w:sz="6" w:space="0" w:color="000000"/>
              <w:bottom w:val="single" w:sz="6" w:space="0" w:color="000000"/>
              <w:right w:val="single" w:sz="6" w:space="0" w:color="000000"/>
            </w:tcBorders>
          </w:tcPr>
          <w:p>
            <w:pPr>
              <w:pStyle w:val="TAL"/>
              <w:rPr/>
            </w:pPr>
            <w:r>
              <w:rPr/>
              <w:t>TP_EXPIRED</w:t>
            </w:r>
          </w:p>
        </w:tc>
        <w:tc>
          <w:tcPr>
            <w:tcW w:w="4502" w:type="dxa"/>
            <w:tcBorders>
              <w:top w:val="single" w:sz="6" w:space="0" w:color="000000"/>
              <w:left w:val="single" w:sz="6" w:space="0" w:color="000000"/>
              <w:bottom w:val="single" w:sz="6" w:space="0" w:color="000000"/>
              <w:right w:val="single" w:sz="6" w:space="0" w:color="000000"/>
            </w:tcBorders>
          </w:tcPr>
          <w:p>
            <w:pPr>
              <w:pStyle w:val="TAL"/>
              <w:rPr/>
            </w:pPr>
            <w:r>
              <w:rPr/>
              <w:t>Indicates the transfer policy has expired.</w:t>
            </w:r>
          </w:p>
        </w:tc>
        <w:tc>
          <w:tcPr>
            <w:tcW w:w="224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868" w:type="dxa"/>
            <w:tcBorders>
              <w:top w:val="single" w:sz="6" w:space="0" w:color="000000"/>
              <w:left w:val="single" w:sz="6" w:space="0" w:color="000000"/>
              <w:bottom w:val="single" w:sz="6" w:space="0" w:color="000000"/>
              <w:right w:val="single" w:sz="6" w:space="0" w:color="000000"/>
            </w:tcBorders>
          </w:tcPr>
          <w:p>
            <w:pPr>
              <w:pStyle w:val="TAL"/>
              <w:rPr/>
            </w:pPr>
            <w:r>
              <w:rPr/>
              <w:t>TP_NOT_YET_OCCURRED</w:t>
            </w:r>
          </w:p>
        </w:tc>
        <w:tc>
          <w:tcPr>
            <w:tcW w:w="4502" w:type="dxa"/>
            <w:tcBorders>
              <w:top w:val="single" w:sz="6" w:space="0" w:color="000000"/>
              <w:left w:val="single" w:sz="6" w:space="0" w:color="000000"/>
              <w:bottom w:val="single" w:sz="6" w:space="0" w:color="000000"/>
              <w:right w:val="single" w:sz="6" w:space="0" w:color="000000"/>
            </w:tcBorders>
          </w:tcPr>
          <w:p>
            <w:pPr>
              <w:pStyle w:val="TAL"/>
              <w:rPr/>
            </w:pPr>
            <w:r>
              <w:rPr/>
              <w:t>Indicates the time window of the transfer policy has not yet occurred.</w:t>
            </w:r>
          </w:p>
        </w:tc>
        <w:tc>
          <w:tcPr>
            <w:tcW w:w="224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271" w:name="__RefHeading___Toc138749589"/>
      <w:bookmarkEnd w:id="271"/>
      <w:r>
        <w:rPr/>
        <w:t>5.6.3.6</w:t>
        <w:tab/>
        <w:t>Enumeration: SponsoringStatus</w:t>
      </w:r>
    </w:p>
    <w:p>
      <w:pPr>
        <w:pStyle w:val="Normal"/>
        <w:rPr/>
      </w:pPr>
      <w:r>
        <w:rPr/>
        <w:t>The enumeration "SponsoringStatus" represents whether the sponsored data connectivity is enabled or disabled/not-enabled.</w:t>
      </w:r>
    </w:p>
    <w:p>
      <w:pPr>
        <w:pStyle w:val="TH"/>
        <w:rPr/>
      </w:pPr>
      <w:r>
        <w:rPr/>
        <w:t>Table 5.6.3.6-1: Enumeration SponsoringStatus</w:t>
      </w:r>
    </w:p>
    <w:tbl>
      <w:tblPr>
        <w:tblW w:w="9619" w:type="dxa"/>
        <w:jc w:val="center"/>
        <w:tblInd w:w="0" w:type="dxa"/>
        <w:tblLayout w:type="fixed"/>
        <w:tblCellMar>
          <w:top w:w="0" w:type="dxa"/>
          <w:left w:w="108" w:type="dxa"/>
          <w:bottom w:w="0" w:type="dxa"/>
          <w:right w:w="108" w:type="dxa"/>
        </w:tblCellMar>
      </w:tblPr>
      <w:tblGrid>
        <w:gridCol w:w="2508"/>
        <w:gridCol w:w="4860"/>
        <w:gridCol w:w="2251"/>
      </w:tblGrid>
      <w:tr>
        <w:trPr/>
        <w:tc>
          <w:tcPr>
            <w:tcW w:w="250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8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2251"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tc>
          <w:tcPr>
            <w:tcW w:w="2508" w:type="dxa"/>
            <w:tcBorders>
              <w:top w:val="single" w:sz="6" w:space="0" w:color="000000"/>
              <w:left w:val="single" w:sz="6" w:space="0" w:color="000000"/>
              <w:bottom w:val="single" w:sz="6" w:space="0" w:color="000000"/>
              <w:right w:val="single" w:sz="6" w:space="0" w:color="000000"/>
            </w:tcBorders>
          </w:tcPr>
          <w:p>
            <w:pPr>
              <w:pStyle w:val="TAL"/>
              <w:rPr/>
            </w:pPr>
            <w:r>
              <w:rPr/>
              <w:t>SPONSOR_DISABLED</w:t>
            </w:r>
          </w:p>
        </w:tc>
        <w:tc>
          <w:tcPr>
            <w:tcW w:w="4860" w:type="dxa"/>
            <w:tcBorders>
              <w:top w:val="single" w:sz="6" w:space="0" w:color="000000"/>
              <w:left w:val="single" w:sz="6" w:space="0" w:color="000000"/>
              <w:bottom w:val="single" w:sz="6" w:space="0" w:color="000000"/>
              <w:right w:val="single" w:sz="6" w:space="0" w:color="000000"/>
            </w:tcBorders>
          </w:tcPr>
          <w:p>
            <w:pPr>
              <w:pStyle w:val="TAL"/>
              <w:rPr/>
            </w:pPr>
            <w:r>
              <w:rPr/>
              <w:t>Sponsored data connectivity is disabled or not enabled.</w:t>
            </w:r>
          </w:p>
        </w:tc>
        <w:tc>
          <w:tcPr>
            <w:tcW w:w="22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SponsoredConnectivity</w:t>
            </w:r>
          </w:p>
        </w:tc>
      </w:tr>
      <w:tr>
        <w:trPr/>
        <w:tc>
          <w:tcPr>
            <w:tcW w:w="2508" w:type="dxa"/>
            <w:tcBorders>
              <w:top w:val="single" w:sz="6" w:space="0" w:color="000000"/>
              <w:left w:val="single" w:sz="6" w:space="0" w:color="000000"/>
              <w:bottom w:val="single" w:sz="6" w:space="0" w:color="000000"/>
              <w:right w:val="single" w:sz="6" w:space="0" w:color="000000"/>
            </w:tcBorders>
          </w:tcPr>
          <w:p>
            <w:pPr>
              <w:pStyle w:val="TAL"/>
              <w:rPr/>
            </w:pPr>
            <w:r>
              <w:rPr/>
              <w:t>SPONSOR_ENABLED</w:t>
            </w:r>
          </w:p>
        </w:tc>
        <w:tc>
          <w:tcPr>
            <w:tcW w:w="4860" w:type="dxa"/>
            <w:tcBorders>
              <w:top w:val="single" w:sz="6" w:space="0" w:color="000000"/>
              <w:left w:val="single" w:sz="6" w:space="0" w:color="000000"/>
              <w:bottom w:val="single" w:sz="6" w:space="0" w:color="000000"/>
              <w:right w:val="single" w:sz="6" w:space="0" w:color="000000"/>
            </w:tcBorders>
          </w:tcPr>
          <w:p>
            <w:pPr>
              <w:pStyle w:val="TAL"/>
              <w:rPr/>
            </w:pPr>
            <w:r>
              <w:rPr/>
              <w:t>Sponsored data connectivity is enabled.</w:t>
            </w:r>
          </w:p>
        </w:tc>
        <w:tc>
          <w:tcPr>
            <w:tcW w:w="22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SponsoredConnectivity</w:t>
            </w:r>
          </w:p>
        </w:tc>
      </w:tr>
    </w:tbl>
    <w:p>
      <w:pPr>
        <w:pStyle w:val="Normal"/>
        <w:rPr/>
      </w:pPr>
      <w:r>
        <w:rPr/>
      </w:r>
    </w:p>
    <w:p>
      <w:pPr>
        <w:pStyle w:val="Heading4"/>
        <w:ind w:left="1418" w:hanging="1418"/>
        <w:rPr/>
      </w:pPr>
      <w:bookmarkStart w:id="272" w:name="__RefHeading___Toc138749590"/>
      <w:bookmarkEnd w:id="272"/>
      <w:r>
        <w:rPr/>
        <w:t>5.6.3.7</w:t>
        <w:tab/>
        <w:t>Enumeration: AfEvent</w:t>
      </w:r>
    </w:p>
    <w:p>
      <w:pPr>
        <w:pStyle w:val="Normal"/>
        <w:rPr/>
      </w:pPr>
      <w:r>
        <w:rPr/>
        <w:t>The enumeration "AfEvent" represents the traffic events the PCF can notify to the AF.</w:t>
      </w:r>
    </w:p>
    <w:p>
      <w:pPr>
        <w:pStyle w:val="TH"/>
        <w:rPr/>
      </w:pPr>
      <w:r>
        <w:rPr/>
        <w:t>Table 5.6.3.7-1: Enumeration AfEvent</w:t>
      </w:r>
    </w:p>
    <w:tbl>
      <w:tblPr>
        <w:tblW w:w="9619" w:type="dxa"/>
        <w:jc w:val="center"/>
        <w:tblInd w:w="0" w:type="dxa"/>
        <w:tblLayout w:type="fixed"/>
        <w:tblCellMar>
          <w:top w:w="0" w:type="dxa"/>
          <w:left w:w="108" w:type="dxa"/>
          <w:bottom w:w="0" w:type="dxa"/>
          <w:right w:w="108" w:type="dxa"/>
        </w:tblCellMar>
      </w:tblPr>
      <w:tblGrid>
        <w:gridCol w:w="2779"/>
        <w:gridCol w:w="5289"/>
        <w:gridCol w:w="1551"/>
      </w:tblGrid>
      <w:tr>
        <w:trPr>
          <w:tblHeader w:val="true"/>
          <w:cantSplit w:val="true"/>
        </w:trPr>
        <w:tc>
          <w:tcPr>
            <w:tcW w:w="277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28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551"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t>ACCESS_TYPE_CHANGE</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t>Access type change.</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t>ANI_REPORT</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t>Access Network Information Report requested.</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NetLoc</w:t>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t>CHARGING_CORRELATION</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t>Access Network Charging Correlation Information.</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rFonts w:cs="Arial"/>
                <w:szCs w:val="18"/>
              </w:rPr>
              <w:t>IMS_SBI</w:t>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t>EPS_FALLBACK</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t>Indicates that the establishment of the QoS flow for the requested voice media type was rejected due to fallback to EPS.</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rFonts w:cs="Arial"/>
                <w:szCs w:val="18"/>
              </w:rPr>
            </w:pPr>
            <w:r>
              <w:rPr>
                <w:rFonts w:cs="Arial"/>
                <w:szCs w:val="18"/>
              </w:rPr>
              <w:t>EPSFallbackReport</w:t>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t>FAILED_RESOURCES_ALLOCATION</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t>Indicates that one or more of the SDFs of an Individual Application Session Context are deactivated at the SMF. It also indicates that the resources requested for a particular service information cannot be successfully allocated.</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t>OUT_OF_CREDIT</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t>Out of credit.</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rFonts w:cs="Arial"/>
                <w:szCs w:val="18"/>
              </w:rPr>
              <w:t>IMS_SBI</w:t>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t>PLMN_CHG</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t>This trigger indicates PLMN change.</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t>QOS_NOTIF</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t>The GBR QoS targets of a SDF are not guaranteed or are guaranteed again.</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t>QOS_MONITORING</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Indicates PCF to enable Qos Monitoring for the Service Data Flow.</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QoSMonitoring</w:t>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t>RAN_NAS_CAUSE</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t>This trigger indicates RAN-NAS release cause information is available in the PCF from the SMF.</w:t>
            </w:r>
          </w:p>
          <w:p>
            <w:pPr>
              <w:pStyle w:val="TAL"/>
              <w:rPr>
                <w:lang w:eastAsia="zh-CN"/>
              </w:rPr>
            </w:pPr>
            <w:r>
              <w:rPr/>
              <w:t>This event does not require explicit subscription.</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RAN-NAS-Cause</w:t>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t>REALLOCATION_OF_CREDIT</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t>Credit has been reallocated after a former out of credit indication.</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rFonts w:cs="Arial"/>
                <w:szCs w:val="18"/>
              </w:rPr>
              <w:t>IMS_SBI, ReallocationOfCredit</w:t>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t>SUCCESSFUL_RESOURCES_ALLOCATION</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t>Indicates that the resources requested for particular service information have been successfully allocated.</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TSN_BRIDGE_INFO</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5GS Bridge information (BMIC and/or PMIC(s)) received by the PCF from the SMF.</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rFonts w:cs="Arial"/>
                <w:szCs w:val="18"/>
              </w:rPr>
              <w:t>TimeSensitiveNetworking</w:t>
            </w:r>
          </w:p>
        </w:tc>
      </w:tr>
      <w:tr>
        <w:trPr>
          <w:cantSplit w:val="true"/>
        </w:trPr>
        <w:tc>
          <w:tcPr>
            <w:tcW w:w="2779" w:type="dxa"/>
            <w:tcBorders>
              <w:top w:val="single" w:sz="6" w:space="0" w:color="000000"/>
              <w:left w:val="single" w:sz="6" w:space="0" w:color="000000"/>
              <w:bottom w:val="single" w:sz="6" w:space="0" w:color="000000"/>
              <w:right w:val="single" w:sz="6" w:space="0" w:color="000000"/>
            </w:tcBorders>
          </w:tcPr>
          <w:p>
            <w:pPr>
              <w:pStyle w:val="TAL"/>
              <w:rPr/>
            </w:pPr>
            <w:r>
              <w:rPr/>
              <w:t>USAGE_REPORT</w:t>
            </w:r>
          </w:p>
        </w:tc>
        <w:tc>
          <w:tcPr>
            <w:tcW w:w="5289" w:type="dxa"/>
            <w:tcBorders>
              <w:top w:val="single" w:sz="6" w:space="0" w:color="000000"/>
              <w:left w:val="single" w:sz="6" w:space="0" w:color="000000"/>
              <w:bottom w:val="single" w:sz="6" w:space="0" w:color="000000"/>
              <w:right w:val="single" w:sz="6" w:space="0" w:color="000000"/>
            </w:tcBorders>
          </w:tcPr>
          <w:p>
            <w:pPr>
              <w:pStyle w:val="TAL"/>
              <w:rPr/>
            </w:pPr>
            <w:r>
              <w:rPr/>
              <w:t>Volume and/or time usage for sponsored data connectivity.</w:t>
            </w:r>
          </w:p>
        </w:tc>
        <w:tc>
          <w:tcPr>
            <w:tcW w:w="15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SponsoredConnectivity</w:t>
            </w:r>
          </w:p>
        </w:tc>
      </w:tr>
    </w:tbl>
    <w:p>
      <w:pPr>
        <w:pStyle w:val="Normal"/>
        <w:rPr/>
      </w:pPr>
      <w:r>
        <w:rPr/>
      </w:r>
    </w:p>
    <w:p>
      <w:pPr>
        <w:pStyle w:val="Heading4"/>
        <w:ind w:left="1418" w:hanging="1418"/>
        <w:rPr/>
      </w:pPr>
      <w:bookmarkStart w:id="273" w:name="__RefHeading___Toc138749591"/>
      <w:bookmarkEnd w:id="273"/>
      <w:r>
        <w:rPr/>
        <w:t>5.6.3.8</w:t>
        <w:tab/>
        <w:t>Enumeration: AfNotifMethod</w:t>
      </w:r>
    </w:p>
    <w:p>
      <w:pPr>
        <w:pStyle w:val="Normal"/>
        <w:rPr/>
      </w:pPr>
      <w:r>
        <w:rPr/>
        <w:t>The enumeration "AfNotifMethod" represents the notification methods that can be subscribed by an AF.</w:t>
      </w:r>
    </w:p>
    <w:p>
      <w:pPr>
        <w:pStyle w:val="TH"/>
        <w:rPr/>
      </w:pPr>
      <w:r>
        <w:rPr/>
        <w:t>Table 5.6.3.8-1: Enumeration AfNotifMethod</w:t>
      </w:r>
    </w:p>
    <w:tbl>
      <w:tblPr>
        <w:tblW w:w="9587" w:type="dxa"/>
        <w:jc w:val="center"/>
        <w:tblInd w:w="0" w:type="dxa"/>
        <w:tblLayout w:type="fixed"/>
        <w:tblCellMar>
          <w:top w:w="0" w:type="dxa"/>
          <w:left w:w="108" w:type="dxa"/>
          <w:bottom w:w="0" w:type="dxa"/>
          <w:right w:w="108" w:type="dxa"/>
        </w:tblCellMar>
      </w:tblPr>
      <w:tblGrid>
        <w:gridCol w:w="2100"/>
        <w:gridCol w:w="5670"/>
        <w:gridCol w:w="1817"/>
      </w:tblGrid>
      <w:tr>
        <w:trPr>
          <w:cantSplit w:val="true"/>
        </w:trPr>
        <w:tc>
          <w:tcPr>
            <w:tcW w:w="21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6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817"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100" w:type="dxa"/>
            <w:tcBorders>
              <w:top w:val="single" w:sz="6" w:space="0" w:color="000000"/>
              <w:left w:val="single" w:sz="6" w:space="0" w:color="000000"/>
              <w:bottom w:val="single" w:sz="6" w:space="0" w:color="000000"/>
              <w:right w:val="single" w:sz="6" w:space="0" w:color="000000"/>
            </w:tcBorders>
          </w:tcPr>
          <w:p>
            <w:pPr>
              <w:pStyle w:val="TAL"/>
              <w:rPr/>
            </w:pPr>
            <w:r>
              <w:rPr/>
              <w:t>EVENT_DETECTION</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Event is reported whenever the event is met and the subscription is alive.</w:t>
            </w:r>
          </w:p>
        </w:tc>
        <w:tc>
          <w:tcPr>
            <w:tcW w:w="1817"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100" w:type="dxa"/>
            <w:tcBorders>
              <w:top w:val="single" w:sz="6" w:space="0" w:color="000000"/>
              <w:left w:val="single" w:sz="6" w:space="0" w:color="000000"/>
              <w:bottom w:val="single" w:sz="6" w:space="0" w:color="000000"/>
              <w:right w:val="single" w:sz="6" w:space="0" w:color="000000"/>
            </w:tcBorders>
          </w:tcPr>
          <w:p>
            <w:pPr>
              <w:pStyle w:val="TAL"/>
              <w:rPr/>
            </w:pPr>
            <w:r>
              <w:rPr/>
              <w:t>ONE_TIME</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Events are reported once the event is met and are not reported again unless the AF refreshes the subscription.</w:t>
            </w:r>
          </w:p>
        </w:tc>
        <w:tc>
          <w:tcPr>
            <w:tcW w:w="1817"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100" w:type="dxa"/>
            <w:tcBorders>
              <w:top w:val="single" w:sz="6" w:space="0" w:color="000000"/>
              <w:left w:val="single" w:sz="6" w:space="0" w:color="000000"/>
              <w:bottom w:val="single" w:sz="6" w:space="0" w:color="000000"/>
              <w:right w:val="single" w:sz="6" w:space="0" w:color="000000"/>
            </w:tcBorders>
          </w:tcPr>
          <w:p>
            <w:pPr>
              <w:pStyle w:val="TAL"/>
              <w:rPr/>
            </w:pPr>
            <w:r>
              <w:rPr/>
              <w:t>PERIODIC</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The notification is periodically sent.</w:t>
            </w:r>
          </w:p>
        </w:tc>
        <w:tc>
          <w:tcPr>
            <w:tcW w:w="1817"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EnhancedSubscriptionToNotification</w:t>
            </w:r>
          </w:p>
        </w:tc>
      </w:tr>
    </w:tbl>
    <w:p>
      <w:pPr>
        <w:pStyle w:val="Normal"/>
        <w:rPr/>
      </w:pPr>
      <w:r>
        <w:rPr/>
      </w:r>
    </w:p>
    <w:p>
      <w:pPr>
        <w:pStyle w:val="Heading4"/>
        <w:ind w:left="1418" w:hanging="1418"/>
        <w:rPr/>
      </w:pPr>
      <w:bookmarkStart w:id="274" w:name="__RefHeading___Toc138749592"/>
      <w:bookmarkEnd w:id="274"/>
      <w:r>
        <w:rPr/>
        <w:t>5.6.3.9</w:t>
        <w:tab/>
        <w:t>Enumeration: QosNotifType</w:t>
      </w:r>
    </w:p>
    <w:p>
      <w:pPr>
        <w:pStyle w:val="Normal"/>
        <w:rPr/>
      </w:pPr>
      <w:r>
        <w:rPr/>
        <w:t>The enumeration "QosNotifType" represents the types of reports bound to the notification of QoS Notification Control.</w:t>
      </w:r>
    </w:p>
    <w:p>
      <w:pPr>
        <w:pStyle w:val="TH"/>
        <w:rPr/>
      </w:pPr>
      <w:r>
        <w:rPr/>
        <w:t>Table 5.6.3.9-1: Enumeration QosNotifType</w:t>
      </w:r>
    </w:p>
    <w:tbl>
      <w:tblPr>
        <w:tblW w:w="9619" w:type="dxa"/>
        <w:jc w:val="center"/>
        <w:tblInd w:w="0" w:type="dxa"/>
        <w:tblLayout w:type="fixed"/>
        <w:tblCellMar>
          <w:top w:w="0" w:type="dxa"/>
          <w:left w:w="108" w:type="dxa"/>
          <w:bottom w:w="0" w:type="dxa"/>
          <w:right w:w="108" w:type="dxa"/>
        </w:tblCellMar>
      </w:tblPr>
      <w:tblGrid>
        <w:gridCol w:w="2599"/>
        <w:gridCol w:w="5581"/>
        <w:gridCol w:w="1439"/>
      </w:tblGrid>
      <w:tr>
        <w:trPr/>
        <w:tc>
          <w:tcPr>
            <w:tcW w:w="25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58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39"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tc>
          <w:tcPr>
            <w:tcW w:w="2599" w:type="dxa"/>
            <w:tcBorders>
              <w:top w:val="single" w:sz="6" w:space="0" w:color="000000"/>
              <w:left w:val="single" w:sz="6" w:space="0" w:color="000000"/>
              <w:bottom w:val="single" w:sz="6" w:space="0" w:color="000000"/>
              <w:right w:val="single" w:sz="6" w:space="0" w:color="000000"/>
            </w:tcBorders>
          </w:tcPr>
          <w:p>
            <w:pPr>
              <w:pStyle w:val="TAL"/>
              <w:rPr/>
            </w:pPr>
            <w:r>
              <w:rPr/>
              <w:t>GUARANTEED</w:t>
            </w:r>
          </w:p>
        </w:tc>
        <w:tc>
          <w:tcPr>
            <w:tcW w:w="5581" w:type="dxa"/>
            <w:tcBorders>
              <w:top w:val="single" w:sz="6" w:space="0" w:color="000000"/>
              <w:left w:val="single" w:sz="6" w:space="0" w:color="000000"/>
              <w:bottom w:val="single" w:sz="6" w:space="0" w:color="000000"/>
              <w:right w:val="single" w:sz="6" w:space="0" w:color="000000"/>
            </w:tcBorders>
          </w:tcPr>
          <w:p>
            <w:pPr>
              <w:pStyle w:val="TAL"/>
              <w:rPr/>
            </w:pPr>
            <w:r>
              <w:rPr/>
              <w:t>The QoS targets of one or more SDFs are guaranteed again.</w:t>
            </w:r>
          </w:p>
        </w:tc>
        <w:tc>
          <w:tcPr>
            <w:tcW w:w="143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599" w:type="dxa"/>
            <w:tcBorders>
              <w:top w:val="single" w:sz="6" w:space="0" w:color="000000"/>
              <w:left w:val="single" w:sz="6" w:space="0" w:color="000000"/>
              <w:bottom w:val="single" w:sz="6" w:space="0" w:color="000000"/>
              <w:right w:val="single" w:sz="6" w:space="0" w:color="000000"/>
            </w:tcBorders>
          </w:tcPr>
          <w:p>
            <w:pPr>
              <w:pStyle w:val="TAL"/>
              <w:rPr/>
            </w:pPr>
            <w:r>
              <w:rPr/>
              <w:t>NOT_GUARANTEED</w:t>
            </w:r>
          </w:p>
        </w:tc>
        <w:tc>
          <w:tcPr>
            <w:tcW w:w="5581" w:type="dxa"/>
            <w:tcBorders>
              <w:top w:val="single" w:sz="6" w:space="0" w:color="000000"/>
              <w:left w:val="single" w:sz="6" w:space="0" w:color="000000"/>
              <w:bottom w:val="single" w:sz="6" w:space="0" w:color="000000"/>
              <w:right w:val="single" w:sz="6" w:space="0" w:color="000000"/>
            </w:tcBorders>
          </w:tcPr>
          <w:p>
            <w:pPr>
              <w:pStyle w:val="TAL"/>
              <w:rPr/>
            </w:pPr>
            <w:r>
              <w:rPr/>
              <w:t>The QoS targets of one or more SDFs are not being guaranteed.</w:t>
            </w:r>
          </w:p>
        </w:tc>
        <w:tc>
          <w:tcPr>
            <w:tcW w:w="143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275" w:name="__RefHeading___Toc138749593"/>
      <w:bookmarkEnd w:id="275"/>
      <w:r>
        <w:rPr/>
        <w:t>5.6.3.10</w:t>
        <w:tab/>
        <w:t>Enumeration: TerminationCause</w:t>
      </w:r>
    </w:p>
    <w:p>
      <w:pPr>
        <w:pStyle w:val="Normal"/>
        <w:rPr/>
      </w:pPr>
      <w:r>
        <w:rPr/>
        <w:t>The enumeration "TerminationCause" represents the types of causes the PCF can report when requesting to the AF the deletion of the "Individual Application Session Context" resource.</w:t>
      </w:r>
    </w:p>
    <w:p>
      <w:pPr>
        <w:pStyle w:val="TH"/>
        <w:rPr/>
      </w:pPr>
      <w:r>
        <w:rPr/>
        <w:t>Table 5.6.3.10-1: Enumeration TerminationCause</w:t>
      </w:r>
    </w:p>
    <w:tbl>
      <w:tblPr>
        <w:tblW w:w="9619" w:type="dxa"/>
        <w:jc w:val="center"/>
        <w:tblInd w:w="0" w:type="dxa"/>
        <w:tblLayout w:type="fixed"/>
        <w:tblCellMar>
          <w:top w:w="0" w:type="dxa"/>
          <w:left w:w="108" w:type="dxa"/>
          <w:bottom w:w="0" w:type="dxa"/>
          <w:right w:w="108" w:type="dxa"/>
        </w:tblCellMar>
      </w:tblPr>
      <w:tblGrid>
        <w:gridCol w:w="3049"/>
        <w:gridCol w:w="5129"/>
        <w:gridCol w:w="1441"/>
      </w:tblGrid>
      <w:tr>
        <w:trPr>
          <w:cantSplit w:val="true"/>
        </w:trPr>
        <w:tc>
          <w:tcPr>
            <w:tcW w:w="304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12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41"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3049" w:type="dxa"/>
            <w:tcBorders>
              <w:top w:val="single" w:sz="6" w:space="0" w:color="000000"/>
              <w:left w:val="single" w:sz="6" w:space="0" w:color="000000"/>
              <w:bottom w:val="single" w:sz="6" w:space="0" w:color="000000"/>
              <w:right w:val="single" w:sz="6" w:space="0" w:color="000000"/>
            </w:tcBorders>
          </w:tcPr>
          <w:p>
            <w:pPr>
              <w:pStyle w:val="TAL"/>
              <w:rPr/>
            </w:pPr>
            <w:r>
              <w:rPr/>
              <w:t>ALL_SDF_DEACTIVATION</w:t>
            </w:r>
          </w:p>
        </w:tc>
        <w:tc>
          <w:tcPr>
            <w:tcW w:w="5129" w:type="dxa"/>
            <w:tcBorders>
              <w:top w:val="single" w:sz="6" w:space="0" w:color="000000"/>
              <w:left w:val="single" w:sz="6" w:space="0" w:color="000000"/>
              <w:bottom w:val="single" w:sz="6" w:space="0" w:color="000000"/>
              <w:right w:val="single" w:sz="6" w:space="0" w:color="000000"/>
            </w:tcBorders>
          </w:tcPr>
          <w:p>
            <w:pPr>
              <w:pStyle w:val="TAL"/>
              <w:rPr/>
            </w:pPr>
            <w:r>
              <w:rPr/>
              <w:t>All the SDFs of an Individual Application Session Context are deactivated at the SMF.</w:t>
            </w:r>
          </w:p>
        </w:tc>
        <w:tc>
          <w:tcPr>
            <w:tcW w:w="144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049" w:type="dxa"/>
            <w:tcBorders>
              <w:top w:val="single" w:sz="6" w:space="0" w:color="000000"/>
              <w:left w:val="single" w:sz="6" w:space="0" w:color="000000"/>
              <w:bottom w:val="single" w:sz="6" w:space="0" w:color="000000"/>
              <w:right w:val="single" w:sz="6" w:space="0" w:color="000000"/>
            </w:tcBorders>
          </w:tcPr>
          <w:p>
            <w:pPr>
              <w:pStyle w:val="TAL"/>
              <w:rPr/>
            </w:pPr>
            <w:r>
              <w:rPr/>
              <w:t>PDU_SESSION_TERMINATION</w:t>
            </w:r>
          </w:p>
        </w:tc>
        <w:tc>
          <w:tcPr>
            <w:tcW w:w="5129" w:type="dxa"/>
            <w:tcBorders>
              <w:top w:val="single" w:sz="6" w:space="0" w:color="000000"/>
              <w:left w:val="single" w:sz="6" w:space="0" w:color="000000"/>
              <w:bottom w:val="single" w:sz="6" w:space="0" w:color="000000"/>
              <w:right w:val="single" w:sz="6" w:space="0" w:color="000000"/>
            </w:tcBorders>
          </w:tcPr>
          <w:p>
            <w:pPr>
              <w:pStyle w:val="TAL"/>
              <w:rPr/>
            </w:pPr>
            <w:r>
              <w:rPr/>
              <w:t>The PDU session is terminated.</w:t>
            </w:r>
          </w:p>
        </w:tc>
        <w:tc>
          <w:tcPr>
            <w:tcW w:w="144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049" w:type="dxa"/>
            <w:tcBorders>
              <w:top w:val="single" w:sz="6" w:space="0" w:color="000000"/>
              <w:left w:val="single" w:sz="6" w:space="0" w:color="000000"/>
              <w:bottom w:val="single" w:sz="6" w:space="0" w:color="000000"/>
              <w:right w:val="single" w:sz="6" w:space="0" w:color="000000"/>
            </w:tcBorders>
          </w:tcPr>
          <w:p>
            <w:pPr>
              <w:pStyle w:val="TAL"/>
              <w:rPr/>
            </w:pPr>
            <w:r>
              <w:rPr/>
              <w:t>PS_TO_CS_HO</w:t>
            </w:r>
          </w:p>
        </w:tc>
        <w:tc>
          <w:tcPr>
            <w:tcW w:w="5129" w:type="dxa"/>
            <w:tcBorders>
              <w:top w:val="single" w:sz="6" w:space="0" w:color="000000"/>
              <w:left w:val="single" w:sz="6" w:space="0" w:color="000000"/>
              <w:bottom w:val="single" w:sz="6" w:space="0" w:color="000000"/>
              <w:right w:val="single" w:sz="6" w:space="0" w:color="000000"/>
            </w:tcBorders>
          </w:tcPr>
          <w:p>
            <w:pPr>
              <w:pStyle w:val="TAL"/>
              <w:rPr/>
            </w:pPr>
            <w:r>
              <w:rPr/>
              <w:t>Indication of PS to CS handover is received from the SMF.</w:t>
            </w:r>
          </w:p>
        </w:tc>
        <w:tc>
          <w:tcPr>
            <w:tcW w:w="144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IMS_SBI</w:t>
            </w:r>
          </w:p>
        </w:tc>
      </w:tr>
    </w:tbl>
    <w:p>
      <w:pPr>
        <w:pStyle w:val="Normal"/>
        <w:rPr/>
      </w:pPr>
      <w:r>
        <w:rPr/>
      </w:r>
    </w:p>
    <w:p>
      <w:pPr>
        <w:pStyle w:val="Heading4"/>
        <w:ind w:left="1418" w:hanging="1418"/>
        <w:rPr/>
      </w:pPr>
      <w:bookmarkStart w:id="276" w:name="__RefHeading___Toc138749594"/>
      <w:bookmarkEnd w:id="276"/>
      <w:r>
        <w:rPr/>
        <w:t>5.6.3.11</w:t>
        <w:tab/>
        <w:t>Void</w:t>
      </w:r>
    </w:p>
    <w:p>
      <w:pPr>
        <w:pStyle w:val="Normal"/>
        <w:rPr/>
      </w:pPr>
      <w:r>
        <w:rPr/>
      </w:r>
    </w:p>
    <w:p>
      <w:pPr>
        <w:pStyle w:val="Heading4"/>
        <w:ind w:left="1418" w:hanging="1418"/>
        <w:rPr/>
      </w:pPr>
      <w:bookmarkStart w:id="277" w:name="__RefHeading___Toc138749595"/>
      <w:bookmarkEnd w:id="277"/>
      <w:r>
        <w:rPr/>
        <w:t>5.6.3.12</w:t>
        <w:tab/>
        <w:t>Enumeration: FlowStatus</w:t>
      </w:r>
    </w:p>
    <w:p>
      <w:pPr>
        <w:pStyle w:val="Normal"/>
        <w:rPr/>
      </w:pPr>
      <w:r>
        <w:rPr/>
        <w:t xml:space="preserve">The enumeration "FlowStatus" represents whether the </w:t>
      </w:r>
      <w:r>
        <w:rPr>
          <w:rFonts w:cs="Arial"/>
          <w:szCs w:val="18"/>
        </w:rPr>
        <w:t>service data</w:t>
      </w:r>
      <w:r>
        <w:rPr/>
        <w:t xml:space="preserve"> flow(s) are enabled or disabled.</w:t>
      </w:r>
    </w:p>
    <w:p>
      <w:pPr>
        <w:pStyle w:val="TH"/>
        <w:rPr/>
      </w:pPr>
      <w:r>
        <w:rPr/>
        <w:t>Table 5.6.3.12-1: Enumeration FlowStatus</w:t>
      </w:r>
    </w:p>
    <w:tbl>
      <w:tblPr>
        <w:tblW w:w="9578" w:type="dxa"/>
        <w:jc w:val="center"/>
        <w:tblInd w:w="0" w:type="dxa"/>
        <w:tblLayout w:type="fixed"/>
        <w:tblCellMar>
          <w:top w:w="0" w:type="dxa"/>
          <w:left w:w="108" w:type="dxa"/>
          <w:bottom w:w="0" w:type="dxa"/>
          <w:right w:w="108" w:type="dxa"/>
        </w:tblCellMar>
      </w:tblPr>
      <w:tblGrid>
        <w:gridCol w:w="2399"/>
        <w:gridCol w:w="5670"/>
        <w:gridCol w:w="1509"/>
      </w:tblGrid>
      <w:tr>
        <w:trPr>
          <w:cantSplit w:val="true"/>
        </w:trPr>
        <w:tc>
          <w:tcPr>
            <w:tcW w:w="23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6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509"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399" w:type="dxa"/>
            <w:tcBorders>
              <w:top w:val="single" w:sz="6" w:space="0" w:color="000000"/>
              <w:left w:val="single" w:sz="6" w:space="0" w:color="000000"/>
              <w:bottom w:val="single" w:sz="6" w:space="0" w:color="000000"/>
              <w:right w:val="single" w:sz="6" w:space="0" w:color="000000"/>
            </w:tcBorders>
          </w:tcPr>
          <w:p>
            <w:pPr>
              <w:pStyle w:val="TAL"/>
              <w:rPr/>
            </w:pPr>
            <w:r>
              <w:rPr/>
              <w:t>ENABLED-UPLINK</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to enable associated uplink </w:t>
            </w:r>
            <w:r>
              <w:rPr>
                <w:rFonts w:cs="Arial"/>
                <w:szCs w:val="18"/>
              </w:rPr>
              <w:t>service data</w:t>
            </w:r>
            <w:r>
              <w:rPr/>
              <w:t xml:space="preserve"> flow(s) and to disable associated downlink </w:t>
            </w:r>
            <w:r>
              <w:rPr>
                <w:rFonts w:cs="Arial"/>
                <w:szCs w:val="18"/>
              </w:rPr>
              <w:t>service data</w:t>
            </w:r>
            <w:r>
              <w:rPr/>
              <w:t xml:space="preserve"> flow(s).</w:t>
            </w:r>
          </w:p>
        </w:tc>
        <w:tc>
          <w:tcPr>
            <w:tcW w:w="150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9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ENABLED-DOWNLINK</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to enable associated downlink </w:t>
            </w:r>
            <w:r>
              <w:rPr>
                <w:rFonts w:cs="Arial"/>
                <w:szCs w:val="18"/>
              </w:rPr>
              <w:t>service data</w:t>
            </w:r>
            <w:r>
              <w:rPr/>
              <w:t xml:space="preserve"> flow(s) and to disable associated uplink </w:t>
            </w:r>
            <w:r>
              <w:rPr>
                <w:rFonts w:cs="Arial"/>
                <w:szCs w:val="18"/>
              </w:rPr>
              <w:t>service data</w:t>
            </w:r>
            <w:r>
              <w:rPr/>
              <w:t xml:space="preserve"> flow(s).</w:t>
            </w:r>
          </w:p>
        </w:tc>
        <w:tc>
          <w:tcPr>
            <w:tcW w:w="150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99" w:type="dxa"/>
            <w:tcBorders>
              <w:top w:val="single" w:sz="6" w:space="0" w:color="000000"/>
              <w:left w:val="single" w:sz="6" w:space="0" w:color="000000"/>
              <w:bottom w:val="single" w:sz="6" w:space="0" w:color="000000"/>
              <w:right w:val="single" w:sz="6" w:space="0" w:color="000000"/>
            </w:tcBorders>
          </w:tcPr>
          <w:p>
            <w:pPr>
              <w:pStyle w:val="TAL"/>
              <w:rPr/>
            </w:pPr>
            <w:r>
              <w:rPr/>
              <w:t>ENABLED</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to enable all associated </w:t>
            </w:r>
            <w:r>
              <w:rPr>
                <w:rFonts w:cs="Arial"/>
                <w:szCs w:val="18"/>
              </w:rPr>
              <w:t>service data</w:t>
            </w:r>
            <w:r>
              <w:rPr/>
              <w:t xml:space="preserve"> flow(s) in both directions.</w:t>
            </w:r>
          </w:p>
        </w:tc>
        <w:tc>
          <w:tcPr>
            <w:tcW w:w="150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9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DISABLED</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to disable all associated </w:t>
            </w:r>
            <w:r>
              <w:rPr>
                <w:rFonts w:cs="Arial"/>
                <w:szCs w:val="18"/>
              </w:rPr>
              <w:t>service data</w:t>
            </w:r>
            <w:r>
              <w:rPr/>
              <w:t xml:space="preserve"> flow(s) in both directions.</w:t>
            </w:r>
          </w:p>
        </w:tc>
        <w:tc>
          <w:tcPr>
            <w:tcW w:w="150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99" w:type="dxa"/>
            <w:tcBorders>
              <w:top w:val="single" w:sz="6" w:space="0" w:color="000000"/>
              <w:left w:val="single" w:sz="6" w:space="0" w:color="000000"/>
              <w:bottom w:val="single" w:sz="6" w:space="0" w:color="000000"/>
              <w:right w:val="single" w:sz="6" w:space="0" w:color="000000"/>
            </w:tcBorders>
          </w:tcPr>
          <w:p>
            <w:pPr>
              <w:pStyle w:val="TAL"/>
              <w:rPr/>
            </w:pPr>
            <w:r>
              <w:rPr/>
              <w:t>REMOVED</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to remove all associated </w:t>
            </w:r>
            <w:r>
              <w:rPr>
                <w:rFonts w:cs="Arial"/>
                <w:szCs w:val="18"/>
              </w:rPr>
              <w:t>service data</w:t>
            </w:r>
            <w:r>
              <w:rPr/>
              <w:t xml:space="preserve"> flow(s). The IP Filters for the associated </w:t>
            </w:r>
            <w:r>
              <w:rPr>
                <w:rFonts w:cs="Arial"/>
                <w:szCs w:val="18"/>
              </w:rPr>
              <w:t>service data</w:t>
            </w:r>
            <w:r>
              <w:rPr/>
              <w:t xml:space="preserve"> flow(s) shall be removed. The associated </w:t>
            </w:r>
            <w:r>
              <w:rPr>
                <w:rFonts w:cs="Arial"/>
                <w:szCs w:val="18"/>
              </w:rPr>
              <w:t>service data</w:t>
            </w:r>
            <w:r>
              <w:rPr/>
              <w:t xml:space="preserve"> flows shall not be taken into account when deriving the authorized QoS.</w:t>
            </w:r>
          </w:p>
        </w:tc>
        <w:tc>
          <w:tcPr>
            <w:tcW w:w="150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278" w:name="__RefHeading___Toc138749596"/>
      <w:bookmarkEnd w:id="278"/>
      <w:r>
        <w:rPr/>
        <w:t>5.6.3.13</w:t>
        <w:tab/>
        <w:t>Enumeration: MediaComponentResourcesStatus</w:t>
      </w:r>
    </w:p>
    <w:p>
      <w:pPr>
        <w:pStyle w:val="Normal"/>
        <w:rPr/>
      </w:pPr>
      <w:r>
        <w:rPr/>
        <w:t>The enumeration "MediaComponentResourcesStatus" indicates whether the PCC rule(s) related to certain media component are active or inactive.</w:t>
      </w:r>
    </w:p>
    <w:p>
      <w:pPr>
        <w:pStyle w:val="TH"/>
        <w:rPr/>
      </w:pPr>
      <w:r>
        <w:rPr/>
        <w:t>Table 5.6.3.13-1: Enumeration MediaComponentResourcesStatus</w:t>
      </w:r>
    </w:p>
    <w:tbl>
      <w:tblPr>
        <w:tblW w:w="9619" w:type="dxa"/>
        <w:jc w:val="center"/>
        <w:tblInd w:w="0" w:type="dxa"/>
        <w:tblLayout w:type="fixed"/>
        <w:tblCellMar>
          <w:top w:w="0" w:type="dxa"/>
          <w:left w:w="108" w:type="dxa"/>
          <w:bottom w:w="0" w:type="dxa"/>
          <w:right w:w="108" w:type="dxa"/>
        </w:tblCellMar>
      </w:tblPr>
      <w:tblGrid>
        <w:gridCol w:w="2541"/>
        <w:gridCol w:w="5639"/>
        <w:gridCol w:w="1439"/>
      </w:tblGrid>
      <w:tr>
        <w:trPr>
          <w:cantSplit w:val="true"/>
        </w:trPr>
        <w:tc>
          <w:tcPr>
            <w:tcW w:w="254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63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39"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541" w:type="dxa"/>
            <w:tcBorders>
              <w:top w:val="single" w:sz="6" w:space="0" w:color="000000"/>
              <w:left w:val="single" w:sz="6" w:space="0" w:color="000000"/>
              <w:bottom w:val="single" w:sz="6" w:space="0" w:color="000000"/>
              <w:right w:val="single" w:sz="6" w:space="0" w:color="000000"/>
            </w:tcBorders>
          </w:tcPr>
          <w:p>
            <w:pPr>
              <w:pStyle w:val="TAL"/>
              <w:rPr/>
            </w:pPr>
            <w:r>
              <w:rPr/>
              <w:t>ACTIVE</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t>I</w:t>
            </w:r>
            <w:r>
              <w:rPr>
                <w:lang w:eastAsia="zh-CN"/>
              </w:rPr>
              <w:t>ndicates that the PCC rule(s) related to certain media component are active</w:t>
            </w:r>
            <w:r>
              <w:rPr/>
              <w:t>.</w:t>
            </w:r>
          </w:p>
        </w:tc>
        <w:tc>
          <w:tcPr>
            <w:tcW w:w="143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41" w:type="dxa"/>
            <w:tcBorders>
              <w:top w:val="single" w:sz="6" w:space="0" w:color="000000"/>
              <w:left w:val="single" w:sz="6" w:space="0" w:color="000000"/>
              <w:bottom w:val="single" w:sz="6" w:space="0" w:color="000000"/>
              <w:right w:val="single" w:sz="6" w:space="0" w:color="000000"/>
            </w:tcBorders>
          </w:tcPr>
          <w:p>
            <w:pPr>
              <w:pStyle w:val="TAL"/>
              <w:rPr/>
            </w:pPr>
            <w:r>
              <w:rPr/>
              <w:t>INACTIVE</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t>I</w:t>
            </w:r>
            <w:r>
              <w:rPr>
                <w:lang w:eastAsia="zh-CN"/>
              </w:rPr>
              <w:t>ndicates that the PCC rule(s) related to certain media component are inactive</w:t>
            </w:r>
            <w:r>
              <w:rPr/>
              <w:t>.</w:t>
            </w:r>
          </w:p>
        </w:tc>
        <w:tc>
          <w:tcPr>
            <w:tcW w:w="143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279" w:name="__RefHeading___Toc138749597"/>
      <w:bookmarkEnd w:id="279"/>
      <w:r>
        <w:rPr/>
        <w:t>5.6.3.14</w:t>
        <w:tab/>
        <w:t>Enumeration: FlowUsage</w:t>
      </w:r>
    </w:p>
    <w:p>
      <w:pPr>
        <w:pStyle w:val="Normal"/>
        <w:rPr/>
      </w:pPr>
      <w:r>
        <w:rPr/>
        <w:t>The enumeration "FlowUsage" represents the flow usage of the flows described by a media subcomponent.</w:t>
      </w:r>
    </w:p>
    <w:p>
      <w:pPr>
        <w:pStyle w:val="TH"/>
        <w:rPr/>
      </w:pPr>
      <w:r>
        <w:rPr/>
        <w:t>Table 5.6.3.14-1: Enumeration FlowUsage</w:t>
      </w:r>
    </w:p>
    <w:tbl>
      <w:tblPr>
        <w:tblW w:w="9619" w:type="dxa"/>
        <w:jc w:val="center"/>
        <w:tblInd w:w="0" w:type="dxa"/>
        <w:tblLayout w:type="fixed"/>
        <w:tblCellMar>
          <w:top w:w="0" w:type="dxa"/>
          <w:left w:w="108" w:type="dxa"/>
          <w:bottom w:w="0" w:type="dxa"/>
          <w:right w:w="108" w:type="dxa"/>
        </w:tblCellMar>
      </w:tblPr>
      <w:tblGrid>
        <w:gridCol w:w="2684"/>
        <w:gridCol w:w="5494"/>
        <w:gridCol w:w="1441"/>
      </w:tblGrid>
      <w:tr>
        <w:trPr>
          <w:cantSplit w:val="true"/>
        </w:trPr>
        <w:tc>
          <w:tcPr>
            <w:tcW w:w="268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49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41"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684" w:type="dxa"/>
            <w:tcBorders>
              <w:top w:val="single" w:sz="6" w:space="0" w:color="000000"/>
              <w:left w:val="single" w:sz="6" w:space="0" w:color="000000"/>
              <w:bottom w:val="single" w:sz="6" w:space="0" w:color="000000"/>
              <w:right w:val="single" w:sz="6" w:space="0" w:color="000000"/>
            </w:tcBorders>
          </w:tcPr>
          <w:p>
            <w:pPr>
              <w:pStyle w:val="TAL"/>
              <w:rPr/>
            </w:pPr>
            <w:r>
              <w:rPr/>
              <w:t>NO_INFO</w:t>
            </w:r>
          </w:p>
        </w:tc>
        <w:tc>
          <w:tcPr>
            <w:tcW w:w="5494" w:type="dxa"/>
            <w:tcBorders>
              <w:top w:val="single" w:sz="6" w:space="0" w:color="000000"/>
              <w:left w:val="single" w:sz="6" w:space="0" w:color="000000"/>
              <w:bottom w:val="single" w:sz="6" w:space="0" w:color="000000"/>
              <w:right w:val="single" w:sz="6" w:space="0" w:color="000000"/>
            </w:tcBorders>
          </w:tcPr>
          <w:p>
            <w:pPr>
              <w:pStyle w:val="TAL"/>
              <w:rPr/>
            </w:pPr>
            <w:r>
              <w:rPr/>
              <w:t>This value is used to indicate that no information about the usage of the IP flow is being provided. This is the default value.</w:t>
            </w:r>
          </w:p>
        </w:tc>
        <w:tc>
          <w:tcPr>
            <w:tcW w:w="144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684" w:type="dxa"/>
            <w:tcBorders>
              <w:top w:val="single" w:sz="6" w:space="0" w:color="000000"/>
              <w:left w:val="single" w:sz="6" w:space="0" w:color="000000"/>
              <w:bottom w:val="single" w:sz="6" w:space="0" w:color="000000"/>
              <w:right w:val="single" w:sz="6" w:space="0" w:color="000000"/>
            </w:tcBorders>
          </w:tcPr>
          <w:p>
            <w:pPr>
              <w:pStyle w:val="TAL"/>
              <w:rPr/>
            </w:pPr>
            <w:r>
              <w:rPr/>
              <w:t>RTCP</w:t>
            </w:r>
          </w:p>
        </w:tc>
        <w:tc>
          <w:tcPr>
            <w:tcW w:w="5494" w:type="dxa"/>
            <w:tcBorders>
              <w:top w:val="single" w:sz="6" w:space="0" w:color="000000"/>
              <w:left w:val="single" w:sz="6" w:space="0" w:color="000000"/>
              <w:bottom w:val="single" w:sz="6" w:space="0" w:color="000000"/>
              <w:right w:val="single" w:sz="6" w:space="0" w:color="000000"/>
            </w:tcBorders>
          </w:tcPr>
          <w:p>
            <w:pPr>
              <w:pStyle w:val="TAL"/>
              <w:rPr/>
            </w:pPr>
            <w:r>
              <w:rPr/>
              <w:t>This value is used to indicate that an IP flow is used to transport RTCP.</w:t>
            </w:r>
          </w:p>
        </w:tc>
        <w:tc>
          <w:tcPr>
            <w:tcW w:w="144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684" w:type="dxa"/>
            <w:tcBorders>
              <w:top w:val="single" w:sz="6" w:space="0" w:color="000000"/>
              <w:left w:val="single" w:sz="6" w:space="0" w:color="000000"/>
              <w:bottom w:val="single" w:sz="6" w:space="0" w:color="000000"/>
              <w:right w:val="single" w:sz="6" w:space="0" w:color="000000"/>
            </w:tcBorders>
          </w:tcPr>
          <w:p>
            <w:pPr>
              <w:pStyle w:val="TAL"/>
              <w:rPr/>
            </w:pPr>
            <w:r>
              <w:rPr/>
              <w:t>AF_SIGNALLING</w:t>
            </w:r>
          </w:p>
        </w:tc>
        <w:tc>
          <w:tcPr>
            <w:tcW w:w="5494" w:type="dxa"/>
            <w:tcBorders>
              <w:top w:val="single" w:sz="6" w:space="0" w:color="000000"/>
              <w:left w:val="single" w:sz="6" w:space="0" w:color="000000"/>
              <w:bottom w:val="single" w:sz="6" w:space="0" w:color="000000"/>
              <w:right w:val="single" w:sz="6" w:space="0" w:color="000000"/>
            </w:tcBorders>
          </w:tcPr>
          <w:p>
            <w:pPr>
              <w:pStyle w:val="TAL"/>
              <w:rPr/>
            </w:pPr>
            <w:r>
              <w:rPr/>
              <w:t>This value is used to indicate that the IP flow is used to transport AF Signalling Protocols (e.g. SIP/SDP).</w:t>
            </w:r>
          </w:p>
        </w:tc>
        <w:tc>
          <w:tcPr>
            <w:tcW w:w="144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IMS_SBI</w:t>
            </w:r>
          </w:p>
        </w:tc>
      </w:tr>
    </w:tbl>
    <w:p>
      <w:pPr>
        <w:pStyle w:val="Normal"/>
        <w:rPr/>
      </w:pPr>
      <w:r>
        <w:rPr/>
      </w:r>
    </w:p>
    <w:p>
      <w:pPr>
        <w:pStyle w:val="NO"/>
        <w:rPr/>
      </w:pPr>
      <w:r>
        <w:rPr/>
        <w:t>NOTE:</w:t>
        <w:tab/>
        <w:t>An AF can choose not to identify RTCP flows, e.g. in order to avoid that RTCP flows are always enabled by the</w:t>
      </w:r>
      <w:r>
        <w:rPr>
          <w:rFonts w:eastAsia="Batang;바탕"/>
          <w:lang w:eastAsia="ko-KR"/>
        </w:rPr>
        <w:t xml:space="preserve"> server</w:t>
      </w:r>
      <w:r>
        <w:rPr/>
        <w:t>.</w:t>
      </w:r>
    </w:p>
    <w:p>
      <w:pPr>
        <w:pStyle w:val="Heading4"/>
        <w:ind w:left="1418" w:hanging="1418"/>
        <w:rPr/>
      </w:pPr>
      <w:bookmarkStart w:id="280" w:name="__RefHeading___Toc138749598"/>
      <w:bookmarkEnd w:id="280"/>
      <w:r>
        <w:rPr/>
        <w:t>5.6.3.15</w:t>
        <w:tab/>
        <w:t>Enumeration: RequiredAccessInfo</w:t>
      </w:r>
    </w:p>
    <w:p>
      <w:pPr>
        <w:pStyle w:val="Normal"/>
        <w:rPr/>
      </w:pPr>
      <w:r>
        <w:rPr/>
        <w:t>The enumeration "RequiredAccessInfo" represents the access network information required for the "Individual Application Session Context" resource.</w:t>
      </w:r>
    </w:p>
    <w:p>
      <w:pPr>
        <w:pStyle w:val="TH"/>
        <w:rPr/>
      </w:pPr>
      <w:r>
        <w:rPr/>
        <w:t>Table 5.6.3.15-1: Enumeration RequiredAccessInfo</w:t>
      </w:r>
    </w:p>
    <w:tbl>
      <w:tblPr>
        <w:tblW w:w="9595" w:type="dxa"/>
        <w:jc w:val="center"/>
        <w:tblInd w:w="0" w:type="dxa"/>
        <w:tblLayout w:type="fixed"/>
        <w:tblCellMar>
          <w:top w:w="0" w:type="dxa"/>
          <w:left w:w="108" w:type="dxa"/>
          <w:bottom w:w="0" w:type="dxa"/>
          <w:right w:w="108" w:type="dxa"/>
        </w:tblCellMar>
      </w:tblPr>
      <w:tblGrid>
        <w:gridCol w:w="2224"/>
        <w:gridCol w:w="5976"/>
        <w:gridCol w:w="1395"/>
      </w:tblGrid>
      <w:tr>
        <w:trPr/>
        <w:tc>
          <w:tcPr>
            <w:tcW w:w="222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97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9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tc>
          <w:tcPr>
            <w:tcW w:w="2224" w:type="dxa"/>
            <w:tcBorders>
              <w:top w:val="single" w:sz="6" w:space="0" w:color="000000"/>
              <w:left w:val="single" w:sz="6" w:space="0" w:color="000000"/>
              <w:bottom w:val="single" w:sz="6" w:space="0" w:color="000000"/>
              <w:right w:val="single" w:sz="6" w:space="0" w:color="000000"/>
            </w:tcBorders>
          </w:tcPr>
          <w:p>
            <w:pPr>
              <w:pStyle w:val="TAL"/>
              <w:rPr/>
            </w:pPr>
            <w:r>
              <w:rPr/>
              <w:t>USER_LOCATION</w:t>
            </w:r>
          </w:p>
        </w:tc>
        <w:tc>
          <w:tcPr>
            <w:tcW w:w="5976" w:type="dxa"/>
            <w:tcBorders>
              <w:top w:val="single" w:sz="6" w:space="0" w:color="000000"/>
              <w:left w:val="single" w:sz="6" w:space="0" w:color="000000"/>
              <w:bottom w:val="single" w:sz="6" w:space="0" w:color="000000"/>
              <w:right w:val="single" w:sz="6" w:space="0" w:color="000000"/>
            </w:tcBorders>
          </w:tcPr>
          <w:p>
            <w:pPr>
              <w:pStyle w:val="TAL"/>
              <w:rPr/>
            </w:pPr>
            <w:r>
              <w:rPr/>
              <w:t>Indicates that the user location information shall be reported.</w:t>
            </w:r>
          </w:p>
        </w:tc>
        <w:tc>
          <w:tcPr>
            <w:tcW w:w="139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2224" w:type="dxa"/>
            <w:tcBorders>
              <w:top w:val="single" w:sz="6" w:space="0" w:color="000000"/>
              <w:left w:val="single" w:sz="6" w:space="0" w:color="000000"/>
              <w:bottom w:val="single" w:sz="6" w:space="0" w:color="000000"/>
              <w:right w:val="single" w:sz="6" w:space="0" w:color="000000"/>
            </w:tcBorders>
          </w:tcPr>
          <w:p>
            <w:pPr>
              <w:pStyle w:val="TAL"/>
              <w:rPr/>
            </w:pPr>
            <w:r>
              <w:rPr/>
              <w:t>UE_TIME_ZONE</w:t>
            </w:r>
          </w:p>
        </w:tc>
        <w:tc>
          <w:tcPr>
            <w:tcW w:w="5976" w:type="dxa"/>
            <w:tcBorders>
              <w:top w:val="single" w:sz="6" w:space="0" w:color="000000"/>
              <w:left w:val="single" w:sz="6" w:space="0" w:color="000000"/>
              <w:bottom w:val="single" w:sz="6" w:space="0" w:color="000000"/>
              <w:right w:val="single" w:sz="6" w:space="0" w:color="000000"/>
            </w:tcBorders>
          </w:tcPr>
          <w:p>
            <w:pPr>
              <w:pStyle w:val="TAL"/>
              <w:rPr/>
            </w:pPr>
            <w:r>
              <w:rPr/>
              <w:t>Indicates that the user timezone shall be reported.</w:t>
            </w:r>
          </w:p>
        </w:tc>
        <w:tc>
          <w:tcPr>
            <w:tcW w:w="139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4"/>
        <w:ind w:left="1418" w:hanging="1418"/>
        <w:rPr/>
      </w:pPr>
      <w:bookmarkStart w:id="281" w:name="__RefHeading___Toc138749599"/>
      <w:bookmarkEnd w:id="281"/>
      <w:r>
        <w:rPr/>
        <w:t>5.6.3.16</w:t>
        <w:tab/>
        <w:t>Enumeration: ServiceInfoStatus</w:t>
      </w:r>
    </w:p>
    <w:p>
      <w:pPr>
        <w:pStyle w:val="Normal"/>
        <w:rPr/>
      </w:pPr>
      <w:r>
        <w:rPr/>
        <w:t>The enumeration "ServiceInfoStatus" represents whether the AF provided service information is preliminary or final.</w:t>
      </w:r>
    </w:p>
    <w:p>
      <w:pPr>
        <w:pStyle w:val="TH"/>
        <w:rPr/>
      </w:pPr>
      <w:r>
        <w:rPr/>
        <w:t>Table 5.6.3.16-1: Enumeration ServiceInfoStatus</w:t>
      </w:r>
    </w:p>
    <w:tbl>
      <w:tblPr>
        <w:tblW w:w="9619" w:type="dxa"/>
        <w:jc w:val="center"/>
        <w:tblInd w:w="0" w:type="dxa"/>
        <w:tblLayout w:type="fixed"/>
        <w:tblCellMar>
          <w:top w:w="0" w:type="dxa"/>
          <w:left w:w="108" w:type="dxa"/>
          <w:bottom w:w="0" w:type="dxa"/>
          <w:right w:w="108" w:type="dxa"/>
        </w:tblCellMar>
      </w:tblPr>
      <w:tblGrid>
        <w:gridCol w:w="2599"/>
        <w:gridCol w:w="5581"/>
        <w:gridCol w:w="1439"/>
      </w:tblGrid>
      <w:tr>
        <w:trPr>
          <w:cantSplit w:val="true"/>
        </w:trPr>
        <w:tc>
          <w:tcPr>
            <w:tcW w:w="25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58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39"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599" w:type="dxa"/>
            <w:tcBorders>
              <w:top w:val="single" w:sz="6" w:space="0" w:color="000000"/>
              <w:left w:val="single" w:sz="6" w:space="0" w:color="000000"/>
              <w:bottom w:val="single" w:sz="6" w:space="0" w:color="000000"/>
              <w:right w:val="single" w:sz="6" w:space="0" w:color="000000"/>
            </w:tcBorders>
          </w:tcPr>
          <w:p>
            <w:pPr>
              <w:pStyle w:val="TAL"/>
              <w:rPr/>
            </w:pPr>
            <w:r>
              <w:rPr/>
              <w:t>FINAL</w:t>
            </w:r>
          </w:p>
        </w:tc>
        <w:tc>
          <w:tcPr>
            <w:tcW w:w="5581" w:type="dxa"/>
            <w:tcBorders>
              <w:top w:val="single" w:sz="6" w:space="0" w:color="000000"/>
              <w:left w:val="single" w:sz="6" w:space="0" w:color="000000"/>
              <w:bottom w:val="single" w:sz="6" w:space="0" w:color="000000"/>
              <w:right w:val="single" w:sz="6" w:space="0" w:color="000000"/>
            </w:tcBorders>
          </w:tcPr>
          <w:p>
            <w:pPr>
              <w:pStyle w:val="TAL"/>
              <w:rPr/>
            </w:pPr>
            <w:r>
              <w:rPr/>
              <w:t>This value is used to indicate that the service has been fully negotiated between the two ends and service information provided is the result of that negotiation.</w:t>
            </w:r>
          </w:p>
        </w:tc>
        <w:tc>
          <w:tcPr>
            <w:tcW w:w="143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99" w:type="dxa"/>
            <w:tcBorders>
              <w:top w:val="single" w:sz="6" w:space="0" w:color="000000"/>
              <w:left w:val="single" w:sz="6" w:space="0" w:color="000000"/>
              <w:bottom w:val="single" w:sz="6" w:space="0" w:color="000000"/>
              <w:right w:val="single" w:sz="6" w:space="0" w:color="000000"/>
            </w:tcBorders>
          </w:tcPr>
          <w:p>
            <w:pPr>
              <w:pStyle w:val="TAL"/>
              <w:rPr/>
            </w:pPr>
            <w:r>
              <w:rPr/>
              <w:t>PRELIMINARY</w:t>
            </w:r>
          </w:p>
        </w:tc>
        <w:tc>
          <w:tcPr>
            <w:tcW w:w="5581" w:type="dxa"/>
            <w:tcBorders>
              <w:top w:val="single" w:sz="6" w:space="0" w:color="000000"/>
              <w:left w:val="single" w:sz="6" w:space="0" w:color="000000"/>
              <w:bottom w:val="single" w:sz="6" w:space="0" w:color="000000"/>
              <w:right w:val="single" w:sz="6" w:space="0" w:color="000000"/>
            </w:tcBorders>
          </w:tcPr>
          <w:p>
            <w:pPr>
              <w:pStyle w:val="TAL"/>
              <w:rPr/>
            </w:pPr>
            <w:r>
              <w:rPr/>
              <w:t>This value is used to indicate that the service information that the AF has provided to the PCF is preliminary and needs to be further negotiated between the two ends (e.g. for IMS when the service information is sent based on the SDP offer).</w:t>
            </w:r>
          </w:p>
        </w:tc>
        <w:tc>
          <w:tcPr>
            <w:tcW w:w="143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282" w:name="__RefHeading___Toc138749600"/>
      <w:bookmarkEnd w:id="282"/>
      <w:r>
        <w:rPr/>
        <w:t>5.6.3.17</w:t>
        <w:tab/>
        <w:t>Enumeration: SipForkingIndication</w:t>
      </w:r>
    </w:p>
    <w:p>
      <w:pPr>
        <w:pStyle w:val="Normal"/>
        <w:rPr/>
      </w:pPr>
      <w:r>
        <w:rPr/>
        <w:t>The enumeration "SipForkingIndication" describes if several SIP dialogues are related to an "Individual Application Session Context" resource.</w:t>
      </w:r>
    </w:p>
    <w:p>
      <w:pPr>
        <w:pStyle w:val="TH"/>
        <w:rPr/>
      </w:pPr>
      <w:r>
        <w:rPr/>
        <w:t>Table 5.6.3.17-1: Enumeration SipForkingIndication</w:t>
      </w:r>
    </w:p>
    <w:tbl>
      <w:tblPr>
        <w:tblW w:w="9619" w:type="dxa"/>
        <w:jc w:val="center"/>
        <w:tblInd w:w="0" w:type="dxa"/>
        <w:tblLayout w:type="fixed"/>
        <w:tblCellMar>
          <w:top w:w="0" w:type="dxa"/>
          <w:left w:w="108" w:type="dxa"/>
          <w:bottom w:w="0" w:type="dxa"/>
          <w:right w:w="108" w:type="dxa"/>
        </w:tblCellMar>
      </w:tblPr>
      <w:tblGrid>
        <w:gridCol w:w="2824"/>
        <w:gridCol w:w="5354"/>
        <w:gridCol w:w="1441"/>
      </w:tblGrid>
      <w:tr>
        <w:trPr>
          <w:cantSplit w:val="true"/>
        </w:trPr>
        <w:tc>
          <w:tcPr>
            <w:tcW w:w="282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35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41"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824" w:type="dxa"/>
            <w:tcBorders>
              <w:top w:val="single" w:sz="6" w:space="0" w:color="000000"/>
              <w:left w:val="single" w:sz="6" w:space="0" w:color="000000"/>
              <w:bottom w:val="single" w:sz="6" w:space="0" w:color="000000"/>
              <w:right w:val="single" w:sz="6" w:space="0" w:color="000000"/>
            </w:tcBorders>
          </w:tcPr>
          <w:p>
            <w:pPr>
              <w:pStyle w:val="TAL"/>
              <w:rPr/>
            </w:pPr>
            <w:r>
              <w:rPr/>
              <w:t>SINGLE_DIALOGUE</w:t>
            </w:r>
          </w:p>
        </w:tc>
        <w:tc>
          <w:tcPr>
            <w:tcW w:w="5354" w:type="dxa"/>
            <w:tcBorders>
              <w:top w:val="single" w:sz="6" w:space="0" w:color="000000"/>
              <w:left w:val="single" w:sz="6" w:space="0" w:color="000000"/>
              <w:bottom w:val="single" w:sz="6" w:space="0" w:color="000000"/>
              <w:right w:val="single" w:sz="6" w:space="0" w:color="000000"/>
            </w:tcBorders>
          </w:tcPr>
          <w:p>
            <w:pPr>
              <w:pStyle w:val="TAL"/>
              <w:rPr/>
            </w:pPr>
            <w:r>
              <w:rPr/>
              <w:t>This value is used to indicate that the "Individual Application Session Context</w:t>
            </w:r>
            <w:r>
              <w:rPr>
                <w:rFonts w:eastAsia="Batang;바탕"/>
              </w:rPr>
              <w:t>"</w:t>
            </w:r>
            <w:r>
              <w:rPr/>
              <w:t xml:space="preserve"> resource relates to a single SIP dialogue.</w:t>
              <w:br/>
              <w:t>This is the default value.</w:t>
            </w:r>
          </w:p>
        </w:tc>
        <w:tc>
          <w:tcPr>
            <w:tcW w:w="144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824" w:type="dxa"/>
            <w:tcBorders>
              <w:top w:val="single" w:sz="6" w:space="0" w:color="000000"/>
              <w:left w:val="single" w:sz="6" w:space="0" w:color="000000"/>
              <w:bottom w:val="single" w:sz="6" w:space="0" w:color="000000"/>
              <w:right w:val="single" w:sz="6" w:space="0" w:color="000000"/>
            </w:tcBorders>
          </w:tcPr>
          <w:p>
            <w:pPr>
              <w:pStyle w:val="TAL"/>
              <w:rPr/>
            </w:pPr>
            <w:r>
              <w:rPr/>
              <w:t>SEVERAL_DIALOGUES</w:t>
            </w:r>
          </w:p>
        </w:tc>
        <w:tc>
          <w:tcPr>
            <w:tcW w:w="5354" w:type="dxa"/>
            <w:tcBorders>
              <w:top w:val="single" w:sz="6" w:space="0" w:color="000000"/>
              <w:left w:val="single" w:sz="6" w:space="0" w:color="000000"/>
              <w:bottom w:val="single" w:sz="6" w:space="0" w:color="000000"/>
              <w:right w:val="single" w:sz="6" w:space="0" w:color="000000"/>
            </w:tcBorders>
          </w:tcPr>
          <w:p>
            <w:pPr>
              <w:pStyle w:val="TAL"/>
              <w:rPr/>
            </w:pPr>
            <w:r>
              <w:rPr/>
              <w:t>This value is used to indicate that the "Individual Application Session Context</w:t>
            </w:r>
            <w:r>
              <w:rPr>
                <w:rFonts w:eastAsia="Batang;바탕"/>
              </w:rPr>
              <w:t>"</w:t>
            </w:r>
            <w:r>
              <w:rPr/>
              <w:t xml:space="preserve"> resource relates to several SIP dialogues.</w:t>
            </w:r>
          </w:p>
        </w:tc>
        <w:tc>
          <w:tcPr>
            <w:tcW w:w="144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283" w:name="__RefHeading___Toc138749601"/>
      <w:bookmarkEnd w:id="283"/>
      <w:r>
        <w:rPr/>
        <w:t>5.6.3.18</w:t>
        <w:tab/>
        <w:t>Enumeration: AfRequestedData</w:t>
      </w:r>
    </w:p>
    <w:p>
      <w:pPr>
        <w:pStyle w:val="Normal"/>
        <w:rPr>
          <w:rFonts w:eastAsia="Batang;바탕"/>
        </w:rPr>
      </w:pPr>
      <w:r>
        <w:rPr>
          <w:rFonts w:eastAsia="Batang;바탕"/>
        </w:rPr>
        <w:t xml:space="preserve">The enumeration </w:t>
      </w:r>
      <w:r>
        <w:rPr/>
        <w:t>"AfRequestedData" represents the information the AF requested to be exposed.</w:t>
      </w:r>
    </w:p>
    <w:p>
      <w:pPr>
        <w:pStyle w:val="TH"/>
        <w:rPr/>
      </w:pPr>
      <w:r>
        <w:rPr/>
        <w:t>Table 5.6.3.18-1: Enumeration AfRequestedData</w:t>
      </w:r>
    </w:p>
    <w:tbl>
      <w:tblPr>
        <w:tblW w:w="9619" w:type="dxa"/>
        <w:jc w:val="center"/>
        <w:tblInd w:w="0" w:type="dxa"/>
        <w:tblLayout w:type="fixed"/>
        <w:tblCellMar>
          <w:top w:w="0" w:type="dxa"/>
          <w:left w:w="108" w:type="dxa"/>
          <w:bottom w:w="0" w:type="dxa"/>
          <w:right w:w="108" w:type="dxa"/>
        </w:tblCellMar>
      </w:tblPr>
      <w:tblGrid>
        <w:gridCol w:w="2684"/>
        <w:gridCol w:w="4686"/>
        <w:gridCol w:w="2249"/>
      </w:tblGrid>
      <w:tr>
        <w:trPr>
          <w:cantSplit w:val="true"/>
        </w:trPr>
        <w:tc>
          <w:tcPr>
            <w:tcW w:w="268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68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2249"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684" w:type="dxa"/>
            <w:tcBorders>
              <w:top w:val="single" w:sz="6" w:space="0" w:color="000000"/>
              <w:left w:val="single" w:sz="6" w:space="0" w:color="000000"/>
              <w:bottom w:val="single" w:sz="6" w:space="0" w:color="000000"/>
              <w:right w:val="single" w:sz="6" w:space="0" w:color="000000"/>
            </w:tcBorders>
          </w:tcPr>
          <w:p>
            <w:pPr>
              <w:pStyle w:val="TAL"/>
              <w:rPr/>
            </w:pPr>
            <w:r>
              <w:rPr/>
              <w:t>UE_IDENTITY</w:t>
            </w:r>
          </w:p>
        </w:tc>
        <w:tc>
          <w:tcPr>
            <w:tcW w:w="4686" w:type="dxa"/>
            <w:tcBorders>
              <w:top w:val="single" w:sz="6" w:space="0" w:color="000000"/>
              <w:left w:val="single" w:sz="6" w:space="0" w:color="000000"/>
              <w:bottom w:val="single" w:sz="6" w:space="0" w:color="000000"/>
              <w:right w:val="single" w:sz="6" w:space="0" w:color="000000"/>
            </w:tcBorders>
          </w:tcPr>
          <w:p>
            <w:pPr>
              <w:pStyle w:val="TAL"/>
              <w:rPr/>
            </w:pPr>
            <w:r>
              <w:rPr/>
              <w:t>Indicates</w:t>
            </w:r>
            <w:r>
              <w:rPr>
                <w:rFonts w:cs="Arial"/>
                <w:szCs w:val="18"/>
              </w:rPr>
              <w:t xml:space="preserve"> that the AF requests the PCF to provide the 5GS-level UE identities (SUPI, GPSI, PEI) available for that PDU session.</w:t>
            </w:r>
          </w:p>
        </w:tc>
        <w:tc>
          <w:tcPr>
            <w:tcW w:w="224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284" w:name="__RefHeading___Toc138749602"/>
      <w:bookmarkEnd w:id="284"/>
      <w:r>
        <w:rPr/>
        <w:t>5.6.3.19</w:t>
        <w:tab/>
        <w:t>Enumeration: PreemptionControlInformation</w:t>
      </w:r>
    </w:p>
    <w:p>
      <w:pPr>
        <w:pStyle w:val="Normal"/>
        <w:rPr/>
      </w:pPr>
      <w:r>
        <w:rPr/>
        <w:t>The enumeration "PreemptionControlInformation" represents how to perform pre-emption among multiple potential media flow candidates of same priority.</w:t>
      </w:r>
    </w:p>
    <w:p>
      <w:pPr>
        <w:pStyle w:val="TH"/>
        <w:rPr/>
      </w:pPr>
      <w:r>
        <w:rPr/>
        <w:t>Table 5.6.3.19-1: Enumeration PreemptionControlInformation</w:t>
      </w:r>
    </w:p>
    <w:tbl>
      <w:tblPr>
        <w:tblW w:w="9578" w:type="dxa"/>
        <w:jc w:val="center"/>
        <w:tblInd w:w="0" w:type="dxa"/>
        <w:tblLayout w:type="fixed"/>
        <w:tblCellMar>
          <w:top w:w="0" w:type="dxa"/>
          <w:left w:w="108" w:type="dxa"/>
          <w:bottom w:w="0" w:type="dxa"/>
          <w:right w:w="108" w:type="dxa"/>
        </w:tblCellMar>
      </w:tblPr>
      <w:tblGrid>
        <w:gridCol w:w="2399"/>
        <w:gridCol w:w="5670"/>
        <w:gridCol w:w="1509"/>
      </w:tblGrid>
      <w:tr>
        <w:trPr/>
        <w:tc>
          <w:tcPr>
            <w:tcW w:w="23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6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509"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tc>
          <w:tcPr>
            <w:tcW w:w="2399" w:type="dxa"/>
            <w:tcBorders>
              <w:top w:val="single" w:sz="6" w:space="0" w:color="000000"/>
              <w:left w:val="single" w:sz="6" w:space="0" w:color="000000"/>
              <w:bottom w:val="single" w:sz="6" w:space="0" w:color="000000"/>
              <w:right w:val="single" w:sz="6" w:space="0" w:color="000000"/>
            </w:tcBorders>
          </w:tcPr>
          <w:p>
            <w:pPr>
              <w:pStyle w:val="TAL"/>
              <w:rPr/>
            </w:pPr>
            <w:r>
              <w:rPr/>
              <w:t>MOST_RECENT</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Indicates the most recent added flow is to be pre-empted.</w:t>
            </w:r>
          </w:p>
        </w:tc>
        <w:tc>
          <w:tcPr>
            <w:tcW w:w="150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39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LEAST_RECENT</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Indicates the least recent added flow is to be pre-empted.</w:t>
            </w:r>
          </w:p>
        </w:tc>
        <w:tc>
          <w:tcPr>
            <w:tcW w:w="150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399" w:type="dxa"/>
            <w:tcBorders>
              <w:top w:val="single" w:sz="6" w:space="0" w:color="000000"/>
              <w:left w:val="single" w:sz="6" w:space="0" w:color="000000"/>
              <w:bottom w:val="single" w:sz="6" w:space="0" w:color="000000"/>
              <w:right w:val="single" w:sz="6" w:space="0" w:color="000000"/>
            </w:tcBorders>
          </w:tcPr>
          <w:p>
            <w:pPr>
              <w:pStyle w:val="TAL"/>
              <w:rPr/>
            </w:pPr>
            <w:r>
              <w:rPr/>
              <w:t>HIGHEST_BW</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Indicates the highest bandwidth flow is to be pre-empted.</w:t>
            </w:r>
          </w:p>
        </w:tc>
        <w:tc>
          <w:tcPr>
            <w:tcW w:w="150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285" w:name="__RefHeading___Toc138749603"/>
      <w:bookmarkEnd w:id="285"/>
      <w:r>
        <w:rPr/>
        <w:t>5.6.3.20</w:t>
        <w:tab/>
        <w:t>Enumeration: PrioritySharingIndicator</w:t>
      </w:r>
    </w:p>
    <w:p>
      <w:pPr>
        <w:pStyle w:val="Normal"/>
        <w:rPr/>
      </w:pPr>
      <w:r>
        <w:rPr/>
        <w:t>The enumeration "PrioritySharingIndicator" represents whether the media component is enabled or disabled for priority sharing with other media components which are assigned the same 5QI and belong to other "Individual Application Session Context" resource bound to the same PDU session.</w:t>
      </w:r>
    </w:p>
    <w:p>
      <w:pPr>
        <w:pStyle w:val="TH"/>
        <w:rPr/>
      </w:pPr>
      <w:r>
        <w:rPr/>
        <w:t>Table 5.6.3.20-1: Enumeration PrioritySharingIndicator</w:t>
      </w:r>
    </w:p>
    <w:tbl>
      <w:tblPr>
        <w:tblW w:w="9578" w:type="dxa"/>
        <w:jc w:val="center"/>
        <w:tblInd w:w="0" w:type="dxa"/>
        <w:tblLayout w:type="fixed"/>
        <w:tblCellMar>
          <w:top w:w="0" w:type="dxa"/>
          <w:left w:w="108" w:type="dxa"/>
          <w:bottom w:w="0" w:type="dxa"/>
          <w:right w:w="108" w:type="dxa"/>
        </w:tblCellMar>
      </w:tblPr>
      <w:tblGrid>
        <w:gridCol w:w="1954"/>
        <w:gridCol w:w="6115"/>
        <w:gridCol w:w="1509"/>
      </w:tblGrid>
      <w:tr>
        <w:trPr>
          <w:cantSplit w:val="true"/>
        </w:trPr>
        <w:tc>
          <w:tcPr>
            <w:tcW w:w="195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611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509"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1954" w:type="dxa"/>
            <w:tcBorders>
              <w:top w:val="single" w:sz="6" w:space="0" w:color="000000"/>
              <w:left w:val="single" w:sz="6" w:space="0" w:color="000000"/>
              <w:bottom w:val="single" w:sz="6" w:space="0" w:color="000000"/>
              <w:right w:val="single" w:sz="6" w:space="0" w:color="000000"/>
            </w:tcBorders>
          </w:tcPr>
          <w:p>
            <w:pPr>
              <w:pStyle w:val="TAL"/>
              <w:rPr/>
            </w:pPr>
            <w:r>
              <w:rPr/>
              <w:t>ENABLED</w:t>
            </w:r>
          </w:p>
        </w:tc>
        <w:tc>
          <w:tcPr>
            <w:tcW w:w="6115" w:type="dxa"/>
            <w:tcBorders>
              <w:top w:val="single" w:sz="6" w:space="0" w:color="000000"/>
              <w:left w:val="single" w:sz="6" w:space="0" w:color="000000"/>
              <w:bottom w:val="single" w:sz="6" w:space="0" w:color="000000"/>
              <w:right w:val="single" w:sz="6" w:space="0" w:color="000000"/>
            </w:tcBorders>
          </w:tcPr>
          <w:p>
            <w:pPr>
              <w:pStyle w:val="TAL"/>
              <w:rPr/>
            </w:pPr>
            <w:r>
              <w:rPr/>
              <w:t>Indicates the media component is allowed to share ARP with other medias which are assigned the same 5QI and belong to other "Individual Application Session Context" resources bound to the same PDU session.</w:t>
            </w:r>
          </w:p>
        </w:tc>
        <w:tc>
          <w:tcPr>
            <w:tcW w:w="150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1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DISABLED</w:t>
            </w:r>
          </w:p>
        </w:tc>
        <w:tc>
          <w:tcPr>
            <w:tcW w:w="6115" w:type="dxa"/>
            <w:tcBorders>
              <w:top w:val="single" w:sz="6" w:space="0" w:color="000000"/>
              <w:left w:val="single" w:sz="6" w:space="0" w:color="000000"/>
              <w:bottom w:val="single" w:sz="6" w:space="0" w:color="000000"/>
              <w:right w:val="single" w:sz="6" w:space="0" w:color="000000"/>
            </w:tcBorders>
          </w:tcPr>
          <w:p>
            <w:pPr>
              <w:pStyle w:val="TAL"/>
              <w:rPr/>
            </w:pPr>
            <w:r>
              <w:rPr/>
              <w:t>Indicates the media component is not allowed to share ARP with other media components. This is the default value when omitted.</w:t>
            </w:r>
          </w:p>
        </w:tc>
        <w:tc>
          <w:tcPr>
            <w:tcW w:w="1509"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286" w:name="__RefHeading___Toc138749604"/>
      <w:bookmarkEnd w:id="286"/>
      <w:r>
        <w:rPr/>
        <w:t>5.6.3.21</w:t>
        <w:tab/>
        <w:t>Enumeration: PreemptionControlInformationRm</w:t>
      </w:r>
    </w:p>
    <w:p>
      <w:pPr>
        <w:pStyle w:val="Normal"/>
        <w:rPr/>
      </w:pPr>
      <w:r>
        <w:rPr/>
        <w:t xml:space="preserve">This data type is defined in the same way as the "PreemptionControlInformation" data type but also allows </w:t>
      </w:r>
      <w:r>
        <w:rPr>
          <w:lang w:eastAsia="zh-CN"/>
        </w:rPr>
        <w:t xml:space="preserve">null value (specified as </w:t>
      </w:r>
      <w:r>
        <w:rPr/>
        <w:t>"</w:t>
      </w:r>
      <w:r>
        <w:rPr>
          <w:lang w:eastAsia="zh-CN"/>
        </w:rPr>
        <w:t>NullValue" data type).</w:t>
      </w:r>
    </w:p>
    <w:p>
      <w:pPr>
        <w:pStyle w:val="Heading2"/>
        <w:rPr/>
      </w:pPr>
      <w:bookmarkStart w:id="287" w:name="__RefHeading___Toc138749605"/>
      <w:bookmarkEnd w:id="287"/>
      <w:r>
        <w:rPr/>
        <w:t>5.7</w:t>
        <w:tab/>
        <w:t>Error handling</w:t>
      </w:r>
    </w:p>
    <w:p>
      <w:pPr>
        <w:pStyle w:val="Heading3"/>
        <w:rPr/>
      </w:pPr>
      <w:bookmarkStart w:id="288" w:name="__RefHeading___Toc138749606"/>
      <w:bookmarkEnd w:id="288"/>
      <w:r>
        <w:rPr/>
        <w:t>5.7.1</w:t>
        <w:tab/>
        <w:t>General</w:t>
      </w:r>
    </w:p>
    <w:p>
      <w:pPr>
        <w:pStyle w:val="Normal"/>
        <w:rPr/>
      </w:pPr>
      <w:r>
        <w:rPr/>
        <w:t>HTTP error handling shall be supported as specified in subclause 5.2.4 of 3GPP TS 29.500 [5].</w:t>
      </w:r>
    </w:p>
    <w:p>
      <w:pPr>
        <w:pStyle w:val="Normal"/>
        <w:rPr/>
      </w:pPr>
      <w:r>
        <w:rPr/>
        <w:t xml:space="preserve">For the Npcf_PolicyAuthorization API, HTTP error responses shall be supported as specified in subclause 4.8 of 3GPP TS 29.501 [6]. </w:t>
      </w:r>
    </w:p>
    <w:p>
      <w:pPr>
        <w:pStyle w:val="Normal"/>
        <w:rPr/>
      </w:pPr>
      <w:r>
        <w:rPr/>
        <w:t xml:space="preserve">Protocol errors and application errors specified in table 5.2.7.2-1 of 3GPP TS 29.500 [5] shall be supported for an HTTP method if the corresponding HTTP status codes are specified as mandatory for that HTTP method in table 5.2.7.1-1 of 3GPP TS 29.500 [5]. </w:t>
      </w:r>
    </w:p>
    <w:p>
      <w:pPr>
        <w:pStyle w:val="Normal"/>
        <w:rPr/>
      </w:pPr>
      <w:r>
        <w:rPr/>
        <w:t>In addition, the requirements in the following subclauses shall apply.</w:t>
      </w:r>
    </w:p>
    <w:p>
      <w:pPr>
        <w:pStyle w:val="Heading3"/>
        <w:rPr/>
      </w:pPr>
      <w:bookmarkStart w:id="289" w:name="__RefHeading___Toc138749607"/>
      <w:bookmarkEnd w:id="289"/>
      <w:r>
        <w:rPr/>
        <w:t>5.7.2</w:t>
        <w:tab/>
        <w:t>Protocol Errors</w:t>
      </w:r>
    </w:p>
    <w:p>
      <w:pPr>
        <w:pStyle w:val="Normal"/>
        <w:rPr/>
      </w:pPr>
      <w:r>
        <w:rPr>
          <w:lang w:eastAsia="zh-CN"/>
        </w:rPr>
        <w:t xml:space="preserve">In this Release </w:t>
      </w:r>
      <w:r>
        <w:rPr/>
        <w:t>of the specification, there are no additional protocol errors applicable for the Npcf_PolicyAuthorization API.</w:t>
      </w:r>
    </w:p>
    <w:p>
      <w:pPr>
        <w:pStyle w:val="Heading3"/>
        <w:rPr/>
      </w:pPr>
      <w:bookmarkStart w:id="290" w:name="__RefHeading___Toc138749608"/>
      <w:bookmarkEnd w:id="290"/>
      <w:r>
        <w:rPr/>
        <w:t>5.7.3</w:t>
        <w:tab/>
        <w:t>Application Errors</w:t>
      </w:r>
    </w:p>
    <w:p>
      <w:pPr>
        <w:pStyle w:val="Normal"/>
        <w:rPr/>
      </w:pPr>
      <w:r>
        <w:rPr/>
        <w:t>The application errors defined for the Npcf_PolicyAuthorization API are listed in table 5.7.3-1.</w:t>
      </w:r>
    </w:p>
    <w:p>
      <w:pPr>
        <w:pStyle w:val="TH"/>
        <w:rPr/>
      </w:pPr>
      <w:r>
        <w:rPr/>
        <w:t>Table 5.7.3-1: Application errors</w:t>
      </w:r>
    </w:p>
    <w:tbl>
      <w:tblPr>
        <w:tblW w:w="9747" w:type="dxa"/>
        <w:jc w:val="center"/>
        <w:tblInd w:w="0" w:type="dxa"/>
        <w:tblLayout w:type="fixed"/>
        <w:tblCellMar>
          <w:top w:w="0" w:type="dxa"/>
          <w:left w:w="115" w:type="dxa"/>
          <w:bottom w:w="0" w:type="dxa"/>
          <w:right w:w="115" w:type="dxa"/>
        </w:tblCellMar>
      </w:tblPr>
      <w:tblGrid>
        <w:gridCol w:w="3834"/>
        <w:gridCol w:w="1980"/>
        <w:gridCol w:w="3933"/>
      </w:tblGrid>
      <w:tr>
        <w:trPr>
          <w:tblHeader w:val="true"/>
          <w:cantSplit w:val="true"/>
        </w:trPr>
        <w:tc>
          <w:tcPr>
            <w:tcW w:w="38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Application Error</w:t>
            </w:r>
          </w:p>
        </w:tc>
        <w:tc>
          <w:tcPr>
            <w:tcW w:w="198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HTTP status code</w:t>
            </w:r>
          </w:p>
        </w:tc>
        <w:tc>
          <w:tcPr>
            <w:tcW w:w="393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cantSplit w:val="true"/>
        </w:trPr>
        <w:tc>
          <w:tcPr>
            <w:tcW w:w="3834" w:type="dxa"/>
            <w:tcBorders>
              <w:top w:val="single" w:sz="6" w:space="0" w:color="000000"/>
              <w:left w:val="single" w:sz="6" w:space="0" w:color="000000"/>
              <w:bottom w:val="single" w:sz="6" w:space="0" w:color="000000"/>
              <w:right w:val="single" w:sz="6" w:space="0" w:color="000000"/>
            </w:tcBorders>
          </w:tcPr>
          <w:p>
            <w:pPr>
              <w:pStyle w:val="TAL"/>
              <w:rPr/>
            </w:pPr>
            <w:r>
              <w:rPr/>
              <w:t>REQUESTED_SERVICE_NOT_AUTHORIZED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3933" w:type="dxa"/>
            <w:tcBorders>
              <w:top w:val="single" w:sz="6" w:space="0" w:color="000000"/>
              <w:left w:val="single" w:sz="6" w:space="0" w:color="000000"/>
              <w:bottom w:val="single" w:sz="6" w:space="0" w:color="000000"/>
              <w:right w:val="single" w:sz="6" w:space="0" w:color="000000"/>
            </w:tcBorders>
          </w:tcPr>
          <w:p>
            <w:pPr>
              <w:pStyle w:val="TAL"/>
              <w:rPr/>
            </w:pPr>
            <w:r>
              <w:rPr/>
              <w:t>The service information provided in the request is rejected. (NOTE 1)</w:t>
            </w:r>
          </w:p>
        </w:tc>
      </w:tr>
      <w:tr>
        <w:trPr>
          <w:cantSplit w:val="true"/>
        </w:trPr>
        <w:tc>
          <w:tcPr>
            <w:tcW w:w="3834" w:type="dxa"/>
            <w:tcBorders>
              <w:top w:val="single" w:sz="6" w:space="0" w:color="000000"/>
              <w:left w:val="single" w:sz="6" w:space="0" w:color="000000"/>
              <w:bottom w:val="single" w:sz="6" w:space="0" w:color="000000"/>
              <w:right w:val="single" w:sz="6" w:space="0" w:color="000000"/>
            </w:tcBorders>
          </w:tcPr>
          <w:p>
            <w:pPr>
              <w:pStyle w:val="TAL"/>
              <w:rPr/>
            </w:pPr>
            <w:r>
              <w:rPr/>
              <w:t>REQUESTED_SERVICE_TEMPORARILY_NOT_AUTHORIZED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3933" w:type="dxa"/>
            <w:tcBorders>
              <w:top w:val="single" w:sz="6" w:space="0" w:color="000000"/>
              <w:left w:val="single" w:sz="6" w:space="0" w:color="000000"/>
              <w:bottom w:val="single" w:sz="6" w:space="0" w:color="000000"/>
              <w:right w:val="single" w:sz="6" w:space="0" w:color="000000"/>
            </w:tcBorders>
          </w:tcPr>
          <w:p>
            <w:pPr>
              <w:pStyle w:val="TAL"/>
              <w:rPr/>
            </w:pPr>
            <w:r>
              <w:rPr/>
              <w:t>The service information provided in the request is temporarily rejected. (NOTE 2)</w:t>
            </w:r>
          </w:p>
        </w:tc>
      </w:tr>
      <w:tr>
        <w:trPr>
          <w:cantSplit w:val="true"/>
        </w:trPr>
        <w:tc>
          <w:tcPr>
            <w:tcW w:w="3834" w:type="dxa"/>
            <w:tcBorders>
              <w:top w:val="single" w:sz="6" w:space="0" w:color="000000"/>
              <w:left w:val="single" w:sz="6" w:space="0" w:color="000000"/>
              <w:bottom w:val="single" w:sz="6" w:space="0" w:color="000000"/>
              <w:right w:val="single" w:sz="6" w:space="0" w:color="000000"/>
            </w:tcBorders>
          </w:tcPr>
          <w:p>
            <w:pPr>
              <w:pStyle w:val="TAL"/>
              <w:rPr/>
            </w:pPr>
            <w:r>
              <w:rPr/>
              <w:t>UNAUTHORIZED_SPONSORED_DATA_CONNECTIVITY</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3933" w:type="dxa"/>
            <w:tcBorders>
              <w:top w:val="single" w:sz="6" w:space="0" w:color="000000"/>
              <w:left w:val="single" w:sz="6" w:space="0" w:color="000000"/>
              <w:bottom w:val="single" w:sz="6" w:space="0" w:color="000000"/>
              <w:right w:val="single" w:sz="6" w:space="0" w:color="000000"/>
            </w:tcBorders>
          </w:tcPr>
          <w:p>
            <w:pPr>
              <w:pStyle w:val="TAL"/>
              <w:rPr/>
            </w:pPr>
            <w:r>
              <w:rPr/>
              <w:t>The request for sponsored data connectivity is not authorized. (NOTE 3)</w:t>
            </w:r>
          </w:p>
        </w:tc>
      </w:tr>
      <w:tr>
        <w:trPr>
          <w:cantSplit w:val="true"/>
        </w:trPr>
        <w:tc>
          <w:tcPr>
            <w:tcW w:w="3834" w:type="dxa"/>
            <w:tcBorders>
              <w:top w:val="single" w:sz="6" w:space="0" w:color="000000"/>
              <w:left w:val="single" w:sz="6" w:space="0" w:color="000000"/>
              <w:bottom w:val="single" w:sz="6" w:space="0" w:color="000000"/>
              <w:right w:val="single" w:sz="6" w:space="0" w:color="000000"/>
            </w:tcBorders>
          </w:tcPr>
          <w:p>
            <w:pPr>
              <w:pStyle w:val="TAL"/>
              <w:rPr/>
            </w:pPr>
            <w:r>
              <w:rPr/>
              <w:t>UNAUTHORIZED_NON_EMERGENCY_SESSION</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3933" w:type="dxa"/>
            <w:tcBorders>
              <w:top w:val="single" w:sz="6" w:space="0" w:color="000000"/>
              <w:left w:val="single" w:sz="6" w:space="0" w:color="000000"/>
              <w:bottom w:val="single" w:sz="6" w:space="0" w:color="000000"/>
              <w:right w:val="single" w:sz="6" w:space="0" w:color="000000"/>
            </w:tcBorders>
          </w:tcPr>
          <w:p>
            <w:pPr>
              <w:pStyle w:val="TAL"/>
              <w:rPr/>
            </w:pPr>
            <w:r>
              <w:rPr/>
              <w:t>The PCF rejects a new AF session context setup because the session binding function associated a non-Emergency IMS session to a PDU session established to an Emergency DNN.</w:t>
            </w:r>
          </w:p>
        </w:tc>
      </w:tr>
      <w:tr>
        <w:trPr>
          <w:cantSplit w:val="true"/>
        </w:trPr>
        <w:tc>
          <w:tcPr>
            <w:tcW w:w="3834" w:type="dxa"/>
            <w:tcBorders>
              <w:top w:val="single" w:sz="6" w:space="0" w:color="000000"/>
              <w:left w:val="single" w:sz="6" w:space="0" w:color="000000"/>
              <w:bottom w:val="single" w:sz="6" w:space="0" w:color="000000"/>
              <w:right w:val="single" w:sz="6" w:space="0" w:color="000000"/>
            </w:tcBorders>
          </w:tcPr>
          <w:p>
            <w:pPr>
              <w:pStyle w:val="TAL"/>
              <w:rPr/>
            </w:pPr>
            <w:r>
              <w:rPr/>
              <w:t>APPLICATION_SESSION_CONTEXT_NOT_FOUND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404 Not Found</w:t>
            </w:r>
          </w:p>
        </w:tc>
        <w:tc>
          <w:tcPr>
            <w:tcW w:w="3933"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 the specified Individual Application Session Context does not exist. (NOTE 4)</w:t>
            </w:r>
          </w:p>
        </w:tc>
      </w:tr>
      <w:tr>
        <w:trPr>
          <w:cantSplit w:val="true"/>
        </w:trPr>
        <w:tc>
          <w:tcPr>
            <w:tcW w:w="3834" w:type="dxa"/>
            <w:tcBorders>
              <w:top w:val="single" w:sz="6" w:space="0" w:color="000000"/>
              <w:left w:val="single" w:sz="6" w:space="0" w:color="000000"/>
              <w:bottom w:val="single" w:sz="6" w:space="0" w:color="000000"/>
              <w:right w:val="single" w:sz="6" w:space="0" w:color="000000"/>
            </w:tcBorders>
          </w:tcPr>
          <w:p>
            <w:pPr>
              <w:pStyle w:val="TAL"/>
              <w:rPr/>
            </w:pPr>
            <w:r>
              <w:rPr/>
              <w:t>PDU_SESSION_NOT_AVAILABLE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500 Internal Server Error</w:t>
            </w:r>
          </w:p>
        </w:tc>
        <w:tc>
          <w:tcPr>
            <w:tcW w:w="3933" w:type="dxa"/>
            <w:tcBorders>
              <w:top w:val="single" w:sz="6" w:space="0" w:color="000000"/>
              <w:left w:val="single" w:sz="6" w:space="0" w:color="000000"/>
              <w:bottom w:val="single" w:sz="6" w:space="0" w:color="000000"/>
              <w:right w:val="single" w:sz="6" w:space="0" w:color="000000"/>
            </w:tcBorders>
          </w:tcPr>
          <w:p>
            <w:pPr>
              <w:pStyle w:val="TAL"/>
              <w:rPr/>
            </w:pPr>
            <w:r>
              <w:rPr/>
              <w:t>The PCF failed in executing session binding. (NOTE 5)</w:t>
            </w:r>
          </w:p>
        </w:tc>
      </w:tr>
      <w:tr>
        <w:trPr>
          <w:cantSplit w:val="true"/>
        </w:trPr>
        <w:tc>
          <w:tcPr>
            <w:tcW w:w="9747" w:type="dxa"/>
            <w:gridSpan w:val="3"/>
            <w:tcBorders>
              <w:top w:val="single" w:sz="6" w:space="0" w:color="000000"/>
              <w:left w:val="single" w:sz="6" w:space="0" w:color="000000"/>
              <w:bottom w:val="single" w:sz="6" w:space="0" w:color="000000"/>
              <w:right w:val="single" w:sz="6" w:space="0" w:color="000000"/>
            </w:tcBorders>
          </w:tcPr>
          <w:p>
            <w:pPr>
              <w:pStyle w:val="TAN1"/>
              <w:rPr/>
            </w:pPr>
            <w:r>
              <w:rPr/>
              <w:t>NOTE 1:</w:t>
              <w:tab/>
              <w:t>This application error is included in the response to the POST request (see subclauses 4.2.2.2 and 4.2.2.5) and to the PATCH request (see subclauses 4.2.3.2 and 4.2.3.5).</w:t>
            </w:r>
          </w:p>
          <w:p>
            <w:pPr>
              <w:pStyle w:val="TAN1"/>
              <w:rPr/>
            </w:pPr>
            <w:r>
              <w:rPr/>
              <w:t>NOTE 2:</w:t>
              <w:tab/>
              <w:t>This application error is included in the response to the POST request (see subclause 4.2.2.2) and to the PATCH request (see subclause 4.2.3.2).</w:t>
            </w:r>
          </w:p>
          <w:p>
            <w:pPr>
              <w:pStyle w:val="TAN1"/>
              <w:rPr/>
            </w:pPr>
            <w:r>
              <w:rPr/>
              <w:t>NOTE 3:</w:t>
              <w:tab/>
              <w:t>This application error is included in the response to the POST request (see subclause 4.2.2.5) and to the PATCH request (see subclause 4.2.3.5).</w:t>
            </w:r>
          </w:p>
          <w:p>
            <w:pPr>
              <w:pStyle w:val="TAN1"/>
              <w:rPr/>
            </w:pPr>
            <w:r>
              <w:rPr/>
              <w:t>NOTE 4:</w:t>
              <w:tab/>
              <w:t>This application error is included in the responses to the GET, PATCH and delete custom operation requests to the Individual Application Session Context resource, and to the PUT and DELETE requests to the Events Subscription resource.</w:t>
            </w:r>
          </w:p>
          <w:p>
            <w:pPr>
              <w:pStyle w:val="TAN1"/>
              <w:rPr/>
            </w:pPr>
            <w:r>
              <w:rPr/>
              <w:t>NOTE 5:</w:t>
              <w:tab/>
              <w:t>This application error is included in the response to the POST request (see subclauses 4.2.2.2, 4.2.6.3 and 4.2.2.27).</w:t>
            </w:r>
          </w:p>
          <w:p>
            <w:pPr>
              <w:pStyle w:val="TAN1"/>
              <w:rPr/>
            </w:pPr>
            <w:r>
              <w:rPr/>
              <w:t>NOTE 6:</w:t>
              <w:tab/>
              <w:t>Including a "ProblemDetails" data structure with the "cause" attribute in the HTTP response is optional unless explicitly mandated in the service operation subclauses.</w:t>
            </w:r>
          </w:p>
        </w:tc>
      </w:tr>
    </w:tbl>
    <w:p>
      <w:pPr>
        <w:pStyle w:val="Normal"/>
        <w:rPr/>
      </w:pPr>
      <w:r>
        <w:rPr/>
      </w:r>
    </w:p>
    <w:p>
      <w:pPr>
        <w:pStyle w:val="Heading2"/>
        <w:rPr/>
      </w:pPr>
      <w:bookmarkStart w:id="291" w:name="__RefHeading___Toc138749609"/>
      <w:bookmarkEnd w:id="291"/>
      <w:r>
        <w:rPr/>
        <w:t>5.8</w:t>
      </w:r>
      <w:r>
        <w:rPr>
          <w:lang w:eastAsia="zh-CN"/>
        </w:rPr>
        <w:tab/>
        <w:t>Feature negotiation</w:t>
      </w:r>
    </w:p>
    <w:p>
      <w:pPr>
        <w:pStyle w:val="Normal"/>
        <w:rPr/>
      </w:pPr>
      <w:r>
        <w:rPr/>
        <w:t>The optional features in table 5.8-1 are defined for the Npcf_PolicyAuthorization API. They shall be negotiated using the extensibility mechanism defined in subclause 6.6.2 of 3GPP TS 29.500 [5].</w:t>
      </w:r>
    </w:p>
    <w:p>
      <w:pPr>
        <w:pStyle w:val="Normal"/>
        <w:rPr/>
      </w:pPr>
      <w:r>
        <w:rPr/>
        <w:t>When requesting the PCF to create an Individual Application Session Context resource the NF service consumer shall indicate the optional features the NF service consumer supports for the Npcf_PolicyAuthorization service by including the "suppFeat" attribute in the "AppSessionContextReqData" data type of the HTTP POST request.</w:t>
      </w:r>
    </w:p>
    <w:p>
      <w:pPr>
        <w:pStyle w:val="Normal"/>
        <w:rPr/>
      </w:pPr>
      <w:r>
        <w:rPr/>
        <w:t>The PCF shall determine the supported features for the created Individual Application Session Context resource as specified in subclause 6.6.2 of 3GPP TS 29.500 [5]. The PCF shall indicate the supported features in the HTTP response confirming the creation of the Individual Application Session Context resource by including the "suppFeat" attribute in the "AppSessionContextRespData" data type.</w:t>
      </w:r>
    </w:p>
    <w:p>
      <w:pPr>
        <w:pStyle w:val="TH"/>
        <w:rPr/>
      </w:pPr>
      <w:r>
        <w:rPr/>
        <w:t>Table 5.8-1: Supported Features</w:t>
      </w:r>
    </w:p>
    <w:tbl>
      <w:tblPr>
        <w:tblW w:w="9772" w:type="dxa"/>
        <w:jc w:val="center"/>
        <w:tblInd w:w="0" w:type="dxa"/>
        <w:tblLayout w:type="fixed"/>
        <w:tblCellMar>
          <w:top w:w="0" w:type="dxa"/>
          <w:left w:w="28" w:type="dxa"/>
          <w:bottom w:w="0" w:type="dxa"/>
          <w:right w:w="115" w:type="dxa"/>
        </w:tblCellMar>
      </w:tblPr>
      <w:tblGrid>
        <w:gridCol w:w="1484"/>
        <w:gridCol w:w="2798"/>
        <w:gridCol w:w="5490"/>
      </w:tblGrid>
      <w:tr>
        <w:trPr>
          <w:tblHeader w:val="true"/>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Feature number</w:t>
            </w:r>
          </w:p>
        </w:tc>
        <w:tc>
          <w:tcPr>
            <w:tcW w:w="279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Feature Name</w:t>
            </w:r>
          </w:p>
        </w:tc>
        <w:tc>
          <w:tcPr>
            <w:tcW w:w="549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InfluenceOnTrafficRouting</w:t>
            </w:r>
          </w:p>
        </w:tc>
        <w:tc>
          <w:tcPr>
            <w:tcW w:w="549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support of Application Function influence on traffic routing. If the PCF supports this feature, the AF may influence SMF routing to applications or subscribe to notifications of UP path management for the traffic flows of an active PDU session.</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SponsoredConnectivity</w:t>
            </w:r>
          </w:p>
        </w:tc>
        <w:tc>
          <w:tcPr>
            <w:tcW w:w="549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 support of sponsored data connectivity. If the PCF supports this feature, the AF may provide sponsored data connectivity to the SUPI.</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MediaComponentVersioning</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support of the media component versioning.</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4</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URLLC</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eastAsia="zh-CN"/>
              </w:rPr>
              <w:t xml:space="preserve">Indicates support of </w:t>
            </w:r>
            <w:r>
              <w:rPr>
                <w:rFonts w:eastAsia="DengXian;等线"/>
                <w:lang w:eastAsia="zh-CN"/>
              </w:rPr>
              <w:t xml:space="preserve">Ultra-Reliable Low-Latency Communication (URLLC) </w:t>
            </w:r>
            <w:r>
              <w:rPr>
                <w:lang w:eastAsia="zh-CN"/>
              </w:rPr>
              <w:t xml:space="preserve">requirements, i.e. AF application relocation acknowledgement and UE address(es) preservation. The </w:t>
            </w:r>
            <w:r>
              <w:rPr/>
              <w:t>InfluenceOnTrafficRouting</w:t>
            </w:r>
            <w:r>
              <w:rPr>
                <w:lang w:eastAsia="zh-CN"/>
              </w:rPr>
              <w:t xml:space="preserve"> feature shall be supported in order to support this feature.</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IMS_SBI</w:t>
            </w:r>
          </w:p>
        </w:tc>
        <w:tc>
          <w:tcPr>
            <w:tcW w:w="54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Indicates support of the communication with the </w:t>
            </w:r>
            <w:r>
              <w:rPr/>
              <w:t>5GC IMS AF via Service Based Interfaces</w:t>
            </w:r>
            <w:r>
              <w:rPr>
                <w:lang w:eastAsia="zh-CN"/>
              </w:rPr>
              <w:t>.</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6</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NetLoc</w:t>
            </w:r>
          </w:p>
        </w:tc>
        <w:tc>
          <w:tcPr>
            <w:tcW w:w="54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szCs w:val="18"/>
              </w:rPr>
              <w:t>Indicates the support of access network information reporting.</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7</w:t>
            </w:r>
          </w:p>
        </w:tc>
        <w:tc>
          <w:tcPr>
            <w:tcW w:w="279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ProvAFsignalFlow</w:t>
            </w:r>
          </w:p>
        </w:tc>
        <w:tc>
          <w:tcPr>
            <w:tcW w:w="5490" w:type="dxa"/>
            <w:tcBorders>
              <w:top w:val="single" w:sz="6" w:space="0" w:color="000000"/>
              <w:left w:val="single" w:sz="6" w:space="0" w:color="000000"/>
              <w:bottom w:val="single" w:sz="6" w:space="0" w:color="000000"/>
              <w:right w:val="single" w:sz="6" w:space="0" w:color="000000"/>
            </w:tcBorders>
          </w:tcPr>
          <w:p>
            <w:pPr>
              <w:pStyle w:val="TAL"/>
              <w:rPr/>
            </w:pPr>
            <w:r>
              <w:rPr/>
              <w:t>This indicates support for the feature of provisioning of AF signalling flow information as described in subclauses 4.2.2.16 and 4.2.3.17. If the PCF supports this feature the AF may provision AF signalling flow information.</w:t>
            </w:r>
          </w:p>
          <w:p>
            <w:pPr>
              <w:pStyle w:val="TAL"/>
              <w:rPr/>
            </w:pPr>
            <w:r>
              <w:rPr/>
            </w:r>
          </w:p>
          <w:p>
            <w:pPr>
              <w:pStyle w:val="TAL"/>
              <w:rPr>
                <w:rFonts w:eastAsia="Batang;바탕"/>
              </w:rPr>
            </w:pPr>
            <w:r>
              <w:rPr>
                <w:rFonts w:eastAsia="Batang;바탕"/>
              </w:rPr>
              <w:t>NOTE:</w:t>
              <w:tab/>
              <w:t>This feature is used by the IMS Restoration Procedures to provide to the SMF the address of the P-CSCF selected by the UE, refer to 3GPP TS 23.380 [39].</w:t>
            </w:r>
          </w:p>
          <w:p>
            <w:pPr>
              <w:pStyle w:val="TAL"/>
              <w:rPr>
                <w:rFonts w:eastAsia="Batang;바탕"/>
              </w:rPr>
            </w:pPr>
            <w:r>
              <w:rPr>
                <w:rFonts w:eastAsia="Batang;바탕"/>
              </w:rPr>
            </w:r>
          </w:p>
          <w:p>
            <w:pPr>
              <w:pStyle w:val="TAL"/>
              <w:rPr/>
            </w:pPr>
            <w:r>
              <w:rPr/>
              <w:t>The IMS_SBI feature shall be supported in order to support this feature</w:t>
            </w:r>
            <w:r>
              <w:rPr>
                <w:lang w:eastAsia="zh-CN"/>
              </w:rPr>
              <w:t>.</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8</w:t>
            </w:r>
          </w:p>
        </w:tc>
        <w:tc>
          <w:tcPr>
            <w:tcW w:w="279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ResourceSharing</w:t>
            </w:r>
          </w:p>
        </w:tc>
        <w:tc>
          <w:tcPr>
            <w:tcW w:w="549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es-ES"/>
              </w:rPr>
              <w:t>This feature indicates the support of resource sharing across several "Individual Application Session Context" resources. The IMS_SBI feature shall be supported in order to support this feature</w:t>
            </w:r>
            <w:r>
              <w:rPr>
                <w:lang w:eastAsia="zh-CN"/>
              </w:rPr>
              <w:t>.</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9</w:t>
            </w:r>
          </w:p>
        </w:tc>
        <w:tc>
          <w:tcPr>
            <w:tcW w:w="279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MCPTT</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es-ES"/>
              </w:rPr>
            </w:pPr>
            <w:r>
              <w:rPr>
                <w:rFonts w:cs="Arial"/>
                <w:szCs w:val="18"/>
                <w:lang w:eastAsia="es-ES"/>
              </w:rPr>
              <w:t>This feature indicates the support of Mission Critical Push To Talk services as described in 3GPP TS 24.379 [41].</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10</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MCVideo</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es-ES"/>
              </w:rPr>
            </w:pPr>
            <w:r>
              <w:rPr>
                <w:rFonts w:cs="Arial"/>
                <w:szCs w:val="18"/>
                <w:lang w:eastAsia="es-ES"/>
              </w:rPr>
              <w:t xml:space="preserve">This feature indicates the support of Mission Critical Video services as described in </w:t>
            </w:r>
            <w:r>
              <w:rPr>
                <w:rFonts w:cs="Arial"/>
                <w:szCs w:val="18"/>
              </w:rPr>
              <w:t>3GPP TS 24.281 [43].</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11</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PrioritySharing</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es-ES"/>
              </w:rPr>
            </w:pPr>
            <w:r>
              <w:rPr>
                <w:rFonts w:cs="Arial"/>
                <w:szCs w:val="18"/>
                <w:lang w:eastAsia="es-ES"/>
              </w:rPr>
              <w:t>This feature indicates that Priority Sharing is supported as described in 3GPP TS 23.503 [4], subclause 6.1.3.15.</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12</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MCPTT-Preemption</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es-ES"/>
              </w:rPr>
            </w:pPr>
            <w:r>
              <w:rPr>
                <w:rFonts w:cs="Arial"/>
                <w:szCs w:val="18"/>
                <w:lang w:eastAsia="es-ES"/>
              </w:rPr>
              <w:t>This feature indicates the support of service pre-emption based on the information provided by the AF. It requires that both PrioritySharing and MCPTT features are also supported.</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MacAddressRange</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es-ES"/>
              </w:rPr>
            </w:pPr>
            <w:r>
              <w:rPr>
                <w:rFonts w:cs="Arial"/>
                <w:szCs w:val="18"/>
                <w:lang w:eastAsia="es-ES"/>
              </w:rPr>
              <w:t>Indicates the support of a set of MAC addresses with a specific range in the traffic filter</w:t>
            </w:r>
            <w:r>
              <w:rPr>
                <w:lang w:eastAsia="zh-CN"/>
              </w:rPr>
              <w:t>.</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14</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RAN-NAS-Cause</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es-ES"/>
              </w:rPr>
            </w:pPr>
            <w:r>
              <w:rPr>
                <w:rFonts w:cs="Arial"/>
                <w:szCs w:val="18"/>
                <w:lang w:eastAsia="es-ES"/>
              </w:rPr>
              <w:t>This feature indicates the support for the release cause code information from the access network.</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EnhancedSubscriptionToNotification</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es-ES"/>
              </w:rPr>
            </w:pPr>
            <w:r>
              <w:rPr>
                <w:rFonts w:cs="Arial"/>
                <w:szCs w:val="18"/>
                <w:lang w:eastAsia="es-ES"/>
              </w:rPr>
              <w:t>Indicates the support of:</w:t>
            </w:r>
          </w:p>
          <w:p>
            <w:pPr>
              <w:pStyle w:val="TAL"/>
              <w:ind w:left="284" w:hanging="0"/>
              <w:rPr>
                <w:rFonts w:cs="Arial"/>
                <w:szCs w:val="18"/>
                <w:lang w:eastAsia="es-ES"/>
              </w:rPr>
            </w:pPr>
            <w:r>
              <w:rPr>
                <w:rFonts w:cs="Arial"/>
                <w:szCs w:val="18"/>
                <w:lang w:eastAsia="es-ES"/>
              </w:rPr>
              <w:t>-</w:t>
            </w:r>
            <w:r>
              <w:rPr>
                <w:rFonts w:cs="Arial"/>
              </w:rPr>
              <w:tab/>
            </w:r>
            <w:r>
              <w:rPr>
                <w:rFonts w:cs="Arial"/>
                <w:szCs w:val="18"/>
                <w:lang w:eastAsia="es-ES"/>
              </w:rPr>
              <w:t>Subscription to periodic notifications.</w:t>
            </w:r>
          </w:p>
          <w:p>
            <w:pPr>
              <w:pStyle w:val="TAL"/>
              <w:ind w:left="284" w:hanging="0"/>
              <w:rPr>
                <w:rFonts w:cs="Arial"/>
                <w:szCs w:val="18"/>
                <w:lang w:eastAsia="es-ES"/>
              </w:rPr>
            </w:pPr>
            <w:r>
              <w:rPr>
                <w:rFonts w:cs="Arial"/>
                <w:szCs w:val="18"/>
                <w:lang w:eastAsia="es-ES"/>
              </w:rPr>
              <w:t>-</w:t>
            </w:r>
            <w:r>
              <w:rPr>
                <w:rFonts w:cs="Arial"/>
              </w:rPr>
              <w:tab/>
            </w:r>
            <w:r>
              <w:rPr>
                <w:rFonts w:cs="Arial"/>
                <w:szCs w:val="18"/>
                <w:lang w:eastAsia="es-ES"/>
              </w:rPr>
              <w:t>Definition of a waiting time between the reporting of two event triggered events.</w:t>
            </w:r>
          </w:p>
          <w:p>
            <w:pPr>
              <w:pStyle w:val="TAL"/>
              <w:ind w:left="284" w:hanging="0"/>
              <w:rPr>
                <w:rFonts w:cs="Arial"/>
                <w:szCs w:val="18"/>
                <w:lang w:eastAsia="es-ES"/>
              </w:rPr>
            </w:pPr>
            <w:r>
              <w:rPr>
                <w:rFonts w:cs="Arial"/>
                <w:szCs w:val="18"/>
                <w:lang w:eastAsia="es-ES"/>
              </w:rPr>
              <w:t>-</w:t>
            </w:r>
            <w:r>
              <w:rPr>
                <w:rFonts w:cs="Arial"/>
              </w:rPr>
              <w:tab/>
            </w:r>
            <w:r>
              <w:rPr>
                <w:rFonts w:cs="Arial"/>
                <w:szCs w:val="18"/>
                <w:lang w:eastAsia="es-ES"/>
              </w:rPr>
              <w:t>Indication of whether the event has to be reported at PDU Session termination.</w:t>
            </w:r>
          </w:p>
          <w:p>
            <w:pPr>
              <w:pStyle w:val="TAL"/>
              <w:ind w:left="284" w:hanging="0"/>
              <w:rPr>
                <w:rFonts w:cs="Arial"/>
                <w:szCs w:val="18"/>
                <w:lang w:eastAsia="es-ES"/>
              </w:rPr>
            </w:pPr>
            <w:r>
              <w:rPr>
                <w:rFonts w:cs="Arial"/>
                <w:szCs w:val="18"/>
                <w:lang w:eastAsia="es-ES"/>
              </w:rPr>
              <w:t>-</w:t>
            </w:r>
            <w:r>
              <w:rPr>
                <w:rFonts w:cs="Arial"/>
              </w:rPr>
              <w:tab/>
            </w:r>
            <w:r>
              <w:rPr>
                <w:rFonts w:cs="Arial"/>
                <w:szCs w:val="18"/>
                <w:lang w:eastAsia="es-ES"/>
              </w:rPr>
              <w:t>Notification Correlation Id for a subscription to an event.</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16</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QoSMonitoring</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es-ES"/>
              </w:rPr>
            </w:pPr>
            <w:r>
              <w:rPr>
                <w:rFonts w:cs="Arial"/>
                <w:szCs w:val="18"/>
                <w:lang w:eastAsia="es-ES"/>
              </w:rPr>
              <w:t>Indicates the support of QoS monitoring information. This feature requires the support of the EnhancedSubscriptionToNotification feature.</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17</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AuthorizationWithRequiredQoS</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es-ES"/>
              </w:rPr>
            </w:pPr>
            <w:r>
              <w:rPr>
                <w:rFonts w:cs="Arial"/>
                <w:szCs w:val="18"/>
                <w:lang w:eastAsia="es-ES"/>
              </w:rPr>
              <w:t>Indicates support of policy authorization for the AF session with required QoS.</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18</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es-ES"/>
              </w:rPr>
            </w:pPr>
            <w:r>
              <w:rPr>
                <w:rFonts w:cs="Arial"/>
                <w:szCs w:val="18"/>
                <w:lang w:eastAsia="es-ES"/>
              </w:rPr>
              <w:t>Indicates that the 5G System is integrated within the external network as a TSN bridge.</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19</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PCSCF-Restoration-Enhancement</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es-ES"/>
              </w:rPr>
            </w:pPr>
            <w:r>
              <w:rPr>
                <w:rFonts w:cs="Arial"/>
                <w:szCs w:val="18"/>
                <w:lang w:eastAsia="es-ES"/>
              </w:rPr>
              <w:t xml:space="preserve">This feature indicates support of P-CSCF Restoration Enhancement. It is used for </w:t>
            </w:r>
            <w:r>
              <w:rPr>
                <w:rFonts w:eastAsia="Times New Roman" w:cs="Arial"/>
                <w:szCs w:val="18"/>
                <w:lang w:eastAsia="es-ES"/>
              </w:rPr>
              <w:t xml:space="preserve">the </w:t>
            </w:r>
            <w:r>
              <w:rPr>
                <w:rFonts w:cs="Arial"/>
                <w:szCs w:val="18"/>
                <w:lang w:eastAsia="es-ES"/>
              </w:rPr>
              <w:t xml:space="preserve">PCF </w:t>
            </w:r>
            <w:r>
              <w:rPr>
                <w:rFonts w:eastAsia="Times New Roman" w:cs="Arial"/>
                <w:szCs w:val="18"/>
                <w:lang w:eastAsia="es-ES"/>
              </w:rPr>
              <w:t xml:space="preserve">and the P-CSCF to </w:t>
            </w:r>
            <w:r>
              <w:rPr>
                <w:rFonts w:cs="Arial"/>
                <w:szCs w:val="18"/>
                <w:lang w:eastAsia="es-ES"/>
              </w:rPr>
              <w:t xml:space="preserve">indicate if </w:t>
            </w:r>
            <w:r>
              <w:rPr>
                <w:rFonts w:eastAsia="Times New Roman" w:cs="Arial"/>
                <w:szCs w:val="18"/>
                <w:lang w:eastAsia="es-ES"/>
              </w:rPr>
              <w:t>they</w:t>
            </w:r>
            <w:r>
              <w:rPr>
                <w:rFonts w:cs="Arial"/>
                <w:szCs w:val="18"/>
                <w:lang w:eastAsia="es-ES"/>
              </w:rPr>
              <w:t xml:space="preserve"> support P-CSCF Restoration Enhancement</w:t>
            </w:r>
            <w:r>
              <w:rPr/>
              <w:t>.</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20</w:t>
            </w:r>
          </w:p>
        </w:tc>
        <w:tc>
          <w:tcPr>
            <w:tcW w:w="279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CHEM</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es-ES"/>
              </w:rPr>
            </w:pPr>
            <w:r>
              <w:rPr>
                <w:rFonts w:cs="Arial"/>
                <w:szCs w:val="18"/>
                <w:lang w:eastAsia="zh-CN"/>
              </w:rPr>
              <w:t>This feature indicates the support of Coverage and Handover Enhancements for Media (CHEM).</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21</w:t>
            </w:r>
          </w:p>
        </w:tc>
        <w:tc>
          <w:tcPr>
            <w:tcW w:w="279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FLUS</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lang w:eastAsia="zh-CN"/>
              </w:rPr>
              <w:t>This feature indicates the support of FLUS functionality as described in 3GPP TS 26.238 [51].</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22</w:t>
            </w:r>
          </w:p>
        </w:tc>
        <w:tc>
          <w:tcPr>
            <w:tcW w:w="279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EPSFallbackReport</w:t>
            </w:r>
          </w:p>
        </w:tc>
        <w:tc>
          <w:tcPr>
            <w:tcW w:w="54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szCs w:val="18"/>
                <w:lang w:eastAsia="zh-CN"/>
              </w:rPr>
              <w:t xml:space="preserve">This feature indicates the support of the report of EPS Fallback as defined in </w:t>
            </w:r>
            <w:r>
              <w:rPr/>
              <w:t>subclauses 4.2.2.30, 4.2.3.29 and 4.2.5.15.</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23</w:t>
            </w:r>
          </w:p>
        </w:tc>
        <w:tc>
          <w:tcPr>
            <w:tcW w:w="279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ATSSS</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Indicates the support of the report of the multiple access types of a MA PDU session.</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24</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t>QoSHint</w:t>
            </w:r>
          </w:p>
        </w:tc>
        <w:tc>
          <w:tcPr>
            <w:tcW w:w="549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This feature indicates the support of specific QoS hint parameters as described in </w:t>
            </w:r>
            <w:r>
              <w:rPr/>
              <w:t>3GPP TS 26.114 [30], subclause 6.2.10.</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25</w:t>
            </w:r>
          </w:p>
        </w:tc>
        <w:tc>
          <w:tcPr>
            <w:tcW w:w="2798"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ReallocationOfCredit</w:t>
            </w:r>
          </w:p>
        </w:tc>
        <w:tc>
          <w:tcPr>
            <w:tcW w:w="54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szCs w:val="18"/>
                <w:lang w:eastAsia="zh-CN"/>
              </w:rPr>
              <w:t>This feature indicates the support of notifications of reallocation of credits events. It requires the support of IMS_SBI feature.</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26</w:t>
            </w:r>
          </w:p>
        </w:tc>
        <w:tc>
          <w:tcPr>
            <w:tcW w:w="279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ES3XX</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rFonts w:cs="Arial"/>
                <w:szCs w:val="18"/>
                <w:lang w:eastAsia="zh-CN"/>
              </w:rPr>
              <w:t xml:space="preserve">Extended Support for 3xx redirections. This feature indicates the support </w:t>
            </w:r>
            <w:r>
              <w:rPr>
                <w:lang w:eastAsia="zh-CN"/>
              </w:rPr>
              <w:t xml:space="preserve">of redirection for any service operation, according to Stateless NF procedures </w:t>
            </w:r>
            <w:r>
              <w:rPr>
                <w:rFonts w:cs="Arial"/>
                <w:szCs w:val="18"/>
                <w:lang w:eastAsia="zh-CN"/>
              </w:rPr>
              <w:t>as specified in</w:t>
            </w:r>
            <w:r>
              <w:rPr/>
              <w:t xml:space="preserve"> subclauses 6.5.3.2 and 6.5.3.3 of 3GPP TS 29.500 [5] and according to HTTP redirection principles for indirect communication, as specified in subclause 6.10.9 of 3GPP TS 29.500 [5].</w:t>
            </w:r>
            <w:r>
              <w:rPr>
                <w:lang w:eastAsia="zh-CN"/>
              </w:rPr>
              <w:t xml:space="preserve"> </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798"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eastAsia="zh-CN"/>
              </w:rPr>
              <w:t>D</w:t>
            </w:r>
            <w:r>
              <w:rPr>
                <w:lang w:eastAsia="zh-CN"/>
              </w:rPr>
              <w:t>isableUENotification</w:t>
            </w:r>
          </w:p>
        </w:tc>
        <w:tc>
          <w:tcPr>
            <w:tcW w:w="54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lang w:eastAsia="zh-CN"/>
              </w:rPr>
              <w:t xml:space="preserve">Indicates the support of </w:t>
            </w:r>
            <w:r>
              <w:rPr>
                <w:szCs w:val="18"/>
              </w:rPr>
              <w:t>disabling QoS flow parameters signalling to the UE when the SMF is notified by the NG-RAN of changes in the fulfilled QoS situation</w:t>
            </w:r>
            <w:r>
              <w:rPr>
                <w:lang w:eastAsia="zh-CN"/>
              </w:rPr>
              <w:t>.</w:t>
            </w:r>
            <w:r>
              <w:rPr>
                <w:rFonts w:eastAsia="Malgun Gothic"/>
                <w:lang w:eastAsia="ja-JP"/>
              </w:rPr>
              <w:t xml:space="preserve"> </w:t>
            </w:r>
            <w:r>
              <w:rPr>
                <w:rFonts w:cs="Arial"/>
                <w:szCs w:val="18"/>
                <w:lang w:eastAsia="zh-CN"/>
              </w:rPr>
              <w:t xml:space="preserve">This feature requires that the </w:t>
            </w:r>
            <w:r>
              <w:rPr/>
              <w:t>AuthorizationWithRequiredQoS featute is also supported.</w:t>
            </w:r>
          </w:p>
        </w:tc>
      </w:tr>
      <w:tr>
        <w:trPr>
          <w:trHeight w:val="284" w:hRule="atLeast"/>
          <w:cantSplit w:val="true"/>
        </w:trPr>
        <w:tc>
          <w:tcPr>
            <w:tcW w:w="1484" w:type="dxa"/>
            <w:tcBorders>
              <w:top w:val="single" w:sz="6" w:space="0" w:color="000000"/>
              <w:left w:val="single" w:sz="6" w:space="0" w:color="000000"/>
              <w:bottom w:val="single" w:sz="6" w:space="0" w:color="000000"/>
              <w:right w:val="single" w:sz="6" w:space="0" w:color="000000"/>
            </w:tcBorders>
          </w:tcPr>
          <w:p>
            <w:pPr>
              <w:pStyle w:val="TAL"/>
              <w:rPr/>
            </w:pPr>
            <w:r>
              <w:rPr/>
              <w:t>28</w:t>
            </w:r>
          </w:p>
        </w:tc>
        <w:tc>
          <w:tcPr>
            <w:tcW w:w="279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fr-FR"/>
              </w:rPr>
              <w:t>PatchCorrection</w:t>
            </w:r>
          </w:p>
        </w:tc>
        <w:tc>
          <w:tcPr>
            <w:tcW w:w="5490"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rFonts w:cs="Arial"/>
                <w:szCs w:val="18"/>
                <w:lang w:eastAsia="fr-FR"/>
              </w:rPr>
              <w:t xml:space="preserve">Indicates </w:t>
            </w:r>
            <w:r>
              <w:rPr>
                <w:lang w:eastAsia="fr-FR"/>
              </w:rPr>
              <w:t>support of the correction to the PATCH method:</w:t>
            </w:r>
          </w:p>
          <w:p>
            <w:pPr>
              <w:pStyle w:val="TAL"/>
              <w:rPr>
                <w:lang w:eastAsia="zh-CN"/>
              </w:rPr>
            </w:pPr>
            <w:r>
              <w:rPr>
                <w:lang w:eastAsia="zh-CN"/>
              </w:rPr>
              <w:t>When this feature is not supported, the interoperability between a NF service consumer and the PCF can only be ensured when it is not required the update of the Individual Application Session Context resource.</w:t>
            </w:r>
          </w:p>
        </w:tc>
      </w:tr>
    </w:tbl>
    <w:p>
      <w:pPr>
        <w:pStyle w:val="Normal"/>
        <w:rPr/>
      </w:pPr>
      <w:r>
        <w:rPr/>
      </w:r>
    </w:p>
    <w:p>
      <w:pPr>
        <w:pStyle w:val="Heading2"/>
        <w:rPr/>
      </w:pPr>
      <w:bookmarkStart w:id="292" w:name="historyclause"/>
      <w:bookmarkStart w:id="293" w:name="__RefHeading___Toc138749610"/>
      <w:bookmarkEnd w:id="292"/>
      <w:bookmarkEnd w:id="293"/>
      <w:r>
        <w:rPr/>
        <w:t>5.9</w:t>
        <w:tab/>
        <w:t>Security</w:t>
      </w:r>
    </w:p>
    <w:p>
      <w:pPr>
        <w:pStyle w:val="Normal"/>
        <w:rPr/>
      </w:pPr>
      <w:r>
        <w:rPr/>
        <w:t>As indicated in 3GPP TS 33.501 [25] and 3GPP TS 29.500 [5], the access to the Npcf_PolicyAuthorization API</w:t>
      </w:r>
      <w:r>
        <w:rPr>
          <w:lang w:eastAsia="zh-CN"/>
        </w:rPr>
        <w:t xml:space="preserve">, based on local configuration, </w:t>
      </w:r>
      <w:r>
        <w:rPr/>
        <w:t>may be authorized by means of the OAuth2 protocol (see IETF RFC 6749 [26]), using the "Client Credentials" authorization grant, where the NRF (see 3GPP TS 29.510 [27]) plays the role of the authorization server.</w:t>
      </w:r>
    </w:p>
    <w:p>
      <w:pPr>
        <w:pStyle w:val="Normal"/>
        <w:rPr/>
      </w:pPr>
      <w:bookmarkStart w:id="294" w:name="_Hlk529998106"/>
      <w:r>
        <w:rPr/>
        <w:t>If OAuth2 authorization is used,</w:t>
      </w:r>
      <w:bookmarkEnd w:id="294"/>
      <w:r>
        <w:rPr/>
        <w:t xml:space="preserve"> an NF Service Consumer, prior to consuming services offered by the Npcf_PolicyAuthorization API, shall obtain a "token" from the authorization server, by invoking the Access Token Request service, as described in 3GPP TS 29.510 [27], subclause 5.4.2.2.</w:t>
      </w:r>
    </w:p>
    <w:p>
      <w:pPr>
        <w:pStyle w:val="NO"/>
        <w:rPr/>
      </w:pPr>
      <w:r>
        <w:rPr/>
        <w:t>NOTE:</w:t>
        <w:tab/>
        <w:t>When multiple NRFs are deployed in a network, the NRF used as authorization server is the same NRF that the NF Service Consumer used for discovering the Npcf_PolicyAuthorization service.</w:t>
      </w:r>
    </w:p>
    <w:p>
      <w:pPr>
        <w:pStyle w:val="Normal"/>
        <w:rPr/>
      </w:pPr>
      <w:r>
        <w:rPr/>
        <w:t>The Npcf_PolicyAuthorization API defines a single scope "npcf-policyauthorization" for OAuth2 authorization (as specified in 3GPP TS 33.501 [25]) for the entire API, and it does not define any additional scopes at resource or operation level.</w:t>
      </w:r>
      <w:r>
        <w:br w:type="page"/>
      </w:r>
    </w:p>
    <w:p>
      <w:pPr>
        <w:pStyle w:val="Heading8"/>
        <w:ind w:left="0" w:hanging="0"/>
        <w:rPr/>
      </w:pPr>
      <w:bookmarkStart w:id="295" w:name="__RefHeading___Toc138749611"/>
      <w:bookmarkEnd w:id="295"/>
      <w:r>
        <w:rPr/>
        <w:t>Annex A (normative):</w:t>
        <w:br/>
        <w:t>OpenAPI specification</w:t>
      </w:r>
    </w:p>
    <w:p>
      <w:pPr>
        <w:pStyle w:val="Heading1"/>
        <w:ind w:left="1134" w:hanging="1134"/>
        <w:rPr/>
      </w:pPr>
      <w:bookmarkStart w:id="296" w:name="__RefHeading___Toc138749612"/>
      <w:bookmarkEnd w:id="296"/>
      <w:r>
        <w:rPr/>
        <w:t>A.1</w:t>
        <w:tab/>
        <w:t>General</w:t>
      </w:r>
    </w:p>
    <w:p>
      <w:pPr>
        <w:pStyle w:val="Normal"/>
        <w:rPr/>
      </w:pPr>
      <w:r>
        <w:rPr/>
        <w:t>The present Annex contains an OpenAPI [11] specification of HTTP messages and content bodies used by the Npcf_PolicyAuthorization API.</w:t>
      </w:r>
    </w:p>
    <w:p>
      <w:pPr>
        <w:pStyle w:val="Normal"/>
        <w:rPr/>
      </w:pPr>
      <w:r>
        <w:rPr/>
        <w:t>This Annex shall take precedence when being discrepant to other parts of the specification with respect to the encoding of information elements and methods within the API.</w:t>
      </w:r>
    </w:p>
    <w:p>
      <w:pPr>
        <w:pStyle w:val="NO"/>
        <w:rPr/>
      </w:pPr>
      <w:r>
        <w:rPr/>
        <w:t>NOTE:</w:t>
        <w:tab/>
        <w:t>The semantics and procedures, as well as conditions, e.g. for the applicability and allowed combinations of attributes or values, not expressed in the OpenAPI definitions but defined in other parts of the specification also apply.</w:t>
      </w:r>
    </w:p>
    <w:p>
      <w:pPr>
        <w:pStyle w:val="Normal"/>
        <w:rPr/>
      </w:pPr>
      <w:r>
        <w:rPr/>
        <w:t xml:space="preserve">Informative copies </w:t>
      </w:r>
      <w:bookmarkStart w:id="297" w:name="_Hlk3294506"/>
      <w:r>
        <w:rPr/>
        <w:t>of the OpenAPI specification file</w:t>
      </w:r>
      <w:bookmarkEnd w:id="297"/>
      <w:r>
        <w:rPr/>
        <w:t xml:space="preserve"> contained in this 3GPP Technical Specification are available on a Git-based repository that uses the GitLab software version control system (see clause 5B of the 3GPP TR 21.900 [28] </w:t>
      </w:r>
      <w:r>
        <w:rPr>
          <w:lang w:eastAsia="zh-CN"/>
        </w:rPr>
        <w:t xml:space="preserve">and </w:t>
      </w:r>
      <w:r>
        <w:rPr/>
        <w:t>subclause 5.3.1 of the 3GPP TS 29.501 [6]</w:t>
      </w:r>
      <w:r>
        <w:rPr>
          <w:lang w:eastAsia="zh-CN"/>
        </w:rPr>
        <w:t xml:space="preserve"> </w:t>
      </w:r>
      <w:r>
        <w:rPr/>
        <w:t>for further information).</w:t>
      </w:r>
    </w:p>
    <w:p>
      <w:pPr>
        <w:pStyle w:val="Heading1"/>
        <w:ind w:left="1134" w:hanging="1134"/>
        <w:rPr/>
      </w:pPr>
      <w:bookmarkStart w:id="298" w:name="__RefHeading___Toc138749613"/>
      <w:bookmarkEnd w:id="298"/>
      <w:r>
        <w:rPr/>
        <w:t>A.2</w:t>
        <w:tab/>
        <w:t>Npcf_PolicyAuthorization API</w:t>
      </w:r>
    </w:p>
    <w:p>
      <w:pPr>
        <w:pStyle w:val="PL"/>
        <w:rPr>
          <w:rFonts w:cs="Courier New"/>
          <w:szCs w:val="16"/>
        </w:rPr>
      </w:pPr>
      <w:r>
        <w:rPr>
          <w:rFonts w:cs="Courier New"/>
          <w:szCs w:val="16"/>
        </w:rPr>
      </w:r>
      <w:bookmarkStart w:id="299" w:name="_Hlk136259988"/>
      <w:bookmarkStart w:id="300" w:name="_Hlk136259988"/>
      <w:bookmarkEnd w:id="300"/>
    </w:p>
    <w:p>
      <w:pPr>
        <w:pStyle w:val="PL"/>
        <w:rPr>
          <w:rFonts w:cs="Courier New"/>
          <w:szCs w:val="16"/>
        </w:rPr>
      </w:pPr>
      <w:r>
        <w:rPr>
          <w:rFonts w:cs="Courier New"/>
          <w:szCs w:val="16"/>
        </w:rPr>
        <w:t>openapi: 3.0.0</w:t>
      </w:r>
    </w:p>
    <w:p>
      <w:pPr>
        <w:pStyle w:val="PL"/>
        <w:rPr>
          <w:rFonts w:cs="Courier New"/>
          <w:szCs w:val="16"/>
        </w:rPr>
      </w:pPr>
      <w:r>
        <w:rPr>
          <w:rFonts w:cs="Courier New"/>
          <w:szCs w:val="16"/>
        </w:rPr>
        <w:t>info:</w:t>
      </w:r>
    </w:p>
    <w:p>
      <w:pPr>
        <w:pStyle w:val="PL"/>
        <w:rPr/>
      </w:pPr>
      <w:r>
        <w:rPr>
          <w:rFonts w:eastAsia="Courier New" w:cs="Courier New"/>
          <w:szCs w:val="16"/>
        </w:rPr>
        <w:t xml:space="preserve">  </w:t>
      </w:r>
      <w:r>
        <w:rPr>
          <w:rFonts w:cs="Courier New"/>
          <w:szCs w:val="16"/>
        </w:rPr>
        <w:t>title: Npcf_PolicyAuthorization Service API</w:t>
      </w:r>
    </w:p>
    <w:p>
      <w:pPr>
        <w:pStyle w:val="PL"/>
        <w:rPr>
          <w:rFonts w:cs="Courier New"/>
          <w:szCs w:val="16"/>
        </w:rPr>
      </w:pPr>
      <w:r>
        <w:rPr>
          <w:rFonts w:eastAsia="Courier New" w:cs="Courier New"/>
          <w:szCs w:val="16"/>
        </w:rPr>
        <w:t xml:space="preserve">  </w:t>
      </w:r>
      <w:r>
        <w:rPr>
          <w:rFonts w:cs="Courier New"/>
          <w:szCs w:val="16"/>
        </w:rPr>
        <w:t>version: 1.1.7</w:t>
      </w:r>
    </w:p>
    <w:p>
      <w:pPr>
        <w:pStyle w:val="PL"/>
        <w:rPr/>
      </w:pPr>
      <w:r>
        <w:rPr>
          <w:rFonts w:eastAsia="Courier New" w:cs="Courier New"/>
          <w:szCs w:val="16"/>
        </w:rPr>
        <w:t xml:space="preserve">  </w:t>
      </w:r>
      <w:r>
        <w:rPr>
          <w:rFonts w:cs="Courier New"/>
          <w:szCs w:val="16"/>
        </w:rPr>
        <w:t xml:space="preserve">description: </w:t>
      </w:r>
      <w:r>
        <w:rPr/>
        <w:t>|</w:t>
      </w:r>
    </w:p>
    <w:p>
      <w:pPr>
        <w:pStyle w:val="PL"/>
        <w:rPr/>
      </w:pPr>
      <w:r>
        <w:rPr>
          <w:rFonts w:eastAsia="Courier New"/>
        </w:rPr>
        <w:t xml:space="preserve">    </w:t>
      </w:r>
      <w:r>
        <w:rPr>
          <w:rFonts w:cs="Courier New"/>
          <w:szCs w:val="16"/>
        </w:rPr>
        <w:t>PCF Policy Authorization Service.</w:t>
      </w:r>
    </w:p>
    <w:p>
      <w:pPr>
        <w:pStyle w:val="PL"/>
        <w:rPr/>
      </w:pPr>
      <w:r>
        <w:rPr>
          <w:rFonts w:eastAsia="Courier New"/>
        </w:rPr>
        <w:t xml:space="preserve">    </w:t>
      </w:r>
      <w:r>
        <w:rPr/>
        <w:t>© 2023, 3GPP Organizational Partners (ARIB, ATIS, CCSA, ETSI, TSDSI, TTA, TTC).</w:t>
      </w:r>
    </w:p>
    <w:p>
      <w:pPr>
        <w:pStyle w:val="PL"/>
        <w:rPr>
          <w:rFonts w:cs="Courier New"/>
          <w:szCs w:val="16"/>
        </w:rPr>
      </w:pPr>
      <w:r>
        <w:rPr>
          <w:rFonts w:eastAsia="Courier New"/>
        </w:rPr>
        <w:t xml:space="preserve">    </w:t>
      </w:r>
      <w:r>
        <w:rPr/>
        <w:t>All rights reserved.</w:t>
      </w:r>
    </w:p>
    <w:p>
      <w:pPr>
        <w:pStyle w:val="PL"/>
        <w:rPr>
          <w:rFonts w:cs="Courier New"/>
          <w:szCs w:val="16"/>
        </w:rPr>
      </w:pPr>
      <w:r>
        <w:rPr>
          <w:rFonts w:cs="Courier New"/>
          <w:szCs w:val="16"/>
        </w:rPr>
      </w:r>
    </w:p>
    <w:p>
      <w:pPr>
        <w:pStyle w:val="PL"/>
        <w:rPr/>
      </w:pPr>
      <w:r>
        <w:rPr/>
        <w:t>externalDocs:</w:t>
      </w:r>
    </w:p>
    <w:p>
      <w:pPr>
        <w:pStyle w:val="PL"/>
        <w:rPr/>
      </w:pPr>
      <w:r>
        <w:rPr>
          <w:rFonts w:eastAsia="Courier New"/>
        </w:rPr>
        <w:t xml:space="preserve">  </w:t>
      </w:r>
      <w:r>
        <w:rPr/>
        <w:t>description: 3GPP TS 29.514 V16.17.0; 5G System; Policy Authorization Service;Stage 3.</w:t>
      </w:r>
    </w:p>
    <w:p>
      <w:pPr>
        <w:pStyle w:val="PL"/>
        <w:rPr/>
      </w:pPr>
      <w:r>
        <w:rPr>
          <w:rFonts w:eastAsia="Courier New"/>
        </w:rPr>
        <w:t xml:space="preserve">  </w:t>
      </w:r>
      <w:r>
        <w:rPr/>
        <w:t>url: 'http://www.3gpp.org/ftp/Specs/archive/29_series/29.514/'</w:t>
      </w:r>
    </w:p>
    <w:p>
      <w:pPr>
        <w:pStyle w:val="PL"/>
        <w:rPr/>
      </w:pPr>
      <w:r>
        <w:rPr/>
        <w:t>#</w:t>
      </w:r>
    </w:p>
    <w:p>
      <w:pPr>
        <w:pStyle w:val="PL"/>
        <w:rPr>
          <w:rFonts w:cs="Courier New"/>
          <w:szCs w:val="16"/>
        </w:rPr>
      </w:pPr>
      <w:r>
        <w:rPr>
          <w:rFonts w:cs="Courier New"/>
          <w:szCs w:val="16"/>
        </w:rPr>
        <w:t>servers:</w:t>
      </w:r>
    </w:p>
    <w:p>
      <w:pPr>
        <w:pStyle w:val="PL"/>
        <w:rPr/>
      </w:pPr>
      <w:r>
        <w:rPr>
          <w:rFonts w:eastAsia="Courier New" w:cs="Courier New"/>
          <w:szCs w:val="16"/>
        </w:rPr>
        <w:t xml:space="preserve">  </w:t>
      </w:r>
      <w:r>
        <w:rPr>
          <w:rFonts w:cs="Courier New"/>
          <w:szCs w:val="16"/>
        </w:rPr>
        <w:t>- url: '{apiRoot}/npcf-policyauthorization/v1'</w:t>
      </w:r>
    </w:p>
    <w:p>
      <w:pPr>
        <w:pStyle w:val="PL"/>
        <w:rPr/>
      </w:pPr>
      <w:r>
        <w:rPr>
          <w:rFonts w:eastAsia="Courier New" w:cs="Courier New"/>
          <w:szCs w:val="16"/>
        </w:rPr>
        <w:t xml:space="preserve">    </w:t>
      </w:r>
      <w:r>
        <w:rPr>
          <w:rFonts w:cs="Courier New"/>
          <w:szCs w:val="16"/>
        </w:rPr>
        <w:t>variables:</w:t>
      </w:r>
    </w:p>
    <w:p>
      <w:pPr>
        <w:pStyle w:val="PL"/>
        <w:rPr/>
      </w:pPr>
      <w:r>
        <w:rPr>
          <w:rFonts w:eastAsia="Courier New" w:cs="Courier New"/>
          <w:szCs w:val="16"/>
        </w:rPr>
        <w:t xml:space="preserve">      </w:t>
      </w:r>
      <w:r>
        <w:rPr>
          <w:rFonts w:cs="Courier New"/>
          <w:szCs w:val="16"/>
        </w:rPr>
        <w:t>apiRoot:</w:t>
      </w:r>
    </w:p>
    <w:p>
      <w:pPr>
        <w:pStyle w:val="PL"/>
        <w:rPr>
          <w:rFonts w:cs="Courier New"/>
          <w:szCs w:val="16"/>
        </w:rPr>
      </w:pPr>
      <w:r>
        <w:rPr>
          <w:rFonts w:eastAsia="Courier New" w:cs="Courier New"/>
          <w:szCs w:val="16"/>
        </w:rPr>
        <w:t xml:space="preserve">        </w:t>
      </w:r>
      <w:r>
        <w:rPr>
          <w:rFonts w:cs="Courier New"/>
          <w:szCs w:val="16"/>
        </w:rPr>
        <w:t xml:space="preserve">default: </w:t>
      </w:r>
      <w:r>
        <w:rPr/>
        <w:t>https://example.com</w:t>
      </w:r>
    </w:p>
    <w:p>
      <w:pPr>
        <w:pStyle w:val="PL"/>
        <w:rPr>
          <w:rFonts w:cs="Courier New"/>
          <w:szCs w:val="16"/>
        </w:rPr>
      </w:pPr>
      <w:r>
        <w:rPr>
          <w:rFonts w:eastAsia="Courier New" w:cs="Courier New"/>
          <w:szCs w:val="16"/>
        </w:rPr>
        <w:t xml:space="preserve">        </w:t>
      </w:r>
      <w:r>
        <w:rPr>
          <w:rFonts w:cs="Courier New"/>
          <w:szCs w:val="16"/>
        </w:rPr>
        <w:t>description: apiRoot as defined in subclause 4.4 of 3GPP TS 29.501</w:t>
      </w:r>
    </w:p>
    <w:p>
      <w:pPr>
        <w:pStyle w:val="PL"/>
        <w:rPr>
          <w:rFonts w:cs="Courier New"/>
          <w:szCs w:val="16"/>
        </w:rPr>
      </w:pPr>
      <w:r>
        <w:rPr>
          <w:rFonts w:cs="Courier New"/>
          <w:szCs w:val="16"/>
        </w:rPr>
      </w:r>
    </w:p>
    <w:p>
      <w:pPr>
        <w:pStyle w:val="PL"/>
        <w:rPr/>
      </w:pPr>
      <w:r>
        <w:rPr/>
        <w:t>security:</w:t>
      </w:r>
    </w:p>
    <w:p>
      <w:pPr>
        <w:pStyle w:val="PL"/>
        <w:rPr/>
      </w:pPr>
      <w:r>
        <w:rPr>
          <w:rFonts w:eastAsia="Courier New"/>
        </w:rPr>
        <w:t xml:space="preserve">  </w:t>
      </w:r>
      <w:r>
        <w:rPr/>
        <w:t>- {}</w:t>
      </w:r>
    </w:p>
    <w:p>
      <w:pPr>
        <w:pStyle w:val="PL"/>
        <w:rPr/>
      </w:pPr>
      <w:r>
        <w:rPr>
          <w:rFonts w:eastAsia="Courier New"/>
        </w:rPr>
        <w:t xml:space="preserve">  </w:t>
      </w:r>
      <w:r>
        <w:rPr/>
        <w:t>- oAuth2ClientCredentials:</w:t>
      </w:r>
    </w:p>
    <w:p>
      <w:pPr>
        <w:pStyle w:val="PL"/>
        <w:rPr/>
      </w:pPr>
      <w:r>
        <w:rPr>
          <w:rFonts w:eastAsia="Courier New"/>
        </w:rPr>
        <w:t xml:space="preserve">    </w:t>
      </w:r>
      <w:r>
        <w:rPr/>
        <w:t>- npcf-policyauthorization</w:t>
      </w:r>
    </w:p>
    <w:p>
      <w:pPr>
        <w:pStyle w:val="PL"/>
        <w:rPr>
          <w:rFonts w:cs="Courier New"/>
          <w:szCs w:val="16"/>
        </w:rPr>
      </w:pPr>
      <w:r>
        <w:rPr>
          <w:rFonts w:cs="Courier New"/>
          <w:szCs w:val="16"/>
        </w:rPr>
        <w:t>paths:</w:t>
      </w:r>
    </w:p>
    <w:p>
      <w:pPr>
        <w:pStyle w:val="PL"/>
        <w:rPr/>
      </w:pPr>
      <w:r>
        <w:rPr>
          <w:rFonts w:eastAsia="Courier New" w:cs="Courier New"/>
          <w:szCs w:val="16"/>
        </w:rPr>
        <w:t xml:space="preserve">  </w:t>
      </w:r>
      <w:r>
        <w:rPr>
          <w:rFonts w:cs="Courier New"/>
          <w:szCs w:val="16"/>
        </w:rPr>
        <w:t>/app-sessions:</w:t>
      </w:r>
    </w:p>
    <w:p>
      <w:pPr>
        <w:pStyle w:val="PL"/>
        <w:rPr>
          <w:rFonts w:cs="Courier New"/>
          <w:szCs w:val="16"/>
        </w:rPr>
      </w:pPr>
      <w:r>
        <w:rPr>
          <w:rFonts w:eastAsia="Courier New" w:cs="Courier New"/>
          <w:szCs w:val="16"/>
        </w:rPr>
        <w:t xml:space="preserve">    </w:t>
      </w:r>
      <w:r>
        <w:rPr>
          <w:rFonts w:cs="Courier New"/>
          <w:szCs w:val="16"/>
        </w:rPr>
        <w:t>post:</w:t>
      </w:r>
    </w:p>
    <w:p>
      <w:pPr>
        <w:pStyle w:val="PL"/>
        <w:rPr/>
      </w:pPr>
      <w:r>
        <w:rPr>
          <w:rFonts w:eastAsia="Courier New" w:cs="Courier New"/>
          <w:szCs w:val="16"/>
        </w:rPr>
        <w:t xml:space="preserve">      </w:t>
      </w:r>
      <w:r>
        <w:rPr>
          <w:rFonts w:cs="Courier New"/>
          <w:szCs w:val="16"/>
        </w:rPr>
        <w:t>summary: Creates a new Individual Application Session Context resource</w:t>
      </w:r>
    </w:p>
    <w:p>
      <w:pPr>
        <w:pStyle w:val="PL"/>
        <w:rPr>
          <w:rFonts w:cs="Courier New"/>
          <w:szCs w:val="16"/>
        </w:rPr>
      </w:pPr>
      <w:r>
        <w:rPr>
          <w:rFonts w:eastAsia="Courier New" w:cs="Courier New"/>
          <w:szCs w:val="16"/>
        </w:rPr>
        <w:t xml:space="preserve">      </w:t>
      </w:r>
      <w:r>
        <w:rPr>
          <w:rFonts w:cs="Courier New"/>
          <w:szCs w:val="16"/>
        </w:rPr>
        <w:t>operationId: PostAppSessions</w:t>
      </w:r>
    </w:p>
    <w:p>
      <w:pPr>
        <w:pStyle w:val="PL"/>
        <w:rPr/>
      </w:pPr>
      <w:r>
        <w:rPr>
          <w:rFonts w:eastAsia="Courier New" w:cs="Courier New"/>
          <w:szCs w:val="16"/>
        </w:rPr>
        <w:t xml:space="preserve">      </w:t>
      </w:r>
      <w:r>
        <w:rPr>
          <w:rFonts w:cs="Courier New"/>
          <w:szCs w:val="16"/>
        </w:rPr>
        <w:t>tags:</w:t>
      </w:r>
    </w:p>
    <w:p>
      <w:pPr>
        <w:pStyle w:val="PL"/>
        <w:rPr>
          <w:rFonts w:cs="Courier New"/>
          <w:szCs w:val="16"/>
        </w:rPr>
      </w:pPr>
      <w:r>
        <w:rPr>
          <w:rFonts w:eastAsia="Courier New" w:cs="Courier New"/>
          <w:szCs w:val="16"/>
        </w:rPr>
        <w:t xml:space="preserve">        </w:t>
      </w:r>
      <w:r>
        <w:rPr>
          <w:rFonts w:cs="Courier New"/>
          <w:szCs w:val="16"/>
        </w:rPr>
        <w:t>- Application Sessions (Collection)</w:t>
      </w:r>
    </w:p>
    <w:p>
      <w:pPr>
        <w:pStyle w:val="PL"/>
        <w:rPr/>
      </w:pPr>
      <w:r>
        <w:rPr>
          <w:rFonts w:eastAsia="Courier New" w:cs="Courier New"/>
          <w:szCs w:val="16"/>
        </w:rPr>
        <w:t xml:space="preserve">      </w:t>
      </w:r>
      <w:r>
        <w:rPr>
          <w:rFonts w:cs="Courier New"/>
          <w:szCs w:val="16"/>
        </w:rPr>
        <w:t>requestBody:</w:t>
      </w:r>
    </w:p>
    <w:p>
      <w:pPr>
        <w:pStyle w:val="PL"/>
        <w:rPr>
          <w:rFonts w:cs="Courier New"/>
          <w:szCs w:val="16"/>
        </w:rPr>
      </w:pPr>
      <w:r>
        <w:rPr>
          <w:rFonts w:eastAsia="Courier New" w:cs="Courier New"/>
          <w:szCs w:val="16"/>
        </w:rPr>
        <w:t xml:space="preserve">        </w:t>
      </w:r>
      <w:r>
        <w:rPr>
          <w:rFonts w:cs="Courier New"/>
          <w:szCs w:val="16"/>
        </w:rPr>
        <w:t>description: Contains the information for the creation the resource</w:t>
      </w:r>
    </w:p>
    <w:p>
      <w:pPr>
        <w:pStyle w:val="PL"/>
        <w:rPr>
          <w:rFonts w:cs="Courier New"/>
          <w:szCs w:val="16"/>
        </w:rPr>
      </w:pPr>
      <w:r>
        <w:rPr>
          <w:rFonts w:eastAsia="Courier New" w:cs="Courier New"/>
          <w:szCs w:val="16"/>
        </w:rPr>
        <w:t xml:space="preserve">        </w:t>
      </w:r>
      <w:r>
        <w:rPr>
          <w:rFonts w:cs="Courier New"/>
          <w:szCs w:val="16"/>
        </w:rPr>
        <w:t>required: true</w:t>
      </w:r>
    </w:p>
    <w:p>
      <w:pPr>
        <w:pStyle w:val="PL"/>
        <w:rPr>
          <w:rFonts w:cs="Courier New"/>
          <w:szCs w:val="16"/>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application/json:</w:t>
      </w:r>
    </w:p>
    <w:p>
      <w:pPr>
        <w:pStyle w:val="PL"/>
        <w:rPr>
          <w:rFonts w:cs="Courier New"/>
          <w:szCs w:val="16"/>
        </w:rPr>
      </w:pPr>
      <w:r>
        <w:rPr>
          <w:rFonts w:eastAsia="Courier New" w:cs="Courier New"/>
          <w:szCs w:val="16"/>
        </w:rPr>
        <w:t xml:space="preserve">            </w:t>
      </w:r>
      <w:r>
        <w:rPr>
          <w:rFonts w:cs="Courier New"/>
          <w:szCs w:val="16"/>
        </w:rPr>
        <w:t>schema:</w:t>
      </w:r>
    </w:p>
    <w:p>
      <w:pPr>
        <w:pStyle w:val="PL"/>
        <w:rPr>
          <w:rFonts w:cs="Courier New"/>
          <w:szCs w:val="16"/>
        </w:rPr>
      </w:pPr>
      <w:r>
        <w:rPr>
          <w:rFonts w:eastAsia="Courier New" w:cs="Courier New"/>
          <w:szCs w:val="16"/>
        </w:rPr>
        <w:t xml:space="preserve">              </w:t>
      </w:r>
      <w:r>
        <w:rPr>
          <w:rFonts w:cs="Courier New"/>
          <w:szCs w:val="16"/>
        </w:rPr>
        <w:t>$ref: '#/components/schemas/AppSessionContext'</w:t>
      </w:r>
    </w:p>
    <w:p>
      <w:pPr>
        <w:pStyle w:val="PL"/>
        <w:rPr>
          <w:rFonts w:cs="Courier New"/>
          <w:szCs w:val="16"/>
        </w:rPr>
      </w:pPr>
      <w:r>
        <w:rPr>
          <w:rFonts w:eastAsia="Courier New" w:cs="Courier New"/>
          <w:szCs w:val="16"/>
        </w:rPr>
        <w:t xml:space="preserve">      </w:t>
      </w:r>
      <w:r>
        <w:rPr>
          <w:rFonts w:cs="Courier New"/>
          <w:szCs w:val="16"/>
        </w:rPr>
        <w:t>responses:</w:t>
      </w:r>
    </w:p>
    <w:p>
      <w:pPr>
        <w:pStyle w:val="PL"/>
        <w:rPr/>
      </w:pPr>
      <w:r>
        <w:rPr>
          <w:rFonts w:eastAsia="Courier New" w:cs="Courier New"/>
          <w:szCs w:val="16"/>
        </w:rPr>
        <w:t xml:space="preserve">        </w:t>
      </w:r>
      <w:r>
        <w:rPr>
          <w:rFonts w:cs="Courier New"/>
          <w:szCs w:val="16"/>
        </w:rPr>
        <w:t>'201':</w:t>
      </w:r>
    </w:p>
    <w:p>
      <w:pPr>
        <w:pStyle w:val="PL"/>
        <w:rPr>
          <w:rFonts w:cs="Courier New"/>
          <w:szCs w:val="16"/>
        </w:rPr>
      </w:pPr>
      <w:r>
        <w:rPr>
          <w:rFonts w:eastAsia="Courier New" w:cs="Courier New"/>
          <w:szCs w:val="16"/>
        </w:rPr>
        <w:t xml:space="preserve">          </w:t>
      </w:r>
      <w:r>
        <w:rPr>
          <w:rFonts w:cs="Courier New"/>
          <w:szCs w:val="16"/>
        </w:rPr>
        <w:t>description: Successful creation of the resource</w:t>
      </w:r>
    </w:p>
    <w:p>
      <w:pPr>
        <w:pStyle w:val="PL"/>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application/json:</w:t>
      </w:r>
    </w:p>
    <w:p>
      <w:pPr>
        <w:pStyle w:val="PL"/>
        <w:rPr>
          <w:rFonts w:cs="Courier New"/>
          <w:szCs w:val="16"/>
        </w:rPr>
      </w:pPr>
      <w:r>
        <w:rPr>
          <w:rFonts w:eastAsia="Courier New" w:cs="Courier New"/>
          <w:szCs w:val="16"/>
        </w:rPr>
        <w:t xml:space="preserve">              </w:t>
      </w:r>
      <w:r>
        <w:rPr>
          <w:rFonts w:cs="Courier New"/>
          <w:szCs w:val="16"/>
        </w:rPr>
        <w:t>schema:</w:t>
      </w:r>
    </w:p>
    <w:p>
      <w:pPr>
        <w:pStyle w:val="PL"/>
        <w:rPr/>
      </w:pPr>
      <w:r>
        <w:rPr>
          <w:rFonts w:eastAsia="Courier New" w:cs="Courier New"/>
          <w:szCs w:val="16"/>
        </w:rPr>
        <w:t xml:space="preserve">                </w:t>
      </w:r>
      <w:r>
        <w:rPr>
          <w:rFonts w:cs="Courier New"/>
          <w:szCs w:val="16"/>
        </w:rPr>
        <w:t>$ref: '#/components/schemas/AppSessionContext'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 xml:space="preserve">description: 'Contains the URI of the created individual application session context resource, according to the structure: {apiRoot}/npcf-policyauthorization/v1/app-sessions/{appSessionId} or the URI of the created </w:t>
      </w:r>
      <w:r>
        <w:rPr>
          <w:rFonts w:cs="Courier New"/>
          <w:szCs w:val="16"/>
        </w:rPr>
        <w:t>events subscription sub-</w:t>
      </w:r>
      <w:r>
        <w:rPr/>
        <w:t>resource, according to the structure: {apiRoot}/npcf-policyauthorization/v1/app-sessions/{appSessionId}/events-subscription}'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cs="Courier New"/>
          <w:szCs w:val="16"/>
        </w:rPr>
        <w:t xml:space="preserve">        </w:t>
      </w:r>
      <w:r>
        <w:rPr>
          <w:rFonts w:cs="Courier New"/>
          <w:szCs w:val="16"/>
        </w:rPr>
        <w:t>'303':</w:t>
      </w:r>
    </w:p>
    <w:p>
      <w:pPr>
        <w:pStyle w:val="PL"/>
        <w:rPr>
          <w:rFonts w:cs="Courier New"/>
          <w:szCs w:val="16"/>
        </w:rPr>
      </w:pPr>
      <w:r>
        <w:rPr>
          <w:rFonts w:eastAsia="Courier New" w:cs="Courier New"/>
          <w:szCs w:val="16"/>
        </w:rPr>
        <w:t xml:space="preserve">          </w:t>
      </w:r>
      <w:r>
        <w:rPr>
          <w:rFonts w:cs="Courier New"/>
          <w:szCs w:val="16"/>
        </w:rPr>
        <w:t xml:space="preserve">description: See Other. </w:t>
      </w:r>
      <w:r>
        <w:rPr/>
        <w:t>The result of the HTTP POST request would be equivalent to the existing Application Session Context.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existing individual Application Session Context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cs="Courier New"/>
          <w:szCs w:val="16"/>
        </w:rPr>
        <w:t xml:space="preserve">        </w:t>
      </w:r>
      <w:r>
        <w:rPr>
          <w:rFonts w:cs="Courier New"/>
          <w:szCs w:val="16"/>
        </w:rPr>
        <w:t>'400':</w:t>
      </w:r>
    </w:p>
    <w:p>
      <w:pPr>
        <w:pStyle w:val="PL"/>
        <w:rPr/>
      </w:pPr>
      <w:r>
        <w:rPr>
          <w:rFonts w:eastAsia="Courier New" w:cs="Courier New"/>
          <w:szCs w:val="16"/>
        </w:rPr>
        <w:t xml:space="preserve">          </w:t>
      </w:r>
      <w:r>
        <w:rPr>
          <w:rFonts w:cs="Courier New"/>
          <w:szCs w:val="16"/>
        </w:rPr>
        <w:t>$ref: 'TS29571_CommonData.yaml#/components/responses/400'</w:t>
      </w:r>
    </w:p>
    <w:p>
      <w:pPr>
        <w:pStyle w:val="PL"/>
        <w:rPr/>
      </w:pPr>
      <w:r>
        <w:rPr>
          <w:rFonts w:eastAsia="Courier New" w:cs="Courier New"/>
          <w:szCs w:val="16"/>
        </w:rPr>
        <w:t xml:space="preserve">        </w:t>
      </w:r>
      <w:r>
        <w:rPr>
          <w:rFonts w:cs="Courier New"/>
          <w:szCs w:val="16"/>
        </w:rPr>
        <w:t>'401':</w:t>
      </w:r>
    </w:p>
    <w:p>
      <w:pPr>
        <w:pStyle w:val="PL"/>
        <w:rPr/>
      </w:pPr>
      <w:r>
        <w:rPr>
          <w:rFonts w:eastAsia="Courier New" w:cs="Courier New"/>
          <w:szCs w:val="16"/>
        </w:rPr>
        <w:t xml:space="preserve">          </w:t>
      </w:r>
      <w:r>
        <w:rPr>
          <w:rFonts w:cs="Courier New"/>
          <w:szCs w:val="16"/>
        </w:rPr>
        <w:t>$ref: 'TS29571_CommonData.yaml#/components/responses/401'</w:t>
      </w:r>
    </w:p>
    <w:p>
      <w:pPr>
        <w:pStyle w:val="PL"/>
        <w:rPr/>
      </w:pPr>
      <w:r>
        <w:rPr>
          <w:rFonts w:eastAsia="Courier New" w:cs="Courier New"/>
          <w:szCs w:val="16"/>
        </w:rPr>
        <w:t xml:space="preserve">        </w:t>
      </w:r>
      <w:r>
        <w:rPr>
          <w:rFonts w:cs="Courier New"/>
          <w:szCs w:val="16"/>
        </w:rPr>
        <w:t>'403':</w:t>
      </w:r>
    </w:p>
    <w:p>
      <w:pPr>
        <w:pStyle w:val="PL"/>
        <w:rPr/>
      </w:pPr>
      <w:r>
        <w:rPr>
          <w:rFonts w:eastAsia="Courier New" w:cs="Courier New"/>
          <w:szCs w:val="16"/>
        </w:rPr>
        <w:t xml:space="preserve">          </w:t>
      </w:r>
      <w:r>
        <w:rPr>
          <w:rFonts w:cs="Courier New"/>
          <w:szCs w:val="16"/>
        </w:rPr>
        <w:t>description: Forbidden</w:t>
      </w:r>
    </w:p>
    <w:p>
      <w:pPr>
        <w:pStyle w:val="PL"/>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application/problem+json:</w:t>
      </w:r>
    </w:p>
    <w:p>
      <w:pPr>
        <w:pStyle w:val="PL"/>
        <w:rPr/>
      </w:pPr>
      <w:r>
        <w:rPr>
          <w:rFonts w:eastAsia="Courier New" w:cs="Courier New"/>
          <w:szCs w:val="16"/>
        </w:rPr>
        <w:t xml:space="preserve">              </w:t>
      </w:r>
      <w:r>
        <w:rPr>
          <w:rFonts w:cs="Courier New"/>
          <w:szCs w:val="16"/>
        </w:rPr>
        <w:t>schema:</w:t>
      </w:r>
    </w:p>
    <w:p>
      <w:pPr>
        <w:pStyle w:val="PL"/>
        <w:rPr>
          <w:rFonts w:cs="Courier New"/>
          <w:szCs w:val="16"/>
        </w:rPr>
      </w:pPr>
      <w:r>
        <w:rPr>
          <w:rFonts w:eastAsia="Courier New" w:cs="Courier New"/>
          <w:szCs w:val="16"/>
        </w:rPr>
        <w:t xml:space="preserve">                </w:t>
      </w:r>
      <w:r>
        <w:rPr>
          <w:rFonts w:cs="Courier New"/>
          <w:szCs w:val="16"/>
        </w:rPr>
        <w:t>$ref: '#/components/schemas/ExtendedProblemDetails'</w:t>
      </w:r>
    </w:p>
    <w:p>
      <w:pPr>
        <w:pStyle w:val="PL"/>
        <w:rPr/>
      </w:pPr>
      <w:r>
        <w:rPr>
          <w:rFonts w:eastAsia="Courier New"/>
        </w:rPr>
        <w:t xml:space="preserve">          </w:t>
      </w:r>
      <w:r>
        <w:rPr/>
        <w:t>headers:</w:t>
      </w:r>
    </w:p>
    <w:p>
      <w:pPr>
        <w:pStyle w:val="PL"/>
        <w:rPr/>
      </w:pPr>
      <w:r>
        <w:rPr>
          <w:rFonts w:eastAsia="Courier New"/>
        </w:rPr>
        <w:t xml:space="preserve">            </w:t>
      </w:r>
      <w:r>
        <w:rPr/>
        <w:t>Retry-After:</w:t>
      </w:r>
    </w:p>
    <w:p>
      <w:pPr>
        <w:pStyle w:val="PL"/>
        <w:rPr/>
      </w:pPr>
      <w:r>
        <w:rPr>
          <w:rFonts w:eastAsia="Courier New"/>
        </w:rPr>
        <w:t xml:space="preserve">              </w:t>
      </w:r>
      <w:r>
        <w:rPr/>
        <w:t>description: 'Indicates the time the AF has to wait before making a new request. It can be a non-negative integer (decimal number) indicating the number of seconds the AF has to wait before making a new request or an HTTP-date after which the AF can retry a new request.</w:t>
      </w:r>
      <w:r>
        <w:rPr>
          <w:rFonts w:cs="Courier New"/>
          <w:szCs w:val="16"/>
        </w:rPr>
        <w:t>'</w:t>
      </w:r>
    </w:p>
    <w:p>
      <w:pPr>
        <w:pStyle w:val="PL"/>
        <w:rPr/>
      </w:pPr>
      <w:r>
        <w:rPr>
          <w:rFonts w:eastAsia="Courier New"/>
        </w:rPr>
        <w:t xml:space="preserve">              </w:t>
      </w:r>
      <w:r>
        <w:rPr/>
        <w:t>schema:</w:t>
      </w:r>
    </w:p>
    <w:p>
      <w:pPr>
        <w:pStyle w:val="PL"/>
        <w:rPr/>
      </w:pPr>
      <w:r>
        <w:rPr>
          <w:rFonts w:eastAsia="Courier New"/>
        </w:rPr>
        <w:t xml:space="preserve">                </w:t>
      </w:r>
      <w:r>
        <w:rPr/>
        <w:t>anyOf:</w:t>
      </w:r>
    </w:p>
    <w:p>
      <w:pPr>
        <w:pStyle w:val="PL"/>
        <w:rPr/>
      </w:pPr>
      <w:r>
        <w:rPr>
          <w:rFonts w:eastAsia="Courier New"/>
        </w:rPr>
        <w:t xml:space="preserve">                  </w:t>
      </w:r>
      <w:r>
        <w:rPr/>
        <w:t>- type: integer</w:t>
      </w:r>
    </w:p>
    <w:p>
      <w:pPr>
        <w:pStyle w:val="PL"/>
        <w:rPr/>
      </w:pPr>
      <w:r>
        <w:rPr>
          <w:rFonts w:eastAsia="Courier New"/>
        </w:rPr>
        <w:t xml:space="preserve">                  </w:t>
      </w:r>
      <w:r>
        <w:rPr/>
        <w:t>- type: string</w:t>
      </w:r>
    </w:p>
    <w:p>
      <w:pPr>
        <w:pStyle w:val="PL"/>
        <w:rPr>
          <w:rFonts w:cs="Courier New"/>
          <w:szCs w:val="16"/>
        </w:rPr>
      </w:pPr>
      <w:r>
        <w:rPr>
          <w:rFonts w:eastAsia="Courier New" w:cs="Courier New"/>
          <w:szCs w:val="16"/>
        </w:rPr>
        <w:t xml:space="preserve">        </w:t>
      </w:r>
      <w:r>
        <w:rPr>
          <w:rFonts w:cs="Courier New"/>
          <w:szCs w:val="16"/>
        </w:rPr>
        <w:t>'404':</w:t>
      </w:r>
    </w:p>
    <w:p>
      <w:pPr>
        <w:pStyle w:val="PL"/>
        <w:rPr>
          <w:rFonts w:cs="Courier New"/>
          <w:szCs w:val="16"/>
        </w:rPr>
      </w:pPr>
      <w:r>
        <w:rPr>
          <w:rFonts w:eastAsia="Courier New" w:cs="Courier New"/>
          <w:szCs w:val="16"/>
        </w:rPr>
        <w:t xml:space="preserve">          </w:t>
      </w:r>
      <w:r>
        <w:rPr>
          <w:rFonts w:cs="Courier New"/>
          <w:szCs w:val="16"/>
        </w:rPr>
        <w:t>$ref: 'TS29571_CommonData.yaml#/components/responses/404'</w:t>
      </w:r>
    </w:p>
    <w:p>
      <w:pPr>
        <w:pStyle w:val="PL"/>
        <w:rPr/>
      </w:pPr>
      <w:r>
        <w:rPr>
          <w:rFonts w:eastAsia="Courier New" w:cs="Courier New"/>
          <w:szCs w:val="16"/>
        </w:rPr>
        <w:t xml:space="preserve">        </w:t>
      </w:r>
      <w:r>
        <w:rPr>
          <w:rFonts w:cs="Courier New"/>
          <w:szCs w:val="16"/>
        </w:rPr>
        <w:t>'411':</w:t>
      </w:r>
    </w:p>
    <w:p>
      <w:pPr>
        <w:pStyle w:val="PL"/>
        <w:rPr/>
      </w:pPr>
      <w:r>
        <w:rPr>
          <w:rFonts w:eastAsia="Courier New" w:cs="Courier New"/>
          <w:szCs w:val="16"/>
        </w:rPr>
        <w:t xml:space="preserve">          </w:t>
      </w:r>
      <w:r>
        <w:rPr>
          <w:rFonts w:cs="Courier New"/>
          <w:szCs w:val="16"/>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cs="Courier New"/>
          <w:szCs w:val="16"/>
        </w:rPr>
        <w:t xml:space="preserve">        </w:t>
      </w:r>
      <w:r>
        <w:rPr>
          <w:rFonts w:cs="Courier New"/>
          <w:szCs w:val="16"/>
        </w:rPr>
        <w:t>'415':</w:t>
      </w:r>
    </w:p>
    <w:p>
      <w:pPr>
        <w:pStyle w:val="PL"/>
        <w:rPr>
          <w:rFonts w:cs="Courier New"/>
          <w:szCs w:val="16"/>
        </w:rPr>
      </w:pPr>
      <w:r>
        <w:rPr>
          <w:rFonts w:eastAsia="Courier New" w:cs="Courier New"/>
          <w:szCs w:val="16"/>
        </w:rPr>
        <w:t xml:space="preserve">          </w:t>
      </w:r>
      <w:r>
        <w:rPr>
          <w:rFonts w:cs="Courier New"/>
          <w:szCs w:val="16"/>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cs="Courier New"/>
          <w:szCs w:val="16"/>
        </w:rPr>
        <w:t xml:space="preserve">        </w:t>
      </w:r>
      <w:r>
        <w:rPr>
          <w:rFonts w:cs="Courier New"/>
          <w:szCs w:val="16"/>
        </w:rPr>
        <w:t>'500':</w:t>
      </w:r>
    </w:p>
    <w:p>
      <w:pPr>
        <w:pStyle w:val="PL"/>
        <w:rPr/>
      </w:pPr>
      <w:r>
        <w:rPr>
          <w:rFonts w:eastAsia="Courier New" w:cs="Courier New"/>
          <w:szCs w:val="16"/>
        </w:rPr>
        <w:t xml:space="preserve">          </w:t>
      </w:r>
      <w:r>
        <w:rPr>
          <w:rFonts w:cs="Courier New"/>
          <w:szCs w:val="16"/>
        </w:rPr>
        <w:t>$ref: 'TS29571_CommonData.yaml#/components/responses/500'</w:t>
      </w:r>
    </w:p>
    <w:p>
      <w:pPr>
        <w:pStyle w:val="PL"/>
        <w:rPr/>
      </w:pPr>
      <w:r>
        <w:rPr>
          <w:rFonts w:eastAsia="Courier New" w:cs="Courier New"/>
          <w:szCs w:val="16"/>
        </w:rPr>
        <w:t xml:space="preserve">        </w:t>
      </w:r>
      <w:r>
        <w:rPr>
          <w:rFonts w:cs="Courier New"/>
          <w:szCs w:val="16"/>
        </w:rPr>
        <w:t>'503':</w:t>
      </w:r>
    </w:p>
    <w:p>
      <w:pPr>
        <w:pStyle w:val="PL"/>
        <w:rPr>
          <w:rFonts w:cs="Courier New"/>
          <w:szCs w:val="16"/>
        </w:rPr>
      </w:pPr>
      <w:r>
        <w:rPr>
          <w:rFonts w:eastAsia="Courier New" w:cs="Courier New"/>
          <w:szCs w:val="16"/>
        </w:rPr>
        <w:t xml:space="preserve">          </w:t>
      </w:r>
      <w:r>
        <w:rPr>
          <w:rFonts w:cs="Courier New"/>
          <w:szCs w:val="16"/>
        </w:rPr>
        <w:t>$ref: 'TS29571_CommonData.yaml#/components/responses/503'</w:t>
      </w:r>
    </w:p>
    <w:p>
      <w:pPr>
        <w:pStyle w:val="PL"/>
        <w:rPr/>
      </w:pPr>
      <w:r>
        <w:rPr>
          <w:rFonts w:eastAsia="Courier New" w:cs="Courier New"/>
          <w:szCs w:val="16"/>
        </w:rPr>
        <w:t xml:space="preserve">        </w:t>
      </w:r>
      <w:r>
        <w:rPr>
          <w:rFonts w:cs="Courier New"/>
          <w:szCs w:val="16"/>
        </w:rPr>
        <w:t>default:</w:t>
      </w:r>
    </w:p>
    <w:p>
      <w:pPr>
        <w:pStyle w:val="PL"/>
        <w:rPr>
          <w:rFonts w:cs="Courier New"/>
          <w:szCs w:val="16"/>
        </w:rPr>
      </w:pPr>
      <w:r>
        <w:rPr>
          <w:rFonts w:eastAsia="Courier New" w:cs="Courier New"/>
          <w:szCs w:val="16"/>
        </w:rPr>
        <w:t xml:space="preserve">          </w:t>
      </w:r>
      <w:r>
        <w:rPr>
          <w:rFonts w:cs="Courier New"/>
          <w:szCs w:val="16"/>
        </w:rPr>
        <w:t>$ref: 'TS29571_CommonData.yaml#/components/responses/default'</w:t>
      </w:r>
    </w:p>
    <w:p>
      <w:pPr>
        <w:pStyle w:val="PL"/>
        <w:rPr/>
      </w:pPr>
      <w:r>
        <w:rPr>
          <w:rFonts w:eastAsia="Courier New" w:cs="Courier New"/>
          <w:szCs w:val="16"/>
        </w:rPr>
        <w:t xml:space="preserve">      </w:t>
      </w:r>
      <w:r>
        <w:rPr>
          <w:rFonts w:cs="Courier New"/>
          <w:szCs w:val="16"/>
        </w:rPr>
        <w:t>callbacks:</w:t>
      </w:r>
    </w:p>
    <w:p>
      <w:pPr>
        <w:pStyle w:val="PL"/>
        <w:rPr/>
      </w:pPr>
      <w:r>
        <w:rPr>
          <w:rFonts w:eastAsia="Courier New" w:cs="Courier New"/>
          <w:szCs w:val="16"/>
        </w:rPr>
        <w:t xml:space="preserve">        </w:t>
      </w:r>
      <w:r>
        <w:rPr>
          <w:rFonts w:cs="Courier New"/>
          <w:szCs w:val="16"/>
        </w:rPr>
        <w:t>terminationRequest:</w:t>
      </w:r>
    </w:p>
    <w:p>
      <w:pPr>
        <w:pStyle w:val="PL"/>
        <w:rPr/>
      </w:pPr>
      <w:r>
        <w:rPr>
          <w:rFonts w:eastAsia="Courier New" w:cs="Courier New"/>
          <w:szCs w:val="16"/>
        </w:rPr>
        <w:t xml:space="preserve">          </w:t>
      </w:r>
      <w:r>
        <w:rPr>
          <w:rFonts w:cs="Courier New"/>
          <w:szCs w:val="16"/>
        </w:rPr>
        <w:t>'{$request.body#/ascReqData/notifUri}/terminate':</w:t>
      </w:r>
    </w:p>
    <w:p>
      <w:pPr>
        <w:pStyle w:val="PL"/>
        <w:rPr>
          <w:rFonts w:cs="Courier New"/>
          <w:szCs w:val="16"/>
        </w:rPr>
      </w:pPr>
      <w:r>
        <w:rPr>
          <w:rFonts w:eastAsia="Courier New" w:cs="Courier New"/>
          <w:szCs w:val="16"/>
        </w:rPr>
        <w:t xml:space="preserve">            </w:t>
      </w:r>
      <w:r>
        <w:rPr>
          <w:rFonts w:cs="Courier New"/>
          <w:szCs w:val="16"/>
        </w:rPr>
        <w:t>post:</w:t>
      </w:r>
    </w:p>
    <w:p>
      <w:pPr>
        <w:pStyle w:val="PL"/>
        <w:rPr>
          <w:rFonts w:cs="Courier New"/>
          <w:szCs w:val="16"/>
        </w:rPr>
      </w:pPr>
      <w:r>
        <w:rPr>
          <w:rFonts w:eastAsia="Courier New" w:cs="Courier New"/>
          <w:szCs w:val="16"/>
        </w:rPr>
        <w:t xml:space="preserve">              </w:t>
      </w:r>
      <w:r>
        <w:rPr>
          <w:rFonts w:cs="Courier New"/>
          <w:szCs w:val="16"/>
        </w:rPr>
        <w:t>requestBody:</w:t>
      </w:r>
    </w:p>
    <w:p>
      <w:pPr>
        <w:pStyle w:val="PL"/>
        <w:rPr/>
      </w:pPr>
      <w:r>
        <w:rPr>
          <w:rFonts w:eastAsia="Courier New" w:cs="Courier New"/>
          <w:szCs w:val="16"/>
        </w:rPr>
        <w:t xml:space="preserve">                </w:t>
      </w:r>
      <w:r>
        <w:rPr>
          <w:rFonts w:cs="Courier New"/>
          <w:szCs w:val="16"/>
        </w:rPr>
        <w:t>description: Request of the termination of the Individual Application Session Context</w:t>
      </w:r>
    </w:p>
    <w:p>
      <w:pPr>
        <w:pStyle w:val="PL"/>
        <w:rPr>
          <w:rFonts w:cs="Courier New"/>
          <w:szCs w:val="16"/>
        </w:rPr>
      </w:pPr>
      <w:r>
        <w:rPr>
          <w:rFonts w:eastAsia="Courier New" w:cs="Courier New"/>
          <w:szCs w:val="16"/>
        </w:rPr>
        <w:t xml:space="preserve">                </w:t>
      </w:r>
      <w:r>
        <w:rPr>
          <w:rFonts w:cs="Courier New"/>
          <w:szCs w:val="16"/>
        </w:rPr>
        <w:t>required: true</w:t>
      </w:r>
    </w:p>
    <w:p>
      <w:pPr>
        <w:pStyle w:val="PL"/>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application/json:</w:t>
      </w:r>
    </w:p>
    <w:p>
      <w:pPr>
        <w:pStyle w:val="PL"/>
        <w:rPr/>
      </w:pPr>
      <w:r>
        <w:rPr>
          <w:rFonts w:eastAsia="Courier New" w:cs="Courier New"/>
          <w:szCs w:val="16"/>
        </w:rPr>
        <w:t xml:space="preserve">                    </w:t>
      </w:r>
      <w:r>
        <w:rPr>
          <w:rFonts w:cs="Courier New"/>
          <w:szCs w:val="16"/>
        </w:rPr>
        <w:t>schema:</w:t>
      </w:r>
    </w:p>
    <w:p>
      <w:pPr>
        <w:pStyle w:val="PL"/>
        <w:rPr/>
      </w:pPr>
      <w:r>
        <w:rPr>
          <w:rFonts w:eastAsia="Courier New" w:cs="Courier New"/>
          <w:szCs w:val="16"/>
        </w:rPr>
        <w:t xml:space="preserve">                      </w:t>
      </w:r>
      <w:r>
        <w:rPr>
          <w:rFonts w:cs="Courier New"/>
          <w:szCs w:val="16"/>
        </w:rPr>
        <w:t>$ref: '#/components/schemas/TerminationInfo'</w:t>
      </w:r>
    </w:p>
    <w:p>
      <w:pPr>
        <w:pStyle w:val="PL"/>
        <w:rPr/>
      </w:pPr>
      <w:r>
        <w:rPr>
          <w:rFonts w:eastAsia="Courier New" w:cs="Courier New"/>
          <w:szCs w:val="16"/>
        </w:rPr>
        <w:t xml:space="preserve">              </w:t>
      </w:r>
      <w:r>
        <w:rPr>
          <w:rFonts w:cs="Courier New"/>
          <w:szCs w:val="16"/>
        </w:rPr>
        <w:t>responses:</w:t>
      </w:r>
    </w:p>
    <w:p>
      <w:pPr>
        <w:pStyle w:val="PL"/>
        <w:rPr>
          <w:rFonts w:cs="Courier New"/>
          <w:szCs w:val="16"/>
        </w:rPr>
      </w:pPr>
      <w:r>
        <w:rPr>
          <w:rFonts w:eastAsia="Courier New" w:cs="Courier New"/>
          <w:szCs w:val="16"/>
        </w:rPr>
        <w:t xml:space="preserve">                </w:t>
      </w:r>
      <w:r>
        <w:rPr>
          <w:rFonts w:cs="Courier New"/>
          <w:szCs w:val="16"/>
        </w:rPr>
        <w:t>'204':</w:t>
      </w:r>
    </w:p>
    <w:p>
      <w:pPr>
        <w:pStyle w:val="PL"/>
        <w:rPr/>
      </w:pPr>
      <w:r>
        <w:rPr>
          <w:rFonts w:eastAsia="Courier New" w:cs="Courier New"/>
          <w:szCs w:val="16"/>
        </w:rPr>
        <w:t xml:space="preserve">                  </w:t>
      </w:r>
      <w:r>
        <w:rPr>
          <w:rFonts w:cs="Courier New"/>
          <w:szCs w:val="16"/>
        </w:rPr>
        <w:t>description: The receipt of the notification is acknowledged.</w:t>
      </w:r>
    </w:p>
    <w:p>
      <w:pPr>
        <w:pStyle w:val="PL"/>
        <w:rPr/>
      </w:pPr>
      <w:r>
        <w:rPr>
          <w:rFonts w:eastAsia="Courier New"/>
        </w:rPr>
        <w:t xml:space="preserve">                </w:t>
      </w:r>
      <w:r>
        <w:rPr/>
        <w:t>'307':</w:t>
      </w:r>
    </w:p>
    <w:p>
      <w:pPr>
        <w:pStyle w:val="PL"/>
        <w:rPr>
          <w:lang w:val="en-US" w:eastAsia="es-ES"/>
        </w:rPr>
      </w:pPr>
      <w:r>
        <w:rPr>
          <w:rFonts w:eastAsia="Courier New"/>
          <w:lang w:val="en-US" w:eastAsia="es-ES"/>
        </w:rPr>
        <w:t xml:space="preserve">                  </w:t>
      </w:r>
      <w:r>
        <w:rPr>
          <w:lang w:val="en-US" w:eastAsia="es-ES"/>
        </w:rPr>
        <w:t>$ref: 'TS29571_CommonData.yaml#/components/responses/307'</w:t>
      </w:r>
    </w:p>
    <w:p>
      <w:pPr>
        <w:pStyle w:val="PL"/>
        <w:rPr/>
      </w:pPr>
      <w:r>
        <w:rPr>
          <w:rFonts w:eastAsia="Courier New"/>
        </w:rPr>
        <w:t xml:space="preserve">                </w:t>
      </w:r>
      <w:r>
        <w:rPr/>
        <w:t>'308':</w:t>
      </w:r>
    </w:p>
    <w:p>
      <w:pPr>
        <w:pStyle w:val="PL"/>
        <w:rPr>
          <w:lang w:val="en-US" w:eastAsia="es-ES"/>
        </w:rPr>
      </w:pPr>
      <w:r>
        <w:rPr>
          <w:rFonts w:eastAsia="Courier New"/>
          <w:lang w:val="en-US" w:eastAsia="es-ES"/>
        </w:rPr>
        <w:t xml:space="preserve">                  </w:t>
      </w:r>
      <w:r>
        <w:rPr>
          <w:lang w:val="en-US" w:eastAsia="es-ES"/>
        </w:rPr>
        <w:t>$ref: 'TS29571_CommonData.yaml#/components/responses/308'</w:t>
      </w:r>
    </w:p>
    <w:p>
      <w:pPr>
        <w:pStyle w:val="PL"/>
        <w:rPr/>
      </w:pPr>
      <w:r>
        <w:rPr>
          <w:rFonts w:eastAsia="Courier New" w:cs="Courier New"/>
          <w:szCs w:val="16"/>
        </w:rPr>
        <w:t xml:space="preserve">                </w:t>
      </w:r>
      <w:r>
        <w:rPr>
          <w:rFonts w:cs="Courier New"/>
          <w:szCs w:val="16"/>
        </w:rPr>
        <w:t>'400':</w:t>
      </w:r>
    </w:p>
    <w:p>
      <w:pPr>
        <w:pStyle w:val="PL"/>
        <w:rPr/>
      </w:pPr>
      <w:r>
        <w:rPr>
          <w:rFonts w:eastAsia="Courier New" w:cs="Courier New"/>
          <w:szCs w:val="16"/>
        </w:rPr>
        <w:t xml:space="preserve">                  </w:t>
      </w:r>
      <w:r>
        <w:rPr>
          <w:rFonts w:cs="Courier New"/>
          <w:szCs w:val="16"/>
        </w:rPr>
        <w:t>$ref: 'TS29571_CommonData.yaml#/components/responses/400'</w:t>
      </w:r>
    </w:p>
    <w:p>
      <w:pPr>
        <w:pStyle w:val="PL"/>
        <w:rPr/>
      </w:pPr>
      <w:r>
        <w:rPr>
          <w:rFonts w:eastAsia="Courier New" w:cs="Courier New"/>
          <w:szCs w:val="16"/>
        </w:rPr>
        <w:t xml:space="preserve">                </w:t>
      </w:r>
      <w:r>
        <w:rPr>
          <w:rFonts w:cs="Courier New"/>
          <w:szCs w:val="16"/>
        </w:rPr>
        <w:t>'401':</w:t>
      </w:r>
    </w:p>
    <w:p>
      <w:pPr>
        <w:pStyle w:val="PL"/>
        <w:rPr/>
      </w:pPr>
      <w:r>
        <w:rPr>
          <w:rFonts w:eastAsia="Courier New" w:cs="Courier New"/>
          <w:szCs w:val="16"/>
        </w:rPr>
        <w:t xml:space="preserve">                  </w:t>
      </w:r>
      <w:r>
        <w:rPr>
          <w:rFonts w:cs="Courier New"/>
          <w:szCs w:val="16"/>
        </w:rPr>
        <w:t>$ref: 'TS29571_CommonData.yaml#/components/responses/401'</w:t>
      </w:r>
    </w:p>
    <w:p>
      <w:pPr>
        <w:pStyle w:val="PL"/>
        <w:rPr/>
      </w:pPr>
      <w:r>
        <w:rPr>
          <w:rFonts w:eastAsia="Courier New" w:cs="Courier New"/>
          <w:szCs w:val="16"/>
        </w:rPr>
        <w:t xml:space="preserve">                </w:t>
      </w:r>
      <w:r>
        <w:rPr>
          <w:rFonts w:cs="Courier New"/>
          <w:szCs w:val="16"/>
        </w:rPr>
        <w:t>'403':</w:t>
      </w:r>
    </w:p>
    <w:p>
      <w:pPr>
        <w:pStyle w:val="PL"/>
        <w:rPr/>
      </w:pPr>
      <w:r>
        <w:rPr>
          <w:rFonts w:eastAsia="Courier New" w:cs="Courier New"/>
          <w:szCs w:val="16"/>
        </w:rPr>
        <w:t xml:space="preserve">                  </w:t>
      </w:r>
      <w:r>
        <w:rPr>
          <w:rFonts w:cs="Courier New"/>
          <w:szCs w:val="16"/>
        </w:rPr>
        <w:t>$ref: 'TS29571_CommonData.yaml#/components/responses/403'</w:t>
      </w:r>
    </w:p>
    <w:p>
      <w:pPr>
        <w:pStyle w:val="PL"/>
        <w:rPr/>
      </w:pPr>
      <w:r>
        <w:rPr>
          <w:rFonts w:eastAsia="Courier New" w:cs="Courier New"/>
          <w:szCs w:val="16"/>
        </w:rPr>
        <w:t xml:space="preserve">                </w:t>
      </w:r>
      <w:r>
        <w:rPr>
          <w:rFonts w:cs="Courier New"/>
          <w:szCs w:val="16"/>
        </w:rPr>
        <w:t>'404':</w:t>
      </w:r>
    </w:p>
    <w:p>
      <w:pPr>
        <w:pStyle w:val="PL"/>
        <w:rPr/>
      </w:pPr>
      <w:r>
        <w:rPr>
          <w:rFonts w:eastAsia="Courier New" w:cs="Courier New"/>
          <w:szCs w:val="16"/>
        </w:rPr>
        <w:t xml:space="preserve">                  </w:t>
      </w:r>
      <w:r>
        <w:rPr>
          <w:rFonts w:cs="Courier New"/>
          <w:szCs w:val="16"/>
        </w:rPr>
        <w:t>$ref: 'TS29571_CommonData.yaml#/components/responses/404'</w:t>
      </w:r>
    </w:p>
    <w:p>
      <w:pPr>
        <w:pStyle w:val="PL"/>
        <w:rPr/>
      </w:pPr>
      <w:r>
        <w:rPr>
          <w:rFonts w:eastAsia="Courier New" w:cs="Courier New"/>
          <w:szCs w:val="16"/>
        </w:rPr>
        <w:t xml:space="preserve">                </w:t>
      </w:r>
      <w:r>
        <w:rPr>
          <w:rFonts w:cs="Courier New"/>
          <w:szCs w:val="16"/>
        </w:rPr>
        <w:t>'411':</w:t>
      </w:r>
    </w:p>
    <w:p>
      <w:pPr>
        <w:pStyle w:val="PL"/>
        <w:rPr/>
      </w:pPr>
      <w:r>
        <w:rPr>
          <w:rFonts w:eastAsia="Courier New" w:cs="Courier New"/>
          <w:szCs w:val="16"/>
        </w:rPr>
        <w:t xml:space="preserve">                  </w:t>
      </w:r>
      <w:r>
        <w:rPr>
          <w:rFonts w:cs="Courier New"/>
          <w:szCs w:val="16"/>
        </w:rPr>
        <w:t>$ref: 'TS29571_CommonData.yaml#/components/responses/411'</w:t>
      </w:r>
    </w:p>
    <w:p>
      <w:pPr>
        <w:pStyle w:val="PL"/>
        <w:rPr>
          <w:rFonts w:cs="Courier New"/>
          <w:szCs w:val="16"/>
        </w:rPr>
      </w:pPr>
      <w:r>
        <w:rPr>
          <w:rFonts w:eastAsia="Courier New" w:cs="Courier New"/>
          <w:szCs w:val="16"/>
        </w:rPr>
        <w:t xml:space="preserve">                </w:t>
      </w:r>
      <w:r>
        <w:rPr>
          <w:rFonts w:cs="Courier New"/>
          <w:szCs w:val="16"/>
        </w:rPr>
        <w:t>'413':</w:t>
      </w:r>
    </w:p>
    <w:p>
      <w:pPr>
        <w:pStyle w:val="PL"/>
        <w:rPr/>
      </w:pPr>
      <w:r>
        <w:rPr>
          <w:rFonts w:eastAsia="Courier New" w:cs="Courier New"/>
          <w:szCs w:val="16"/>
        </w:rPr>
        <w:t xml:space="preserve">                  </w:t>
      </w:r>
      <w:r>
        <w:rPr>
          <w:rFonts w:cs="Courier New"/>
          <w:szCs w:val="16"/>
        </w:rPr>
        <w:t>$ref: 'TS29571_CommonData.yaml#/components/responses/413'</w:t>
      </w:r>
    </w:p>
    <w:p>
      <w:pPr>
        <w:pStyle w:val="PL"/>
        <w:rPr/>
      </w:pPr>
      <w:r>
        <w:rPr>
          <w:rFonts w:eastAsia="Courier New" w:cs="Courier New"/>
          <w:szCs w:val="16"/>
        </w:rPr>
        <w:t xml:space="preserve">                </w:t>
      </w:r>
      <w:r>
        <w:rPr>
          <w:rFonts w:cs="Courier New"/>
          <w:szCs w:val="16"/>
        </w:rPr>
        <w:t>'415':</w:t>
      </w:r>
    </w:p>
    <w:p>
      <w:pPr>
        <w:pStyle w:val="PL"/>
        <w:rPr>
          <w:rFonts w:cs="Courier New"/>
          <w:szCs w:val="16"/>
        </w:rPr>
      </w:pPr>
      <w:r>
        <w:rPr>
          <w:rFonts w:eastAsia="Courier New" w:cs="Courier New"/>
          <w:szCs w:val="16"/>
        </w:rPr>
        <w:t xml:space="preserve">                  </w:t>
      </w:r>
      <w:r>
        <w:rPr>
          <w:rFonts w:cs="Courier New"/>
          <w:szCs w:val="16"/>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cs="Courier New"/>
          <w:szCs w:val="16"/>
        </w:rPr>
        <w:t xml:space="preserve">                </w:t>
      </w:r>
      <w:r>
        <w:rPr>
          <w:rFonts w:cs="Courier New"/>
          <w:szCs w:val="16"/>
        </w:rPr>
        <w:t>'500':</w:t>
      </w:r>
    </w:p>
    <w:p>
      <w:pPr>
        <w:pStyle w:val="PL"/>
        <w:rPr/>
      </w:pPr>
      <w:r>
        <w:rPr>
          <w:rFonts w:eastAsia="Courier New" w:cs="Courier New"/>
          <w:szCs w:val="16"/>
        </w:rPr>
        <w:t xml:space="preserve">                  </w:t>
      </w:r>
      <w:r>
        <w:rPr>
          <w:rFonts w:cs="Courier New"/>
          <w:szCs w:val="16"/>
        </w:rPr>
        <w:t>$ref: 'TS29571_CommonData.yaml#/components/responses/500'</w:t>
      </w:r>
    </w:p>
    <w:p>
      <w:pPr>
        <w:pStyle w:val="PL"/>
        <w:rPr/>
      </w:pPr>
      <w:r>
        <w:rPr>
          <w:rFonts w:eastAsia="Courier New" w:cs="Courier New"/>
          <w:szCs w:val="16"/>
        </w:rPr>
        <w:t xml:space="preserve">                </w:t>
      </w:r>
      <w:r>
        <w:rPr>
          <w:rFonts w:cs="Courier New"/>
          <w:szCs w:val="16"/>
        </w:rPr>
        <w:t>'503':</w:t>
      </w:r>
    </w:p>
    <w:p>
      <w:pPr>
        <w:pStyle w:val="PL"/>
        <w:rPr/>
      </w:pPr>
      <w:r>
        <w:rPr>
          <w:rFonts w:eastAsia="Courier New" w:cs="Courier New"/>
          <w:szCs w:val="16"/>
        </w:rPr>
        <w:t xml:space="preserve">                  </w:t>
      </w:r>
      <w:r>
        <w:rPr>
          <w:rFonts w:cs="Courier New"/>
          <w:szCs w:val="16"/>
        </w:rPr>
        <w:t>$ref: 'TS29571_CommonData.yaml#/components/responses/503'</w:t>
      </w:r>
    </w:p>
    <w:p>
      <w:pPr>
        <w:pStyle w:val="PL"/>
        <w:rPr/>
      </w:pPr>
      <w:r>
        <w:rPr>
          <w:rFonts w:eastAsia="Courier New" w:cs="Courier New"/>
          <w:szCs w:val="16"/>
        </w:rPr>
        <w:t xml:space="preserve">                </w:t>
      </w:r>
      <w:r>
        <w:rPr>
          <w:rFonts w:cs="Courier New"/>
          <w:szCs w:val="16"/>
        </w:rPr>
        <w:t>default:</w:t>
      </w:r>
    </w:p>
    <w:p>
      <w:pPr>
        <w:pStyle w:val="PL"/>
        <w:rPr/>
      </w:pPr>
      <w:r>
        <w:rPr>
          <w:rFonts w:eastAsia="Courier New" w:cs="Courier New"/>
          <w:szCs w:val="16"/>
        </w:rPr>
        <w:t xml:space="preserve">                  </w:t>
      </w:r>
      <w:r>
        <w:rPr>
          <w:rFonts w:cs="Courier New"/>
          <w:szCs w:val="16"/>
        </w:rPr>
        <w:t>$ref: 'TS29571_CommonData.yaml#/components/responses/default'</w:t>
      </w:r>
    </w:p>
    <w:p>
      <w:pPr>
        <w:pStyle w:val="PL"/>
        <w:rPr/>
      </w:pPr>
      <w:r>
        <w:rPr>
          <w:rFonts w:eastAsia="Courier New" w:cs="Courier New"/>
          <w:szCs w:val="16"/>
        </w:rPr>
        <w:t xml:space="preserve">        </w:t>
      </w:r>
      <w:r>
        <w:rPr>
          <w:rFonts w:cs="Courier New"/>
          <w:szCs w:val="16"/>
        </w:rPr>
        <w:t>eventNotification:</w:t>
      </w:r>
    </w:p>
    <w:p>
      <w:pPr>
        <w:pStyle w:val="PL"/>
        <w:rPr/>
      </w:pPr>
      <w:r>
        <w:rPr>
          <w:rFonts w:eastAsia="Courier New" w:cs="Courier New"/>
          <w:szCs w:val="16"/>
        </w:rPr>
        <w:t xml:space="preserve">          </w:t>
      </w:r>
      <w:r>
        <w:rPr>
          <w:rFonts w:cs="Courier New"/>
          <w:szCs w:val="16"/>
        </w:rPr>
        <w:t>'{$request.body#/ascReqData/evSubsc/notifUri}/notify':</w:t>
      </w:r>
    </w:p>
    <w:p>
      <w:pPr>
        <w:pStyle w:val="PL"/>
        <w:rPr>
          <w:rFonts w:cs="Courier New"/>
          <w:szCs w:val="16"/>
        </w:rPr>
      </w:pPr>
      <w:r>
        <w:rPr>
          <w:rFonts w:eastAsia="Courier New" w:cs="Courier New"/>
          <w:szCs w:val="16"/>
        </w:rPr>
        <w:t xml:space="preserve">            </w:t>
      </w:r>
      <w:r>
        <w:rPr>
          <w:rFonts w:cs="Courier New"/>
          <w:szCs w:val="16"/>
        </w:rPr>
        <w:t>post:</w:t>
      </w:r>
    </w:p>
    <w:p>
      <w:pPr>
        <w:pStyle w:val="PL"/>
        <w:rPr>
          <w:rFonts w:cs="Courier New"/>
          <w:szCs w:val="16"/>
        </w:rPr>
      </w:pPr>
      <w:r>
        <w:rPr>
          <w:rFonts w:eastAsia="Courier New" w:cs="Courier New"/>
          <w:szCs w:val="16"/>
        </w:rPr>
        <w:t xml:space="preserve">              </w:t>
      </w:r>
      <w:r>
        <w:rPr>
          <w:rFonts w:cs="Courier New"/>
          <w:szCs w:val="16"/>
        </w:rPr>
        <w:t>requestBody:</w:t>
      </w:r>
    </w:p>
    <w:p>
      <w:pPr>
        <w:pStyle w:val="PL"/>
        <w:rPr/>
      </w:pPr>
      <w:r>
        <w:rPr>
          <w:rFonts w:eastAsia="Courier New" w:cs="Courier New"/>
          <w:szCs w:val="16"/>
        </w:rPr>
        <w:t xml:space="preserve">                </w:t>
      </w:r>
      <w:r>
        <w:rPr>
          <w:rFonts w:cs="Courier New"/>
          <w:szCs w:val="16"/>
        </w:rPr>
        <w:t>description: Notification of an event occurrence in the PCF.</w:t>
      </w:r>
    </w:p>
    <w:p>
      <w:pPr>
        <w:pStyle w:val="PL"/>
        <w:rPr>
          <w:rFonts w:cs="Courier New"/>
          <w:szCs w:val="16"/>
        </w:rPr>
      </w:pPr>
      <w:r>
        <w:rPr>
          <w:rFonts w:eastAsia="Courier New" w:cs="Courier New"/>
          <w:szCs w:val="16"/>
        </w:rPr>
        <w:t xml:space="preserve">                </w:t>
      </w:r>
      <w:r>
        <w:rPr>
          <w:rFonts w:cs="Courier New"/>
          <w:szCs w:val="16"/>
        </w:rPr>
        <w:t>required: true</w:t>
      </w:r>
    </w:p>
    <w:p>
      <w:pPr>
        <w:pStyle w:val="PL"/>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application/json:</w:t>
      </w:r>
    </w:p>
    <w:p>
      <w:pPr>
        <w:pStyle w:val="PL"/>
        <w:rPr>
          <w:rFonts w:cs="Courier New"/>
          <w:szCs w:val="16"/>
        </w:rPr>
      </w:pPr>
      <w:r>
        <w:rPr>
          <w:rFonts w:eastAsia="Courier New" w:cs="Courier New"/>
          <w:szCs w:val="16"/>
        </w:rPr>
        <w:t xml:space="preserve">                    </w:t>
      </w:r>
      <w:r>
        <w:rPr>
          <w:rFonts w:cs="Courier New"/>
          <w:szCs w:val="16"/>
        </w:rPr>
        <w:t>schema:</w:t>
      </w:r>
    </w:p>
    <w:p>
      <w:pPr>
        <w:pStyle w:val="PL"/>
        <w:rPr>
          <w:rFonts w:cs="Courier New"/>
          <w:szCs w:val="16"/>
        </w:rPr>
      </w:pPr>
      <w:r>
        <w:rPr>
          <w:rFonts w:eastAsia="Courier New" w:cs="Courier New"/>
          <w:szCs w:val="16"/>
        </w:rPr>
        <w:t xml:space="preserve">                      </w:t>
      </w:r>
      <w:r>
        <w:rPr>
          <w:rFonts w:cs="Courier New"/>
          <w:szCs w:val="16"/>
        </w:rPr>
        <w:t>$ref: '#/components/schemas/EventsNotification'</w:t>
      </w:r>
    </w:p>
    <w:p>
      <w:pPr>
        <w:pStyle w:val="PL"/>
        <w:rPr/>
      </w:pPr>
      <w:r>
        <w:rPr>
          <w:rFonts w:eastAsia="Courier New" w:cs="Courier New"/>
          <w:szCs w:val="16"/>
        </w:rPr>
        <w:t xml:space="preserve">              </w:t>
      </w:r>
      <w:r>
        <w:rPr>
          <w:rFonts w:cs="Courier New"/>
          <w:szCs w:val="16"/>
        </w:rPr>
        <w:t>responses:</w:t>
      </w:r>
    </w:p>
    <w:p>
      <w:pPr>
        <w:pStyle w:val="PL"/>
        <w:rPr/>
      </w:pPr>
      <w:r>
        <w:rPr>
          <w:rFonts w:eastAsia="Courier New" w:cs="Courier New"/>
          <w:szCs w:val="16"/>
        </w:rPr>
        <w:t xml:space="preserve">                </w:t>
      </w:r>
      <w:r>
        <w:rPr>
          <w:rFonts w:cs="Courier New"/>
          <w:szCs w:val="16"/>
        </w:rPr>
        <w:t>'204':</w:t>
      </w:r>
    </w:p>
    <w:p>
      <w:pPr>
        <w:pStyle w:val="PL"/>
        <w:rPr/>
      </w:pPr>
      <w:r>
        <w:rPr>
          <w:rFonts w:eastAsia="Courier New" w:cs="Courier New"/>
          <w:szCs w:val="16"/>
        </w:rPr>
        <w:t xml:space="preserve">                  </w:t>
      </w:r>
      <w:r>
        <w:rPr>
          <w:rFonts w:cs="Courier New"/>
          <w:szCs w:val="16"/>
        </w:rPr>
        <w:t>description: The receipt of the notification is acknowledged</w:t>
      </w:r>
    </w:p>
    <w:p>
      <w:pPr>
        <w:pStyle w:val="PL"/>
        <w:rPr/>
      </w:pPr>
      <w:r>
        <w:rPr>
          <w:rFonts w:eastAsia="Courier New"/>
        </w:rPr>
        <w:t xml:space="preserve">                </w:t>
      </w:r>
      <w:r>
        <w:rPr/>
        <w:t>'307':</w:t>
      </w:r>
    </w:p>
    <w:p>
      <w:pPr>
        <w:pStyle w:val="PL"/>
        <w:rPr>
          <w:lang w:val="en-US" w:eastAsia="es-ES"/>
        </w:rPr>
      </w:pPr>
      <w:r>
        <w:rPr>
          <w:rFonts w:eastAsia="Courier New"/>
          <w:lang w:val="en-US" w:eastAsia="es-ES"/>
        </w:rPr>
        <w:t xml:space="preserve">                  </w:t>
      </w:r>
      <w:r>
        <w:rPr>
          <w:lang w:val="en-US" w:eastAsia="es-ES"/>
        </w:rPr>
        <w:t>$ref: 'TS29571_CommonData.yaml#/components/responses/307'</w:t>
      </w:r>
    </w:p>
    <w:p>
      <w:pPr>
        <w:pStyle w:val="PL"/>
        <w:rPr/>
      </w:pPr>
      <w:r>
        <w:rPr>
          <w:rFonts w:eastAsia="Courier New"/>
        </w:rPr>
        <w:t xml:space="preserve">                </w:t>
      </w:r>
      <w:r>
        <w:rPr/>
        <w:t>'308':</w:t>
      </w:r>
    </w:p>
    <w:p>
      <w:pPr>
        <w:pStyle w:val="PL"/>
        <w:rPr>
          <w:lang w:val="en-US" w:eastAsia="es-ES"/>
        </w:rPr>
      </w:pPr>
      <w:r>
        <w:rPr>
          <w:rFonts w:eastAsia="Courier New"/>
          <w:lang w:val="en-US" w:eastAsia="es-ES"/>
        </w:rPr>
        <w:t xml:space="preserve">                  </w:t>
      </w:r>
      <w:r>
        <w:rPr>
          <w:lang w:val="en-US" w:eastAsia="es-ES"/>
        </w:rPr>
        <w:t>$ref: 'TS29571_CommonData.yaml#/components/responses/308'</w:t>
      </w:r>
    </w:p>
    <w:p>
      <w:pPr>
        <w:pStyle w:val="PL"/>
        <w:rPr/>
      </w:pPr>
      <w:r>
        <w:rPr>
          <w:rFonts w:eastAsia="Courier New" w:cs="Courier New"/>
          <w:szCs w:val="16"/>
        </w:rPr>
        <w:t xml:space="preserve">                </w:t>
      </w:r>
      <w:r>
        <w:rPr>
          <w:rFonts w:cs="Courier New"/>
          <w:szCs w:val="16"/>
        </w:rPr>
        <w:t>'400':</w:t>
      </w:r>
    </w:p>
    <w:p>
      <w:pPr>
        <w:pStyle w:val="PL"/>
        <w:rPr>
          <w:rFonts w:cs="Courier New"/>
          <w:szCs w:val="16"/>
        </w:rPr>
      </w:pPr>
      <w:r>
        <w:rPr>
          <w:rFonts w:eastAsia="Courier New" w:cs="Courier New"/>
          <w:szCs w:val="16"/>
        </w:rPr>
        <w:t xml:space="preserve">                  </w:t>
      </w:r>
      <w:r>
        <w:rPr>
          <w:rFonts w:cs="Courier New"/>
          <w:szCs w:val="16"/>
        </w:rPr>
        <w:t>$ref: 'TS29571_CommonData.yaml#/components/responses/400'</w:t>
      </w:r>
    </w:p>
    <w:p>
      <w:pPr>
        <w:pStyle w:val="PL"/>
        <w:rPr/>
      </w:pPr>
      <w:r>
        <w:rPr>
          <w:rFonts w:eastAsia="Courier New" w:cs="Courier New"/>
          <w:szCs w:val="16"/>
        </w:rPr>
        <w:t xml:space="preserve">                </w:t>
      </w:r>
      <w:r>
        <w:rPr>
          <w:rFonts w:cs="Courier New"/>
          <w:szCs w:val="16"/>
        </w:rPr>
        <w:t>'401':</w:t>
      </w:r>
    </w:p>
    <w:p>
      <w:pPr>
        <w:pStyle w:val="PL"/>
        <w:rPr/>
      </w:pPr>
      <w:r>
        <w:rPr>
          <w:rFonts w:eastAsia="Courier New" w:cs="Courier New"/>
          <w:szCs w:val="16"/>
        </w:rPr>
        <w:t xml:space="preserve">                  </w:t>
      </w:r>
      <w:r>
        <w:rPr>
          <w:rFonts w:cs="Courier New"/>
          <w:szCs w:val="16"/>
        </w:rPr>
        <w:t>$ref: 'TS29571_CommonData.yaml#/components/responses/401'</w:t>
      </w:r>
    </w:p>
    <w:p>
      <w:pPr>
        <w:pStyle w:val="PL"/>
        <w:rPr/>
      </w:pPr>
      <w:r>
        <w:rPr>
          <w:rFonts w:eastAsia="Courier New" w:cs="Courier New"/>
          <w:szCs w:val="16"/>
        </w:rPr>
        <w:t xml:space="preserve">                </w:t>
      </w:r>
      <w:r>
        <w:rPr>
          <w:rFonts w:cs="Courier New"/>
          <w:szCs w:val="16"/>
        </w:rPr>
        <w:t>'403':</w:t>
      </w:r>
    </w:p>
    <w:p>
      <w:pPr>
        <w:pStyle w:val="PL"/>
        <w:rPr/>
      </w:pPr>
      <w:r>
        <w:rPr>
          <w:rFonts w:eastAsia="Courier New" w:cs="Courier New"/>
          <w:szCs w:val="16"/>
        </w:rPr>
        <w:t xml:space="preserve">                  </w:t>
      </w:r>
      <w:r>
        <w:rPr>
          <w:rFonts w:cs="Courier New"/>
          <w:szCs w:val="16"/>
        </w:rPr>
        <w:t>$ref: 'TS29571_CommonData.yaml#/components/responses/403'</w:t>
      </w:r>
    </w:p>
    <w:p>
      <w:pPr>
        <w:pStyle w:val="PL"/>
        <w:rPr/>
      </w:pPr>
      <w:r>
        <w:rPr>
          <w:rFonts w:eastAsia="Courier New" w:cs="Courier New"/>
          <w:szCs w:val="16"/>
        </w:rPr>
        <w:t xml:space="preserve">                </w:t>
      </w:r>
      <w:r>
        <w:rPr>
          <w:rFonts w:cs="Courier New"/>
          <w:szCs w:val="16"/>
        </w:rPr>
        <w:t>'404':</w:t>
      </w:r>
    </w:p>
    <w:p>
      <w:pPr>
        <w:pStyle w:val="PL"/>
        <w:rPr>
          <w:rFonts w:cs="Courier New"/>
          <w:szCs w:val="16"/>
        </w:rPr>
      </w:pPr>
      <w:r>
        <w:rPr>
          <w:rFonts w:eastAsia="Courier New" w:cs="Courier New"/>
          <w:szCs w:val="16"/>
        </w:rPr>
        <w:t xml:space="preserve">                  </w:t>
      </w:r>
      <w:r>
        <w:rPr>
          <w:rFonts w:cs="Courier New"/>
          <w:szCs w:val="16"/>
        </w:rPr>
        <w:t>$ref: 'TS29571_CommonData.yaml#/components/responses/404'</w:t>
      </w:r>
    </w:p>
    <w:p>
      <w:pPr>
        <w:pStyle w:val="PL"/>
        <w:rPr>
          <w:rFonts w:cs="Courier New"/>
          <w:szCs w:val="16"/>
        </w:rPr>
      </w:pPr>
      <w:r>
        <w:rPr>
          <w:rFonts w:eastAsia="Courier New" w:cs="Courier New"/>
          <w:szCs w:val="16"/>
        </w:rPr>
        <w:t xml:space="preserve">                </w:t>
      </w:r>
      <w:r>
        <w:rPr>
          <w:rFonts w:cs="Courier New"/>
          <w:szCs w:val="16"/>
        </w:rPr>
        <w:t>'411':</w:t>
      </w:r>
    </w:p>
    <w:p>
      <w:pPr>
        <w:pStyle w:val="PL"/>
        <w:rPr>
          <w:rFonts w:cs="Courier New"/>
          <w:szCs w:val="16"/>
        </w:rPr>
      </w:pPr>
      <w:r>
        <w:rPr>
          <w:rFonts w:eastAsia="Courier New" w:cs="Courier New"/>
          <w:szCs w:val="16"/>
        </w:rPr>
        <w:t xml:space="preserve">                  </w:t>
      </w:r>
      <w:r>
        <w:rPr>
          <w:rFonts w:cs="Courier New"/>
          <w:szCs w:val="16"/>
        </w:rPr>
        <w:t>$ref: 'TS29571_CommonData.yaml#/components/responses/411'</w:t>
      </w:r>
    </w:p>
    <w:p>
      <w:pPr>
        <w:pStyle w:val="PL"/>
        <w:rPr>
          <w:rFonts w:cs="Courier New"/>
          <w:szCs w:val="16"/>
        </w:rPr>
      </w:pPr>
      <w:r>
        <w:rPr>
          <w:rFonts w:eastAsia="Courier New" w:cs="Courier New"/>
          <w:szCs w:val="16"/>
        </w:rPr>
        <w:t xml:space="preserve">                </w:t>
      </w:r>
      <w:r>
        <w:rPr>
          <w:rFonts w:cs="Courier New"/>
          <w:szCs w:val="16"/>
        </w:rPr>
        <w:t>'413':</w:t>
      </w:r>
    </w:p>
    <w:p>
      <w:pPr>
        <w:pStyle w:val="PL"/>
        <w:rPr/>
      </w:pPr>
      <w:r>
        <w:rPr>
          <w:rFonts w:eastAsia="Courier New" w:cs="Courier New"/>
          <w:szCs w:val="16"/>
        </w:rPr>
        <w:t xml:space="preserve">                  </w:t>
      </w:r>
      <w:r>
        <w:rPr>
          <w:rFonts w:cs="Courier New"/>
          <w:szCs w:val="16"/>
        </w:rPr>
        <w:t>$ref: 'TS29571_CommonData.yaml#/components/responses/413'</w:t>
      </w:r>
    </w:p>
    <w:p>
      <w:pPr>
        <w:pStyle w:val="PL"/>
        <w:rPr/>
      </w:pPr>
      <w:r>
        <w:rPr>
          <w:rFonts w:eastAsia="Courier New" w:cs="Courier New"/>
          <w:szCs w:val="16"/>
        </w:rPr>
        <w:t xml:space="preserve">                </w:t>
      </w:r>
      <w:r>
        <w:rPr>
          <w:rFonts w:cs="Courier New"/>
          <w:szCs w:val="16"/>
        </w:rPr>
        <w:t>'415':</w:t>
      </w:r>
    </w:p>
    <w:p>
      <w:pPr>
        <w:pStyle w:val="PL"/>
        <w:rPr/>
      </w:pPr>
      <w:r>
        <w:rPr>
          <w:rFonts w:eastAsia="Courier New" w:cs="Courier New"/>
          <w:szCs w:val="16"/>
        </w:rPr>
        <w:t xml:space="preserve">                  </w:t>
      </w:r>
      <w:r>
        <w:rPr>
          <w:rFonts w:cs="Courier New"/>
          <w:szCs w:val="16"/>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rFonts w:cs="Courier New"/>
          <w:szCs w:val="16"/>
        </w:rPr>
      </w:pPr>
      <w:r>
        <w:rPr>
          <w:rFonts w:eastAsia="Courier New" w:cs="Courier New"/>
          <w:szCs w:val="16"/>
        </w:rPr>
        <w:t xml:space="preserve">                </w:t>
      </w:r>
      <w:r>
        <w:rPr>
          <w:rFonts w:cs="Courier New"/>
          <w:szCs w:val="16"/>
        </w:rPr>
        <w:t>'500':</w:t>
      </w:r>
    </w:p>
    <w:p>
      <w:pPr>
        <w:pStyle w:val="PL"/>
        <w:rPr>
          <w:rFonts w:cs="Courier New"/>
          <w:szCs w:val="16"/>
        </w:rPr>
      </w:pPr>
      <w:r>
        <w:rPr>
          <w:rFonts w:eastAsia="Courier New" w:cs="Courier New"/>
          <w:szCs w:val="16"/>
        </w:rPr>
        <w:t xml:space="preserve">                  </w:t>
      </w:r>
      <w:r>
        <w:rPr>
          <w:rFonts w:cs="Courier New"/>
          <w:szCs w:val="16"/>
        </w:rPr>
        <w:t>$ref: 'TS29571_CommonData.yaml#/components/responses/500'</w:t>
      </w:r>
    </w:p>
    <w:p>
      <w:pPr>
        <w:pStyle w:val="PL"/>
        <w:rPr>
          <w:rFonts w:cs="Courier New"/>
          <w:szCs w:val="16"/>
        </w:rPr>
      </w:pPr>
      <w:r>
        <w:rPr>
          <w:rFonts w:eastAsia="Courier New" w:cs="Courier New"/>
          <w:szCs w:val="16"/>
        </w:rPr>
        <w:t xml:space="preserve">                </w:t>
      </w:r>
      <w:r>
        <w:rPr>
          <w:rFonts w:cs="Courier New"/>
          <w:szCs w:val="16"/>
        </w:rPr>
        <w:t>'503':</w:t>
      </w:r>
    </w:p>
    <w:p>
      <w:pPr>
        <w:pStyle w:val="PL"/>
        <w:rPr>
          <w:rFonts w:cs="Courier New"/>
          <w:szCs w:val="16"/>
        </w:rPr>
      </w:pPr>
      <w:r>
        <w:rPr>
          <w:rFonts w:eastAsia="Courier New" w:cs="Courier New"/>
          <w:szCs w:val="16"/>
        </w:rPr>
        <w:t xml:space="preserve">                  </w:t>
      </w:r>
      <w:r>
        <w:rPr>
          <w:rFonts w:cs="Courier New"/>
          <w:szCs w:val="16"/>
        </w:rPr>
        <w:t>$ref: 'TS29571_CommonData.yaml#/components/responses/503'</w:t>
      </w:r>
    </w:p>
    <w:p>
      <w:pPr>
        <w:pStyle w:val="PL"/>
        <w:rPr/>
      </w:pPr>
      <w:r>
        <w:rPr>
          <w:rFonts w:eastAsia="Courier New" w:cs="Courier New"/>
          <w:szCs w:val="16"/>
        </w:rPr>
        <w:t xml:space="preserve">                </w:t>
      </w:r>
      <w:r>
        <w:rPr>
          <w:rFonts w:cs="Courier New"/>
          <w:szCs w:val="16"/>
        </w:rPr>
        <w:t>default:</w:t>
      </w:r>
    </w:p>
    <w:p>
      <w:pPr>
        <w:pStyle w:val="PL"/>
        <w:rPr>
          <w:rFonts w:cs="Courier New"/>
          <w:szCs w:val="16"/>
        </w:rPr>
      </w:pPr>
      <w:r>
        <w:rPr>
          <w:rFonts w:eastAsia="Courier New" w:cs="Courier New"/>
          <w:szCs w:val="16"/>
        </w:rPr>
        <w:t xml:space="preserve">                  </w:t>
      </w:r>
      <w:r>
        <w:rPr>
          <w:rFonts w:cs="Courier New"/>
          <w:szCs w:val="16"/>
        </w:rPr>
        <w:t>$ref: 'TS29571_CommonData.yaml#/components/responses/default'</w:t>
      </w:r>
    </w:p>
    <w:p>
      <w:pPr>
        <w:pStyle w:val="PL"/>
        <w:rPr>
          <w:rFonts w:cs="Courier New"/>
          <w:szCs w:val="16"/>
        </w:rPr>
      </w:pPr>
      <w:r>
        <w:rPr>
          <w:rFonts w:eastAsia="Courier New" w:cs="Courier New"/>
          <w:szCs w:val="16"/>
        </w:rPr>
        <w:t xml:space="preserve">        </w:t>
      </w:r>
      <w:r>
        <w:rPr>
          <w:rFonts w:cs="Courier New"/>
          <w:szCs w:val="16"/>
        </w:rPr>
        <w:t>detected5GsBridgeForPduSession:</w:t>
      </w:r>
    </w:p>
    <w:p>
      <w:pPr>
        <w:pStyle w:val="PL"/>
        <w:rPr>
          <w:rFonts w:cs="Courier New"/>
          <w:szCs w:val="16"/>
        </w:rPr>
      </w:pPr>
      <w:r>
        <w:rPr>
          <w:rFonts w:eastAsia="Courier New" w:cs="Courier New"/>
          <w:szCs w:val="16"/>
        </w:rPr>
        <w:t xml:space="preserve">          </w:t>
      </w:r>
      <w:r>
        <w:rPr>
          <w:rFonts w:cs="Courier New"/>
          <w:szCs w:val="16"/>
        </w:rPr>
        <w:t>'{$request.body#/ascReqData/evSubsc/notifUri}/new-bridge':</w:t>
      </w:r>
    </w:p>
    <w:p>
      <w:pPr>
        <w:pStyle w:val="PL"/>
        <w:rPr>
          <w:rFonts w:cs="Courier New"/>
          <w:szCs w:val="16"/>
        </w:rPr>
      </w:pPr>
      <w:r>
        <w:rPr>
          <w:rFonts w:eastAsia="Courier New" w:cs="Courier New"/>
          <w:szCs w:val="16"/>
        </w:rPr>
        <w:t xml:space="preserve">            </w:t>
      </w:r>
      <w:r>
        <w:rPr>
          <w:rFonts w:cs="Courier New"/>
          <w:szCs w:val="16"/>
        </w:rPr>
        <w:t>post:</w:t>
      </w:r>
    </w:p>
    <w:p>
      <w:pPr>
        <w:pStyle w:val="PL"/>
        <w:rPr>
          <w:rFonts w:cs="Courier New"/>
          <w:szCs w:val="16"/>
        </w:rPr>
      </w:pPr>
      <w:r>
        <w:rPr>
          <w:rFonts w:eastAsia="Courier New" w:cs="Courier New"/>
          <w:szCs w:val="16"/>
        </w:rPr>
        <w:t xml:space="preserve">              </w:t>
      </w:r>
      <w:r>
        <w:rPr>
          <w:rFonts w:cs="Courier New"/>
          <w:szCs w:val="16"/>
        </w:rPr>
        <w:t>requestBody:</w:t>
      </w:r>
    </w:p>
    <w:p>
      <w:pPr>
        <w:pStyle w:val="PL"/>
        <w:rPr>
          <w:rFonts w:cs="Courier New"/>
          <w:szCs w:val="16"/>
        </w:rPr>
      </w:pPr>
      <w:r>
        <w:rPr>
          <w:rFonts w:eastAsia="Courier New" w:cs="Courier New"/>
          <w:szCs w:val="16"/>
        </w:rPr>
        <w:t xml:space="preserve">                </w:t>
      </w:r>
      <w:r>
        <w:rPr>
          <w:rFonts w:cs="Courier New"/>
          <w:szCs w:val="16"/>
        </w:rPr>
        <w:t>description: Notification of a new 5GS Bridge detected in the PCF.</w:t>
      </w:r>
    </w:p>
    <w:p>
      <w:pPr>
        <w:pStyle w:val="PL"/>
        <w:rPr>
          <w:rFonts w:cs="Courier New"/>
          <w:szCs w:val="16"/>
        </w:rPr>
      </w:pPr>
      <w:r>
        <w:rPr>
          <w:rFonts w:eastAsia="Courier New" w:cs="Courier New"/>
          <w:szCs w:val="16"/>
        </w:rPr>
        <w:t xml:space="preserve">                </w:t>
      </w:r>
      <w:r>
        <w:rPr>
          <w:rFonts w:cs="Courier New"/>
          <w:szCs w:val="16"/>
        </w:rPr>
        <w:t>required: true</w:t>
      </w:r>
    </w:p>
    <w:p>
      <w:pPr>
        <w:pStyle w:val="PL"/>
        <w:rPr>
          <w:rFonts w:cs="Courier New"/>
          <w:szCs w:val="16"/>
        </w:rPr>
      </w:pPr>
      <w:r>
        <w:rPr>
          <w:rFonts w:eastAsia="Courier New" w:cs="Courier New"/>
          <w:szCs w:val="16"/>
        </w:rPr>
        <w:t xml:space="preserve">                </w:t>
      </w:r>
      <w:r>
        <w:rPr>
          <w:rFonts w:cs="Courier New"/>
          <w:szCs w:val="16"/>
        </w:rPr>
        <w:t>content:</w:t>
      </w:r>
    </w:p>
    <w:p>
      <w:pPr>
        <w:pStyle w:val="PL"/>
        <w:rPr>
          <w:rFonts w:cs="Courier New"/>
          <w:szCs w:val="16"/>
        </w:rPr>
      </w:pPr>
      <w:r>
        <w:rPr>
          <w:rFonts w:eastAsia="Courier New" w:cs="Courier New"/>
          <w:szCs w:val="16"/>
        </w:rPr>
        <w:t xml:space="preserve">                  </w:t>
      </w:r>
      <w:r>
        <w:rPr>
          <w:rFonts w:cs="Courier New"/>
          <w:szCs w:val="16"/>
        </w:rPr>
        <w:t>application/json:</w:t>
      </w:r>
    </w:p>
    <w:p>
      <w:pPr>
        <w:pStyle w:val="PL"/>
        <w:rPr>
          <w:rFonts w:cs="Courier New"/>
          <w:szCs w:val="16"/>
        </w:rPr>
      </w:pPr>
      <w:r>
        <w:rPr>
          <w:rFonts w:eastAsia="Courier New" w:cs="Courier New"/>
          <w:szCs w:val="16"/>
        </w:rPr>
        <w:t xml:space="preserve">                    </w:t>
      </w:r>
      <w:r>
        <w:rPr>
          <w:rFonts w:cs="Courier New"/>
          <w:szCs w:val="16"/>
        </w:rPr>
        <w:t>schema:</w:t>
      </w:r>
    </w:p>
    <w:p>
      <w:pPr>
        <w:pStyle w:val="PL"/>
        <w:rPr>
          <w:rFonts w:cs="Courier New"/>
          <w:szCs w:val="16"/>
        </w:rPr>
      </w:pPr>
      <w:r>
        <w:rPr>
          <w:rFonts w:eastAsia="Courier New" w:cs="Courier New"/>
          <w:szCs w:val="16"/>
        </w:rPr>
        <w:t xml:space="preserve">                      </w:t>
      </w:r>
      <w:r>
        <w:rPr>
          <w:rFonts w:cs="Courier New"/>
          <w:szCs w:val="16"/>
        </w:rPr>
        <w:t>$ref: '#/components/schemas/PduSessionTsnBridge'</w:t>
      </w:r>
    </w:p>
    <w:p>
      <w:pPr>
        <w:pStyle w:val="PL"/>
        <w:rPr>
          <w:rFonts w:cs="Courier New"/>
          <w:szCs w:val="16"/>
        </w:rPr>
      </w:pPr>
      <w:r>
        <w:rPr>
          <w:rFonts w:eastAsia="Courier New" w:cs="Courier New"/>
          <w:szCs w:val="16"/>
        </w:rPr>
        <w:t xml:space="preserve">              </w:t>
      </w:r>
      <w:r>
        <w:rPr>
          <w:rFonts w:cs="Courier New"/>
          <w:szCs w:val="16"/>
        </w:rPr>
        <w:t>responses:</w:t>
      </w:r>
    </w:p>
    <w:p>
      <w:pPr>
        <w:pStyle w:val="PL"/>
        <w:rPr>
          <w:rFonts w:cs="Courier New"/>
          <w:szCs w:val="16"/>
        </w:rPr>
      </w:pPr>
      <w:r>
        <w:rPr>
          <w:rFonts w:eastAsia="Courier New" w:cs="Courier New"/>
          <w:szCs w:val="16"/>
        </w:rPr>
        <w:t xml:space="preserve">                </w:t>
      </w:r>
      <w:r>
        <w:rPr>
          <w:rFonts w:cs="Courier New"/>
          <w:szCs w:val="16"/>
        </w:rPr>
        <w:t>'204':</w:t>
      </w:r>
    </w:p>
    <w:p>
      <w:pPr>
        <w:pStyle w:val="PL"/>
        <w:rPr>
          <w:rFonts w:cs="Courier New"/>
          <w:szCs w:val="16"/>
        </w:rPr>
      </w:pPr>
      <w:r>
        <w:rPr>
          <w:rFonts w:eastAsia="Courier New" w:cs="Courier New"/>
          <w:szCs w:val="16"/>
        </w:rPr>
        <w:t xml:space="preserve">                  </w:t>
      </w:r>
      <w:r>
        <w:rPr>
          <w:rFonts w:cs="Courier New"/>
          <w:szCs w:val="16"/>
        </w:rPr>
        <w:t>description: The receipt of the notification is acknowledged</w:t>
      </w:r>
    </w:p>
    <w:p>
      <w:pPr>
        <w:pStyle w:val="PL"/>
        <w:rPr/>
      </w:pPr>
      <w:r>
        <w:rPr>
          <w:rFonts w:eastAsia="Courier New"/>
        </w:rPr>
        <w:t xml:space="preserve">                </w:t>
      </w:r>
      <w:r>
        <w:rPr/>
        <w:t>'307':</w:t>
      </w:r>
    </w:p>
    <w:p>
      <w:pPr>
        <w:pStyle w:val="PL"/>
        <w:rPr>
          <w:lang w:val="en-US" w:eastAsia="es-ES"/>
        </w:rPr>
      </w:pPr>
      <w:r>
        <w:rPr>
          <w:rFonts w:eastAsia="Courier New"/>
          <w:lang w:val="en-US" w:eastAsia="es-ES"/>
        </w:rPr>
        <w:t xml:space="preserve">                  </w:t>
      </w:r>
      <w:r>
        <w:rPr>
          <w:lang w:val="en-US" w:eastAsia="es-ES"/>
        </w:rPr>
        <w:t>$ref: 'TS29571_CommonData.yaml#/components/responses/307'</w:t>
      </w:r>
    </w:p>
    <w:p>
      <w:pPr>
        <w:pStyle w:val="PL"/>
        <w:rPr/>
      </w:pPr>
      <w:r>
        <w:rPr>
          <w:rFonts w:eastAsia="Courier New"/>
        </w:rPr>
        <w:t xml:space="preserve">                </w:t>
      </w:r>
      <w:r>
        <w:rPr/>
        <w:t>'308':</w:t>
      </w:r>
    </w:p>
    <w:p>
      <w:pPr>
        <w:pStyle w:val="PL"/>
        <w:rPr>
          <w:lang w:val="en-US" w:eastAsia="es-ES"/>
        </w:rPr>
      </w:pPr>
      <w:r>
        <w:rPr>
          <w:rFonts w:eastAsia="Courier New"/>
          <w:lang w:val="en-US" w:eastAsia="es-ES"/>
        </w:rPr>
        <w:t xml:space="preserve">                  </w:t>
      </w:r>
      <w:r>
        <w:rPr>
          <w:lang w:val="en-US" w:eastAsia="es-ES"/>
        </w:rPr>
        <w:t>$ref: 'TS29571_CommonData.yaml#/components/responses/308'</w:t>
      </w:r>
    </w:p>
    <w:p>
      <w:pPr>
        <w:pStyle w:val="PL"/>
        <w:rPr>
          <w:rFonts w:cs="Courier New"/>
          <w:szCs w:val="16"/>
        </w:rPr>
      </w:pPr>
      <w:r>
        <w:rPr>
          <w:rFonts w:eastAsia="Courier New" w:cs="Courier New"/>
          <w:szCs w:val="16"/>
        </w:rPr>
        <w:t xml:space="preserve">                </w:t>
      </w:r>
      <w:r>
        <w:rPr>
          <w:rFonts w:cs="Courier New"/>
          <w:szCs w:val="16"/>
        </w:rPr>
        <w:t>'400':</w:t>
      </w:r>
    </w:p>
    <w:p>
      <w:pPr>
        <w:pStyle w:val="PL"/>
        <w:rPr>
          <w:rFonts w:cs="Courier New"/>
          <w:szCs w:val="16"/>
        </w:rPr>
      </w:pPr>
      <w:r>
        <w:rPr>
          <w:rFonts w:eastAsia="Courier New" w:cs="Courier New"/>
          <w:szCs w:val="16"/>
        </w:rPr>
        <w:t xml:space="preserve">                  </w:t>
      </w:r>
      <w:r>
        <w:rPr>
          <w:rFonts w:cs="Courier New"/>
          <w:szCs w:val="16"/>
        </w:rPr>
        <w:t>$ref: 'TS29571_CommonData.yaml#/components/responses/400'</w:t>
      </w:r>
    </w:p>
    <w:p>
      <w:pPr>
        <w:pStyle w:val="PL"/>
        <w:rPr>
          <w:rFonts w:cs="Courier New"/>
          <w:szCs w:val="16"/>
        </w:rPr>
      </w:pPr>
      <w:r>
        <w:rPr>
          <w:rFonts w:eastAsia="Courier New" w:cs="Courier New"/>
          <w:szCs w:val="16"/>
        </w:rPr>
        <w:t xml:space="preserve">                </w:t>
      </w:r>
      <w:r>
        <w:rPr>
          <w:rFonts w:cs="Courier New"/>
          <w:szCs w:val="16"/>
        </w:rPr>
        <w:t>'401':</w:t>
      </w:r>
    </w:p>
    <w:p>
      <w:pPr>
        <w:pStyle w:val="PL"/>
        <w:rPr>
          <w:rFonts w:cs="Courier New"/>
          <w:szCs w:val="16"/>
        </w:rPr>
      </w:pPr>
      <w:r>
        <w:rPr>
          <w:rFonts w:eastAsia="Courier New" w:cs="Courier New"/>
          <w:szCs w:val="16"/>
        </w:rPr>
        <w:t xml:space="preserve">                  </w:t>
      </w:r>
      <w:r>
        <w:rPr>
          <w:rFonts w:cs="Courier New"/>
          <w:szCs w:val="16"/>
        </w:rPr>
        <w:t>$ref: 'TS29571_CommonData.yaml#/components/responses/401'</w:t>
      </w:r>
    </w:p>
    <w:p>
      <w:pPr>
        <w:pStyle w:val="PL"/>
        <w:rPr>
          <w:rFonts w:cs="Courier New"/>
          <w:szCs w:val="16"/>
        </w:rPr>
      </w:pPr>
      <w:r>
        <w:rPr>
          <w:rFonts w:eastAsia="Courier New" w:cs="Courier New"/>
          <w:szCs w:val="16"/>
        </w:rPr>
        <w:t xml:space="preserve">                </w:t>
      </w:r>
      <w:r>
        <w:rPr>
          <w:rFonts w:cs="Courier New"/>
          <w:szCs w:val="16"/>
        </w:rPr>
        <w:t>'403':</w:t>
      </w:r>
    </w:p>
    <w:p>
      <w:pPr>
        <w:pStyle w:val="PL"/>
        <w:rPr>
          <w:rFonts w:cs="Courier New"/>
          <w:szCs w:val="16"/>
        </w:rPr>
      </w:pPr>
      <w:r>
        <w:rPr>
          <w:rFonts w:eastAsia="Courier New" w:cs="Courier New"/>
          <w:szCs w:val="16"/>
        </w:rPr>
        <w:t xml:space="preserve">                  </w:t>
      </w:r>
      <w:r>
        <w:rPr>
          <w:rFonts w:cs="Courier New"/>
          <w:szCs w:val="16"/>
        </w:rPr>
        <w:t>$ref: 'TS29571_CommonData.yaml#/components/responses/403'</w:t>
      </w:r>
    </w:p>
    <w:p>
      <w:pPr>
        <w:pStyle w:val="PL"/>
        <w:rPr>
          <w:rFonts w:cs="Courier New"/>
          <w:szCs w:val="16"/>
        </w:rPr>
      </w:pPr>
      <w:r>
        <w:rPr>
          <w:rFonts w:eastAsia="Courier New" w:cs="Courier New"/>
          <w:szCs w:val="16"/>
        </w:rPr>
        <w:t xml:space="preserve">                </w:t>
      </w:r>
      <w:r>
        <w:rPr>
          <w:rFonts w:cs="Courier New"/>
          <w:szCs w:val="16"/>
        </w:rPr>
        <w:t>'404':</w:t>
      </w:r>
    </w:p>
    <w:p>
      <w:pPr>
        <w:pStyle w:val="PL"/>
        <w:rPr>
          <w:rFonts w:cs="Courier New"/>
          <w:szCs w:val="16"/>
        </w:rPr>
      </w:pPr>
      <w:r>
        <w:rPr>
          <w:rFonts w:eastAsia="Courier New" w:cs="Courier New"/>
          <w:szCs w:val="16"/>
        </w:rPr>
        <w:t xml:space="preserve">                  </w:t>
      </w:r>
      <w:r>
        <w:rPr>
          <w:rFonts w:cs="Courier New"/>
          <w:szCs w:val="16"/>
        </w:rPr>
        <w:t>$ref: 'TS29571_CommonData.yaml#/components/responses/404'</w:t>
      </w:r>
    </w:p>
    <w:p>
      <w:pPr>
        <w:pStyle w:val="PL"/>
        <w:rPr>
          <w:rFonts w:cs="Courier New"/>
          <w:szCs w:val="16"/>
        </w:rPr>
      </w:pPr>
      <w:r>
        <w:rPr>
          <w:rFonts w:eastAsia="Courier New" w:cs="Courier New"/>
          <w:szCs w:val="16"/>
        </w:rPr>
        <w:t xml:space="preserve">                </w:t>
      </w:r>
      <w:r>
        <w:rPr>
          <w:rFonts w:cs="Courier New"/>
          <w:szCs w:val="16"/>
        </w:rPr>
        <w:t>'411':</w:t>
      </w:r>
    </w:p>
    <w:p>
      <w:pPr>
        <w:pStyle w:val="PL"/>
        <w:rPr>
          <w:rFonts w:cs="Courier New"/>
          <w:szCs w:val="16"/>
        </w:rPr>
      </w:pPr>
      <w:r>
        <w:rPr>
          <w:rFonts w:eastAsia="Courier New" w:cs="Courier New"/>
          <w:szCs w:val="16"/>
        </w:rPr>
        <w:t xml:space="preserve">                  </w:t>
      </w:r>
      <w:r>
        <w:rPr>
          <w:rFonts w:cs="Courier New"/>
          <w:szCs w:val="16"/>
        </w:rPr>
        <w:t>$ref: 'TS29571_CommonData.yaml#/components/responses/411'</w:t>
      </w:r>
    </w:p>
    <w:p>
      <w:pPr>
        <w:pStyle w:val="PL"/>
        <w:rPr>
          <w:rFonts w:cs="Courier New"/>
          <w:szCs w:val="16"/>
        </w:rPr>
      </w:pPr>
      <w:r>
        <w:rPr>
          <w:rFonts w:eastAsia="Courier New" w:cs="Courier New"/>
          <w:szCs w:val="16"/>
        </w:rPr>
        <w:t xml:space="preserve">                </w:t>
      </w:r>
      <w:r>
        <w:rPr>
          <w:rFonts w:cs="Courier New"/>
          <w:szCs w:val="16"/>
        </w:rPr>
        <w:t>'413':</w:t>
      </w:r>
    </w:p>
    <w:p>
      <w:pPr>
        <w:pStyle w:val="PL"/>
        <w:rPr>
          <w:rFonts w:cs="Courier New"/>
          <w:szCs w:val="16"/>
        </w:rPr>
      </w:pPr>
      <w:r>
        <w:rPr>
          <w:rFonts w:eastAsia="Courier New" w:cs="Courier New"/>
          <w:szCs w:val="16"/>
        </w:rPr>
        <w:t xml:space="preserve">                  </w:t>
      </w:r>
      <w:r>
        <w:rPr>
          <w:rFonts w:cs="Courier New"/>
          <w:szCs w:val="16"/>
        </w:rPr>
        <w:t>$ref: 'TS29571_CommonData.yaml#/components/responses/413'</w:t>
      </w:r>
    </w:p>
    <w:p>
      <w:pPr>
        <w:pStyle w:val="PL"/>
        <w:rPr>
          <w:rFonts w:cs="Courier New"/>
          <w:szCs w:val="16"/>
        </w:rPr>
      </w:pPr>
      <w:r>
        <w:rPr>
          <w:rFonts w:eastAsia="Courier New" w:cs="Courier New"/>
          <w:szCs w:val="16"/>
        </w:rPr>
        <w:t xml:space="preserve">                </w:t>
      </w:r>
      <w:r>
        <w:rPr>
          <w:rFonts w:cs="Courier New"/>
          <w:szCs w:val="16"/>
        </w:rPr>
        <w:t>'415':</w:t>
      </w:r>
    </w:p>
    <w:p>
      <w:pPr>
        <w:pStyle w:val="PL"/>
        <w:rPr>
          <w:rFonts w:cs="Courier New"/>
          <w:szCs w:val="16"/>
        </w:rPr>
      </w:pPr>
      <w:r>
        <w:rPr>
          <w:rFonts w:eastAsia="Courier New" w:cs="Courier New"/>
          <w:szCs w:val="16"/>
        </w:rPr>
        <w:t xml:space="preserve">                  </w:t>
      </w:r>
      <w:r>
        <w:rPr>
          <w:rFonts w:cs="Courier New"/>
          <w:szCs w:val="16"/>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rFonts w:cs="Courier New"/>
          <w:szCs w:val="16"/>
        </w:rPr>
      </w:pPr>
      <w:r>
        <w:rPr>
          <w:rFonts w:eastAsia="Courier New" w:cs="Courier New"/>
          <w:szCs w:val="16"/>
        </w:rPr>
        <w:t xml:space="preserve">                </w:t>
      </w:r>
      <w:r>
        <w:rPr>
          <w:rFonts w:cs="Courier New"/>
          <w:szCs w:val="16"/>
        </w:rPr>
        <w:t>'500':</w:t>
      </w:r>
    </w:p>
    <w:p>
      <w:pPr>
        <w:pStyle w:val="PL"/>
        <w:rPr>
          <w:rFonts w:cs="Courier New"/>
          <w:szCs w:val="16"/>
        </w:rPr>
      </w:pPr>
      <w:r>
        <w:rPr>
          <w:rFonts w:eastAsia="Courier New" w:cs="Courier New"/>
          <w:szCs w:val="16"/>
        </w:rPr>
        <w:t xml:space="preserve">                  </w:t>
      </w:r>
      <w:r>
        <w:rPr>
          <w:rFonts w:cs="Courier New"/>
          <w:szCs w:val="16"/>
        </w:rPr>
        <w:t>$ref: 'TS29571_CommonData.yaml#/components/responses/500'</w:t>
      </w:r>
    </w:p>
    <w:p>
      <w:pPr>
        <w:pStyle w:val="PL"/>
        <w:rPr>
          <w:rFonts w:cs="Courier New"/>
          <w:szCs w:val="16"/>
        </w:rPr>
      </w:pPr>
      <w:r>
        <w:rPr>
          <w:rFonts w:eastAsia="Courier New" w:cs="Courier New"/>
          <w:szCs w:val="16"/>
        </w:rPr>
        <w:t xml:space="preserve">                </w:t>
      </w:r>
      <w:r>
        <w:rPr>
          <w:rFonts w:cs="Courier New"/>
          <w:szCs w:val="16"/>
        </w:rPr>
        <w:t>'503':</w:t>
      </w:r>
    </w:p>
    <w:p>
      <w:pPr>
        <w:pStyle w:val="PL"/>
        <w:rPr>
          <w:rFonts w:cs="Courier New"/>
          <w:szCs w:val="16"/>
        </w:rPr>
      </w:pPr>
      <w:r>
        <w:rPr>
          <w:rFonts w:eastAsia="Courier New" w:cs="Courier New"/>
          <w:szCs w:val="16"/>
        </w:rPr>
        <w:t xml:space="preserve">                  </w:t>
      </w:r>
      <w:r>
        <w:rPr>
          <w:rFonts w:cs="Courier New"/>
          <w:szCs w:val="16"/>
        </w:rPr>
        <w:t>$ref: 'TS29571_CommonData.yaml#/components/responses/503'</w:t>
      </w:r>
    </w:p>
    <w:p>
      <w:pPr>
        <w:pStyle w:val="PL"/>
        <w:rPr>
          <w:rFonts w:cs="Courier New"/>
          <w:szCs w:val="16"/>
        </w:rPr>
      </w:pPr>
      <w:r>
        <w:rPr>
          <w:rFonts w:eastAsia="Courier New" w:cs="Courier New"/>
          <w:szCs w:val="16"/>
        </w:rPr>
        <w:t xml:space="preserve">                </w:t>
      </w:r>
      <w:r>
        <w:rPr>
          <w:rFonts w:cs="Courier New"/>
          <w:szCs w:val="16"/>
        </w:rPr>
        <w:t>default:</w:t>
      </w:r>
    </w:p>
    <w:p>
      <w:pPr>
        <w:pStyle w:val="PL"/>
        <w:rPr>
          <w:rFonts w:cs="Courier New"/>
          <w:szCs w:val="16"/>
        </w:rPr>
      </w:pPr>
      <w:r>
        <w:rPr>
          <w:rFonts w:eastAsia="Courier New" w:cs="Courier New"/>
          <w:szCs w:val="16"/>
        </w:rPr>
        <w:t xml:space="preserve">                  </w:t>
      </w:r>
      <w:r>
        <w:rPr>
          <w:rFonts w:cs="Courier New"/>
          <w:szCs w:val="16"/>
        </w:rPr>
        <w:t>$ref: 'TS29571_CommonData.yaml#/components/responses/default'</w:t>
      </w:r>
    </w:p>
    <w:p>
      <w:pPr>
        <w:pStyle w:val="PL"/>
        <w:rPr>
          <w:rFonts w:cs="Courier New"/>
          <w:szCs w:val="16"/>
        </w:rPr>
      </w:pPr>
      <w:r>
        <w:rPr>
          <w:rFonts w:eastAsia="Courier New" w:cs="Courier New"/>
          <w:szCs w:val="16"/>
        </w:rPr>
        <w:t xml:space="preserve">  </w:t>
      </w:r>
      <w:r>
        <w:rPr>
          <w:rFonts w:cs="Courier New"/>
          <w:szCs w:val="16"/>
        </w:rPr>
        <w:t>/app-sessions/pcscf-restoration:</w:t>
      </w:r>
    </w:p>
    <w:p>
      <w:pPr>
        <w:pStyle w:val="PL"/>
        <w:rPr>
          <w:rFonts w:cs="Courier New"/>
          <w:szCs w:val="16"/>
        </w:rPr>
      </w:pPr>
      <w:r>
        <w:rPr>
          <w:rFonts w:eastAsia="Courier New" w:cs="Courier New"/>
          <w:szCs w:val="16"/>
        </w:rPr>
        <w:t xml:space="preserve">    </w:t>
      </w:r>
      <w:r>
        <w:rPr>
          <w:rFonts w:cs="Courier New"/>
          <w:szCs w:val="16"/>
        </w:rPr>
        <w:t>post:</w:t>
      </w:r>
    </w:p>
    <w:p>
      <w:pPr>
        <w:pStyle w:val="PL"/>
        <w:rPr/>
      </w:pPr>
      <w:r>
        <w:rPr>
          <w:rFonts w:eastAsia="Courier New" w:cs="Courier New"/>
          <w:szCs w:val="16"/>
        </w:rPr>
        <w:t xml:space="preserve">      </w:t>
      </w:r>
      <w:r>
        <w:rPr>
          <w:rFonts w:cs="Courier New"/>
          <w:szCs w:val="16"/>
        </w:rPr>
        <w:t>summary: "Indicates P-CSCF restoration and does not create an Individual Application Session Context"</w:t>
      </w:r>
    </w:p>
    <w:p>
      <w:pPr>
        <w:pStyle w:val="PL"/>
        <w:rPr>
          <w:rFonts w:cs="Courier New"/>
          <w:szCs w:val="16"/>
        </w:rPr>
      </w:pPr>
      <w:r>
        <w:rPr>
          <w:rFonts w:eastAsia="Courier New" w:cs="Courier New"/>
          <w:szCs w:val="16"/>
        </w:rPr>
        <w:t xml:space="preserve">      </w:t>
      </w:r>
      <w:r>
        <w:rPr>
          <w:rFonts w:cs="Courier New"/>
          <w:szCs w:val="16"/>
        </w:rPr>
        <w:t>operationId: PcscfRestoration</w:t>
      </w:r>
    </w:p>
    <w:p>
      <w:pPr>
        <w:pStyle w:val="PL"/>
        <w:rPr/>
      </w:pPr>
      <w:r>
        <w:rPr>
          <w:rFonts w:eastAsia="Courier New" w:cs="Courier New"/>
          <w:szCs w:val="16"/>
        </w:rPr>
        <w:t xml:space="preserve">      </w:t>
      </w:r>
      <w:r>
        <w:rPr>
          <w:rFonts w:cs="Courier New"/>
          <w:szCs w:val="16"/>
        </w:rPr>
        <w:t>tags:</w:t>
      </w:r>
    </w:p>
    <w:p>
      <w:pPr>
        <w:pStyle w:val="PL"/>
        <w:rPr>
          <w:rFonts w:cs="Courier New"/>
          <w:szCs w:val="16"/>
        </w:rPr>
      </w:pPr>
      <w:r>
        <w:rPr>
          <w:rFonts w:eastAsia="Courier New" w:cs="Courier New"/>
          <w:szCs w:val="16"/>
        </w:rPr>
        <w:t xml:space="preserve">        </w:t>
      </w:r>
      <w:r>
        <w:rPr>
          <w:rFonts w:cs="Courier New"/>
          <w:szCs w:val="16"/>
        </w:rPr>
        <w:t>- PCSCF Restoration Indication</w:t>
      </w:r>
    </w:p>
    <w:p>
      <w:pPr>
        <w:pStyle w:val="PL"/>
        <w:rPr/>
      </w:pPr>
      <w:r>
        <w:rPr>
          <w:rFonts w:eastAsia="Courier New" w:cs="Courier New"/>
          <w:szCs w:val="16"/>
        </w:rPr>
        <w:t xml:space="preserve">      </w:t>
      </w:r>
      <w:r>
        <w:rPr>
          <w:rFonts w:cs="Courier New"/>
          <w:szCs w:val="16"/>
        </w:rPr>
        <w:t>requestBody:</w:t>
      </w:r>
    </w:p>
    <w:p>
      <w:pPr>
        <w:pStyle w:val="PL"/>
        <w:rPr>
          <w:rFonts w:cs="Courier New"/>
          <w:szCs w:val="16"/>
        </w:rPr>
      </w:pPr>
      <w:r>
        <w:rPr>
          <w:rFonts w:eastAsia="Courier New" w:cs="Courier New"/>
          <w:szCs w:val="16"/>
        </w:rPr>
        <w:t xml:space="preserve">        </w:t>
      </w:r>
      <w:r>
        <w:rPr>
          <w:rFonts w:cs="Courier New"/>
          <w:szCs w:val="16"/>
        </w:rPr>
        <w:t>description: PCSCF Restoration Indication</w:t>
      </w:r>
    </w:p>
    <w:p>
      <w:pPr>
        <w:pStyle w:val="PL"/>
        <w:rPr>
          <w:rFonts w:cs="Courier New"/>
          <w:szCs w:val="16"/>
        </w:rPr>
      </w:pPr>
      <w:r>
        <w:rPr>
          <w:rFonts w:eastAsia="Courier New" w:cs="Courier New"/>
          <w:szCs w:val="16"/>
        </w:rPr>
        <w:t xml:space="preserve">        </w:t>
      </w:r>
      <w:r>
        <w:rPr>
          <w:rFonts w:cs="Courier New"/>
          <w:szCs w:val="16"/>
        </w:rPr>
        <w:t>required: true</w:t>
      </w:r>
    </w:p>
    <w:p>
      <w:pPr>
        <w:pStyle w:val="PL"/>
        <w:rPr/>
      </w:pPr>
      <w:r>
        <w:rPr>
          <w:rFonts w:eastAsia="Courier New" w:cs="Courier New"/>
          <w:szCs w:val="16"/>
        </w:rPr>
        <w:t xml:space="preserve">        </w:t>
      </w:r>
      <w:r>
        <w:rPr>
          <w:rFonts w:cs="Courier New"/>
          <w:szCs w:val="16"/>
        </w:rPr>
        <w:t>content:</w:t>
      </w:r>
    </w:p>
    <w:p>
      <w:pPr>
        <w:pStyle w:val="PL"/>
        <w:rPr>
          <w:rFonts w:cs="Courier New"/>
          <w:szCs w:val="16"/>
        </w:rPr>
      </w:pPr>
      <w:r>
        <w:rPr>
          <w:rFonts w:eastAsia="Courier New" w:cs="Courier New"/>
          <w:szCs w:val="16"/>
        </w:rPr>
        <w:t xml:space="preserve">          </w:t>
      </w:r>
      <w:r>
        <w:rPr>
          <w:rFonts w:cs="Courier New"/>
          <w:szCs w:val="16"/>
        </w:rPr>
        <w:t>application/json:</w:t>
      </w:r>
    </w:p>
    <w:p>
      <w:pPr>
        <w:pStyle w:val="PL"/>
        <w:rPr/>
      </w:pPr>
      <w:r>
        <w:rPr>
          <w:rFonts w:eastAsia="Courier New" w:cs="Courier New"/>
          <w:szCs w:val="16"/>
        </w:rPr>
        <w:t xml:space="preserve">            </w:t>
      </w:r>
      <w:r>
        <w:rPr>
          <w:rFonts w:cs="Courier New"/>
          <w:szCs w:val="16"/>
        </w:rPr>
        <w:t>schema:</w:t>
      </w:r>
    </w:p>
    <w:p>
      <w:pPr>
        <w:pStyle w:val="PL"/>
        <w:rPr/>
      </w:pPr>
      <w:r>
        <w:rPr>
          <w:rFonts w:eastAsia="Courier New" w:cs="Courier New"/>
          <w:szCs w:val="16"/>
        </w:rPr>
        <w:t xml:space="preserve">              </w:t>
      </w:r>
      <w:r>
        <w:rPr>
          <w:rFonts w:cs="Courier New"/>
          <w:szCs w:val="16"/>
        </w:rPr>
        <w:t>$ref: '#/components/schemas/PcscfRestorationRequestData'</w:t>
      </w:r>
    </w:p>
    <w:p>
      <w:pPr>
        <w:pStyle w:val="PL"/>
        <w:rPr/>
      </w:pPr>
      <w:r>
        <w:rPr>
          <w:rFonts w:eastAsia="Courier New" w:cs="Courier New"/>
          <w:szCs w:val="16"/>
        </w:rPr>
        <w:t xml:space="preserve">      </w:t>
      </w:r>
      <w:r>
        <w:rPr>
          <w:rFonts w:cs="Courier New"/>
          <w:szCs w:val="16"/>
        </w:rPr>
        <w:t>responses:</w:t>
      </w:r>
    </w:p>
    <w:p>
      <w:pPr>
        <w:pStyle w:val="PL"/>
        <w:rPr/>
      </w:pPr>
      <w:r>
        <w:rPr>
          <w:rFonts w:eastAsia="Courier New" w:cs="Courier New"/>
          <w:szCs w:val="16"/>
        </w:rPr>
        <w:t xml:space="preserve">        </w:t>
      </w:r>
      <w:r>
        <w:rPr>
          <w:rFonts w:cs="Courier New"/>
          <w:szCs w:val="16"/>
        </w:rPr>
        <w:t>'204':</w:t>
      </w:r>
    </w:p>
    <w:p>
      <w:pPr>
        <w:pStyle w:val="PL"/>
        <w:rPr/>
      </w:pPr>
      <w:r>
        <w:rPr>
          <w:rFonts w:eastAsia="Courier New" w:cs="Courier New"/>
          <w:szCs w:val="16"/>
        </w:rPr>
        <w:t xml:space="preserve">          </w:t>
      </w:r>
      <w:r>
        <w:rPr>
          <w:rFonts w:cs="Courier New"/>
          <w:szCs w:val="16"/>
        </w:rPr>
        <w:t>description: The deletion is confirmed without returning additional data.</w:t>
      </w:r>
    </w:p>
    <w:p>
      <w:pPr>
        <w:pStyle w:val="PL"/>
        <w:rPr/>
      </w:pPr>
      <w:r>
        <w:rPr>
          <w:rFonts w:eastAsia="Courier New"/>
        </w:rPr>
        <w:t xml:space="preserve">        </w:t>
      </w:r>
      <w:r>
        <w:rPr/>
        <w:t>'307':</w:t>
      </w:r>
    </w:p>
    <w:p>
      <w:pPr>
        <w:pStyle w:val="PL"/>
        <w:rPr>
          <w:lang w:val="en-US" w:eastAsia="es-ES"/>
        </w:rPr>
      </w:pPr>
      <w:r>
        <w:rPr>
          <w:rFonts w:eastAsia="Courier New"/>
          <w:lang w:val="en-US" w:eastAsia="es-ES"/>
        </w:rPr>
        <w:t xml:space="preserve">          </w:t>
      </w:r>
      <w:r>
        <w:rPr>
          <w:lang w:val="en-US" w:eastAsia="es-ES"/>
        </w:rPr>
        <w:t>$ref: 'TS29571_CommonData.yaml#/components/responses/307'</w:t>
      </w:r>
    </w:p>
    <w:p>
      <w:pPr>
        <w:pStyle w:val="PL"/>
        <w:rPr/>
      </w:pPr>
      <w:r>
        <w:rPr>
          <w:rFonts w:eastAsia="Courier New"/>
        </w:rPr>
        <w:t xml:space="preserve">        </w:t>
      </w:r>
      <w:r>
        <w:rPr/>
        <w:t>'308':</w:t>
      </w:r>
    </w:p>
    <w:p>
      <w:pPr>
        <w:pStyle w:val="PL"/>
        <w:rPr>
          <w:lang w:val="en-US" w:eastAsia="es-ES"/>
        </w:rPr>
      </w:pPr>
      <w:r>
        <w:rPr>
          <w:rFonts w:eastAsia="Courier New"/>
          <w:lang w:val="en-US" w:eastAsia="es-ES"/>
        </w:rPr>
        <w:t xml:space="preserve">          </w:t>
      </w:r>
      <w:r>
        <w:rPr>
          <w:lang w:val="en-US" w:eastAsia="es-ES"/>
        </w:rPr>
        <w:t>$ref: 'TS29571_CommonData.yaml#/components/responses/308'</w:t>
      </w:r>
    </w:p>
    <w:p>
      <w:pPr>
        <w:pStyle w:val="PL"/>
        <w:rPr/>
      </w:pPr>
      <w:r>
        <w:rPr>
          <w:rFonts w:eastAsia="Courier New" w:cs="Courier New"/>
          <w:szCs w:val="16"/>
        </w:rPr>
        <w:t xml:space="preserve">        </w:t>
      </w:r>
      <w:r>
        <w:rPr>
          <w:rFonts w:cs="Courier New"/>
          <w:szCs w:val="16"/>
        </w:rPr>
        <w:t>'400':</w:t>
      </w:r>
    </w:p>
    <w:p>
      <w:pPr>
        <w:pStyle w:val="PL"/>
        <w:rPr>
          <w:rFonts w:cs="Courier New"/>
          <w:szCs w:val="16"/>
        </w:rPr>
      </w:pPr>
      <w:r>
        <w:rPr>
          <w:rFonts w:eastAsia="Courier New" w:cs="Courier New"/>
          <w:szCs w:val="16"/>
        </w:rPr>
        <w:t xml:space="preserve">          </w:t>
      </w:r>
      <w:r>
        <w:rPr>
          <w:rFonts w:cs="Courier New"/>
          <w:szCs w:val="16"/>
        </w:rPr>
        <w:t>$ref: 'TS29571_CommonData.yaml#/components/responses/400'</w:t>
      </w:r>
    </w:p>
    <w:p>
      <w:pPr>
        <w:pStyle w:val="PL"/>
        <w:rPr/>
      </w:pPr>
      <w:r>
        <w:rPr>
          <w:rFonts w:eastAsia="Courier New" w:cs="Courier New"/>
          <w:szCs w:val="16"/>
        </w:rPr>
        <w:t xml:space="preserve">        </w:t>
      </w:r>
      <w:r>
        <w:rPr>
          <w:rFonts w:cs="Courier New"/>
          <w:szCs w:val="16"/>
        </w:rPr>
        <w:t>'401':</w:t>
      </w:r>
    </w:p>
    <w:p>
      <w:pPr>
        <w:pStyle w:val="PL"/>
        <w:rPr>
          <w:rFonts w:cs="Courier New"/>
          <w:szCs w:val="16"/>
        </w:rPr>
      </w:pPr>
      <w:r>
        <w:rPr>
          <w:rFonts w:eastAsia="Courier New" w:cs="Courier New"/>
          <w:szCs w:val="16"/>
        </w:rPr>
        <w:t xml:space="preserve">          </w:t>
      </w:r>
      <w:r>
        <w:rPr>
          <w:rFonts w:cs="Courier New"/>
          <w:szCs w:val="16"/>
        </w:rPr>
        <w:t>$ref: 'TS29571_CommonData.yaml#/components/responses/401'</w:t>
      </w:r>
    </w:p>
    <w:p>
      <w:pPr>
        <w:pStyle w:val="PL"/>
        <w:rPr/>
      </w:pPr>
      <w:r>
        <w:rPr>
          <w:rFonts w:eastAsia="Courier New" w:cs="Courier New"/>
          <w:szCs w:val="16"/>
        </w:rPr>
        <w:t xml:space="preserve">        </w:t>
      </w:r>
      <w:r>
        <w:rPr>
          <w:rFonts w:cs="Courier New"/>
          <w:szCs w:val="16"/>
        </w:rPr>
        <w:t>'403':</w:t>
      </w:r>
    </w:p>
    <w:p>
      <w:pPr>
        <w:pStyle w:val="PL"/>
        <w:rPr/>
      </w:pPr>
      <w:r>
        <w:rPr>
          <w:rFonts w:eastAsia="Courier New" w:cs="Courier New"/>
          <w:szCs w:val="16"/>
        </w:rPr>
        <w:t xml:space="preserve">          </w:t>
      </w:r>
      <w:r>
        <w:rPr>
          <w:rFonts w:cs="Courier New"/>
          <w:szCs w:val="16"/>
        </w:rPr>
        <w:t>$ref: 'TS29571_CommonData.yaml#/components/responses/403'</w:t>
      </w:r>
    </w:p>
    <w:p>
      <w:pPr>
        <w:pStyle w:val="PL"/>
        <w:rPr>
          <w:rFonts w:cs="Courier New"/>
          <w:szCs w:val="16"/>
        </w:rPr>
      </w:pPr>
      <w:r>
        <w:rPr>
          <w:rFonts w:eastAsia="Courier New" w:cs="Courier New"/>
          <w:szCs w:val="16"/>
        </w:rPr>
        <w:t xml:space="preserve">        </w:t>
      </w:r>
      <w:r>
        <w:rPr>
          <w:rFonts w:cs="Courier New"/>
          <w:szCs w:val="16"/>
        </w:rPr>
        <w:t>'404':</w:t>
      </w:r>
    </w:p>
    <w:p>
      <w:pPr>
        <w:pStyle w:val="PL"/>
        <w:rPr>
          <w:rFonts w:cs="Courier New"/>
          <w:szCs w:val="16"/>
        </w:rPr>
      </w:pPr>
      <w:r>
        <w:rPr>
          <w:rFonts w:eastAsia="Courier New" w:cs="Courier New"/>
          <w:szCs w:val="16"/>
        </w:rPr>
        <w:t xml:space="preserve">          </w:t>
      </w:r>
      <w:r>
        <w:rPr>
          <w:rFonts w:cs="Courier New"/>
          <w:szCs w:val="16"/>
        </w:rPr>
        <w:t>$ref: 'TS29571_CommonData.yaml#/components/responses/404'</w:t>
      </w:r>
    </w:p>
    <w:p>
      <w:pPr>
        <w:pStyle w:val="PL"/>
        <w:rPr/>
      </w:pPr>
      <w:r>
        <w:rPr>
          <w:rFonts w:eastAsia="Courier New" w:cs="Courier New"/>
          <w:szCs w:val="16"/>
        </w:rPr>
        <w:t xml:space="preserve">        </w:t>
      </w:r>
      <w:r>
        <w:rPr>
          <w:rFonts w:cs="Courier New"/>
          <w:szCs w:val="16"/>
        </w:rPr>
        <w:t>'411':</w:t>
      </w:r>
    </w:p>
    <w:p>
      <w:pPr>
        <w:pStyle w:val="PL"/>
        <w:rPr>
          <w:rFonts w:cs="Courier New"/>
          <w:szCs w:val="16"/>
        </w:rPr>
      </w:pPr>
      <w:r>
        <w:rPr>
          <w:rFonts w:eastAsia="Courier New" w:cs="Courier New"/>
          <w:szCs w:val="16"/>
        </w:rPr>
        <w:t xml:space="preserve">          </w:t>
      </w:r>
      <w:r>
        <w:rPr>
          <w:rFonts w:cs="Courier New"/>
          <w:szCs w:val="16"/>
        </w:rPr>
        <w:t>$ref: 'TS29571_CommonData.yaml#/components/responses/411'</w:t>
      </w:r>
    </w:p>
    <w:p>
      <w:pPr>
        <w:pStyle w:val="PL"/>
        <w:rPr/>
      </w:pPr>
      <w:r>
        <w:rPr>
          <w:rFonts w:eastAsia="Courier New" w:cs="Courier New"/>
          <w:szCs w:val="16"/>
        </w:rPr>
        <w:t xml:space="preserve">        </w:t>
      </w:r>
      <w:r>
        <w:rPr>
          <w:rFonts w:cs="Courier New"/>
          <w:szCs w:val="16"/>
        </w:rPr>
        <w:t>'413':</w:t>
      </w:r>
    </w:p>
    <w:p>
      <w:pPr>
        <w:pStyle w:val="PL"/>
        <w:rPr/>
      </w:pPr>
      <w:r>
        <w:rPr>
          <w:rFonts w:eastAsia="Courier New" w:cs="Courier New"/>
          <w:szCs w:val="16"/>
        </w:rPr>
        <w:t xml:space="preserve">          </w:t>
      </w:r>
      <w:r>
        <w:rPr>
          <w:rFonts w:cs="Courier New"/>
          <w:szCs w:val="16"/>
        </w:rPr>
        <w:t>$ref: 'TS29571_CommonData.yaml#/components/responses/413'</w:t>
      </w:r>
    </w:p>
    <w:p>
      <w:pPr>
        <w:pStyle w:val="PL"/>
        <w:rPr/>
      </w:pPr>
      <w:r>
        <w:rPr>
          <w:rFonts w:eastAsia="Courier New" w:cs="Courier New"/>
          <w:szCs w:val="16"/>
        </w:rPr>
        <w:t xml:space="preserve">        </w:t>
      </w:r>
      <w:r>
        <w:rPr>
          <w:rFonts w:cs="Courier New"/>
          <w:szCs w:val="16"/>
        </w:rPr>
        <w:t>'415':</w:t>
      </w:r>
    </w:p>
    <w:p>
      <w:pPr>
        <w:pStyle w:val="PL"/>
        <w:rPr/>
      </w:pPr>
      <w:r>
        <w:rPr>
          <w:rFonts w:eastAsia="Courier New" w:cs="Courier New"/>
          <w:szCs w:val="16"/>
        </w:rPr>
        <w:t xml:space="preserve">          </w:t>
      </w:r>
      <w:r>
        <w:rPr>
          <w:rFonts w:cs="Courier New"/>
          <w:szCs w:val="16"/>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rFonts w:cs="Courier New"/>
          <w:szCs w:val="16"/>
        </w:rPr>
      </w:pPr>
      <w:r>
        <w:rPr>
          <w:rFonts w:eastAsia="Courier New" w:cs="Courier New"/>
          <w:szCs w:val="16"/>
        </w:rPr>
        <w:t xml:space="preserve">        </w:t>
      </w:r>
      <w:r>
        <w:rPr>
          <w:rFonts w:cs="Courier New"/>
          <w:szCs w:val="16"/>
        </w:rPr>
        <w:t>'500':</w:t>
      </w:r>
    </w:p>
    <w:p>
      <w:pPr>
        <w:pStyle w:val="PL"/>
        <w:rPr/>
      </w:pPr>
      <w:r>
        <w:rPr>
          <w:rFonts w:eastAsia="Courier New" w:cs="Courier New"/>
          <w:szCs w:val="16"/>
        </w:rPr>
        <w:t xml:space="preserve">          </w:t>
      </w:r>
      <w:r>
        <w:rPr>
          <w:rFonts w:cs="Courier New"/>
          <w:szCs w:val="16"/>
        </w:rPr>
        <w:t>$ref: 'TS29571_CommonData.yaml#/components/responses/500'</w:t>
      </w:r>
    </w:p>
    <w:p>
      <w:pPr>
        <w:pStyle w:val="PL"/>
        <w:rPr/>
      </w:pPr>
      <w:r>
        <w:rPr>
          <w:rFonts w:eastAsia="Courier New" w:cs="Courier New"/>
          <w:szCs w:val="16"/>
        </w:rPr>
        <w:t xml:space="preserve">        </w:t>
      </w:r>
      <w:r>
        <w:rPr>
          <w:rFonts w:cs="Courier New"/>
          <w:szCs w:val="16"/>
        </w:rPr>
        <w:t>'503':</w:t>
      </w:r>
    </w:p>
    <w:p>
      <w:pPr>
        <w:pStyle w:val="PL"/>
        <w:rPr/>
      </w:pPr>
      <w:r>
        <w:rPr>
          <w:rFonts w:eastAsia="Courier New" w:cs="Courier New"/>
          <w:szCs w:val="16"/>
        </w:rPr>
        <w:t xml:space="preserve">          </w:t>
      </w:r>
      <w:r>
        <w:rPr>
          <w:rFonts w:cs="Courier New"/>
          <w:szCs w:val="16"/>
        </w:rPr>
        <w:t>$ref: 'TS29571_CommonData.yaml#/components/responses/503'</w:t>
      </w:r>
    </w:p>
    <w:p>
      <w:pPr>
        <w:pStyle w:val="PL"/>
        <w:rPr>
          <w:rFonts w:cs="Courier New"/>
          <w:szCs w:val="16"/>
        </w:rPr>
      </w:pPr>
      <w:r>
        <w:rPr>
          <w:rFonts w:eastAsia="Courier New" w:cs="Courier New"/>
          <w:szCs w:val="16"/>
        </w:rPr>
        <w:t xml:space="preserve">        </w:t>
      </w:r>
      <w:r>
        <w:rPr>
          <w:rFonts w:cs="Courier New"/>
          <w:szCs w:val="16"/>
        </w:rPr>
        <w:t>default:</w:t>
      </w:r>
    </w:p>
    <w:p>
      <w:pPr>
        <w:pStyle w:val="PL"/>
        <w:rPr/>
      </w:pPr>
      <w:r>
        <w:rPr>
          <w:rFonts w:eastAsia="Courier New" w:cs="Courier New"/>
          <w:szCs w:val="16"/>
        </w:rPr>
        <w:t xml:space="preserve">          </w:t>
      </w:r>
      <w:r>
        <w:rPr>
          <w:rFonts w:cs="Courier New"/>
          <w:szCs w:val="16"/>
        </w:rPr>
        <w:t>$ref: 'TS29571_CommonData.yaml#/components/responses/default'</w:t>
      </w:r>
    </w:p>
    <w:p>
      <w:pPr>
        <w:pStyle w:val="PL"/>
        <w:rPr>
          <w:rFonts w:cs="Courier New"/>
          <w:szCs w:val="16"/>
        </w:rPr>
      </w:pPr>
      <w:r>
        <w:rPr>
          <w:rFonts w:cs="Courier New"/>
          <w:szCs w:val="16"/>
        </w:rPr>
        <w:t xml:space="preserve">#               </w:t>
      </w:r>
    </w:p>
    <w:p>
      <w:pPr>
        <w:pStyle w:val="PL"/>
        <w:rPr/>
      </w:pPr>
      <w:r>
        <w:rPr>
          <w:rFonts w:eastAsia="Courier New" w:cs="Courier New"/>
          <w:szCs w:val="16"/>
        </w:rPr>
        <w:t xml:space="preserve">  </w:t>
      </w:r>
      <w:r>
        <w:rPr>
          <w:rFonts w:cs="Courier New"/>
          <w:szCs w:val="16"/>
        </w:rPr>
        <w:t>/app-sessions/{appSessionId}:</w:t>
      </w:r>
    </w:p>
    <w:p>
      <w:pPr>
        <w:pStyle w:val="PL"/>
        <w:rPr/>
      </w:pPr>
      <w:r>
        <w:rPr>
          <w:rFonts w:eastAsia="Courier New" w:cs="Courier New"/>
          <w:szCs w:val="16"/>
        </w:rPr>
        <w:t xml:space="preserve">    </w:t>
      </w:r>
      <w:r>
        <w:rPr>
          <w:rFonts w:cs="Courier New"/>
          <w:szCs w:val="16"/>
        </w:rPr>
        <w:t>get:</w:t>
      </w:r>
    </w:p>
    <w:p>
      <w:pPr>
        <w:pStyle w:val="PL"/>
        <w:rPr>
          <w:rFonts w:cs="Courier New"/>
          <w:szCs w:val="16"/>
        </w:rPr>
      </w:pPr>
      <w:r>
        <w:rPr>
          <w:rFonts w:eastAsia="Courier New" w:cs="Courier New"/>
          <w:szCs w:val="16"/>
        </w:rPr>
        <w:t xml:space="preserve">      </w:t>
      </w:r>
      <w:r>
        <w:rPr>
          <w:rFonts w:cs="Courier New"/>
          <w:szCs w:val="16"/>
        </w:rPr>
        <w:t>summary: "Reads an existing Individual Application Session Context"</w:t>
      </w:r>
    </w:p>
    <w:p>
      <w:pPr>
        <w:pStyle w:val="PL"/>
        <w:rPr/>
      </w:pPr>
      <w:r>
        <w:rPr>
          <w:rFonts w:eastAsia="Courier New" w:cs="Courier New"/>
          <w:szCs w:val="16"/>
        </w:rPr>
        <w:t xml:space="preserve">      </w:t>
      </w:r>
      <w:r>
        <w:rPr>
          <w:rFonts w:cs="Courier New"/>
          <w:szCs w:val="16"/>
        </w:rPr>
        <w:t>operationId: GetAppSession</w:t>
      </w:r>
    </w:p>
    <w:p>
      <w:pPr>
        <w:pStyle w:val="PL"/>
        <w:rPr>
          <w:rFonts w:cs="Courier New"/>
          <w:szCs w:val="16"/>
        </w:rPr>
      </w:pPr>
      <w:r>
        <w:rPr>
          <w:rFonts w:eastAsia="Courier New" w:cs="Courier New"/>
          <w:szCs w:val="16"/>
        </w:rPr>
        <w:t xml:space="preserve">      </w:t>
      </w:r>
      <w:r>
        <w:rPr>
          <w:rFonts w:cs="Courier New"/>
          <w:szCs w:val="16"/>
        </w:rPr>
        <w:t>tags:</w:t>
      </w:r>
    </w:p>
    <w:p>
      <w:pPr>
        <w:pStyle w:val="PL"/>
        <w:rPr>
          <w:rFonts w:cs="Courier New"/>
          <w:szCs w:val="16"/>
        </w:rPr>
      </w:pPr>
      <w:r>
        <w:rPr>
          <w:rFonts w:eastAsia="Courier New" w:cs="Courier New"/>
          <w:szCs w:val="16"/>
        </w:rPr>
        <w:t xml:space="preserve">        </w:t>
      </w:r>
      <w:r>
        <w:rPr>
          <w:rFonts w:cs="Courier New"/>
          <w:szCs w:val="16"/>
        </w:rPr>
        <w:t>- Individual Application Session Context (Document)</w:t>
      </w:r>
    </w:p>
    <w:p>
      <w:pPr>
        <w:pStyle w:val="PL"/>
        <w:rPr/>
      </w:pPr>
      <w:r>
        <w:rPr>
          <w:rFonts w:eastAsia="Courier New" w:cs="Courier New"/>
          <w:szCs w:val="16"/>
        </w:rPr>
        <w:t xml:space="preserve">      </w:t>
      </w:r>
      <w:r>
        <w:rPr>
          <w:rFonts w:cs="Courier New"/>
          <w:szCs w:val="16"/>
        </w:rPr>
        <w:t>parameters:</w:t>
      </w:r>
    </w:p>
    <w:p>
      <w:pPr>
        <w:pStyle w:val="PL"/>
        <w:rPr/>
      </w:pPr>
      <w:r>
        <w:rPr>
          <w:rFonts w:eastAsia="Courier New" w:cs="Courier New"/>
          <w:szCs w:val="16"/>
        </w:rPr>
        <w:t xml:space="preserve">        </w:t>
      </w:r>
      <w:r>
        <w:rPr>
          <w:rFonts w:cs="Courier New"/>
          <w:szCs w:val="16"/>
        </w:rPr>
        <w:t>- name: appSessionId</w:t>
      </w:r>
    </w:p>
    <w:p>
      <w:pPr>
        <w:pStyle w:val="PL"/>
        <w:rPr/>
      </w:pPr>
      <w:r>
        <w:rPr>
          <w:rFonts w:eastAsia="Courier New" w:cs="Courier New"/>
          <w:szCs w:val="16"/>
        </w:rPr>
        <w:t xml:space="preserve">          </w:t>
      </w:r>
      <w:r>
        <w:rPr>
          <w:rFonts w:cs="Courier New"/>
          <w:szCs w:val="16"/>
        </w:rPr>
        <w:t>description: string identifying the resource</w:t>
      </w:r>
    </w:p>
    <w:p>
      <w:pPr>
        <w:pStyle w:val="PL"/>
        <w:rPr/>
      </w:pPr>
      <w:r>
        <w:rPr>
          <w:rFonts w:eastAsia="Courier New" w:cs="Courier New"/>
          <w:szCs w:val="16"/>
        </w:rPr>
        <w:t xml:space="preserve">          </w:t>
      </w:r>
      <w:r>
        <w:rPr>
          <w:rFonts w:cs="Courier New"/>
          <w:szCs w:val="16"/>
        </w:rPr>
        <w:t>in: path</w:t>
      </w:r>
    </w:p>
    <w:p>
      <w:pPr>
        <w:pStyle w:val="PL"/>
        <w:rPr>
          <w:rFonts w:cs="Courier New"/>
          <w:szCs w:val="16"/>
        </w:rPr>
      </w:pPr>
      <w:r>
        <w:rPr>
          <w:rFonts w:eastAsia="Courier New" w:cs="Courier New"/>
          <w:szCs w:val="16"/>
        </w:rPr>
        <w:t xml:space="preserve">          </w:t>
      </w:r>
      <w:r>
        <w:rPr>
          <w:rFonts w:cs="Courier New"/>
          <w:szCs w:val="16"/>
        </w:rPr>
        <w:t>required: true</w:t>
      </w:r>
    </w:p>
    <w:p>
      <w:pPr>
        <w:pStyle w:val="PL"/>
        <w:rPr>
          <w:rFonts w:cs="Courier New"/>
          <w:szCs w:val="16"/>
        </w:rPr>
      </w:pPr>
      <w:r>
        <w:rPr>
          <w:rFonts w:eastAsia="Courier New" w:cs="Courier New"/>
          <w:szCs w:val="16"/>
        </w:rPr>
        <w:t xml:space="preserve">          </w:t>
      </w:r>
      <w:r>
        <w:rPr>
          <w:rFonts w:cs="Courier New"/>
          <w:szCs w:val="16"/>
        </w:rPr>
        <w:t>schema:</w:t>
      </w:r>
    </w:p>
    <w:p>
      <w:pPr>
        <w:pStyle w:val="PL"/>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responses:</w:t>
      </w:r>
    </w:p>
    <w:p>
      <w:pPr>
        <w:pStyle w:val="PL"/>
        <w:rPr/>
      </w:pPr>
      <w:r>
        <w:rPr>
          <w:rFonts w:eastAsia="Courier New" w:cs="Courier New"/>
          <w:szCs w:val="16"/>
        </w:rPr>
        <w:t xml:space="preserve">        </w:t>
      </w:r>
      <w:r>
        <w:rPr>
          <w:rFonts w:cs="Courier New"/>
          <w:szCs w:val="16"/>
        </w:rPr>
        <w:t>'200':</w:t>
      </w:r>
    </w:p>
    <w:p>
      <w:pPr>
        <w:pStyle w:val="PL"/>
        <w:rPr>
          <w:rFonts w:cs="Courier New"/>
          <w:szCs w:val="16"/>
        </w:rPr>
      </w:pPr>
      <w:r>
        <w:rPr>
          <w:rFonts w:eastAsia="Courier New" w:cs="Courier New"/>
          <w:szCs w:val="16"/>
        </w:rPr>
        <w:t xml:space="preserve">          </w:t>
      </w:r>
      <w:r>
        <w:rPr>
          <w:rFonts w:cs="Courier New"/>
          <w:szCs w:val="16"/>
        </w:rPr>
        <w:t>description: A representation of the resource is returned.</w:t>
      </w:r>
    </w:p>
    <w:p>
      <w:pPr>
        <w:pStyle w:val="PL"/>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application/json:</w:t>
      </w:r>
    </w:p>
    <w:p>
      <w:pPr>
        <w:pStyle w:val="PL"/>
        <w:rPr/>
      </w:pPr>
      <w:r>
        <w:rPr>
          <w:rFonts w:eastAsia="Courier New" w:cs="Courier New"/>
          <w:szCs w:val="16"/>
        </w:rPr>
        <w:t xml:space="preserve">              </w:t>
      </w:r>
      <w:r>
        <w:rPr>
          <w:rFonts w:cs="Courier New"/>
          <w:szCs w:val="16"/>
        </w:rPr>
        <w:t>schema:</w:t>
      </w:r>
    </w:p>
    <w:p>
      <w:pPr>
        <w:pStyle w:val="PL"/>
        <w:rPr/>
      </w:pPr>
      <w:r>
        <w:rPr>
          <w:rFonts w:eastAsia="Courier New" w:cs="Courier New"/>
          <w:szCs w:val="16"/>
        </w:rPr>
        <w:t xml:space="preserve">                </w:t>
      </w:r>
      <w:r>
        <w:rPr>
          <w:rFonts w:cs="Courier New"/>
          <w:szCs w:val="16"/>
        </w:rPr>
        <w:t>$ref: '#/components/schemas/AppSessionContext'</w:t>
      </w:r>
    </w:p>
    <w:p>
      <w:pPr>
        <w:pStyle w:val="PL"/>
        <w:rPr/>
      </w:pPr>
      <w:r>
        <w:rPr>
          <w:rFonts w:eastAsia="Courier New"/>
        </w:rPr>
        <w:t xml:space="preserve">        </w:t>
      </w:r>
      <w:r>
        <w:rPr/>
        <w:t>'307':</w:t>
      </w:r>
    </w:p>
    <w:p>
      <w:pPr>
        <w:pStyle w:val="PL"/>
        <w:rPr>
          <w:lang w:val="en-US" w:eastAsia="es-ES"/>
        </w:rPr>
      </w:pPr>
      <w:r>
        <w:rPr>
          <w:rFonts w:eastAsia="Courier New"/>
          <w:lang w:val="en-US" w:eastAsia="es-ES"/>
        </w:rPr>
        <w:t xml:space="preserve">          </w:t>
      </w:r>
      <w:r>
        <w:rPr>
          <w:lang w:val="en-US" w:eastAsia="es-ES"/>
        </w:rPr>
        <w:t>$ref: 'TS29571_CommonData.yaml#/components/responses/307'</w:t>
      </w:r>
    </w:p>
    <w:p>
      <w:pPr>
        <w:pStyle w:val="PL"/>
        <w:rPr/>
      </w:pPr>
      <w:r>
        <w:rPr>
          <w:rFonts w:eastAsia="Courier New"/>
        </w:rPr>
        <w:t xml:space="preserve">        </w:t>
      </w:r>
      <w:r>
        <w:rPr/>
        <w:t>'308':</w:t>
      </w:r>
    </w:p>
    <w:p>
      <w:pPr>
        <w:pStyle w:val="PL"/>
        <w:rPr>
          <w:lang w:val="en-US" w:eastAsia="es-ES"/>
        </w:rPr>
      </w:pPr>
      <w:r>
        <w:rPr>
          <w:rFonts w:eastAsia="Courier New"/>
          <w:lang w:val="en-US" w:eastAsia="es-ES"/>
        </w:rPr>
        <w:t xml:space="preserve">          </w:t>
      </w:r>
      <w:r>
        <w:rPr>
          <w:lang w:val="en-US" w:eastAsia="es-ES"/>
        </w:rPr>
        <w:t>$ref: 'TS29571_CommonData.yaml#/components/responses/308'</w:t>
      </w:r>
    </w:p>
    <w:p>
      <w:pPr>
        <w:pStyle w:val="PL"/>
        <w:rPr/>
      </w:pPr>
      <w:r>
        <w:rPr>
          <w:rFonts w:eastAsia="Courier New" w:cs="Courier New"/>
          <w:szCs w:val="16"/>
        </w:rPr>
        <w:t xml:space="preserve">        </w:t>
      </w:r>
      <w:r>
        <w:rPr>
          <w:rFonts w:cs="Courier New"/>
          <w:szCs w:val="16"/>
        </w:rPr>
        <w:t>'400':</w:t>
      </w:r>
    </w:p>
    <w:p>
      <w:pPr>
        <w:pStyle w:val="PL"/>
        <w:rPr>
          <w:rFonts w:cs="Courier New"/>
          <w:szCs w:val="16"/>
        </w:rPr>
      </w:pPr>
      <w:r>
        <w:rPr>
          <w:rFonts w:eastAsia="Courier New" w:cs="Courier New"/>
          <w:szCs w:val="16"/>
        </w:rPr>
        <w:t xml:space="preserve">          </w:t>
      </w:r>
      <w:r>
        <w:rPr>
          <w:rFonts w:cs="Courier New"/>
          <w:szCs w:val="16"/>
        </w:rPr>
        <w:t>$ref: 'TS29571_CommonData.yaml#/components/responses/400'</w:t>
      </w:r>
    </w:p>
    <w:p>
      <w:pPr>
        <w:pStyle w:val="PL"/>
        <w:rPr>
          <w:rFonts w:cs="Courier New"/>
          <w:szCs w:val="16"/>
        </w:rPr>
      </w:pPr>
      <w:r>
        <w:rPr>
          <w:rFonts w:eastAsia="Courier New" w:cs="Courier New"/>
          <w:szCs w:val="16"/>
        </w:rPr>
        <w:t xml:space="preserve">        </w:t>
      </w:r>
      <w:r>
        <w:rPr>
          <w:rFonts w:cs="Courier New"/>
          <w:szCs w:val="16"/>
        </w:rPr>
        <w:t>'401':</w:t>
      </w:r>
    </w:p>
    <w:p>
      <w:pPr>
        <w:pStyle w:val="PL"/>
        <w:rPr/>
      </w:pPr>
      <w:r>
        <w:rPr>
          <w:rFonts w:eastAsia="Courier New" w:cs="Courier New"/>
          <w:szCs w:val="16"/>
        </w:rPr>
        <w:t xml:space="preserve">          </w:t>
      </w:r>
      <w:r>
        <w:rPr>
          <w:rFonts w:cs="Courier New"/>
          <w:szCs w:val="16"/>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rFonts w:cs="Courier New"/>
          <w:szCs w:val="16"/>
        </w:rPr>
      </w:pPr>
      <w:r>
        <w:rPr>
          <w:rFonts w:eastAsia="Courier New" w:cs="Courier New"/>
          <w:szCs w:val="16"/>
        </w:rPr>
        <w:t xml:space="preserve">        </w:t>
      </w:r>
      <w:r>
        <w:rPr>
          <w:rFonts w:cs="Courier New"/>
          <w:szCs w:val="16"/>
        </w:rPr>
        <w:t>'500':</w:t>
      </w:r>
    </w:p>
    <w:p>
      <w:pPr>
        <w:pStyle w:val="PL"/>
        <w:rPr/>
      </w:pPr>
      <w:r>
        <w:rPr>
          <w:rFonts w:eastAsia="Courier New" w:cs="Courier New"/>
          <w:szCs w:val="16"/>
        </w:rPr>
        <w:t xml:space="preserve">          </w:t>
      </w:r>
      <w:r>
        <w:rPr>
          <w:rFonts w:cs="Courier New"/>
          <w:szCs w:val="16"/>
        </w:rPr>
        <w:t>$ref: 'TS29571_CommonData.yaml#/components/responses/500'</w:t>
      </w:r>
    </w:p>
    <w:p>
      <w:pPr>
        <w:pStyle w:val="PL"/>
        <w:rPr>
          <w:rFonts w:cs="Courier New"/>
          <w:szCs w:val="16"/>
        </w:rPr>
      </w:pPr>
      <w:r>
        <w:rPr>
          <w:rFonts w:eastAsia="Courier New" w:cs="Courier New"/>
          <w:szCs w:val="16"/>
        </w:rPr>
        <w:t xml:space="preserve">        </w:t>
      </w:r>
      <w:r>
        <w:rPr>
          <w:rFonts w:cs="Courier New"/>
          <w:szCs w:val="16"/>
        </w:rPr>
        <w:t>'503':</w:t>
      </w:r>
    </w:p>
    <w:p>
      <w:pPr>
        <w:pStyle w:val="PL"/>
        <w:rPr>
          <w:rFonts w:cs="Courier New"/>
          <w:szCs w:val="16"/>
        </w:rPr>
      </w:pPr>
      <w:r>
        <w:rPr>
          <w:rFonts w:eastAsia="Courier New" w:cs="Courier New"/>
          <w:szCs w:val="16"/>
        </w:rPr>
        <w:t xml:space="preserve">          </w:t>
      </w:r>
      <w:r>
        <w:rPr>
          <w:rFonts w:cs="Courier New"/>
          <w:szCs w:val="16"/>
        </w:rPr>
        <w:t>$ref: 'TS29571_CommonData.yaml#/components/responses/503'</w:t>
      </w:r>
    </w:p>
    <w:p>
      <w:pPr>
        <w:pStyle w:val="PL"/>
        <w:rPr/>
      </w:pPr>
      <w:r>
        <w:rPr>
          <w:rFonts w:eastAsia="Courier New" w:cs="Courier New"/>
          <w:szCs w:val="16"/>
        </w:rPr>
        <w:t xml:space="preserve">        </w:t>
      </w:r>
      <w:r>
        <w:rPr>
          <w:rFonts w:cs="Courier New"/>
          <w:szCs w:val="16"/>
        </w:rPr>
        <w:t>default:</w:t>
      </w:r>
    </w:p>
    <w:p>
      <w:pPr>
        <w:pStyle w:val="PL"/>
        <w:rPr>
          <w:rFonts w:cs="Courier New"/>
          <w:szCs w:val="16"/>
        </w:rPr>
      </w:pPr>
      <w:r>
        <w:rPr>
          <w:rFonts w:eastAsia="Courier New" w:cs="Courier New"/>
          <w:szCs w:val="16"/>
        </w:rPr>
        <w:t xml:space="preserve">          </w:t>
      </w:r>
      <w:r>
        <w:rPr>
          <w:rFonts w:cs="Courier New"/>
          <w:szCs w:val="16"/>
        </w:rPr>
        <w:t>$ref: 'TS29571_CommonData.yaml#/components/responses/default'</w:t>
      </w:r>
    </w:p>
    <w:p>
      <w:pPr>
        <w:pStyle w:val="PL"/>
        <w:rPr/>
      </w:pPr>
      <w:r>
        <w:rPr>
          <w:rFonts w:eastAsia="Courier New" w:cs="Courier New"/>
          <w:szCs w:val="16"/>
        </w:rPr>
        <w:t xml:space="preserve">    </w:t>
      </w:r>
      <w:r>
        <w:rPr>
          <w:rFonts w:cs="Courier New"/>
          <w:szCs w:val="16"/>
        </w:rPr>
        <w:t>patch:</w:t>
      </w:r>
    </w:p>
    <w:p>
      <w:pPr>
        <w:pStyle w:val="PL"/>
        <w:rPr>
          <w:rFonts w:cs="Courier New"/>
          <w:szCs w:val="16"/>
        </w:rPr>
      </w:pPr>
      <w:r>
        <w:rPr>
          <w:rFonts w:eastAsia="Courier New" w:cs="Courier New"/>
          <w:szCs w:val="16"/>
        </w:rPr>
        <w:t xml:space="preserve">      </w:t>
      </w:r>
      <w:r>
        <w:rPr>
          <w:rFonts w:cs="Courier New"/>
          <w:szCs w:val="16"/>
        </w:rPr>
        <w:t>summary: "Modifies an existing Individual Application Session Context"</w:t>
      </w:r>
    </w:p>
    <w:p>
      <w:pPr>
        <w:pStyle w:val="PL"/>
        <w:rPr/>
      </w:pPr>
      <w:r>
        <w:rPr>
          <w:rFonts w:eastAsia="Courier New" w:cs="Courier New"/>
          <w:szCs w:val="16"/>
        </w:rPr>
        <w:t xml:space="preserve">      </w:t>
      </w:r>
      <w:r>
        <w:rPr>
          <w:rFonts w:cs="Courier New"/>
          <w:szCs w:val="16"/>
        </w:rPr>
        <w:t>operationId: ModAppSession</w:t>
      </w:r>
    </w:p>
    <w:p>
      <w:pPr>
        <w:pStyle w:val="PL"/>
        <w:rPr/>
      </w:pPr>
      <w:r>
        <w:rPr>
          <w:rFonts w:eastAsia="Courier New" w:cs="Courier New"/>
          <w:szCs w:val="16"/>
        </w:rPr>
        <w:t xml:space="preserve">      </w:t>
      </w:r>
      <w:r>
        <w:rPr>
          <w:rFonts w:cs="Courier New"/>
          <w:szCs w:val="16"/>
        </w:rPr>
        <w:t>tags:</w:t>
      </w:r>
    </w:p>
    <w:p>
      <w:pPr>
        <w:pStyle w:val="PL"/>
        <w:rPr>
          <w:rFonts w:cs="Courier New"/>
          <w:szCs w:val="16"/>
        </w:rPr>
      </w:pPr>
      <w:r>
        <w:rPr>
          <w:rFonts w:eastAsia="Courier New" w:cs="Courier New"/>
          <w:szCs w:val="16"/>
        </w:rPr>
        <w:t xml:space="preserve">        </w:t>
      </w:r>
      <w:r>
        <w:rPr>
          <w:rFonts w:cs="Courier New"/>
          <w:szCs w:val="16"/>
        </w:rPr>
        <w:t>- Individual Application Session Context (Document)</w:t>
      </w:r>
    </w:p>
    <w:p>
      <w:pPr>
        <w:pStyle w:val="PL"/>
        <w:rPr/>
      </w:pPr>
      <w:r>
        <w:rPr>
          <w:rFonts w:eastAsia="Courier New" w:cs="Courier New"/>
          <w:szCs w:val="16"/>
        </w:rPr>
        <w:t xml:space="preserve">      </w:t>
      </w:r>
      <w:r>
        <w:rPr>
          <w:rFonts w:cs="Courier New"/>
          <w:szCs w:val="16"/>
        </w:rPr>
        <w:t>parameters:</w:t>
      </w:r>
    </w:p>
    <w:p>
      <w:pPr>
        <w:pStyle w:val="PL"/>
        <w:rPr/>
      </w:pPr>
      <w:r>
        <w:rPr>
          <w:rFonts w:eastAsia="Courier New" w:cs="Courier New"/>
          <w:szCs w:val="16"/>
        </w:rPr>
        <w:t xml:space="preserve">        </w:t>
      </w:r>
      <w:r>
        <w:rPr>
          <w:rFonts w:cs="Courier New"/>
          <w:szCs w:val="16"/>
        </w:rPr>
        <w:t>- name: appSessionId</w:t>
      </w:r>
    </w:p>
    <w:p>
      <w:pPr>
        <w:pStyle w:val="PL"/>
        <w:rPr/>
      </w:pPr>
      <w:r>
        <w:rPr>
          <w:rFonts w:eastAsia="Courier New" w:cs="Courier New"/>
          <w:szCs w:val="16"/>
        </w:rPr>
        <w:t xml:space="preserve">          </w:t>
      </w:r>
      <w:r>
        <w:rPr>
          <w:rFonts w:cs="Courier New"/>
          <w:szCs w:val="16"/>
        </w:rPr>
        <w:t>description: string identifying the resource</w:t>
      </w:r>
    </w:p>
    <w:p>
      <w:pPr>
        <w:pStyle w:val="PL"/>
        <w:rPr/>
      </w:pPr>
      <w:r>
        <w:rPr>
          <w:rFonts w:eastAsia="Courier New" w:cs="Courier New"/>
          <w:szCs w:val="16"/>
        </w:rPr>
        <w:t xml:space="preserve">          </w:t>
      </w:r>
      <w:r>
        <w:rPr>
          <w:rFonts w:cs="Courier New"/>
          <w:szCs w:val="16"/>
        </w:rPr>
        <w:t>in: path</w:t>
      </w:r>
    </w:p>
    <w:p>
      <w:pPr>
        <w:pStyle w:val="PL"/>
        <w:rPr>
          <w:rFonts w:cs="Courier New"/>
          <w:szCs w:val="16"/>
        </w:rPr>
      </w:pPr>
      <w:r>
        <w:rPr>
          <w:rFonts w:eastAsia="Courier New" w:cs="Courier New"/>
          <w:szCs w:val="16"/>
        </w:rPr>
        <w:t xml:space="preserve">          </w:t>
      </w:r>
      <w:r>
        <w:rPr>
          <w:rFonts w:cs="Courier New"/>
          <w:szCs w:val="16"/>
        </w:rPr>
        <w:t>required: true</w:t>
      </w:r>
    </w:p>
    <w:p>
      <w:pPr>
        <w:pStyle w:val="PL"/>
        <w:rPr>
          <w:rFonts w:cs="Courier New"/>
          <w:szCs w:val="16"/>
        </w:rPr>
      </w:pPr>
      <w:r>
        <w:rPr>
          <w:rFonts w:eastAsia="Courier New" w:cs="Courier New"/>
          <w:szCs w:val="16"/>
        </w:rPr>
        <w:t xml:space="preserve">          </w:t>
      </w:r>
      <w:r>
        <w:rPr>
          <w:rFonts w:cs="Courier New"/>
          <w:szCs w:val="16"/>
        </w:rPr>
        <w:t>schema:</w:t>
      </w:r>
    </w:p>
    <w:p>
      <w:pPr>
        <w:pStyle w:val="PL"/>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requestBody:</w:t>
      </w:r>
    </w:p>
    <w:p>
      <w:pPr>
        <w:pStyle w:val="PL"/>
        <w:rPr/>
      </w:pPr>
      <w:r>
        <w:rPr>
          <w:rFonts w:eastAsia="Courier New" w:cs="Courier New"/>
          <w:szCs w:val="16"/>
        </w:rPr>
        <w:t xml:space="preserve">        </w:t>
      </w:r>
      <w:r>
        <w:rPr>
          <w:rFonts w:cs="Courier New"/>
          <w:szCs w:val="16"/>
        </w:rPr>
        <w:t>description: modification of the resource.</w:t>
      </w:r>
    </w:p>
    <w:p>
      <w:pPr>
        <w:pStyle w:val="PL"/>
        <w:rPr/>
      </w:pPr>
      <w:r>
        <w:rPr>
          <w:rFonts w:eastAsia="Courier New" w:cs="Courier New"/>
          <w:szCs w:val="16"/>
        </w:rPr>
        <w:t xml:space="preserve">        </w:t>
      </w:r>
      <w:r>
        <w:rPr>
          <w:rFonts w:cs="Courier New"/>
          <w:szCs w:val="16"/>
        </w:rPr>
        <w:t>required: true</w:t>
      </w:r>
    </w:p>
    <w:p>
      <w:pPr>
        <w:pStyle w:val="PL"/>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application/merge-patch+json:</w:t>
      </w:r>
    </w:p>
    <w:p>
      <w:pPr>
        <w:pStyle w:val="PL"/>
        <w:rPr/>
      </w:pPr>
      <w:r>
        <w:rPr>
          <w:rFonts w:eastAsia="Courier New" w:cs="Courier New"/>
          <w:szCs w:val="16"/>
        </w:rPr>
        <w:t xml:space="preserve">            </w:t>
      </w:r>
      <w:r>
        <w:rPr>
          <w:rFonts w:cs="Courier New"/>
          <w:szCs w:val="16"/>
        </w:rPr>
        <w:t>schema:</w:t>
      </w:r>
    </w:p>
    <w:p>
      <w:pPr>
        <w:pStyle w:val="PL"/>
        <w:rPr>
          <w:rFonts w:cs="Courier New"/>
          <w:szCs w:val="16"/>
        </w:rPr>
      </w:pPr>
      <w:r>
        <w:rPr>
          <w:rFonts w:eastAsia="Courier New" w:cs="Courier New"/>
          <w:szCs w:val="16"/>
        </w:rPr>
        <w:t xml:space="preserve">              </w:t>
      </w:r>
      <w:r>
        <w:rPr>
          <w:rFonts w:cs="Courier New"/>
          <w:szCs w:val="16"/>
        </w:rPr>
        <w:t>$ref: '#/components/schemas/AppSessionContextUpdateDataPatch'</w:t>
      </w:r>
    </w:p>
    <w:p>
      <w:pPr>
        <w:pStyle w:val="PL"/>
        <w:rPr/>
      </w:pPr>
      <w:r>
        <w:rPr>
          <w:rFonts w:eastAsia="Courier New" w:cs="Courier New"/>
          <w:szCs w:val="16"/>
        </w:rPr>
        <w:t xml:space="preserve">      </w:t>
      </w:r>
      <w:r>
        <w:rPr>
          <w:rFonts w:cs="Courier New"/>
          <w:szCs w:val="16"/>
        </w:rPr>
        <w:t>responses:</w:t>
      </w:r>
    </w:p>
    <w:p>
      <w:pPr>
        <w:pStyle w:val="PL"/>
        <w:rPr/>
      </w:pPr>
      <w:r>
        <w:rPr>
          <w:rFonts w:eastAsia="Courier New" w:cs="Courier New"/>
          <w:szCs w:val="16"/>
        </w:rPr>
        <w:t xml:space="preserve">        </w:t>
      </w:r>
      <w:r>
        <w:rPr>
          <w:rFonts w:cs="Courier New"/>
          <w:szCs w:val="16"/>
        </w:rPr>
        <w:t>'200':</w:t>
      </w:r>
    </w:p>
    <w:p>
      <w:pPr>
        <w:pStyle w:val="PL"/>
        <w:rPr>
          <w:rFonts w:cs="Courier New"/>
          <w:szCs w:val="16"/>
        </w:rPr>
      </w:pPr>
      <w:r>
        <w:rPr>
          <w:rFonts w:eastAsia="Courier New" w:cs="Courier New"/>
          <w:szCs w:val="16"/>
        </w:rPr>
        <w:t xml:space="preserve">          </w:t>
      </w:r>
      <w:r>
        <w:rPr>
          <w:rFonts w:cs="Courier New"/>
          <w:szCs w:val="16"/>
        </w:rPr>
        <w:t>description: successful modification of the resource and a representation of that resource is returned</w:t>
      </w:r>
    </w:p>
    <w:p>
      <w:pPr>
        <w:pStyle w:val="PL"/>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application/json:</w:t>
      </w:r>
    </w:p>
    <w:p>
      <w:pPr>
        <w:pStyle w:val="PL"/>
        <w:rPr/>
      </w:pPr>
      <w:r>
        <w:rPr>
          <w:rFonts w:eastAsia="Courier New" w:cs="Courier New"/>
          <w:szCs w:val="16"/>
        </w:rPr>
        <w:t xml:space="preserve">              </w:t>
      </w:r>
      <w:r>
        <w:rPr>
          <w:rFonts w:cs="Courier New"/>
          <w:szCs w:val="16"/>
        </w:rPr>
        <w:t>schema:</w:t>
      </w:r>
    </w:p>
    <w:p>
      <w:pPr>
        <w:pStyle w:val="PL"/>
        <w:rPr/>
      </w:pPr>
      <w:r>
        <w:rPr>
          <w:rFonts w:eastAsia="Courier New" w:cs="Courier New"/>
          <w:szCs w:val="16"/>
        </w:rPr>
        <w:t xml:space="preserve">                </w:t>
      </w:r>
      <w:r>
        <w:rPr>
          <w:rFonts w:cs="Courier New"/>
          <w:szCs w:val="16"/>
        </w:rPr>
        <w:t>$ref: '#/components/schemas/AppSessionContext'</w:t>
      </w:r>
    </w:p>
    <w:p>
      <w:pPr>
        <w:pStyle w:val="PL"/>
        <w:rPr/>
      </w:pPr>
      <w:r>
        <w:rPr>
          <w:rFonts w:eastAsia="Courier New" w:cs="Courier New"/>
          <w:szCs w:val="16"/>
        </w:rPr>
        <w:t xml:space="preserve">        </w:t>
      </w:r>
      <w:r>
        <w:rPr>
          <w:rFonts w:cs="Courier New"/>
          <w:szCs w:val="16"/>
        </w:rPr>
        <w:t>'204':</w:t>
      </w:r>
    </w:p>
    <w:p>
      <w:pPr>
        <w:pStyle w:val="PL"/>
        <w:rPr/>
      </w:pPr>
      <w:r>
        <w:rPr>
          <w:rFonts w:eastAsia="Courier New" w:cs="Courier New"/>
          <w:szCs w:val="16"/>
        </w:rPr>
        <w:t xml:space="preserve">          </w:t>
      </w:r>
      <w:r>
        <w:rPr>
          <w:rFonts w:cs="Courier New"/>
          <w:szCs w:val="16"/>
        </w:rPr>
        <w:t>description: The successful modification</w:t>
      </w:r>
    </w:p>
    <w:p>
      <w:pPr>
        <w:pStyle w:val="PL"/>
        <w:rPr/>
      </w:pPr>
      <w:r>
        <w:rPr>
          <w:rFonts w:eastAsia="Courier New"/>
        </w:rPr>
        <w:t xml:space="preserve">        </w:t>
      </w:r>
      <w:r>
        <w:rPr/>
        <w:t>'307':</w:t>
      </w:r>
    </w:p>
    <w:p>
      <w:pPr>
        <w:pStyle w:val="PL"/>
        <w:rPr>
          <w:lang w:val="en-US" w:eastAsia="es-ES"/>
        </w:rPr>
      </w:pPr>
      <w:r>
        <w:rPr>
          <w:rFonts w:eastAsia="Courier New"/>
          <w:lang w:val="en-US" w:eastAsia="es-ES"/>
        </w:rPr>
        <w:t xml:space="preserve">          </w:t>
      </w:r>
      <w:r>
        <w:rPr>
          <w:lang w:val="en-US" w:eastAsia="es-ES"/>
        </w:rPr>
        <w:t>$ref: 'TS29571_CommonData.yaml#/components/responses/307'</w:t>
      </w:r>
    </w:p>
    <w:p>
      <w:pPr>
        <w:pStyle w:val="PL"/>
        <w:rPr/>
      </w:pPr>
      <w:r>
        <w:rPr>
          <w:rFonts w:eastAsia="Courier New"/>
        </w:rPr>
        <w:t xml:space="preserve">        </w:t>
      </w:r>
      <w:r>
        <w:rPr/>
        <w:t>'308':</w:t>
      </w:r>
    </w:p>
    <w:p>
      <w:pPr>
        <w:pStyle w:val="PL"/>
        <w:rPr>
          <w:lang w:val="en-US" w:eastAsia="es-ES"/>
        </w:rPr>
      </w:pPr>
      <w:r>
        <w:rPr>
          <w:rFonts w:eastAsia="Courier New"/>
          <w:lang w:val="en-US" w:eastAsia="es-ES"/>
        </w:rPr>
        <w:t xml:space="preserve">          </w:t>
      </w:r>
      <w:r>
        <w:rPr>
          <w:lang w:val="en-US" w:eastAsia="es-ES"/>
        </w:rPr>
        <w:t>$ref: 'TS29571_CommonData.yaml#/components/responses/308'</w:t>
      </w:r>
    </w:p>
    <w:p>
      <w:pPr>
        <w:pStyle w:val="PL"/>
        <w:rPr/>
      </w:pPr>
      <w:r>
        <w:rPr>
          <w:rFonts w:eastAsia="Courier New" w:cs="Courier New"/>
          <w:szCs w:val="16"/>
        </w:rPr>
        <w:t xml:space="preserve">        </w:t>
      </w:r>
      <w:r>
        <w:rPr>
          <w:rFonts w:cs="Courier New"/>
          <w:szCs w:val="16"/>
        </w:rPr>
        <w:t>'400':</w:t>
      </w:r>
    </w:p>
    <w:p>
      <w:pPr>
        <w:pStyle w:val="PL"/>
        <w:rPr/>
      </w:pPr>
      <w:r>
        <w:rPr>
          <w:rFonts w:eastAsia="Courier New" w:cs="Courier New"/>
          <w:szCs w:val="16"/>
        </w:rPr>
        <w:t xml:space="preserve">          </w:t>
      </w:r>
      <w:r>
        <w:rPr>
          <w:rFonts w:cs="Courier New"/>
          <w:szCs w:val="16"/>
        </w:rPr>
        <w:t>$ref: 'TS29571_CommonData.yaml#/components/responses/400'</w:t>
      </w:r>
    </w:p>
    <w:p>
      <w:pPr>
        <w:pStyle w:val="PL"/>
        <w:rPr/>
      </w:pPr>
      <w:r>
        <w:rPr>
          <w:rFonts w:eastAsia="Courier New" w:cs="Courier New"/>
          <w:szCs w:val="16"/>
        </w:rPr>
        <w:t xml:space="preserve">        </w:t>
      </w:r>
      <w:r>
        <w:rPr>
          <w:rFonts w:cs="Courier New"/>
          <w:szCs w:val="16"/>
        </w:rPr>
        <w:t>'401':</w:t>
      </w:r>
    </w:p>
    <w:p>
      <w:pPr>
        <w:pStyle w:val="PL"/>
        <w:rPr/>
      </w:pPr>
      <w:r>
        <w:rPr>
          <w:rFonts w:eastAsia="Courier New" w:cs="Courier New"/>
          <w:szCs w:val="16"/>
        </w:rPr>
        <w:t xml:space="preserve">          </w:t>
      </w:r>
      <w:r>
        <w:rPr>
          <w:rFonts w:cs="Courier New"/>
          <w:szCs w:val="16"/>
        </w:rPr>
        <w:t>$ref: 'TS29571_CommonData.yaml#/components/responses/401'</w:t>
      </w:r>
    </w:p>
    <w:p>
      <w:pPr>
        <w:pStyle w:val="PL"/>
        <w:rPr/>
      </w:pPr>
      <w:r>
        <w:rPr>
          <w:rFonts w:eastAsia="Courier New" w:cs="Courier New"/>
          <w:szCs w:val="16"/>
        </w:rPr>
        <w:t xml:space="preserve">        </w:t>
      </w:r>
      <w:r>
        <w:rPr>
          <w:rFonts w:cs="Courier New"/>
          <w:szCs w:val="16"/>
        </w:rPr>
        <w:t>'403':</w:t>
      </w:r>
    </w:p>
    <w:p>
      <w:pPr>
        <w:pStyle w:val="PL"/>
        <w:rPr>
          <w:rFonts w:cs="Courier New"/>
          <w:szCs w:val="16"/>
        </w:rPr>
      </w:pPr>
      <w:r>
        <w:rPr>
          <w:rFonts w:eastAsia="Courier New" w:cs="Courier New"/>
          <w:szCs w:val="16"/>
        </w:rPr>
        <w:t xml:space="preserve">          </w:t>
      </w:r>
      <w:r>
        <w:rPr>
          <w:rFonts w:cs="Courier New"/>
          <w:szCs w:val="16"/>
        </w:rPr>
        <w:t>description: Forbidden</w:t>
      </w:r>
    </w:p>
    <w:p>
      <w:pPr>
        <w:pStyle w:val="PL"/>
        <w:rPr>
          <w:rFonts w:cs="Courier New"/>
          <w:szCs w:val="16"/>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application/problem+json:</w:t>
      </w:r>
    </w:p>
    <w:p>
      <w:pPr>
        <w:pStyle w:val="PL"/>
        <w:rPr/>
      </w:pPr>
      <w:r>
        <w:rPr>
          <w:rFonts w:eastAsia="Courier New" w:cs="Courier New"/>
          <w:szCs w:val="16"/>
        </w:rPr>
        <w:t xml:space="preserve">              </w:t>
      </w:r>
      <w:r>
        <w:rPr>
          <w:rFonts w:cs="Courier New"/>
          <w:szCs w:val="16"/>
        </w:rPr>
        <w:t>schema:</w:t>
      </w:r>
    </w:p>
    <w:p>
      <w:pPr>
        <w:pStyle w:val="PL"/>
        <w:rPr>
          <w:rFonts w:cs="Courier New"/>
          <w:szCs w:val="16"/>
        </w:rPr>
      </w:pPr>
      <w:r>
        <w:rPr>
          <w:rFonts w:eastAsia="Courier New" w:cs="Courier New"/>
          <w:szCs w:val="16"/>
        </w:rPr>
        <w:t xml:space="preserve">                </w:t>
      </w:r>
      <w:r>
        <w:rPr>
          <w:rFonts w:cs="Courier New"/>
          <w:szCs w:val="16"/>
        </w:rPr>
        <w:t>$ref: '#/components/schemas/ExtendedProblemDetails'</w:t>
      </w:r>
    </w:p>
    <w:p>
      <w:pPr>
        <w:pStyle w:val="PL"/>
        <w:rPr/>
      </w:pPr>
      <w:r>
        <w:rPr>
          <w:rFonts w:eastAsia="Courier New"/>
        </w:rPr>
        <w:t xml:space="preserve">          </w:t>
      </w:r>
      <w:r>
        <w:rPr/>
        <w:t>headers:</w:t>
      </w:r>
    </w:p>
    <w:p>
      <w:pPr>
        <w:pStyle w:val="PL"/>
        <w:rPr/>
      </w:pPr>
      <w:r>
        <w:rPr>
          <w:rFonts w:eastAsia="Courier New"/>
        </w:rPr>
        <w:t xml:space="preserve">            </w:t>
      </w:r>
      <w:r>
        <w:rPr/>
        <w:t>Retry-After:</w:t>
      </w:r>
    </w:p>
    <w:p>
      <w:pPr>
        <w:pStyle w:val="PL"/>
        <w:rPr/>
      </w:pPr>
      <w:r>
        <w:rPr>
          <w:rFonts w:eastAsia="Courier New"/>
        </w:rPr>
        <w:t xml:space="preserve">              </w:t>
      </w:r>
      <w:r>
        <w:rPr/>
        <w:t>description: 'Indicates the time the AF has to wait before making a new request. It can be a non-negative integer (decimal number) indicating the number of seconds the AF has to wait before making a new request or an HTTP-date after which the AF can retry a new request.</w:t>
      </w:r>
      <w:r>
        <w:rPr>
          <w:rFonts w:cs="Courier New"/>
          <w:szCs w:val="16"/>
        </w:rPr>
        <w:t>'</w:t>
      </w:r>
    </w:p>
    <w:p>
      <w:pPr>
        <w:pStyle w:val="PL"/>
        <w:rPr/>
      </w:pPr>
      <w:r>
        <w:rPr>
          <w:rFonts w:eastAsia="Courier New"/>
        </w:rPr>
        <w:t xml:space="preserve">              </w:t>
      </w:r>
      <w:r>
        <w:rPr/>
        <w:t>schema:</w:t>
      </w:r>
    </w:p>
    <w:p>
      <w:pPr>
        <w:pStyle w:val="PL"/>
        <w:rPr/>
      </w:pPr>
      <w:r>
        <w:rPr>
          <w:rFonts w:eastAsia="Courier New"/>
        </w:rPr>
        <w:t xml:space="preserve">                </w:t>
      </w:r>
      <w:r>
        <w:rPr/>
        <w:t>anyOf:</w:t>
      </w:r>
    </w:p>
    <w:p>
      <w:pPr>
        <w:pStyle w:val="PL"/>
        <w:rPr/>
      </w:pPr>
      <w:r>
        <w:rPr>
          <w:rFonts w:eastAsia="Courier New"/>
        </w:rPr>
        <w:t xml:space="preserve">                  </w:t>
      </w:r>
      <w:r>
        <w:rPr/>
        <w:t>- type: integer</w:t>
      </w:r>
    </w:p>
    <w:p>
      <w:pPr>
        <w:pStyle w:val="PL"/>
        <w:rPr/>
      </w:pPr>
      <w:r>
        <w:rPr>
          <w:rFonts w:eastAsia="Courier New"/>
        </w:rPr>
        <w:t xml:space="preserve">                  </w:t>
      </w:r>
      <w:r>
        <w:rPr/>
        <w:t>- type: string</w:t>
      </w:r>
    </w:p>
    <w:p>
      <w:pPr>
        <w:pStyle w:val="PL"/>
        <w:rPr/>
      </w:pPr>
      <w:r>
        <w:rPr>
          <w:rFonts w:eastAsia="Courier New" w:cs="Courier New"/>
          <w:szCs w:val="16"/>
        </w:rPr>
        <w:t xml:space="preserve">        </w:t>
      </w:r>
      <w:r>
        <w:rPr>
          <w:rFonts w:cs="Courier New"/>
          <w:szCs w:val="16"/>
        </w:rPr>
        <w:t>'404':</w:t>
      </w:r>
    </w:p>
    <w:p>
      <w:pPr>
        <w:pStyle w:val="PL"/>
        <w:rPr/>
      </w:pPr>
      <w:r>
        <w:rPr>
          <w:rFonts w:eastAsia="Courier New" w:cs="Courier New"/>
          <w:szCs w:val="16"/>
        </w:rPr>
        <w:t xml:space="preserve">          </w:t>
      </w:r>
      <w:r>
        <w:rPr>
          <w:rFonts w:cs="Courier New"/>
          <w:szCs w:val="16"/>
        </w:rPr>
        <w:t>$ref: 'TS29571_CommonData.yaml#/components/responses/404'</w:t>
      </w:r>
    </w:p>
    <w:p>
      <w:pPr>
        <w:pStyle w:val="PL"/>
        <w:rPr/>
      </w:pPr>
      <w:r>
        <w:rPr>
          <w:rFonts w:eastAsia="Courier New" w:cs="Courier New"/>
          <w:szCs w:val="16"/>
        </w:rPr>
        <w:t xml:space="preserve">        </w:t>
      </w:r>
      <w:r>
        <w:rPr>
          <w:rFonts w:cs="Courier New"/>
          <w:szCs w:val="16"/>
        </w:rPr>
        <w:t>'411':</w:t>
      </w:r>
    </w:p>
    <w:p>
      <w:pPr>
        <w:pStyle w:val="PL"/>
        <w:rPr>
          <w:rFonts w:cs="Courier New"/>
          <w:szCs w:val="16"/>
        </w:rPr>
      </w:pPr>
      <w:r>
        <w:rPr>
          <w:rFonts w:eastAsia="Courier New" w:cs="Courier New"/>
          <w:szCs w:val="16"/>
        </w:rPr>
        <w:t xml:space="preserve">          </w:t>
      </w:r>
      <w:r>
        <w:rPr>
          <w:rFonts w:cs="Courier New"/>
          <w:szCs w:val="16"/>
        </w:rPr>
        <w:t>$ref: 'TS29571_CommonData.yaml#/components/responses/411'</w:t>
      </w:r>
    </w:p>
    <w:p>
      <w:pPr>
        <w:pStyle w:val="PL"/>
        <w:rPr/>
      </w:pPr>
      <w:r>
        <w:rPr>
          <w:rFonts w:eastAsia="Courier New" w:cs="Courier New"/>
          <w:szCs w:val="16"/>
        </w:rPr>
        <w:t xml:space="preserve">        </w:t>
      </w:r>
      <w:r>
        <w:rPr>
          <w:rFonts w:cs="Courier New"/>
          <w:szCs w:val="16"/>
        </w:rPr>
        <w:t>'413':</w:t>
      </w:r>
    </w:p>
    <w:p>
      <w:pPr>
        <w:pStyle w:val="PL"/>
        <w:rPr/>
      </w:pPr>
      <w:r>
        <w:rPr>
          <w:rFonts w:eastAsia="Courier New" w:cs="Courier New"/>
          <w:szCs w:val="16"/>
        </w:rPr>
        <w:t xml:space="preserve">          </w:t>
      </w:r>
      <w:r>
        <w:rPr>
          <w:rFonts w:cs="Courier New"/>
          <w:szCs w:val="16"/>
        </w:rPr>
        <w:t>$ref: 'TS29571_CommonData.yaml#/components/responses/413'</w:t>
      </w:r>
    </w:p>
    <w:p>
      <w:pPr>
        <w:pStyle w:val="PL"/>
        <w:rPr>
          <w:rFonts w:cs="Courier New"/>
          <w:szCs w:val="16"/>
        </w:rPr>
      </w:pPr>
      <w:r>
        <w:rPr>
          <w:rFonts w:eastAsia="Courier New" w:cs="Courier New"/>
          <w:szCs w:val="16"/>
        </w:rPr>
        <w:t xml:space="preserve">        </w:t>
      </w:r>
      <w:r>
        <w:rPr>
          <w:rFonts w:cs="Courier New"/>
          <w:szCs w:val="16"/>
        </w:rPr>
        <w:t>'415':</w:t>
      </w:r>
    </w:p>
    <w:p>
      <w:pPr>
        <w:pStyle w:val="PL"/>
        <w:rPr/>
      </w:pPr>
      <w:r>
        <w:rPr>
          <w:rFonts w:eastAsia="Courier New" w:cs="Courier New"/>
          <w:szCs w:val="16"/>
        </w:rPr>
        <w:t xml:space="preserve">          </w:t>
      </w:r>
      <w:r>
        <w:rPr>
          <w:rFonts w:cs="Courier New"/>
          <w:szCs w:val="16"/>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cs="Courier New"/>
          <w:szCs w:val="16"/>
        </w:rPr>
        <w:t xml:space="preserve">        </w:t>
      </w:r>
      <w:r>
        <w:rPr>
          <w:rFonts w:cs="Courier New"/>
          <w:szCs w:val="16"/>
        </w:rPr>
        <w:t>'500':</w:t>
      </w:r>
    </w:p>
    <w:p>
      <w:pPr>
        <w:pStyle w:val="PL"/>
        <w:rPr/>
      </w:pPr>
      <w:r>
        <w:rPr>
          <w:rFonts w:eastAsia="Courier New" w:cs="Courier New"/>
          <w:szCs w:val="16"/>
        </w:rPr>
        <w:t xml:space="preserve">          </w:t>
      </w:r>
      <w:r>
        <w:rPr>
          <w:rFonts w:cs="Courier New"/>
          <w:szCs w:val="16"/>
        </w:rPr>
        <w:t>$ref: 'TS29571_CommonData.yaml#/components/responses/500'</w:t>
      </w:r>
    </w:p>
    <w:p>
      <w:pPr>
        <w:pStyle w:val="PL"/>
        <w:rPr/>
      </w:pPr>
      <w:r>
        <w:rPr>
          <w:rFonts w:eastAsia="Courier New" w:cs="Courier New"/>
          <w:szCs w:val="16"/>
        </w:rPr>
        <w:t xml:space="preserve">        </w:t>
      </w:r>
      <w:r>
        <w:rPr>
          <w:rFonts w:cs="Courier New"/>
          <w:szCs w:val="16"/>
        </w:rPr>
        <w:t>'503':</w:t>
      </w:r>
    </w:p>
    <w:p>
      <w:pPr>
        <w:pStyle w:val="PL"/>
        <w:rPr/>
      </w:pPr>
      <w:r>
        <w:rPr>
          <w:rFonts w:eastAsia="Courier New" w:cs="Courier New"/>
          <w:szCs w:val="16"/>
        </w:rPr>
        <w:t xml:space="preserve">          </w:t>
      </w:r>
      <w:r>
        <w:rPr>
          <w:rFonts w:cs="Courier New"/>
          <w:szCs w:val="16"/>
        </w:rPr>
        <w:t>$ref: 'TS29571_CommonData.yaml#/components/responses/503'</w:t>
      </w:r>
    </w:p>
    <w:p>
      <w:pPr>
        <w:pStyle w:val="PL"/>
        <w:rPr/>
      </w:pPr>
      <w:r>
        <w:rPr>
          <w:rFonts w:eastAsia="Courier New" w:cs="Courier New"/>
          <w:szCs w:val="16"/>
        </w:rPr>
        <w:t xml:space="preserve">        </w:t>
      </w:r>
      <w:r>
        <w:rPr>
          <w:rFonts w:cs="Courier New"/>
          <w:szCs w:val="16"/>
        </w:rPr>
        <w:t>default:</w:t>
      </w:r>
    </w:p>
    <w:p>
      <w:pPr>
        <w:pStyle w:val="PL"/>
        <w:rPr>
          <w:rFonts w:cs="Courier New"/>
          <w:szCs w:val="16"/>
        </w:rPr>
      </w:pPr>
      <w:r>
        <w:rPr>
          <w:rFonts w:eastAsia="Courier New" w:cs="Courier New"/>
          <w:szCs w:val="16"/>
        </w:rPr>
        <w:t xml:space="preserve">          </w:t>
      </w:r>
      <w:r>
        <w:rPr>
          <w:rFonts w:cs="Courier New"/>
          <w:szCs w:val="16"/>
        </w:rPr>
        <w:t>$ref: 'TS29571_CommonData.yaml#/components/responses/default'</w:t>
      </w:r>
    </w:p>
    <w:p>
      <w:pPr>
        <w:pStyle w:val="PL"/>
        <w:rPr/>
      </w:pPr>
      <w:r>
        <w:rPr>
          <w:rFonts w:eastAsia="Courier New" w:cs="Courier New"/>
          <w:szCs w:val="16"/>
        </w:rPr>
        <w:t xml:space="preserve">      </w:t>
      </w:r>
      <w:r>
        <w:rPr>
          <w:rFonts w:cs="Courier New"/>
          <w:szCs w:val="16"/>
        </w:rPr>
        <w:t>callbacks:</w:t>
      </w:r>
    </w:p>
    <w:p>
      <w:pPr>
        <w:pStyle w:val="PL"/>
        <w:rPr/>
      </w:pPr>
      <w:r>
        <w:rPr>
          <w:rFonts w:eastAsia="Courier New" w:cs="Courier New"/>
          <w:szCs w:val="16"/>
        </w:rPr>
        <w:t xml:space="preserve">        </w:t>
      </w:r>
      <w:r>
        <w:rPr>
          <w:rFonts w:cs="Courier New"/>
          <w:szCs w:val="16"/>
        </w:rPr>
        <w:t>eventNotification:</w:t>
      </w:r>
    </w:p>
    <w:p>
      <w:pPr>
        <w:pStyle w:val="PL"/>
        <w:rPr>
          <w:rFonts w:cs="Courier New"/>
          <w:szCs w:val="16"/>
        </w:rPr>
      </w:pPr>
      <w:r>
        <w:rPr>
          <w:rFonts w:eastAsia="Courier New" w:cs="Courier New"/>
          <w:szCs w:val="16"/>
        </w:rPr>
        <w:t xml:space="preserve">          </w:t>
      </w:r>
      <w:r>
        <w:rPr>
          <w:rFonts w:cs="Courier New"/>
          <w:szCs w:val="16"/>
        </w:rPr>
        <w:t>'{$request.body#/ascReqData/evSubsc/notifUri}/notify':</w:t>
      </w:r>
    </w:p>
    <w:p>
      <w:pPr>
        <w:pStyle w:val="PL"/>
        <w:rPr/>
      </w:pPr>
      <w:r>
        <w:rPr>
          <w:rFonts w:eastAsia="Courier New" w:cs="Courier New"/>
          <w:szCs w:val="16"/>
        </w:rPr>
        <w:t xml:space="preserve">            </w:t>
      </w:r>
      <w:r>
        <w:rPr>
          <w:rFonts w:cs="Courier New"/>
          <w:szCs w:val="16"/>
        </w:rPr>
        <w:t>post:</w:t>
      </w:r>
    </w:p>
    <w:p>
      <w:pPr>
        <w:pStyle w:val="PL"/>
        <w:rPr/>
      </w:pPr>
      <w:r>
        <w:rPr>
          <w:rFonts w:eastAsia="Courier New" w:cs="Courier New"/>
          <w:szCs w:val="16"/>
        </w:rPr>
        <w:t xml:space="preserve">              </w:t>
      </w:r>
      <w:r>
        <w:rPr>
          <w:rFonts w:cs="Courier New"/>
          <w:szCs w:val="16"/>
        </w:rPr>
        <w:t>requestBody:</w:t>
      </w:r>
    </w:p>
    <w:p>
      <w:pPr>
        <w:pStyle w:val="PL"/>
        <w:rPr/>
      </w:pPr>
      <w:r>
        <w:rPr>
          <w:rFonts w:eastAsia="Courier New" w:cs="Courier New"/>
          <w:szCs w:val="16"/>
        </w:rPr>
        <w:t xml:space="preserve">                </w:t>
      </w:r>
      <w:r>
        <w:rPr>
          <w:rFonts w:cs="Courier New"/>
          <w:szCs w:val="16"/>
        </w:rPr>
        <w:t>description: Notification of an event occurrence in the PCF.</w:t>
      </w:r>
    </w:p>
    <w:p>
      <w:pPr>
        <w:pStyle w:val="PL"/>
        <w:rPr>
          <w:rFonts w:cs="Courier New"/>
          <w:szCs w:val="16"/>
        </w:rPr>
      </w:pPr>
      <w:r>
        <w:rPr>
          <w:rFonts w:eastAsia="Courier New" w:cs="Courier New"/>
          <w:szCs w:val="16"/>
        </w:rPr>
        <w:t xml:space="preserve">                </w:t>
      </w:r>
      <w:r>
        <w:rPr>
          <w:rFonts w:cs="Courier New"/>
          <w:szCs w:val="16"/>
        </w:rPr>
        <w:t>required: true</w:t>
      </w:r>
    </w:p>
    <w:p>
      <w:pPr>
        <w:pStyle w:val="PL"/>
        <w:rPr>
          <w:rFonts w:cs="Courier New"/>
          <w:szCs w:val="16"/>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application/json:</w:t>
      </w:r>
    </w:p>
    <w:p>
      <w:pPr>
        <w:pStyle w:val="PL"/>
        <w:rPr>
          <w:rFonts w:cs="Courier New"/>
          <w:szCs w:val="16"/>
        </w:rPr>
      </w:pPr>
      <w:r>
        <w:rPr>
          <w:rFonts w:eastAsia="Courier New" w:cs="Courier New"/>
          <w:szCs w:val="16"/>
        </w:rPr>
        <w:t xml:space="preserve">                    </w:t>
      </w:r>
      <w:r>
        <w:rPr>
          <w:rFonts w:cs="Courier New"/>
          <w:szCs w:val="16"/>
        </w:rPr>
        <w:t>schema:</w:t>
      </w:r>
    </w:p>
    <w:p>
      <w:pPr>
        <w:pStyle w:val="PL"/>
        <w:rPr/>
      </w:pPr>
      <w:r>
        <w:rPr>
          <w:rFonts w:eastAsia="Courier New" w:cs="Courier New"/>
          <w:szCs w:val="16"/>
        </w:rPr>
        <w:t xml:space="preserve">                      </w:t>
      </w:r>
      <w:r>
        <w:rPr>
          <w:rFonts w:cs="Courier New"/>
          <w:szCs w:val="16"/>
        </w:rPr>
        <w:t>$ref: '#/components/schemas/EventsNotification'</w:t>
      </w:r>
    </w:p>
    <w:p>
      <w:pPr>
        <w:pStyle w:val="PL"/>
        <w:rPr/>
      </w:pPr>
      <w:r>
        <w:rPr>
          <w:rFonts w:eastAsia="Courier New" w:cs="Courier New"/>
          <w:szCs w:val="16"/>
        </w:rPr>
        <w:t xml:space="preserve">              </w:t>
      </w:r>
      <w:r>
        <w:rPr>
          <w:rFonts w:cs="Courier New"/>
          <w:szCs w:val="16"/>
        </w:rPr>
        <w:t>responses:</w:t>
      </w:r>
    </w:p>
    <w:p>
      <w:pPr>
        <w:pStyle w:val="PL"/>
        <w:rPr/>
      </w:pPr>
      <w:r>
        <w:rPr>
          <w:rFonts w:eastAsia="Courier New" w:cs="Courier New"/>
          <w:szCs w:val="16"/>
        </w:rPr>
        <w:t xml:space="preserve">                </w:t>
      </w:r>
      <w:r>
        <w:rPr>
          <w:rFonts w:cs="Courier New"/>
          <w:szCs w:val="16"/>
        </w:rPr>
        <w:t>'204':</w:t>
      </w:r>
    </w:p>
    <w:p>
      <w:pPr>
        <w:pStyle w:val="PL"/>
        <w:rPr>
          <w:rFonts w:cs="Courier New"/>
          <w:szCs w:val="16"/>
        </w:rPr>
      </w:pPr>
      <w:r>
        <w:rPr>
          <w:rFonts w:eastAsia="Courier New" w:cs="Courier New"/>
          <w:szCs w:val="16"/>
        </w:rPr>
        <w:t xml:space="preserve">                  </w:t>
      </w:r>
      <w:r>
        <w:rPr>
          <w:rFonts w:cs="Courier New"/>
          <w:szCs w:val="16"/>
        </w:rPr>
        <w:t>description: The receipt of the notification is acknowledged</w:t>
      </w:r>
    </w:p>
    <w:p>
      <w:pPr>
        <w:pStyle w:val="PL"/>
        <w:rPr/>
      </w:pPr>
      <w:r>
        <w:rPr>
          <w:rFonts w:eastAsia="Courier New"/>
        </w:rPr>
        <w:t xml:space="preserve">                </w:t>
      </w:r>
      <w:r>
        <w:rPr/>
        <w:t>'307':</w:t>
      </w:r>
    </w:p>
    <w:p>
      <w:pPr>
        <w:pStyle w:val="PL"/>
        <w:rPr>
          <w:lang w:val="en-US" w:eastAsia="es-ES"/>
        </w:rPr>
      </w:pPr>
      <w:r>
        <w:rPr>
          <w:rFonts w:eastAsia="Courier New"/>
          <w:lang w:val="en-US" w:eastAsia="es-ES"/>
        </w:rPr>
        <w:t xml:space="preserve">                  </w:t>
      </w:r>
      <w:r>
        <w:rPr>
          <w:lang w:val="en-US" w:eastAsia="es-ES"/>
        </w:rPr>
        <w:t>$ref: 'TS29571_CommonData.yaml#/components/responses/307'</w:t>
      </w:r>
    </w:p>
    <w:p>
      <w:pPr>
        <w:pStyle w:val="PL"/>
        <w:rPr/>
      </w:pPr>
      <w:r>
        <w:rPr>
          <w:rFonts w:eastAsia="Courier New"/>
        </w:rPr>
        <w:t xml:space="preserve">                </w:t>
      </w:r>
      <w:r>
        <w:rPr/>
        <w:t>'308':</w:t>
      </w:r>
    </w:p>
    <w:p>
      <w:pPr>
        <w:pStyle w:val="PL"/>
        <w:rPr>
          <w:lang w:val="en-US" w:eastAsia="es-ES"/>
        </w:rPr>
      </w:pPr>
      <w:r>
        <w:rPr>
          <w:rFonts w:eastAsia="Courier New"/>
          <w:lang w:val="en-US" w:eastAsia="es-ES"/>
        </w:rPr>
        <w:t xml:space="preserve">                  </w:t>
      </w:r>
      <w:r>
        <w:rPr>
          <w:lang w:val="en-US" w:eastAsia="es-ES"/>
        </w:rPr>
        <w:t>$ref: 'TS29571_CommonData.yaml#/components/responses/308'</w:t>
      </w:r>
    </w:p>
    <w:p>
      <w:pPr>
        <w:pStyle w:val="PL"/>
        <w:rPr>
          <w:rFonts w:cs="Courier New"/>
          <w:szCs w:val="16"/>
        </w:rPr>
      </w:pPr>
      <w:r>
        <w:rPr>
          <w:rFonts w:eastAsia="Courier New" w:cs="Courier New"/>
          <w:szCs w:val="16"/>
        </w:rPr>
        <w:t xml:space="preserve">                </w:t>
      </w:r>
      <w:r>
        <w:rPr>
          <w:rFonts w:cs="Courier New"/>
          <w:szCs w:val="16"/>
        </w:rPr>
        <w:t>'400':</w:t>
      </w:r>
    </w:p>
    <w:p>
      <w:pPr>
        <w:pStyle w:val="PL"/>
        <w:rPr/>
      </w:pPr>
      <w:r>
        <w:rPr>
          <w:rFonts w:eastAsia="Courier New" w:cs="Courier New"/>
          <w:szCs w:val="16"/>
        </w:rPr>
        <w:t xml:space="preserve">                  </w:t>
      </w:r>
      <w:r>
        <w:rPr>
          <w:rFonts w:cs="Courier New"/>
          <w:szCs w:val="16"/>
        </w:rPr>
        <w:t>$ref: 'TS29571_CommonData.yaml#/components/responses/400'</w:t>
      </w:r>
    </w:p>
    <w:p>
      <w:pPr>
        <w:pStyle w:val="PL"/>
        <w:rPr/>
      </w:pPr>
      <w:r>
        <w:rPr>
          <w:rFonts w:eastAsia="Courier New" w:cs="Courier New"/>
          <w:szCs w:val="16"/>
        </w:rPr>
        <w:t xml:space="preserve">                </w:t>
      </w:r>
      <w:r>
        <w:rPr>
          <w:rFonts w:cs="Courier New"/>
          <w:szCs w:val="16"/>
        </w:rPr>
        <w:t>'401':</w:t>
      </w:r>
    </w:p>
    <w:p>
      <w:pPr>
        <w:pStyle w:val="PL"/>
        <w:rPr/>
      </w:pPr>
      <w:r>
        <w:rPr>
          <w:rFonts w:eastAsia="Courier New" w:cs="Courier New"/>
          <w:szCs w:val="16"/>
        </w:rPr>
        <w:t xml:space="preserve">                  </w:t>
      </w:r>
      <w:r>
        <w:rPr>
          <w:rFonts w:cs="Courier New"/>
          <w:szCs w:val="16"/>
        </w:rPr>
        <w:t>$ref: 'TS29571_CommonData.yaml#/components/responses/401'</w:t>
      </w:r>
    </w:p>
    <w:p>
      <w:pPr>
        <w:pStyle w:val="PL"/>
        <w:rPr/>
      </w:pPr>
      <w:r>
        <w:rPr>
          <w:rFonts w:eastAsia="Courier New" w:cs="Courier New"/>
          <w:szCs w:val="16"/>
        </w:rPr>
        <w:t xml:space="preserve">                </w:t>
      </w:r>
      <w:r>
        <w:rPr>
          <w:rFonts w:cs="Courier New"/>
          <w:szCs w:val="16"/>
        </w:rPr>
        <w:t>'403':</w:t>
      </w:r>
    </w:p>
    <w:p>
      <w:pPr>
        <w:pStyle w:val="PL"/>
        <w:rPr/>
      </w:pPr>
      <w:r>
        <w:rPr>
          <w:rFonts w:eastAsia="Courier New" w:cs="Courier New"/>
          <w:szCs w:val="16"/>
        </w:rPr>
        <w:t xml:space="preserve">                  </w:t>
      </w:r>
      <w:r>
        <w:rPr>
          <w:rFonts w:cs="Courier New"/>
          <w:szCs w:val="16"/>
        </w:rPr>
        <w:t>$ref: 'TS29571_CommonData.yaml#/components/responses/403'</w:t>
      </w:r>
    </w:p>
    <w:p>
      <w:pPr>
        <w:pStyle w:val="PL"/>
        <w:rPr/>
      </w:pPr>
      <w:r>
        <w:rPr>
          <w:rFonts w:eastAsia="Courier New" w:cs="Courier New"/>
          <w:szCs w:val="16"/>
        </w:rPr>
        <w:t xml:space="preserve">                </w:t>
      </w:r>
      <w:r>
        <w:rPr>
          <w:rFonts w:cs="Courier New"/>
          <w:szCs w:val="16"/>
        </w:rPr>
        <w:t>'404':</w:t>
      </w:r>
    </w:p>
    <w:p>
      <w:pPr>
        <w:pStyle w:val="PL"/>
        <w:rPr>
          <w:rFonts w:cs="Courier New"/>
          <w:szCs w:val="16"/>
        </w:rPr>
      </w:pPr>
      <w:r>
        <w:rPr>
          <w:rFonts w:eastAsia="Courier New" w:cs="Courier New"/>
          <w:szCs w:val="16"/>
        </w:rPr>
        <w:t xml:space="preserve">                  </w:t>
      </w:r>
      <w:r>
        <w:rPr>
          <w:rFonts w:cs="Courier New"/>
          <w:szCs w:val="16"/>
        </w:rPr>
        <w:t>$ref: 'TS29571_CommonData.yaml#/components/responses/404'</w:t>
      </w:r>
    </w:p>
    <w:p>
      <w:pPr>
        <w:pStyle w:val="PL"/>
        <w:rPr/>
      </w:pPr>
      <w:r>
        <w:rPr>
          <w:rFonts w:eastAsia="Courier New" w:cs="Courier New"/>
          <w:szCs w:val="16"/>
        </w:rPr>
        <w:t xml:space="preserve">                </w:t>
      </w:r>
      <w:r>
        <w:rPr>
          <w:rFonts w:cs="Courier New"/>
          <w:szCs w:val="16"/>
        </w:rPr>
        <w:t>'411':</w:t>
      </w:r>
    </w:p>
    <w:p>
      <w:pPr>
        <w:pStyle w:val="PL"/>
        <w:rPr/>
      </w:pPr>
      <w:r>
        <w:rPr>
          <w:rFonts w:eastAsia="Courier New" w:cs="Courier New"/>
          <w:szCs w:val="16"/>
        </w:rPr>
        <w:t xml:space="preserve">                  </w:t>
      </w:r>
      <w:r>
        <w:rPr>
          <w:rFonts w:cs="Courier New"/>
          <w:szCs w:val="16"/>
        </w:rPr>
        <w:t>$ref: 'TS29571_CommonData.yaml#/components/responses/411'</w:t>
      </w:r>
    </w:p>
    <w:p>
      <w:pPr>
        <w:pStyle w:val="PL"/>
        <w:rPr>
          <w:rFonts w:cs="Courier New"/>
          <w:szCs w:val="16"/>
        </w:rPr>
      </w:pPr>
      <w:r>
        <w:rPr>
          <w:rFonts w:eastAsia="Courier New" w:cs="Courier New"/>
          <w:szCs w:val="16"/>
        </w:rPr>
        <w:t xml:space="preserve">                </w:t>
      </w:r>
      <w:r>
        <w:rPr>
          <w:rFonts w:cs="Courier New"/>
          <w:szCs w:val="16"/>
        </w:rPr>
        <w:t>'413':</w:t>
      </w:r>
    </w:p>
    <w:p>
      <w:pPr>
        <w:pStyle w:val="PL"/>
        <w:rPr/>
      </w:pPr>
      <w:r>
        <w:rPr>
          <w:rFonts w:eastAsia="Courier New" w:cs="Courier New"/>
          <w:szCs w:val="16"/>
        </w:rPr>
        <w:t xml:space="preserve">                  </w:t>
      </w:r>
      <w:r>
        <w:rPr>
          <w:rFonts w:cs="Courier New"/>
          <w:szCs w:val="16"/>
        </w:rPr>
        <w:t>$ref: 'TS29571_CommonData.yaml#/components/responses/413'</w:t>
      </w:r>
    </w:p>
    <w:p>
      <w:pPr>
        <w:pStyle w:val="PL"/>
        <w:rPr>
          <w:rFonts w:cs="Courier New"/>
          <w:szCs w:val="16"/>
        </w:rPr>
      </w:pPr>
      <w:r>
        <w:rPr>
          <w:rFonts w:eastAsia="Courier New" w:cs="Courier New"/>
          <w:szCs w:val="16"/>
        </w:rPr>
        <w:t xml:space="preserve">                </w:t>
      </w:r>
      <w:r>
        <w:rPr>
          <w:rFonts w:cs="Courier New"/>
          <w:szCs w:val="16"/>
        </w:rPr>
        <w:t>'415':</w:t>
      </w:r>
    </w:p>
    <w:p>
      <w:pPr>
        <w:pStyle w:val="PL"/>
        <w:rPr>
          <w:rFonts w:cs="Courier New"/>
          <w:szCs w:val="16"/>
        </w:rPr>
      </w:pPr>
      <w:r>
        <w:rPr>
          <w:rFonts w:eastAsia="Courier New" w:cs="Courier New"/>
          <w:szCs w:val="16"/>
        </w:rPr>
        <w:t xml:space="preserve">                  </w:t>
      </w:r>
      <w:r>
        <w:rPr>
          <w:rFonts w:cs="Courier New"/>
          <w:szCs w:val="16"/>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cs="Courier New"/>
          <w:szCs w:val="16"/>
        </w:rPr>
        <w:t xml:space="preserve">                </w:t>
      </w:r>
      <w:r>
        <w:rPr>
          <w:rFonts w:cs="Courier New"/>
          <w:szCs w:val="16"/>
        </w:rPr>
        <w:t>'500':</w:t>
      </w:r>
    </w:p>
    <w:p>
      <w:pPr>
        <w:pStyle w:val="PL"/>
        <w:rPr/>
      </w:pPr>
      <w:r>
        <w:rPr>
          <w:rFonts w:eastAsia="Courier New" w:cs="Courier New"/>
          <w:szCs w:val="16"/>
        </w:rPr>
        <w:t xml:space="preserve">                  </w:t>
      </w:r>
      <w:r>
        <w:rPr>
          <w:rFonts w:cs="Courier New"/>
          <w:szCs w:val="16"/>
        </w:rPr>
        <w:t>$ref: 'TS29571_CommonData.yaml#/components/responses/500'</w:t>
      </w:r>
    </w:p>
    <w:p>
      <w:pPr>
        <w:pStyle w:val="PL"/>
        <w:rPr/>
      </w:pPr>
      <w:r>
        <w:rPr>
          <w:rFonts w:eastAsia="Courier New" w:cs="Courier New"/>
          <w:szCs w:val="16"/>
        </w:rPr>
        <w:t xml:space="preserve">                </w:t>
      </w:r>
      <w:r>
        <w:rPr>
          <w:rFonts w:cs="Courier New"/>
          <w:szCs w:val="16"/>
        </w:rPr>
        <w:t>'503':</w:t>
      </w:r>
    </w:p>
    <w:p>
      <w:pPr>
        <w:pStyle w:val="PL"/>
        <w:rPr>
          <w:rFonts w:cs="Courier New"/>
          <w:szCs w:val="16"/>
        </w:rPr>
      </w:pPr>
      <w:r>
        <w:rPr>
          <w:rFonts w:eastAsia="Courier New" w:cs="Courier New"/>
          <w:szCs w:val="16"/>
        </w:rPr>
        <w:t xml:space="preserve">                  </w:t>
      </w:r>
      <w:r>
        <w:rPr>
          <w:rFonts w:cs="Courier New"/>
          <w:szCs w:val="16"/>
        </w:rPr>
        <w:t>$ref: 'TS29571_CommonData.yaml#/components/responses/503'</w:t>
      </w:r>
    </w:p>
    <w:p>
      <w:pPr>
        <w:pStyle w:val="PL"/>
        <w:rPr/>
      </w:pPr>
      <w:r>
        <w:rPr>
          <w:rFonts w:eastAsia="Courier New" w:cs="Courier New"/>
          <w:szCs w:val="16"/>
        </w:rPr>
        <w:t xml:space="preserve">                </w:t>
      </w:r>
      <w:r>
        <w:rPr>
          <w:rFonts w:cs="Courier New"/>
          <w:szCs w:val="16"/>
        </w:rPr>
        <w:t>default:</w:t>
      </w:r>
    </w:p>
    <w:p>
      <w:pPr>
        <w:pStyle w:val="PL"/>
        <w:rPr>
          <w:rFonts w:cs="Courier New"/>
          <w:szCs w:val="16"/>
        </w:rPr>
      </w:pPr>
      <w:r>
        <w:rPr>
          <w:rFonts w:eastAsia="Courier New" w:cs="Courier New"/>
          <w:szCs w:val="16"/>
        </w:rPr>
        <w:t xml:space="preserve">                  </w:t>
      </w:r>
      <w:r>
        <w:rPr>
          <w:rFonts w:cs="Courier New"/>
          <w:szCs w:val="16"/>
        </w:rPr>
        <w:t>$ref: 'TS29571_CommonData.yaml#/components/responses/default'</w:t>
      </w:r>
    </w:p>
    <w:p>
      <w:pPr>
        <w:pStyle w:val="PL"/>
        <w:rPr/>
      </w:pPr>
      <w:r>
        <w:rPr>
          <w:rFonts w:cs="Courier New"/>
          <w:szCs w:val="16"/>
        </w:rPr>
        <w:t xml:space="preserve">#                </w:t>
      </w:r>
    </w:p>
    <w:p>
      <w:pPr>
        <w:pStyle w:val="PL"/>
        <w:rPr/>
      </w:pPr>
      <w:r>
        <w:rPr>
          <w:rFonts w:cs="Courier New"/>
          <w:szCs w:val="16"/>
        </w:rPr>
        <w:t xml:space="preserve">#                </w:t>
      </w:r>
    </w:p>
    <w:p>
      <w:pPr>
        <w:pStyle w:val="PL"/>
        <w:rPr/>
      </w:pPr>
      <w:r>
        <w:rPr>
          <w:rFonts w:eastAsia="Courier New" w:cs="Courier New"/>
          <w:szCs w:val="16"/>
        </w:rPr>
        <w:t xml:space="preserve">  </w:t>
      </w:r>
      <w:r>
        <w:rPr>
          <w:rFonts w:cs="Courier New"/>
          <w:szCs w:val="16"/>
        </w:rPr>
        <w:t>/app-sessions/{appSessionId}/delete:</w:t>
      </w:r>
    </w:p>
    <w:p>
      <w:pPr>
        <w:pStyle w:val="PL"/>
        <w:rPr/>
      </w:pPr>
      <w:r>
        <w:rPr>
          <w:rFonts w:eastAsia="Courier New" w:cs="Courier New"/>
          <w:szCs w:val="16"/>
        </w:rPr>
        <w:t xml:space="preserve">    </w:t>
      </w:r>
      <w:r>
        <w:rPr>
          <w:rFonts w:cs="Courier New"/>
          <w:szCs w:val="16"/>
        </w:rPr>
        <w:t>post:</w:t>
      </w:r>
    </w:p>
    <w:p>
      <w:pPr>
        <w:pStyle w:val="PL"/>
        <w:rPr/>
      </w:pPr>
      <w:r>
        <w:rPr>
          <w:rFonts w:eastAsia="Courier New" w:cs="Courier New"/>
          <w:szCs w:val="16"/>
        </w:rPr>
        <w:t xml:space="preserve">      </w:t>
      </w:r>
      <w:r>
        <w:rPr>
          <w:rFonts w:cs="Courier New"/>
          <w:szCs w:val="16"/>
        </w:rPr>
        <w:t>summary: "Deletes an existing Individual Application Session Context"</w:t>
      </w:r>
    </w:p>
    <w:p>
      <w:pPr>
        <w:pStyle w:val="PL"/>
        <w:rPr>
          <w:rFonts w:cs="Courier New"/>
          <w:szCs w:val="16"/>
        </w:rPr>
      </w:pPr>
      <w:r>
        <w:rPr>
          <w:rFonts w:eastAsia="Courier New" w:cs="Courier New"/>
          <w:szCs w:val="16"/>
        </w:rPr>
        <w:t xml:space="preserve">      </w:t>
      </w:r>
      <w:r>
        <w:rPr>
          <w:rFonts w:cs="Courier New"/>
          <w:szCs w:val="16"/>
        </w:rPr>
        <w:t>operationId: DeleteAppSession</w:t>
      </w:r>
    </w:p>
    <w:p>
      <w:pPr>
        <w:pStyle w:val="PL"/>
        <w:rPr/>
      </w:pPr>
      <w:r>
        <w:rPr>
          <w:rFonts w:eastAsia="Courier New" w:cs="Courier New"/>
          <w:szCs w:val="16"/>
        </w:rPr>
        <w:t xml:space="preserve">      </w:t>
      </w:r>
      <w:r>
        <w:rPr>
          <w:rFonts w:cs="Courier New"/>
          <w:szCs w:val="16"/>
        </w:rPr>
        <w:t>tags:</w:t>
      </w:r>
    </w:p>
    <w:p>
      <w:pPr>
        <w:pStyle w:val="PL"/>
        <w:rPr>
          <w:rFonts w:cs="Courier New"/>
          <w:szCs w:val="16"/>
        </w:rPr>
      </w:pPr>
      <w:r>
        <w:rPr>
          <w:rFonts w:eastAsia="Courier New" w:cs="Courier New"/>
          <w:szCs w:val="16"/>
        </w:rPr>
        <w:t xml:space="preserve">        </w:t>
      </w:r>
      <w:r>
        <w:rPr>
          <w:rFonts w:cs="Courier New"/>
          <w:szCs w:val="16"/>
        </w:rPr>
        <w:t>- Individual Application Session Context (Document)</w:t>
      </w:r>
    </w:p>
    <w:p>
      <w:pPr>
        <w:pStyle w:val="PL"/>
        <w:rPr/>
      </w:pPr>
      <w:r>
        <w:rPr>
          <w:rFonts w:eastAsia="Courier New" w:cs="Courier New"/>
          <w:szCs w:val="16"/>
        </w:rPr>
        <w:t xml:space="preserve">      </w:t>
      </w:r>
      <w:r>
        <w:rPr>
          <w:rFonts w:cs="Courier New"/>
          <w:szCs w:val="16"/>
        </w:rPr>
        <w:t>parameters:</w:t>
      </w:r>
    </w:p>
    <w:p>
      <w:pPr>
        <w:pStyle w:val="PL"/>
        <w:rPr/>
      </w:pPr>
      <w:r>
        <w:rPr>
          <w:rFonts w:eastAsia="Courier New" w:cs="Courier New"/>
          <w:szCs w:val="16"/>
        </w:rPr>
        <w:t xml:space="preserve">        </w:t>
      </w:r>
      <w:r>
        <w:rPr>
          <w:rFonts w:cs="Courier New"/>
          <w:szCs w:val="16"/>
        </w:rPr>
        <w:t>- name: appSessionId</w:t>
      </w:r>
    </w:p>
    <w:p>
      <w:pPr>
        <w:pStyle w:val="PL"/>
        <w:rPr/>
      </w:pPr>
      <w:r>
        <w:rPr>
          <w:rFonts w:eastAsia="Courier New" w:cs="Courier New"/>
          <w:szCs w:val="16"/>
        </w:rPr>
        <w:t xml:space="preserve">          </w:t>
      </w:r>
      <w:r>
        <w:rPr>
          <w:rFonts w:cs="Courier New"/>
          <w:szCs w:val="16"/>
        </w:rPr>
        <w:t>description: string identifying the Individual Application Session Context resource</w:t>
      </w:r>
    </w:p>
    <w:p>
      <w:pPr>
        <w:pStyle w:val="PL"/>
        <w:rPr/>
      </w:pPr>
      <w:r>
        <w:rPr>
          <w:rFonts w:eastAsia="Courier New" w:cs="Courier New"/>
          <w:szCs w:val="16"/>
        </w:rPr>
        <w:t xml:space="preserve">          </w:t>
      </w:r>
      <w:r>
        <w:rPr>
          <w:rFonts w:cs="Courier New"/>
          <w:szCs w:val="16"/>
        </w:rPr>
        <w:t>in: path</w:t>
      </w:r>
    </w:p>
    <w:p>
      <w:pPr>
        <w:pStyle w:val="PL"/>
        <w:rPr/>
      </w:pPr>
      <w:r>
        <w:rPr>
          <w:rFonts w:eastAsia="Courier New" w:cs="Courier New"/>
          <w:szCs w:val="16"/>
        </w:rPr>
        <w:t xml:space="preserve">          </w:t>
      </w:r>
      <w:r>
        <w:rPr>
          <w:rFonts w:cs="Courier New"/>
          <w:szCs w:val="16"/>
        </w:rPr>
        <w:t>required: true</w:t>
      </w:r>
    </w:p>
    <w:p>
      <w:pPr>
        <w:pStyle w:val="PL"/>
        <w:rPr>
          <w:rFonts w:cs="Courier New"/>
          <w:szCs w:val="16"/>
        </w:rPr>
      </w:pPr>
      <w:r>
        <w:rPr>
          <w:rFonts w:eastAsia="Courier New" w:cs="Courier New"/>
          <w:szCs w:val="16"/>
        </w:rPr>
        <w:t xml:space="preserve">          </w:t>
      </w:r>
      <w:r>
        <w:rPr>
          <w:rFonts w:cs="Courier New"/>
          <w:szCs w:val="16"/>
        </w:rPr>
        <w:t>schema:</w:t>
      </w:r>
    </w:p>
    <w:p>
      <w:pPr>
        <w:pStyle w:val="PL"/>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requestBody:</w:t>
      </w:r>
    </w:p>
    <w:p>
      <w:pPr>
        <w:pStyle w:val="PL"/>
        <w:rPr>
          <w:rFonts w:cs="Courier New"/>
          <w:szCs w:val="16"/>
        </w:rPr>
      </w:pPr>
      <w:r>
        <w:rPr>
          <w:rFonts w:eastAsia="Courier New" w:cs="Courier New"/>
          <w:szCs w:val="16"/>
        </w:rPr>
        <w:t xml:space="preserve">        </w:t>
      </w:r>
      <w:r>
        <w:rPr>
          <w:rFonts w:cs="Courier New"/>
          <w:szCs w:val="16"/>
        </w:rPr>
        <w:t>description: deletion of the Individual Application Session Context resource, req notification</w:t>
      </w:r>
    </w:p>
    <w:p>
      <w:pPr>
        <w:pStyle w:val="PL"/>
        <w:rPr/>
      </w:pPr>
      <w:r>
        <w:rPr>
          <w:rFonts w:eastAsia="Courier New" w:cs="Courier New"/>
          <w:szCs w:val="16"/>
        </w:rPr>
        <w:t xml:space="preserve">        </w:t>
      </w:r>
      <w:r>
        <w:rPr>
          <w:rFonts w:cs="Courier New"/>
          <w:szCs w:val="16"/>
        </w:rPr>
        <w:t>required: false</w:t>
      </w:r>
    </w:p>
    <w:p>
      <w:pPr>
        <w:pStyle w:val="PL"/>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application/json:</w:t>
      </w:r>
    </w:p>
    <w:p>
      <w:pPr>
        <w:pStyle w:val="PL"/>
        <w:rPr/>
      </w:pPr>
      <w:r>
        <w:rPr>
          <w:rFonts w:eastAsia="Courier New" w:cs="Courier New"/>
          <w:szCs w:val="16"/>
        </w:rPr>
        <w:t xml:space="preserve">            </w:t>
      </w:r>
      <w:r>
        <w:rPr>
          <w:rFonts w:cs="Courier New"/>
          <w:szCs w:val="16"/>
        </w:rPr>
        <w:t>schema:</w:t>
      </w:r>
    </w:p>
    <w:p>
      <w:pPr>
        <w:pStyle w:val="PL"/>
        <w:rPr>
          <w:rFonts w:cs="Courier New"/>
          <w:szCs w:val="16"/>
        </w:rPr>
      </w:pPr>
      <w:r>
        <w:rPr>
          <w:rFonts w:eastAsia="Courier New" w:cs="Courier New"/>
          <w:szCs w:val="16"/>
        </w:rPr>
        <w:t xml:space="preserve">              </w:t>
      </w:r>
      <w:r>
        <w:rPr>
          <w:rFonts w:cs="Courier New"/>
          <w:szCs w:val="16"/>
        </w:rPr>
        <w:t>$ref: '#/components/schemas/EventsSubscReqData'</w:t>
      </w:r>
    </w:p>
    <w:p>
      <w:pPr>
        <w:pStyle w:val="PL"/>
        <w:rPr/>
      </w:pPr>
      <w:r>
        <w:rPr>
          <w:rFonts w:eastAsia="Courier New" w:cs="Courier New"/>
          <w:szCs w:val="16"/>
        </w:rPr>
        <w:t xml:space="preserve">      </w:t>
      </w:r>
      <w:r>
        <w:rPr>
          <w:rFonts w:cs="Courier New"/>
          <w:szCs w:val="16"/>
        </w:rPr>
        <w:t>responses:</w:t>
      </w:r>
    </w:p>
    <w:p>
      <w:pPr>
        <w:pStyle w:val="PL"/>
        <w:rPr>
          <w:rFonts w:cs="Courier New"/>
          <w:szCs w:val="16"/>
        </w:rPr>
      </w:pPr>
      <w:r>
        <w:rPr>
          <w:rFonts w:eastAsia="Courier New" w:cs="Courier New"/>
          <w:szCs w:val="16"/>
        </w:rPr>
        <w:t xml:space="preserve">        </w:t>
      </w:r>
      <w:r>
        <w:rPr>
          <w:rFonts w:cs="Courier New"/>
          <w:szCs w:val="16"/>
        </w:rPr>
        <w:t>'200':</w:t>
      </w:r>
    </w:p>
    <w:p>
      <w:pPr>
        <w:pStyle w:val="PL"/>
        <w:rPr>
          <w:rFonts w:cs="Courier New"/>
          <w:szCs w:val="16"/>
        </w:rPr>
      </w:pPr>
      <w:r>
        <w:rPr>
          <w:rFonts w:eastAsia="Courier New" w:cs="Courier New"/>
          <w:szCs w:val="16"/>
        </w:rPr>
        <w:t xml:space="preserve">          </w:t>
      </w:r>
      <w:r>
        <w:rPr>
          <w:rFonts w:cs="Courier New"/>
          <w:szCs w:val="16"/>
        </w:rPr>
        <w:t>description: The deletion of the resource is confirmed and a resource is returned</w:t>
      </w:r>
    </w:p>
    <w:p>
      <w:pPr>
        <w:pStyle w:val="PL"/>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application/json:</w:t>
      </w:r>
    </w:p>
    <w:p>
      <w:pPr>
        <w:pStyle w:val="PL"/>
        <w:rPr>
          <w:rFonts w:cs="Courier New"/>
          <w:szCs w:val="16"/>
        </w:rPr>
      </w:pPr>
      <w:r>
        <w:rPr>
          <w:rFonts w:eastAsia="Courier New" w:cs="Courier New"/>
          <w:szCs w:val="16"/>
        </w:rPr>
        <w:t xml:space="preserve">              </w:t>
      </w:r>
      <w:r>
        <w:rPr>
          <w:rFonts w:cs="Courier New"/>
          <w:szCs w:val="16"/>
        </w:rPr>
        <w:t>schema:</w:t>
      </w:r>
    </w:p>
    <w:p>
      <w:pPr>
        <w:pStyle w:val="PL"/>
        <w:rPr/>
      </w:pPr>
      <w:r>
        <w:rPr>
          <w:rFonts w:eastAsia="Courier New" w:cs="Courier New"/>
          <w:szCs w:val="16"/>
        </w:rPr>
        <w:t xml:space="preserve">                </w:t>
      </w:r>
      <w:r>
        <w:rPr>
          <w:rFonts w:cs="Courier New"/>
          <w:szCs w:val="16"/>
        </w:rPr>
        <w:t>$ref: '#/components/schemas/AppSessionContext'</w:t>
      </w:r>
    </w:p>
    <w:p>
      <w:pPr>
        <w:pStyle w:val="PL"/>
        <w:rPr/>
      </w:pPr>
      <w:r>
        <w:rPr>
          <w:rFonts w:eastAsia="Courier New" w:cs="Courier New"/>
          <w:szCs w:val="16"/>
        </w:rPr>
        <w:t xml:space="preserve">        </w:t>
      </w:r>
      <w:r>
        <w:rPr>
          <w:rFonts w:cs="Courier New"/>
          <w:szCs w:val="16"/>
        </w:rPr>
        <w:t>'204':</w:t>
      </w:r>
    </w:p>
    <w:p>
      <w:pPr>
        <w:pStyle w:val="PL"/>
        <w:rPr/>
      </w:pPr>
      <w:r>
        <w:rPr>
          <w:rFonts w:eastAsia="Courier New" w:cs="Courier New"/>
          <w:szCs w:val="16"/>
        </w:rPr>
        <w:t xml:space="preserve">          </w:t>
      </w:r>
      <w:r>
        <w:rPr>
          <w:rFonts w:cs="Courier New"/>
          <w:szCs w:val="16"/>
        </w:rPr>
        <w:t>description: The deletion is confirmed without returning additional data.</w:t>
      </w:r>
    </w:p>
    <w:p>
      <w:pPr>
        <w:pStyle w:val="PL"/>
        <w:rPr/>
      </w:pPr>
      <w:r>
        <w:rPr>
          <w:rFonts w:eastAsia="Courier New"/>
        </w:rPr>
        <w:t xml:space="preserve">        </w:t>
      </w:r>
      <w:r>
        <w:rPr/>
        <w:t>'307':</w:t>
      </w:r>
    </w:p>
    <w:p>
      <w:pPr>
        <w:pStyle w:val="PL"/>
        <w:rPr>
          <w:lang w:val="en-US" w:eastAsia="es-ES"/>
        </w:rPr>
      </w:pPr>
      <w:r>
        <w:rPr>
          <w:rFonts w:eastAsia="Courier New"/>
          <w:lang w:val="en-US" w:eastAsia="es-ES"/>
        </w:rPr>
        <w:t xml:space="preserve">          </w:t>
      </w:r>
      <w:r>
        <w:rPr>
          <w:lang w:val="en-US" w:eastAsia="es-ES"/>
        </w:rPr>
        <w:t>$ref: 'TS29571_CommonData.yaml#/components/responses/307'</w:t>
      </w:r>
    </w:p>
    <w:p>
      <w:pPr>
        <w:pStyle w:val="PL"/>
        <w:rPr/>
      </w:pPr>
      <w:r>
        <w:rPr>
          <w:rFonts w:eastAsia="Courier New"/>
        </w:rPr>
        <w:t xml:space="preserve">        </w:t>
      </w:r>
      <w:r>
        <w:rPr/>
        <w:t>'308':</w:t>
      </w:r>
    </w:p>
    <w:p>
      <w:pPr>
        <w:pStyle w:val="PL"/>
        <w:rPr>
          <w:lang w:val="en-US" w:eastAsia="es-ES"/>
        </w:rPr>
      </w:pPr>
      <w:r>
        <w:rPr>
          <w:rFonts w:eastAsia="Courier New"/>
          <w:lang w:val="en-US" w:eastAsia="es-ES"/>
        </w:rPr>
        <w:t xml:space="preserve">          </w:t>
      </w:r>
      <w:r>
        <w:rPr>
          <w:lang w:val="en-US" w:eastAsia="es-ES"/>
        </w:rPr>
        <w:t>$ref: 'TS29571_CommonData.yaml#/components/responses/308'</w:t>
      </w:r>
    </w:p>
    <w:p>
      <w:pPr>
        <w:pStyle w:val="PL"/>
        <w:rPr/>
      </w:pPr>
      <w:r>
        <w:rPr>
          <w:rFonts w:eastAsia="Courier New" w:cs="Courier New"/>
          <w:szCs w:val="16"/>
        </w:rPr>
        <w:t xml:space="preserve">        </w:t>
      </w:r>
      <w:r>
        <w:rPr>
          <w:rFonts w:cs="Courier New"/>
          <w:szCs w:val="16"/>
        </w:rPr>
        <w:t>'400':</w:t>
      </w:r>
    </w:p>
    <w:p>
      <w:pPr>
        <w:pStyle w:val="PL"/>
        <w:rPr/>
      </w:pPr>
      <w:r>
        <w:rPr>
          <w:rFonts w:eastAsia="Courier New" w:cs="Courier New"/>
          <w:szCs w:val="16"/>
        </w:rPr>
        <w:t xml:space="preserve">          </w:t>
      </w:r>
      <w:r>
        <w:rPr>
          <w:rFonts w:cs="Courier New"/>
          <w:szCs w:val="16"/>
        </w:rPr>
        <w:t>$ref: 'TS29571_CommonData.yaml#/components/responses/400'</w:t>
      </w:r>
    </w:p>
    <w:p>
      <w:pPr>
        <w:pStyle w:val="PL"/>
        <w:rPr/>
      </w:pPr>
      <w:r>
        <w:rPr>
          <w:rFonts w:eastAsia="Courier New" w:cs="Courier New"/>
          <w:szCs w:val="16"/>
        </w:rPr>
        <w:t xml:space="preserve">        </w:t>
      </w:r>
      <w:r>
        <w:rPr>
          <w:rFonts w:cs="Courier New"/>
          <w:szCs w:val="16"/>
        </w:rPr>
        <w:t>'401':</w:t>
      </w:r>
    </w:p>
    <w:p>
      <w:pPr>
        <w:pStyle w:val="PL"/>
        <w:rPr>
          <w:rFonts w:cs="Courier New"/>
          <w:szCs w:val="16"/>
        </w:rPr>
      </w:pPr>
      <w:r>
        <w:rPr>
          <w:rFonts w:eastAsia="Courier New" w:cs="Courier New"/>
          <w:szCs w:val="16"/>
        </w:rPr>
        <w:t xml:space="preserve">          </w:t>
      </w:r>
      <w:r>
        <w:rPr>
          <w:rFonts w:cs="Courier New"/>
          <w:szCs w:val="16"/>
        </w:rPr>
        <w:t>$ref: 'TS29571_CommonData.yaml#/components/responses/401'</w:t>
      </w:r>
    </w:p>
    <w:p>
      <w:pPr>
        <w:pStyle w:val="PL"/>
        <w:rPr/>
      </w:pPr>
      <w:r>
        <w:rPr>
          <w:rFonts w:eastAsia="Courier New" w:cs="Courier New"/>
          <w:szCs w:val="16"/>
        </w:rPr>
        <w:t xml:space="preserve">        </w:t>
      </w:r>
      <w:r>
        <w:rPr>
          <w:rFonts w:cs="Courier New"/>
          <w:szCs w:val="16"/>
        </w:rPr>
        <w:t>'403':</w:t>
      </w:r>
    </w:p>
    <w:p>
      <w:pPr>
        <w:pStyle w:val="PL"/>
        <w:rPr>
          <w:rFonts w:cs="Courier New"/>
          <w:szCs w:val="16"/>
        </w:rPr>
      </w:pPr>
      <w:r>
        <w:rPr>
          <w:rFonts w:eastAsia="Courier New" w:cs="Courier New"/>
          <w:szCs w:val="16"/>
        </w:rPr>
        <w:t xml:space="preserve">          </w:t>
      </w:r>
      <w:r>
        <w:rPr>
          <w:rFonts w:cs="Courier New"/>
          <w:szCs w:val="16"/>
        </w:rPr>
        <w:t>$ref: 'TS29571_CommonData.yaml#/components/responses/403'</w:t>
      </w:r>
    </w:p>
    <w:p>
      <w:pPr>
        <w:pStyle w:val="PL"/>
        <w:rPr>
          <w:rFonts w:cs="Courier New"/>
          <w:szCs w:val="16"/>
        </w:rPr>
      </w:pPr>
      <w:r>
        <w:rPr>
          <w:rFonts w:eastAsia="Courier New" w:cs="Courier New"/>
          <w:szCs w:val="16"/>
        </w:rPr>
        <w:t xml:space="preserve">        </w:t>
      </w:r>
      <w:r>
        <w:rPr>
          <w:rFonts w:cs="Courier New"/>
          <w:szCs w:val="16"/>
        </w:rPr>
        <w:t>'404':</w:t>
      </w:r>
    </w:p>
    <w:p>
      <w:pPr>
        <w:pStyle w:val="PL"/>
        <w:rPr/>
      </w:pPr>
      <w:r>
        <w:rPr>
          <w:rFonts w:eastAsia="Courier New" w:cs="Courier New"/>
          <w:szCs w:val="16"/>
        </w:rPr>
        <w:t xml:space="preserve">          </w:t>
      </w:r>
      <w:r>
        <w:rPr>
          <w:rFonts w:cs="Courier New"/>
          <w:szCs w:val="16"/>
        </w:rPr>
        <w:t>$ref: 'TS29571_CommonData.yaml#/components/responses/404'</w:t>
      </w:r>
    </w:p>
    <w:p>
      <w:pPr>
        <w:pStyle w:val="PL"/>
        <w:rPr>
          <w:rFonts w:cs="Courier New"/>
          <w:szCs w:val="16"/>
        </w:rPr>
      </w:pPr>
      <w:r>
        <w:rPr>
          <w:rFonts w:eastAsia="Courier New" w:cs="Courier New"/>
          <w:szCs w:val="16"/>
        </w:rPr>
        <w:t xml:space="preserve">        </w:t>
      </w:r>
      <w:r>
        <w:rPr>
          <w:rFonts w:cs="Courier New"/>
          <w:szCs w:val="16"/>
        </w:rPr>
        <w:t>'411':</w:t>
      </w:r>
    </w:p>
    <w:p>
      <w:pPr>
        <w:pStyle w:val="PL"/>
        <w:rPr/>
      </w:pPr>
      <w:r>
        <w:rPr>
          <w:rFonts w:eastAsia="Courier New" w:cs="Courier New"/>
          <w:szCs w:val="16"/>
        </w:rPr>
        <w:t xml:space="preserve">          </w:t>
      </w:r>
      <w:r>
        <w:rPr>
          <w:rFonts w:cs="Courier New"/>
          <w:szCs w:val="16"/>
        </w:rPr>
        <w:t>$ref: 'TS29571_CommonData.yaml#/components/responses/411'</w:t>
      </w:r>
    </w:p>
    <w:p>
      <w:pPr>
        <w:pStyle w:val="PL"/>
        <w:rPr/>
      </w:pPr>
      <w:r>
        <w:rPr>
          <w:rFonts w:eastAsia="Courier New" w:cs="Courier New"/>
          <w:szCs w:val="16"/>
        </w:rPr>
        <w:t xml:space="preserve">        </w:t>
      </w:r>
      <w:r>
        <w:rPr>
          <w:rFonts w:cs="Courier New"/>
          <w:szCs w:val="16"/>
        </w:rPr>
        <w:t>'413':</w:t>
      </w:r>
    </w:p>
    <w:p>
      <w:pPr>
        <w:pStyle w:val="PL"/>
        <w:rPr/>
      </w:pPr>
      <w:r>
        <w:rPr>
          <w:rFonts w:eastAsia="Courier New" w:cs="Courier New"/>
          <w:szCs w:val="16"/>
        </w:rPr>
        <w:t xml:space="preserve">          </w:t>
      </w:r>
      <w:r>
        <w:rPr>
          <w:rFonts w:cs="Courier New"/>
          <w:szCs w:val="16"/>
        </w:rPr>
        <w:t>$ref: 'TS29571_CommonData.yaml#/components/responses/413'</w:t>
      </w:r>
    </w:p>
    <w:p>
      <w:pPr>
        <w:pStyle w:val="PL"/>
        <w:rPr>
          <w:rFonts w:cs="Courier New"/>
          <w:szCs w:val="16"/>
        </w:rPr>
      </w:pPr>
      <w:r>
        <w:rPr>
          <w:rFonts w:eastAsia="Courier New" w:cs="Courier New"/>
          <w:szCs w:val="16"/>
        </w:rPr>
        <w:t xml:space="preserve">        </w:t>
      </w:r>
      <w:r>
        <w:rPr>
          <w:rFonts w:cs="Courier New"/>
          <w:szCs w:val="16"/>
        </w:rPr>
        <w:t>'415':</w:t>
      </w:r>
    </w:p>
    <w:p>
      <w:pPr>
        <w:pStyle w:val="PL"/>
        <w:rPr/>
      </w:pPr>
      <w:r>
        <w:rPr>
          <w:rFonts w:eastAsia="Courier New" w:cs="Courier New"/>
          <w:szCs w:val="16"/>
        </w:rPr>
        <w:t xml:space="preserve">          </w:t>
      </w:r>
      <w:r>
        <w:rPr>
          <w:rFonts w:cs="Courier New"/>
          <w:szCs w:val="16"/>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cs="Courier New"/>
          <w:szCs w:val="16"/>
        </w:rPr>
        <w:t xml:space="preserve">        </w:t>
      </w:r>
      <w:r>
        <w:rPr>
          <w:rFonts w:cs="Courier New"/>
          <w:szCs w:val="16"/>
        </w:rPr>
        <w:t>'500':</w:t>
      </w:r>
    </w:p>
    <w:p>
      <w:pPr>
        <w:pStyle w:val="PL"/>
        <w:rPr>
          <w:rFonts w:cs="Courier New"/>
          <w:szCs w:val="16"/>
        </w:rPr>
      </w:pPr>
      <w:r>
        <w:rPr>
          <w:rFonts w:eastAsia="Courier New" w:cs="Courier New"/>
          <w:szCs w:val="16"/>
        </w:rPr>
        <w:t xml:space="preserve">          </w:t>
      </w:r>
      <w:r>
        <w:rPr>
          <w:rFonts w:cs="Courier New"/>
          <w:szCs w:val="16"/>
        </w:rPr>
        <w:t>$ref: 'TS29571_CommonData.yaml#/components/responses/500'</w:t>
      </w:r>
    </w:p>
    <w:p>
      <w:pPr>
        <w:pStyle w:val="PL"/>
        <w:rPr/>
      </w:pPr>
      <w:r>
        <w:rPr>
          <w:rFonts w:eastAsia="Courier New" w:cs="Courier New"/>
          <w:szCs w:val="16"/>
        </w:rPr>
        <w:t xml:space="preserve">        </w:t>
      </w:r>
      <w:r>
        <w:rPr>
          <w:rFonts w:cs="Courier New"/>
          <w:szCs w:val="16"/>
        </w:rPr>
        <w:t>'503':</w:t>
      </w:r>
    </w:p>
    <w:p>
      <w:pPr>
        <w:pStyle w:val="PL"/>
        <w:rPr>
          <w:rFonts w:cs="Courier New"/>
          <w:szCs w:val="16"/>
        </w:rPr>
      </w:pPr>
      <w:r>
        <w:rPr>
          <w:rFonts w:eastAsia="Courier New" w:cs="Courier New"/>
          <w:szCs w:val="16"/>
        </w:rPr>
        <w:t xml:space="preserve">          </w:t>
      </w:r>
      <w:r>
        <w:rPr>
          <w:rFonts w:cs="Courier New"/>
          <w:szCs w:val="16"/>
        </w:rPr>
        <w:t>$ref: 'TS29571_CommonData.yaml#/components/responses/503'</w:t>
      </w:r>
    </w:p>
    <w:p>
      <w:pPr>
        <w:pStyle w:val="PL"/>
        <w:rPr/>
      </w:pPr>
      <w:r>
        <w:rPr>
          <w:rFonts w:eastAsia="Courier New" w:cs="Courier New"/>
          <w:szCs w:val="16"/>
        </w:rPr>
        <w:t xml:space="preserve">        </w:t>
      </w:r>
      <w:r>
        <w:rPr>
          <w:rFonts w:cs="Courier New"/>
          <w:szCs w:val="16"/>
        </w:rPr>
        <w:t>default:</w:t>
      </w:r>
    </w:p>
    <w:p>
      <w:pPr>
        <w:pStyle w:val="PL"/>
        <w:rPr/>
      </w:pPr>
      <w:r>
        <w:rPr>
          <w:rFonts w:eastAsia="Courier New" w:cs="Courier New"/>
          <w:szCs w:val="16"/>
        </w:rPr>
        <w:t xml:space="preserve">          </w:t>
      </w:r>
      <w:r>
        <w:rPr>
          <w:rFonts w:cs="Courier New"/>
          <w:szCs w:val="16"/>
        </w:rPr>
        <w:t>$ref: 'TS29571_CommonData.yaml#/components/responses/default'</w:t>
      </w:r>
    </w:p>
    <w:p>
      <w:pPr>
        <w:pStyle w:val="PL"/>
        <w:rPr/>
      </w:pPr>
      <w:r>
        <w:rPr>
          <w:rFonts w:cs="Courier New"/>
          <w:szCs w:val="16"/>
        </w:rPr>
        <w:t xml:space="preserve">#               </w:t>
      </w:r>
    </w:p>
    <w:p>
      <w:pPr>
        <w:pStyle w:val="PL"/>
        <w:rPr/>
      </w:pPr>
      <w:r>
        <w:rPr>
          <w:rFonts w:eastAsia="Courier New" w:cs="Courier New"/>
          <w:szCs w:val="16"/>
        </w:rPr>
        <w:t xml:space="preserve">  </w:t>
      </w:r>
      <w:r>
        <w:rPr>
          <w:rFonts w:cs="Courier New"/>
          <w:szCs w:val="16"/>
        </w:rPr>
        <w:t>/app-sessions/{appSessionId}/events-subscription:</w:t>
      </w:r>
    </w:p>
    <w:p>
      <w:pPr>
        <w:pStyle w:val="PL"/>
        <w:rPr/>
      </w:pPr>
      <w:r>
        <w:rPr>
          <w:rFonts w:eastAsia="Courier New" w:cs="Courier New"/>
          <w:szCs w:val="16"/>
        </w:rPr>
        <w:t xml:space="preserve">    </w:t>
      </w:r>
      <w:r>
        <w:rPr>
          <w:rFonts w:cs="Courier New"/>
          <w:szCs w:val="16"/>
        </w:rPr>
        <w:t>put:</w:t>
      </w:r>
    </w:p>
    <w:p>
      <w:pPr>
        <w:pStyle w:val="PL"/>
        <w:rPr/>
      </w:pPr>
      <w:r>
        <w:rPr>
          <w:rFonts w:eastAsia="Courier New" w:cs="Courier New"/>
          <w:szCs w:val="16"/>
        </w:rPr>
        <w:t xml:space="preserve">      </w:t>
      </w:r>
      <w:r>
        <w:rPr>
          <w:rFonts w:cs="Courier New"/>
          <w:szCs w:val="16"/>
        </w:rPr>
        <w:t>summary: "creates or modifies an Events Subscription subresource"</w:t>
      </w:r>
    </w:p>
    <w:p>
      <w:pPr>
        <w:pStyle w:val="PL"/>
        <w:rPr/>
      </w:pPr>
      <w:r>
        <w:rPr>
          <w:rFonts w:eastAsia="Courier New" w:cs="Courier New"/>
          <w:szCs w:val="16"/>
        </w:rPr>
        <w:t xml:space="preserve">      </w:t>
      </w:r>
      <w:r>
        <w:rPr>
          <w:rFonts w:cs="Courier New"/>
          <w:szCs w:val="16"/>
        </w:rPr>
        <w:t>operationId: updateEventsSubsc</w:t>
      </w:r>
    </w:p>
    <w:p>
      <w:pPr>
        <w:pStyle w:val="PL"/>
        <w:rPr>
          <w:rFonts w:cs="Courier New"/>
          <w:szCs w:val="16"/>
        </w:rPr>
      </w:pPr>
      <w:r>
        <w:rPr>
          <w:rFonts w:eastAsia="Courier New" w:cs="Courier New"/>
          <w:szCs w:val="16"/>
        </w:rPr>
        <w:t xml:space="preserve">      </w:t>
      </w:r>
      <w:r>
        <w:rPr>
          <w:rFonts w:cs="Courier New"/>
          <w:szCs w:val="16"/>
        </w:rPr>
        <w:t>tags:</w:t>
      </w:r>
    </w:p>
    <w:p>
      <w:pPr>
        <w:pStyle w:val="PL"/>
        <w:rPr>
          <w:rFonts w:cs="Courier New"/>
          <w:szCs w:val="16"/>
        </w:rPr>
      </w:pPr>
      <w:r>
        <w:rPr>
          <w:rFonts w:eastAsia="Courier New" w:cs="Courier New"/>
          <w:szCs w:val="16"/>
        </w:rPr>
        <w:t xml:space="preserve">        </w:t>
      </w:r>
      <w:r>
        <w:rPr>
          <w:rFonts w:cs="Courier New"/>
          <w:szCs w:val="16"/>
        </w:rPr>
        <w:t>- Events Subscription (Document)</w:t>
      </w:r>
    </w:p>
    <w:p>
      <w:pPr>
        <w:pStyle w:val="PL"/>
        <w:rPr/>
      </w:pPr>
      <w:r>
        <w:rPr>
          <w:rFonts w:eastAsia="Courier New" w:cs="Courier New"/>
          <w:szCs w:val="16"/>
        </w:rPr>
        <w:t xml:space="preserve">      </w:t>
      </w:r>
      <w:r>
        <w:rPr>
          <w:rFonts w:cs="Courier New"/>
          <w:szCs w:val="16"/>
        </w:rPr>
        <w:t>parameters:</w:t>
      </w:r>
    </w:p>
    <w:p>
      <w:pPr>
        <w:pStyle w:val="PL"/>
        <w:rPr/>
      </w:pPr>
      <w:r>
        <w:rPr>
          <w:rFonts w:eastAsia="Courier New" w:cs="Courier New"/>
          <w:szCs w:val="16"/>
        </w:rPr>
        <w:t xml:space="preserve">        </w:t>
      </w:r>
      <w:r>
        <w:rPr>
          <w:rFonts w:cs="Courier New"/>
          <w:szCs w:val="16"/>
        </w:rPr>
        <w:t>- name: appSessionId</w:t>
      </w:r>
    </w:p>
    <w:p>
      <w:pPr>
        <w:pStyle w:val="PL"/>
        <w:rPr>
          <w:rFonts w:cs="Courier New"/>
          <w:szCs w:val="16"/>
        </w:rPr>
      </w:pPr>
      <w:r>
        <w:rPr>
          <w:rFonts w:eastAsia="Courier New" w:cs="Courier New"/>
          <w:szCs w:val="16"/>
        </w:rPr>
        <w:t xml:space="preserve">          </w:t>
      </w:r>
      <w:r>
        <w:rPr>
          <w:rFonts w:cs="Courier New"/>
          <w:szCs w:val="16"/>
        </w:rPr>
        <w:t>description: string identifying the Events Subscription resource</w:t>
      </w:r>
    </w:p>
    <w:p>
      <w:pPr>
        <w:pStyle w:val="PL"/>
        <w:rPr/>
      </w:pPr>
      <w:r>
        <w:rPr>
          <w:rFonts w:eastAsia="Courier New" w:cs="Courier New"/>
          <w:szCs w:val="16"/>
        </w:rPr>
        <w:t xml:space="preserve">          </w:t>
      </w:r>
      <w:r>
        <w:rPr>
          <w:rFonts w:cs="Courier New"/>
          <w:szCs w:val="16"/>
        </w:rPr>
        <w:t>in: path</w:t>
      </w:r>
    </w:p>
    <w:p>
      <w:pPr>
        <w:pStyle w:val="PL"/>
        <w:rPr/>
      </w:pPr>
      <w:r>
        <w:rPr>
          <w:rFonts w:eastAsia="Courier New" w:cs="Courier New"/>
          <w:szCs w:val="16"/>
        </w:rPr>
        <w:t xml:space="preserve">          </w:t>
      </w:r>
      <w:r>
        <w:rPr>
          <w:rFonts w:cs="Courier New"/>
          <w:szCs w:val="16"/>
        </w:rPr>
        <w:t>required: true</w:t>
      </w:r>
    </w:p>
    <w:p>
      <w:pPr>
        <w:pStyle w:val="PL"/>
        <w:rPr/>
      </w:pPr>
      <w:r>
        <w:rPr>
          <w:rFonts w:eastAsia="Courier New" w:cs="Courier New"/>
          <w:szCs w:val="16"/>
        </w:rPr>
        <w:t xml:space="preserve">          </w:t>
      </w:r>
      <w:r>
        <w:rPr>
          <w:rFonts w:cs="Courier New"/>
          <w:szCs w:val="16"/>
        </w:rPr>
        <w:t>schema:</w:t>
      </w:r>
    </w:p>
    <w:p>
      <w:pPr>
        <w:pStyle w:val="PL"/>
        <w:rPr>
          <w:rFonts w:cs="Courier New"/>
          <w:szCs w:val="16"/>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requestBody:</w:t>
      </w:r>
    </w:p>
    <w:p>
      <w:pPr>
        <w:pStyle w:val="PL"/>
        <w:rPr/>
      </w:pPr>
      <w:r>
        <w:rPr>
          <w:rFonts w:eastAsia="Courier New" w:cs="Courier New"/>
          <w:szCs w:val="16"/>
        </w:rPr>
        <w:t xml:space="preserve">        </w:t>
      </w:r>
      <w:r>
        <w:rPr>
          <w:rFonts w:cs="Courier New"/>
          <w:szCs w:val="16"/>
        </w:rPr>
        <w:t>description: Creation or modification of an Events Subscription resource.</w:t>
      </w:r>
    </w:p>
    <w:p>
      <w:pPr>
        <w:pStyle w:val="PL"/>
        <w:rPr>
          <w:rFonts w:cs="Courier New"/>
          <w:szCs w:val="16"/>
        </w:rPr>
      </w:pPr>
      <w:r>
        <w:rPr>
          <w:rFonts w:eastAsia="Courier New" w:cs="Courier New"/>
          <w:szCs w:val="16"/>
        </w:rPr>
        <w:t xml:space="preserve">        </w:t>
      </w:r>
      <w:r>
        <w:rPr>
          <w:rFonts w:cs="Courier New"/>
          <w:szCs w:val="16"/>
        </w:rPr>
        <w:t>required: true</w:t>
      </w:r>
    </w:p>
    <w:p>
      <w:pPr>
        <w:pStyle w:val="PL"/>
        <w:rPr/>
      </w:pPr>
      <w:r>
        <w:rPr>
          <w:rFonts w:eastAsia="Courier New" w:cs="Courier New"/>
          <w:szCs w:val="16"/>
        </w:rPr>
        <w:t xml:space="preserve">        </w:t>
      </w:r>
      <w:r>
        <w:rPr>
          <w:rFonts w:cs="Courier New"/>
          <w:szCs w:val="16"/>
        </w:rPr>
        <w:t>content:</w:t>
      </w:r>
    </w:p>
    <w:p>
      <w:pPr>
        <w:pStyle w:val="PL"/>
        <w:rPr>
          <w:rFonts w:cs="Courier New"/>
          <w:szCs w:val="16"/>
        </w:rPr>
      </w:pPr>
      <w:r>
        <w:rPr>
          <w:rFonts w:eastAsia="Courier New" w:cs="Courier New"/>
          <w:szCs w:val="16"/>
        </w:rPr>
        <w:t xml:space="preserve">          </w:t>
      </w:r>
      <w:r>
        <w:rPr>
          <w:rFonts w:cs="Courier New"/>
          <w:szCs w:val="16"/>
        </w:rPr>
        <w:t>application/json:</w:t>
      </w:r>
    </w:p>
    <w:p>
      <w:pPr>
        <w:pStyle w:val="PL"/>
        <w:rPr/>
      </w:pPr>
      <w:r>
        <w:rPr>
          <w:rFonts w:eastAsia="Courier New" w:cs="Courier New"/>
          <w:szCs w:val="16"/>
        </w:rPr>
        <w:t xml:space="preserve">            </w:t>
      </w:r>
      <w:r>
        <w:rPr>
          <w:rFonts w:cs="Courier New"/>
          <w:szCs w:val="16"/>
        </w:rPr>
        <w:t>schema:</w:t>
      </w:r>
    </w:p>
    <w:p>
      <w:pPr>
        <w:pStyle w:val="PL"/>
        <w:rPr/>
      </w:pPr>
      <w:r>
        <w:rPr>
          <w:rFonts w:eastAsia="Courier New" w:cs="Courier New"/>
          <w:szCs w:val="16"/>
        </w:rPr>
        <w:t xml:space="preserve">              </w:t>
      </w:r>
      <w:r>
        <w:rPr>
          <w:rFonts w:cs="Courier New"/>
          <w:szCs w:val="16"/>
        </w:rPr>
        <w:t>$ref: '#/components/schemas/EventsSubscReqData'</w:t>
      </w:r>
    </w:p>
    <w:p>
      <w:pPr>
        <w:pStyle w:val="PL"/>
        <w:rPr/>
      </w:pPr>
      <w:r>
        <w:rPr>
          <w:rFonts w:eastAsia="Courier New" w:cs="Courier New"/>
          <w:szCs w:val="16"/>
        </w:rPr>
        <w:t xml:space="preserve">      </w:t>
      </w:r>
      <w:r>
        <w:rPr>
          <w:rFonts w:cs="Courier New"/>
          <w:szCs w:val="16"/>
        </w:rPr>
        <w:t>responses:</w:t>
      </w:r>
    </w:p>
    <w:p>
      <w:pPr>
        <w:pStyle w:val="PL"/>
        <w:rPr/>
      </w:pPr>
      <w:r>
        <w:rPr>
          <w:rFonts w:eastAsia="Courier New" w:cs="Courier New"/>
          <w:szCs w:val="16"/>
        </w:rPr>
        <w:t xml:space="preserve">        </w:t>
      </w:r>
      <w:r>
        <w:rPr>
          <w:rFonts w:cs="Courier New"/>
          <w:szCs w:val="16"/>
        </w:rPr>
        <w:t>'201':</w:t>
      </w:r>
    </w:p>
    <w:p>
      <w:pPr>
        <w:pStyle w:val="PL"/>
        <w:rPr/>
      </w:pPr>
      <w:r>
        <w:rPr>
          <w:rFonts w:eastAsia="Courier New" w:cs="Courier New"/>
          <w:szCs w:val="16"/>
        </w:rPr>
        <w:t xml:space="preserve">          </w:t>
      </w:r>
      <w:r>
        <w:rPr>
          <w:rFonts w:cs="Courier New"/>
          <w:szCs w:val="16"/>
        </w:rPr>
        <w:t>description: The creation of the Events Subscription resource is confirmed and its representation is returned.</w:t>
      </w:r>
    </w:p>
    <w:p>
      <w:pPr>
        <w:pStyle w:val="PL"/>
        <w:rPr/>
      </w:pPr>
      <w:r>
        <w:rPr>
          <w:rFonts w:eastAsia="Courier New" w:cs="Courier New"/>
          <w:szCs w:val="16"/>
        </w:rPr>
        <w:t xml:space="preserve">          </w:t>
      </w:r>
      <w:r>
        <w:rPr>
          <w:rFonts w:cs="Courier New"/>
          <w:szCs w:val="16"/>
        </w:rPr>
        <w:t>content:</w:t>
      </w:r>
    </w:p>
    <w:p>
      <w:pPr>
        <w:pStyle w:val="PL"/>
        <w:rPr>
          <w:rFonts w:cs="Courier New"/>
          <w:szCs w:val="16"/>
        </w:rPr>
      </w:pPr>
      <w:r>
        <w:rPr>
          <w:rFonts w:eastAsia="Courier New" w:cs="Courier New"/>
          <w:szCs w:val="16"/>
        </w:rPr>
        <w:t xml:space="preserve">            </w:t>
      </w:r>
      <w:r>
        <w:rPr>
          <w:rFonts w:cs="Courier New"/>
          <w:szCs w:val="16"/>
        </w:rPr>
        <w:t>application/json:</w:t>
      </w:r>
    </w:p>
    <w:p>
      <w:pPr>
        <w:pStyle w:val="PL"/>
        <w:rPr/>
      </w:pPr>
      <w:r>
        <w:rPr>
          <w:rFonts w:eastAsia="Courier New" w:cs="Courier New"/>
          <w:szCs w:val="16"/>
        </w:rPr>
        <w:t xml:space="preserve">              </w:t>
      </w:r>
      <w:r>
        <w:rPr>
          <w:rFonts w:cs="Courier New"/>
          <w:szCs w:val="16"/>
        </w:rPr>
        <w:t>schema:</w:t>
      </w:r>
    </w:p>
    <w:p>
      <w:pPr>
        <w:pStyle w:val="PL"/>
        <w:rPr>
          <w:rFonts w:cs="Courier New"/>
          <w:szCs w:val="16"/>
        </w:rPr>
      </w:pPr>
      <w:r>
        <w:rPr>
          <w:rFonts w:eastAsia="Courier New" w:cs="Courier New"/>
          <w:szCs w:val="16"/>
        </w:rPr>
        <w:t xml:space="preserve">                </w:t>
      </w:r>
      <w:r>
        <w:rPr>
          <w:rFonts w:cs="Courier New"/>
          <w:szCs w:val="16"/>
        </w:rPr>
        <w:t>$ref: '#/components/schemas/EventsSubscPutData'</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 xml:space="preserve">description: 'Contains the URI of the created </w:t>
      </w:r>
      <w:r>
        <w:rPr>
          <w:rFonts w:cs="Courier New"/>
          <w:szCs w:val="16"/>
        </w:rPr>
        <w:t xml:space="preserve">Events Subscription </w:t>
      </w:r>
      <w:r>
        <w:rPr/>
        <w:t>resource, according to the structure: {apiRoot}/npcf-policyauthorization/v1/app-sessions/{appSessionId}/events-subscription}'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cs="Courier New"/>
          <w:szCs w:val="16"/>
        </w:rPr>
        <w:t xml:space="preserve">        </w:t>
      </w:r>
      <w:r>
        <w:rPr>
          <w:rFonts w:cs="Courier New"/>
          <w:szCs w:val="16"/>
        </w:rPr>
        <w:t>'200':</w:t>
      </w:r>
    </w:p>
    <w:p>
      <w:pPr>
        <w:pStyle w:val="PL"/>
        <w:rPr/>
      </w:pPr>
      <w:r>
        <w:rPr>
          <w:rFonts w:eastAsia="Courier New" w:cs="Courier New"/>
          <w:szCs w:val="16"/>
        </w:rPr>
        <w:t xml:space="preserve">          </w:t>
      </w:r>
      <w:r>
        <w:rPr>
          <w:rFonts w:cs="Courier New"/>
          <w:szCs w:val="16"/>
        </w:rPr>
        <w:t>description: The modification of the Events Subscription resource is confirmed its representation is returned.</w:t>
      </w:r>
    </w:p>
    <w:p>
      <w:pPr>
        <w:pStyle w:val="PL"/>
        <w:rPr>
          <w:rFonts w:cs="Courier New"/>
          <w:szCs w:val="16"/>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application/json:</w:t>
      </w:r>
    </w:p>
    <w:p>
      <w:pPr>
        <w:pStyle w:val="PL"/>
        <w:rPr/>
      </w:pPr>
      <w:r>
        <w:rPr>
          <w:rFonts w:eastAsia="Courier New" w:cs="Courier New"/>
          <w:szCs w:val="16"/>
        </w:rPr>
        <w:t xml:space="preserve">              </w:t>
      </w:r>
      <w:r>
        <w:rPr>
          <w:rFonts w:cs="Courier New"/>
          <w:szCs w:val="16"/>
        </w:rPr>
        <w:t>schema:</w:t>
      </w:r>
    </w:p>
    <w:p>
      <w:pPr>
        <w:pStyle w:val="PL"/>
        <w:rPr>
          <w:rFonts w:cs="Courier New"/>
          <w:szCs w:val="16"/>
        </w:rPr>
      </w:pPr>
      <w:r>
        <w:rPr>
          <w:rFonts w:eastAsia="Courier New" w:cs="Courier New"/>
          <w:szCs w:val="16"/>
        </w:rPr>
        <w:t xml:space="preserve">                </w:t>
      </w:r>
      <w:r>
        <w:rPr>
          <w:rFonts w:cs="Courier New"/>
          <w:szCs w:val="16"/>
        </w:rPr>
        <w:t>$ref: '#/components/schemas/EventsSubscPutData'</w:t>
      </w:r>
    </w:p>
    <w:p>
      <w:pPr>
        <w:pStyle w:val="PL"/>
        <w:rPr/>
      </w:pPr>
      <w:r>
        <w:rPr>
          <w:rFonts w:eastAsia="Courier New" w:cs="Courier New"/>
          <w:szCs w:val="16"/>
        </w:rPr>
        <w:t xml:space="preserve">        </w:t>
      </w:r>
      <w:r>
        <w:rPr>
          <w:rFonts w:cs="Courier New"/>
          <w:szCs w:val="16"/>
        </w:rPr>
        <w:t>'204':</w:t>
      </w:r>
    </w:p>
    <w:p>
      <w:pPr>
        <w:pStyle w:val="PL"/>
        <w:rPr>
          <w:rFonts w:cs="Courier New"/>
          <w:szCs w:val="16"/>
        </w:rPr>
      </w:pPr>
      <w:r>
        <w:rPr>
          <w:rFonts w:eastAsia="Courier New" w:cs="Courier New"/>
          <w:szCs w:val="16"/>
        </w:rPr>
        <w:t xml:space="preserve">          </w:t>
      </w:r>
      <w:r>
        <w:rPr>
          <w:rFonts w:cs="Courier New"/>
          <w:szCs w:val="16"/>
        </w:rPr>
        <w:t>description: The modification of the Events Subscription subresource is confirmed without returning additional data.</w:t>
      </w:r>
    </w:p>
    <w:p>
      <w:pPr>
        <w:pStyle w:val="PL"/>
        <w:rPr/>
      </w:pPr>
      <w:r>
        <w:rPr>
          <w:rFonts w:eastAsia="Courier New"/>
        </w:rPr>
        <w:t xml:space="preserve">        </w:t>
      </w:r>
      <w:r>
        <w:rPr/>
        <w:t>'307':</w:t>
      </w:r>
    </w:p>
    <w:p>
      <w:pPr>
        <w:pStyle w:val="PL"/>
        <w:rPr>
          <w:lang w:val="en-US" w:eastAsia="es-ES"/>
        </w:rPr>
      </w:pPr>
      <w:r>
        <w:rPr>
          <w:rFonts w:eastAsia="Courier New"/>
          <w:lang w:val="en-US" w:eastAsia="es-ES"/>
        </w:rPr>
        <w:t xml:space="preserve">          </w:t>
      </w:r>
      <w:r>
        <w:rPr>
          <w:lang w:val="en-US" w:eastAsia="es-ES"/>
        </w:rPr>
        <w:t>$ref: 'TS29571_CommonData.yaml#/components/responses/307'</w:t>
      </w:r>
    </w:p>
    <w:p>
      <w:pPr>
        <w:pStyle w:val="PL"/>
        <w:rPr/>
      </w:pPr>
      <w:r>
        <w:rPr>
          <w:rFonts w:eastAsia="Courier New"/>
        </w:rPr>
        <w:t xml:space="preserve">        </w:t>
      </w:r>
      <w:r>
        <w:rPr/>
        <w:t>'308':</w:t>
      </w:r>
    </w:p>
    <w:p>
      <w:pPr>
        <w:pStyle w:val="PL"/>
        <w:rPr>
          <w:lang w:val="en-US" w:eastAsia="es-ES"/>
        </w:rPr>
      </w:pPr>
      <w:r>
        <w:rPr>
          <w:rFonts w:eastAsia="Courier New"/>
          <w:lang w:val="en-US" w:eastAsia="es-ES"/>
        </w:rPr>
        <w:t xml:space="preserve">          </w:t>
      </w:r>
      <w:r>
        <w:rPr>
          <w:lang w:val="en-US" w:eastAsia="es-ES"/>
        </w:rPr>
        <w:t>$ref: 'TS29571_CommonData.yaml#/components/responses/308'</w:t>
      </w:r>
    </w:p>
    <w:p>
      <w:pPr>
        <w:pStyle w:val="PL"/>
        <w:rPr/>
      </w:pPr>
      <w:r>
        <w:rPr>
          <w:rFonts w:eastAsia="Courier New" w:cs="Courier New"/>
          <w:szCs w:val="16"/>
        </w:rPr>
        <w:t xml:space="preserve">        </w:t>
      </w:r>
      <w:r>
        <w:rPr>
          <w:rFonts w:cs="Courier New"/>
          <w:szCs w:val="16"/>
        </w:rPr>
        <w:t>'400':</w:t>
      </w:r>
    </w:p>
    <w:p>
      <w:pPr>
        <w:pStyle w:val="PL"/>
        <w:rPr/>
      </w:pPr>
      <w:r>
        <w:rPr>
          <w:rFonts w:eastAsia="Courier New" w:cs="Courier New"/>
          <w:szCs w:val="16"/>
        </w:rPr>
        <w:t xml:space="preserve">          </w:t>
      </w:r>
      <w:r>
        <w:rPr>
          <w:rFonts w:cs="Courier New"/>
          <w:szCs w:val="16"/>
        </w:rPr>
        <w:t>$ref: 'TS29571_CommonData.yaml#/components/responses/400'</w:t>
      </w:r>
    </w:p>
    <w:p>
      <w:pPr>
        <w:pStyle w:val="PL"/>
        <w:rPr/>
      </w:pPr>
      <w:r>
        <w:rPr>
          <w:rFonts w:eastAsia="Courier New" w:cs="Courier New"/>
          <w:szCs w:val="16"/>
        </w:rPr>
        <w:t xml:space="preserve">        </w:t>
      </w:r>
      <w:r>
        <w:rPr>
          <w:rFonts w:cs="Courier New"/>
          <w:szCs w:val="16"/>
        </w:rPr>
        <w:t>'401':</w:t>
      </w:r>
    </w:p>
    <w:p>
      <w:pPr>
        <w:pStyle w:val="PL"/>
        <w:rPr/>
      </w:pPr>
      <w:r>
        <w:rPr>
          <w:rFonts w:eastAsia="Courier New" w:cs="Courier New"/>
          <w:szCs w:val="16"/>
        </w:rPr>
        <w:t xml:space="preserve">          </w:t>
      </w:r>
      <w:r>
        <w:rPr>
          <w:rFonts w:cs="Courier New"/>
          <w:szCs w:val="16"/>
        </w:rPr>
        <w:t>$ref: 'TS29571_CommonData.yaml#/components/responses/401'</w:t>
      </w:r>
    </w:p>
    <w:p>
      <w:pPr>
        <w:pStyle w:val="PL"/>
        <w:rPr>
          <w:rFonts w:cs="Courier New"/>
          <w:szCs w:val="16"/>
        </w:rPr>
      </w:pPr>
      <w:r>
        <w:rPr>
          <w:rFonts w:eastAsia="Courier New" w:cs="Courier New"/>
          <w:szCs w:val="16"/>
        </w:rPr>
        <w:t xml:space="preserve">        </w:t>
      </w:r>
      <w:r>
        <w:rPr>
          <w:rFonts w:cs="Courier New"/>
          <w:szCs w:val="16"/>
        </w:rPr>
        <w:t>'403':</w:t>
      </w:r>
    </w:p>
    <w:p>
      <w:pPr>
        <w:pStyle w:val="PL"/>
        <w:rPr/>
      </w:pPr>
      <w:r>
        <w:rPr>
          <w:rFonts w:eastAsia="Courier New" w:cs="Courier New"/>
          <w:szCs w:val="16"/>
        </w:rPr>
        <w:t xml:space="preserve">          </w:t>
      </w:r>
      <w:r>
        <w:rPr>
          <w:rFonts w:cs="Courier New"/>
          <w:szCs w:val="16"/>
        </w:rPr>
        <w:t>$ref: 'TS29571_CommonData.yaml#/components/responses/403'</w:t>
      </w:r>
    </w:p>
    <w:p>
      <w:pPr>
        <w:pStyle w:val="PL"/>
        <w:rPr>
          <w:rFonts w:cs="Courier New"/>
          <w:szCs w:val="16"/>
        </w:rPr>
      </w:pPr>
      <w:r>
        <w:rPr>
          <w:rFonts w:eastAsia="Courier New" w:cs="Courier New"/>
          <w:szCs w:val="16"/>
        </w:rPr>
        <w:t xml:space="preserve">        </w:t>
      </w:r>
      <w:r>
        <w:rPr>
          <w:rFonts w:cs="Courier New"/>
          <w:szCs w:val="16"/>
        </w:rPr>
        <w:t>'404':</w:t>
      </w:r>
    </w:p>
    <w:p>
      <w:pPr>
        <w:pStyle w:val="PL"/>
        <w:rPr/>
      </w:pPr>
      <w:r>
        <w:rPr>
          <w:rFonts w:eastAsia="Courier New" w:cs="Courier New"/>
          <w:szCs w:val="16"/>
        </w:rPr>
        <w:t xml:space="preserve">          </w:t>
      </w:r>
      <w:r>
        <w:rPr>
          <w:rFonts w:cs="Courier New"/>
          <w:szCs w:val="16"/>
        </w:rPr>
        <w:t>$ref: 'TS29571_CommonData.yaml#/components/responses/404'</w:t>
      </w:r>
    </w:p>
    <w:p>
      <w:pPr>
        <w:pStyle w:val="PL"/>
        <w:rPr>
          <w:rFonts w:cs="Courier New"/>
          <w:szCs w:val="16"/>
        </w:rPr>
      </w:pPr>
      <w:r>
        <w:rPr>
          <w:rFonts w:eastAsia="Courier New" w:cs="Courier New"/>
          <w:szCs w:val="16"/>
        </w:rPr>
        <w:t xml:space="preserve">        </w:t>
      </w:r>
      <w:r>
        <w:rPr>
          <w:rFonts w:cs="Courier New"/>
          <w:szCs w:val="16"/>
        </w:rPr>
        <w:t>'411':</w:t>
      </w:r>
    </w:p>
    <w:p>
      <w:pPr>
        <w:pStyle w:val="PL"/>
        <w:rPr>
          <w:rFonts w:cs="Courier New"/>
          <w:szCs w:val="16"/>
        </w:rPr>
      </w:pPr>
      <w:r>
        <w:rPr>
          <w:rFonts w:eastAsia="Courier New" w:cs="Courier New"/>
          <w:szCs w:val="16"/>
        </w:rPr>
        <w:t xml:space="preserve">          </w:t>
      </w:r>
      <w:r>
        <w:rPr>
          <w:rFonts w:cs="Courier New"/>
          <w:szCs w:val="16"/>
        </w:rPr>
        <w:t>$ref: 'TS29571_CommonData.yaml#/components/responses/411'</w:t>
      </w:r>
    </w:p>
    <w:p>
      <w:pPr>
        <w:pStyle w:val="PL"/>
        <w:rPr>
          <w:rFonts w:cs="Courier New"/>
          <w:szCs w:val="16"/>
        </w:rPr>
      </w:pPr>
      <w:r>
        <w:rPr>
          <w:rFonts w:eastAsia="Courier New" w:cs="Courier New"/>
          <w:szCs w:val="16"/>
        </w:rPr>
        <w:t xml:space="preserve">        </w:t>
      </w:r>
      <w:r>
        <w:rPr>
          <w:rFonts w:cs="Courier New"/>
          <w:szCs w:val="16"/>
        </w:rPr>
        <w:t>'413':</w:t>
      </w:r>
    </w:p>
    <w:p>
      <w:pPr>
        <w:pStyle w:val="PL"/>
        <w:rPr/>
      </w:pPr>
      <w:r>
        <w:rPr>
          <w:rFonts w:eastAsia="Courier New" w:cs="Courier New"/>
          <w:szCs w:val="16"/>
        </w:rPr>
        <w:t xml:space="preserve">          </w:t>
      </w:r>
      <w:r>
        <w:rPr>
          <w:rFonts w:cs="Courier New"/>
          <w:szCs w:val="16"/>
        </w:rPr>
        <w:t>$ref: 'TS29571_CommonData.yaml#/components/responses/413'</w:t>
      </w:r>
    </w:p>
    <w:p>
      <w:pPr>
        <w:pStyle w:val="PL"/>
        <w:rPr>
          <w:rFonts w:cs="Courier New"/>
          <w:szCs w:val="16"/>
        </w:rPr>
      </w:pPr>
      <w:r>
        <w:rPr>
          <w:rFonts w:eastAsia="Courier New" w:cs="Courier New"/>
          <w:szCs w:val="16"/>
        </w:rPr>
        <w:t xml:space="preserve">        </w:t>
      </w:r>
      <w:r>
        <w:rPr>
          <w:rFonts w:cs="Courier New"/>
          <w:szCs w:val="16"/>
        </w:rPr>
        <w:t>'415':</w:t>
      </w:r>
    </w:p>
    <w:p>
      <w:pPr>
        <w:pStyle w:val="PL"/>
        <w:rPr/>
      </w:pPr>
      <w:r>
        <w:rPr>
          <w:rFonts w:eastAsia="Courier New" w:cs="Courier New"/>
          <w:szCs w:val="16"/>
        </w:rPr>
        <w:t xml:space="preserve">          </w:t>
      </w:r>
      <w:r>
        <w:rPr>
          <w:rFonts w:cs="Courier New"/>
          <w:szCs w:val="16"/>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cs="Courier New"/>
          <w:szCs w:val="16"/>
        </w:rPr>
        <w:t xml:space="preserve">        </w:t>
      </w:r>
      <w:r>
        <w:rPr>
          <w:rFonts w:cs="Courier New"/>
          <w:szCs w:val="16"/>
        </w:rPr>
        <w:t>'500':</w:t>
      </w:r>
    </w:p>
    <w:p>
      <w:pPr>
        <w:pStyle w:val="PL"/>
        <w:rPr/>
      </w:pPr>
      <w:r>
        <w:rPr>
          <w:rFonts w:eastAsia="Courier New" w:cs="Courier New"/>
          <w:szCs w:val="16"/>
        </w:rPr>
        <w:t xml:space="preserve">          </w:t>
      </w:r>
      <w:r>
        <w:rPr>
          <w:rFonts w:cs="Courier New"/>
          <w:szCs w:val="16"/>
        </w:rPr>
        <w:t>$ref: 'TS29571_CommonData.yaml#/components/responses/500'</w:t>
      </w:r>
    </w:p>
    <w:p>
      <w:pPr>
        <w:pStyle w:val="PL"/>
        <w:rPr/>
      </w:pPr>
      <w:r>
        <w:rPr>
          <w:rFonts w:eastAsia="Courier New" w:cs="Courier New"/>
          <w:szCs w:val="16"/>
        </w:rPr>
        <w:t xml:space="preserve">        </w:t>
      </w:r>
      <w:r>
        <w:rPr>
          <w:rFonts w:cs="Courier New"/>
          <w:szCs w:val="16"/>
        </w:rPr>
        <w:t>'503':</w:t>
      </w:r>
    </w:p>
    <w:p>
      <w:pPr>
        <w:pStyle w:val="PL"/>
        <w:rPr>
          <w:rFonts w:cs="Courier New"/>
          <w:szCs w:val="16"/>
        </w:rPr>
      </w:pPr>
      <w:r>
        <w:rPr>
          <w:rFonts w:eastAsia="Courier New" w:cs="Courier New"/>
          <w:szCs w:val="16"/>
        </w:rPr>
        <w:t xml:space="preserve">          </w:t>
      </w:r>
      <w:r>
        <w:rPr>
          <w:rFonts w:cs="Courier New"/>
          <w:szCs w:val="16"/>
        </w:rPr>
        <w:t>$ref: 'TS29571_CommonData.yaml#/components/responses/503'</w:t>
      </w:r>
    </w:p>
    <w:p>
      <w:pPr>
        <w:pStyle w:val="PL"/>
        <w:rPr/>
      </w:pPr>
      <w:r>
        <w:rPr>
          <w:rFonts w:eastAsia="Courier New" w:cs="Courier New"/>
          <w:szCs w:val="16"/>
        </w:rPr>
        <w:t xml:space="preserve">        </w:t>
      </w:r>
      <w:r>
        <w:rPr>
          <w:rFonts w:cs="Courier New"/>
          <w:szCs w:val="16"/>
        </w:rPr>
        <w:t>default:</w:t>
      </w:r>
    </w:p>
    <w:p>
      <w:pPr>
        <w:pStyle w:val="PL"/>
        <w:rPr/>
      </w:pPr>
      <w:r>
        <w:rPr>
          <w:rFonts w:eastAsia="Courier New" w:cs="Courier New"/>
          <w:szCs w:val="16"/>
        </w:rPr>
        <w:t xml:space="preserve">          </w:t>
      </w:r>
      <w:r>
        <w:rPr>
          <w:rFonts w:cs="Courier New"/>
          <w:szCs w:val="16"/>
        </w:rPr>
        <w:t>$ref: 'TS29571_CommonData.yaml#/components/responses/default'</w:t>
      </w:r>
    </w:p>
    <w:p>
      <w:pPr>
        <w:pStyle w:val="PL"/>
        <w:rPr>
          <w:rFonts w:cs="Courier New"/>
          <w:szCs w:val="16"/>
        </w:rPr>
      </w:pPr>
      <w:r>
        <w:rPr>
          <w:rFonts w:eastAsia="Courier New" w:cs="Courier New"/>
          <w:szCs w:val="16"/>
        </w:rPr>
        <w:t xml:space="preserve">      </w:t>
      </w:r>
      <w:r>
        <w:rPr>
          <w:rFonts w:cs="Courier New"/>
          <w:szCs w:val="16"/>
        </w:rPr>
        <w:t>callbacks:</w:t>
      </w:r>
    </w:p>
    <w:p>
      <w:pPr>
        <w:pStyle w:val="PL"/>
        <w:rPr/>
      </w:pPr>
      <w:r>
        <w:rPr>
          <w:rFonts w:eastAsia="Courier New" w:cs="Courier New"/>
          <w:szCs w:val="16"/>
        </w:rPr>
        <w:t xml:space="preserve">        </w:t>
      </w:r>
      <w:r>
        <w:rPr>
          <w:rFonts w:cs="Courier New"/>
          <w:szCs w:val="16"/>
        </w:rPr>
        <w:t>eventNotification:</w:t>
      </w:r>
    </w:p>
    <w:p>
      <w:pPr>
        <w:pStyle w:val="PL"/>
        <w:rPr/>
      </w:pPr>
      <w:r>
        <w:rPr>
          <w:rFonts w:eastAsia="Courier New" w:cs="Courier New"/>
          <w:szCs w:val="16"/>
        </w:rPr>
        <w:t xml:space="preserve">          </w:t>
      </w:r>
      <w:r>
        <w:rPr>
          <w:rFonts w:cs="Courier New"/>
          <w:szCs w:val="16"/>
        </w:rPr>
        <w:t>'{$request.body#/notifUri}/notify':</w:t>
      </w:r>
    </w:p>
    <w:p>
      <w:pPr>
        <w:pStyle w:val="PL"/>
        <w:rPr>
          <w:rFonts w:cs="Courier New"/>
          <w:szCs w:val="16"/>
        </w:rPr>
      </w:pPr>
      <w:r>
        <w:rPr>
          <w:rFonts w:eastAsia="Courier New" w:cs="Courier New"/>
          <w:szCs w:val="16"/>
        </w:rPr>
        <w:t xml:space="preserve">            </w:t>
      </w:r>
      <w:r>
        <w:rPr>
          <w:rFonts w:cs="Courier New"/>
          <w:szCs w:val="16"/>
        </w:rPr>
        <w:t>post:</w:t>
      </w:r>
    </w:p>
    <w:p>
      <w:pPr>
        <w:pStyle w:val="PL"/>
        <w:rPr>
          <w:rFonts w:cs="Courier New"/>
          <w:szCs w:val="16"/>
        </w:rPr>
      </w:pPr>
      <w:r>
        <w:rPr>
          <w:rFonts w:eastAsia="Courier New" w:cs="Courier New"/>
          <w:szCs w:val="16"/>
        </w:rPr>
        <w:t xml:space="preserve">              </w:t>
      </w:r>
      <w:r>
        <w:rPr>
          <w:rFonts w:cs="Courier New"/>
          <w:szCs w:val="16"/>
        </w:rPr>
        <w:t>requestBody:</w:t>
      </w:r>
    </w:p>
    <w:p>
      <w:pPr>
        <w:pStyle w:val="PL"/>
        <w:rPr/>
      </w:pPr>
      <w:r>
        <w:rPr>
          <w:rFonts w:eastAsia="Courier New" w:cs="Courier New"/>
          <w:szCs w:val="16"/>
        </w:rPr>
        <w:t xml:space="preserve">                </w:t>
      </w:r>
      <w:r>
        <w:rPr>
          <w:rFonts w:cs="Courier New"/>
          <w:szCs w:val="16"/>
        </w:rPr>
        <w:t>description: Contains the information for the notification of an event occurrence in the PCF.</w:t>
      </w:r>
    </w:p>
    <w:p>
      <w:pPr>
        <w:pStyle w:val="PL"/>
        <w:rPr>
          <w:rFonts w:cs="Courier New"/>
          <w:szCs w:val="16"/>
        </w:rPr>
      </w:pPr>
      <w:r>
        <w:rPr>
          <w:rFonts w:eastAsia="Courier New" w:cs="Courier New"/>
          <w:szCs w:val="16"/>
        </w:rPr>
        <w:t xml:space="preserve">                </w:t>
      </w:r>
      <w:r>
        <w:rPr>
          <w:rFonts w:cs="Courier New"/>
          <w:szCs w:val="16"/>
        </w:rPr>
        <w:t>required: true</w:t>
      </w:r>
    </w:p>
    <w:p>
      <w:pPr>
        <w:pStyle w:val="PL"/>
        <w:rPr/>
      </w:pPr>
      <w:r>
        <w:rPr>
          <w:rFonts w:eastAsia="Courier New" w:cs="Courier New"/>
          <w:szCs w:val="16"/>
        </w:rPr>
        <w:t xml:space="preserve">                </w:t>
      </w:r>
      <w:r>
        <w:rPr>
          <w:rFonts w:cs="Courier New"/>
          <w:szCs w:val="16"/>
        </w:rPr>
        <w:t>content:</w:t>
      </w:r>
    </w:p>
    <w:p>
      <w:pPr>
        <w:pStyle w:val="PL"/>
        <w:rPr/>
      </w:pPr>
      <w:r>
        <w:rPr>
          <w:rFonts w:eastAsia="Courier New" w:cs="Courier New"/>
          <w:szCs w:val="16"/>
        </w:rPr>
        <w:t xml:space="preserve">                  </w:t>
      </w:r>
      <w:r>
        <w:rPr>
          <w:rFonts w:cs="Courier New"/>
          <w:szCs w:val="16"/>
        </w:rPr>
        <w:t>application/json:</w:t>
      </w:r>
    </w:p>
    <w:p>
      <w:pPr>
        <w:pStyle w:val="PL"/>
        <w:rPr>
          <w:rFonts w:cs="Courier New"/>
          <w:szCs w:val="16"/>
        </w:rPr>
      </w:pPr>
      <w:r>
        <w:rPr>
          <w:rFonts w:eastAsia="Courier New" w:cs="Courier New"/>
          <w:szCs w:val="16"/>
        </w:rPr>
        <w:t xml:space="preserve">                    </w:t>
      </w:r>
      <w:r>
        <w:rPr>
          <w:rFonts w:cs="Courier New"/>
          <w:szCs w:val="16"/>
        </w:rPr>
        <w:t>schema:</w:t>
      </w:r>
    </w:p>
    <w:p>
      <w:pPr>
        <w:pStyle w:val="PL"/>
        <w:rPr/>
      </w:pPr>
      <w:r>
        <w:rPr>
          <w:rFonts w:eastAsia="Courier New" w:cs="Courier New"/>
          <w:szCs w:val="16"/>
        </w:rPr>
        <w:t xml:space="preserve">                      </w:t>
      </w:r>
      <w:r>
        <w:rPr>
          <w:rFonts w:cs="Courier New"/>
          <w:szCs w:val="16"/>
        </w:rPr>
        <w:t>$ref: '#/components/schemas/EventsNotification'</w:t>
      </w:r>
    </w:p>
    <w:p>
      <w:pPr>
        <w:pStyle w:val="PL"/>
        <w:rPr/>
      </w:pPr>
      <w:r>
        <w:rPr>
          <w:rFonts w:eastAsia="Courier New" w:cs="Courier New"/>
          <w:szCs w:val="16"/>
        </w:rPr>
        <w:t xml:space="preserve">              </w:t>
      </w:r>
      <w:r>
        <w:rPr>
          <w:rFonts w:cs="Courier New"/>
          <w:szCs w:val="16"/>
        </w:rPr>
        <w:t>responses:</w:t>
      </w:r>
    </w:p>
    <w:p>
      <w:pPr>
        <w:pStyle w:val="PL"/>
        <w:rPr>
          <w:rFonts w:cs="Courier New"/>
          <w:szCs w:val="16"/>
        </w:rPr>
      </w:pPr>
      <w:r>
        <w:rPr>
          <w:rFonts w:eastAsia="Courier New" w:cs="Courier New"/>
          <w:szCs w:val="16"/>
        </w:rPr>
        <w:t xml:space="preserve">                </w:t>
      </w:r>
      <w:r>
        <w:rPr>
          <w:rFonts w:cs="Courier New"/>
          <w:szCs w:val="16"/>
        </w:rPr>
        <w:t>'204':</w:t>
      </w:r>
    </w:p>
    <w:p>
      <w:pPr>
        <w:pStyle w:val="PL"/>
        <w:rPr/>
      </w:pPr>
      <w:r>
        <w:rPr>
          <w:rFonts w:eastAsia="Courier New" w:cs="Courier New"/>
          <w:szCs w:val="16"/>
        </w:rPr>
        <w:t xml:space="preserve">                  </w:t>
      </w:r>
      <w:r>
        <w:rPr>
          <w:rFonts w:cs="Courier New"/>
          <w:szCs w:val="16"/>
        </w:rPr>
        <w:t>description: The receipt of the notification is acknowledged.</w:t>
      </w:r>
    </w:p>
    <w:p>
      <w:pPr>
        <w:pStyle w:val="PL"/>
        <w:rPr/>
      </w:pPr>
      <w:r>
        <w:rPr>
          <w:rFonts w:eastAsia="Courier New"/>
        </w:rPr>
        <w:t xml:space="preserve">                </w:t>
      </w:r>
      <w:r>
        <w:rPr/>
        <w:t>'307':</w:t>
      </w:r>
    </w:p>
    <w:p>
      <w:pPr>
        <w:pStyle w:val="PL"/>
        <w:rPr>
          <w:lang w:val="en-US" w:eastAsia="es-ES"/>
        </w:rPr>
      </w:pPr>
      <w:r>
        <w:rPr>
          <w:rFonts w:eastAsia="Courier New"/>
          <w:lang w:val="en-US" w:eastAsia="es-ES"/>
        </w:rPr>
        <w:t xml:space="preserve">                  </w:t>
      </w:r>
      <w:r>
        <w:rPr>
          <w:lang w:val="en-US" w:eastAsia="es-ES"/>
        </w:rPr>
        <w:t>$ref: 'TS29571_CommonData.yaml#/components/responses/307'</w:t>
      </w:r>
    </w:p>
    <w:p>
      <w:pPr>
        <w:pStyle w:val="PL"/>
        <w:rPr/>
      </w:pPr>
      <w:r>
        <w:rPr>
          <w:rFonts w:eastAsia="Courier New"/>
        </w:rPr>
        <w:t xml:space="preserve">                </w:t>
      </w:r>
      <w:r>
        <w:rPr/>
        <w:t>'308':</w:t>
      </w:r>
    </w:p>
    <w:p>
      <w:pPr>
        <w:pStyle w:val="PL"/>
        <w:rPr>
          <w:lang w:val="en-US" w:eastAsia="es-ES"/>
        </w:rPr>
      </w:pPr>
      <w:r>
        <w:rPr>
          <w:rFonts w:eastAsia="Courier New"/>
          <w:lang w:val="en-US" w:eastAsia="es-ES"/>
        </w:rPr>
        <w:t xml:space="preserve">                  </w:t>
      </w:r>
      <w:r>
        <w:rPr>
          <w:lang w:val="en-US" w:eastAsia="es-ES"/>
        </w:rPr>
        <w:t>$ref: 'TS29571_CommonData.yaml#/components/responses/308'</w:t>
      </w:r>
    </w:p>
    <w:p>
      <w:pPr>
        <w:pStyle w:val="PL"/>
        <w:rPr/>
      </w:pPr>
      <w:r>
        <w:rPr>
          <w:rFonts w:eastAsia="Courier New" w:cs="Courier New"/>
          <w:szCs w:val="16"/>
        </w:rPr>
        <w:t xml:space="preserve">                </w:t>
      </w:r>
      <w:r>
        <w:rPr>
          <w:rFonts w:cs="Courier New"/>
          <w:szCs w:val="16"/>
        </w:rPr>
        <w:t>'400':</w:t>
      </w:r>
    </w:p>
    <w:p>
      <w:pPr>
        <w:pStyle w:val="PL"/>
        <w:rPr>
          <w:rFonts w:cs="Courier New"/>
          <w:szCs w:val="16"/>
        </w:rPr>
      </w:pPr>
      <w:r>
        <w:rPr>
          <w:rFonts w:eastAsia="Courier New" w:cs="Courier New"/>
          <w:szCs w:val="16"/>
        </w:rPr>
        <w:t xml:space="preserve">                  </w:t>
      </w:r>
      <w:r>
        <w:rPr>
          <w:rFonts w:cs="Courier New"/>
          <w:szCs w:val="16"/>
        </w:rPr>
        <w:t>$ref: 'TS29571_CommonData.yaml#/components/responses/400'</w:t>
      </w:r>
    </w:p>
    <w:p>
      <w:pPr>
        <w:pStyle w:val="PL"/>
        <w:rPr/>
      </w:pPr>
      <w:r>
        <w:rPr>
          <w:rFonts w:eastAsia="Courier New" w:cs="Courier New"/>
          <w:szCs w:val="16"/>
        </w:rPr>
        <w:t xml:space="preserve">                </w:t>
      </w:r>
      <w:r>
        <w:rPr>
          <w:rFonts w:cs="Courier New"/>
          <w:szCs w:val="16"/>
        </w:rPr>
        <w:t>'401':</w:t>
      </w:r>
    </w:p>
    <w:p>
      <w:pPr>
        <w:pStyle w:val="PL"/>
        <w:rPr/>
      </w:pPr>
      <w:r>
        <w:rPr>
          <w:rFonts w:eastAsia="Courier New" w:cs="Courier New"/>
          <w:szCs w:val="16"/>
        </w:rPr>
        <w:t xml:space="preserve">                  </w:t>
      </w:r>
      <w:r>
        <w:rPr>
          <w:rFonts w:cs="Courier New"/>
          <w:szCs w:val="16"/>
        </w:rPr>
        <w:t>$ref: 'TS29571_CommonData.yaml#/components/responses/401'</w:t>
      </w:r>
    </w:p>
    <w:p>
      <w:pPr>
        <w:pStyle w:val="PL"/>
        <w:rPr/>
      </w:pPr>
      <w:r>
        <w:rPr>
          <w:rFonts w:eastAsia="Courier New" w:cs="Courier New"/>
          <w:szCs w:val="16"/>
        </w:rPr>
        <w:t xml:space="preserve">                </w:t>
      </w:r>
      <w:r>
        <w:rPr>
          <w:rFonts w:cs="Courier New"/>
          <w:szCs w:val="16"/>
        </w:rPr>
        <w:t>'403':</w:t>
      </w:r>
    </w:p>
    <w:p>
      <w:pPr>
        <w:pStyle w:val="PL"/>
        <w:rPr/>
      </w:pPr>
      <w:r>
        <w:rPr>
          <w:rFonts w:eastAsia="Courier New" w:cs="Courier New"/>
          <w:szCs w:val="16"/>
        </w:rPr>
        <w:t xml:space="preserve">                  </w:t>
      </w:r>
      <w:r>
        <w:rPr>
          <w:rFonts w:cs="Courier New"/>
          <w:szCs w:val="16"/>
        </w:rPr>
        <w:t>$ref: 'TS29571_CommonData.yaml#/components/responses/403'</w:t>
      </w:r>
    </w:p>
    <w:p>
      <w:pPr>
        <w:pStyle w:val="PL"/>
        <w:rPr/>
      </w:pPr>
      <w:r>
        <w:rPr>
          <w:rFonts w:eastAsia="Courier New" w:cs="Courier New"/>
          <w:szCs w:val="16"/>
        </w:rPr>
        <w:t xml:space="preserve">                </w:t>
      </w:r>
      <w:r>
        <w:rPr>
          <w:rFonts w:cs="Courier New"/>
          <w:szCs w:val="16"/>
        </w:rPr>
        <w:t>'404':</w:t>
      </w:r>
    </w:p>
    <w:p>
      <w:pPr>
        <w:pStyle w:val="PL"/>
        <w:rPr>
          <w:rFonts w:cs="Courier New"/>
          <w:szCs w:val="16"/>
        </w:rPr>
      </w:pPr>
      <w:r>
        <w:rPr>
          <w:rFonts w:eastAsia="Courier New" w:cs="Courier New"/>
          <w:szCs w:val="16"/>
        </w:rPr>
        <w:t xml:space="preserve">                  </w:t>
      </w:r>
      <w:r>
        <w:rPr>
          <w:rFonts w:cs="Courier New"/>
          <w:szCs w:val="16"/>
        </w:rPr>
        <w:t>$ref: 'TS29571_CommonData.yaml#/components/responses/404'</w:t>
      </w:r>
    </w:p>
    <w:p>
      <w:pPr>
        <w:pStyle w:val="PL"/>
        <w:rPr>
          <w:rFonts w:cs="Courier New"/>
          <w:szCs w:val="16"/>
        </w:rPr>
      </w:pPr>
      <w:r>
        <w:rPr>
          <w:rFonts w:eastAsia="Courier New" w:cs="Courier New"/>
          <w:szCs w:val="16"/>
        </w:rPr>
        <w:t xml:space="preserve">                </w:t>
      </w:r>
      <w:r>
        <w:rPr>
          <w:rFonts w:cs="Courier New"/>
          <w:szCs w:val="16"/>
        </w:rPr>
        <w:t>'411':</w:t>
      </w:r>
    </w:p>
    <w:p>
      <w:pPr>
        <w:pStyle w:val="PL"/>
        <w:rPr/>
      </w:pPr>
      <w:r>
        <w:rPr>
          <w:rFonts w:eastAsia="Courier New" w:cs="Courier New"/>
          <w:szCs w:val="16"/>
        </w:rPr>
        <w:t xml:space="preserve">                  </w:t>
      </w:r>
      <w:r>
        <w:rPr>
          <w:rFonts w:cs="Courier New"/>
          <w:szCs w:val="16"/>
        </w:rPr>
        <w:t>$ref: 'TS29571_CommonData.yaml#/components/responses/411'</w:t>
      </w:r>
    </w:p>
    <w:p>
      <w:pPr>
        <w:pStyle w:val="PL"/>
        <w:rPr>
          <w:rFonts w:cs="Courier New"/>
          <w:szCs w:val="16"/>
        </w:rPr>
      </w:pPr>
      <w:r>
        <w:rPr>
          <w:rFonts w:eastAsia="Courier New" w:cs="Courier New"/>
          <w:szCs w:val="16"/>
        </w:rPr>
        <w:t xml:space="preserve">                </w:t>
      </w:r>
      <w:r>
        <w:rPr>
          <w:rFonts w:cs="Courier New"/>
          <w:szCs w:val="16"/>
        </w:rPr>
        <w:t>'413':</w:t>
      </w:r>
    </w:p>
    <w:p>
      <w:pPr>
        <w:pStyle w:val="PL"/>
        <w:rPr>
          <w:rFonts w:cs="Courier New"/>
          <w:szCs w:val="16"/>
        </w:rPr>
      </w:pPr>
      <w:r>
        <w:rPr>
          <w:rFonts w:eastAsia="Courier New" w:cs="Courier New"/>
          <w:szCs w:val="16"/>
        </w:rPr>
        <w:t xml:space="preserve">                  </w:t>
      </w:r>
      <w:r>
        <w:rPr>
          <w:rFonts w:cs="Courier New"/>
          <w:szCs w:val="16"/>
        </w:rPr>
        <w:t>$ref: 'TS29571_CommonData.yaml#/components/responses/413'</w:t>
      </w:r>
    </w:p>
    <w:p>
      <w:pPr>
        <w:pStyle w:val="PL"/>
        <w:rPr/>
      </w:pPr>
      <w:r>
        <w:rPr>
          <w:rFonts w:eastAsia="Courier New" w:cs="Courier New"/>
          <w:szCs w:val="16"/>
        </w:rPr>
        <w:t xml:space="preserve">                </w:t>
      </w:r>
      <w:r>
        <w:rPr>
          <w:rFonts w:cs="Courier New"/>
          <w:szCs w:val="16"/>
        </w:rPr>
        <w:t>'415':</w:t>
      </w:r>
    </w:p>
    <w:p>
      <w:pPr>
        <w:pStyle w:val="PL"/>
        <w:rPr/>
      </w:pPr>
      <w:r>
        <w:rPr>
          <w:rFonts w:eastAsia="Courier New" w:cs="Courier New"/>
          <w:szCs w:val="16"/>
        </w:rPr>
        <w:t xml:space="preserve">                  </w:t>
      </w:r>
      <w:r>
        <w:rPr>
          <w:rFonts w:cs="Courier New"/>
          <w:szCs w:val="16"/>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cs="Courier New"/>
          <w:szCs w:val="16"/>
        </w:rPr>
        <w:t xml:space="preserve">                </w:t>
      </w:r>
      <w:r>
        <w:rPr>
          <w:rFonts w:cs="Courier New"/>
          <w:szCs w:val="16"/>
        </w:rPr>
        <w:t>'500':</w:t>
      </w:r>
    </w:p>
    <w:p>
      <w:pPr>
        <w:pStyle w:val="PL"/>
        <w:rPr>
          <w:rFonts w:cs="Courier New"/>
          <w:szCs w:val="16"/>
        </w:rPr>
      </w:pPr>
      <w:r>
        <w:rPr>
          <w:rFonts w:eastAsia="Courier New" w:cs="Courier New"/>
          <w:szCs w:val="16"/>
        </w:rPr>
        <w:t xml:space="preserve">                  </w:t>
      </w:r>
      <w:r>
        <w:rPr>
          <w:rFonts w:cs="Courier New"/>
          <w:szCs w:val="16"/>
        </w:rPr>
        <w:t>$ref: 'TS29571_CommonData.yaml#/components/responses/500'</w:t>
      </w:r>
    </w:p>
    <w:p>
      <w:pPr>
        <w:pStyle w:val="PL"/>
        <w:rPr/>
      </w:pPr>
      <w:r>
        <w:rPr>
          <w:rFonts w:eastAsia="Courier New" w:cs="Courier New"/>
          <w:szCs w:val="16"/>
        </w:rPr>
        <w:t xml:space="preserve">                </w:t>
      </w:r>
      <w:r>
        <w:rPr>
          <w:rFonts w:cs="Courier New"/>
          <w:szCs w:val="16"/>
        </w:rPr>
        <w:t>'503':</w:t>
      </w:r>
    </w:p>
    <w:p>
      <w:pPr>
        <w:pStyle w:val="PL"/>
        <w:rPr/>
      </w:pPr>
      <w:r>
        <w:rPr>
          <w:rFonts w:eastAsia="Courier New" w:cs="Courier New"/>
          <w:szCs w:val="16"/>
        </w:rPr>
        <w:t xml:space="preserve">                  </w:t>
      </w:r>
      <w:r>
        <w:rPr>
          <w:rFonts w:cs="Courier New"/>
          <w:szCs w:val="16"/>
        </w:rPr>
        <w:t>$ref: 'TS29571_CommonData.yaml#/components/responses/503'</w:t>
      </w:r>
    </w:p>
    <w:p>
      <w:pPr>
        <w:pStyle w:val="PL"/>
        <w:rPr>
          <w:rFonts w:cs="Courier New"/>
          <w:szCs w:val="16"/>
        </w:rPr>
      </w:pPr>
      <w:r>
        <w:rPr>
          <w:rFonts w:eastAsia="Courier New" w:cs="Courier New"/>
          <w:szCs w:val="16"/>
        </w:rPr>
        <w:t xml:space="preserve">                </w:t>
      </w:r>
      <w:r>
        <w:rPr>
          <w:rFonts w:cs="Courier New"/>
          <w:szCs w:val="16"/>
        </w:rPr>
        <w:t>default:</w:t>
      </w:r>
    </w:p>
    <w:p>
      <w:pPr>
        <w:pStyle w:val="PL"/>
        <w:rPr>
          <w:rFonts w:cs="Courier New"/>
          <w:szCs w:val="16"/>
        </w:rPr>
      </w:pPr>
      <w:r>
        <w:rPr>
          <w:rFonts w:eastAsia="Courier New" w:cs="Courier New"/>
          <w:szCs w:val="16"/>
        </w:rPr>
        <w:t xml:space="preserve">                  </w:t>
      </w:r>
      <w:r>
        <w:rPr>
          <w:rFonts w:cs="Courier New"/>
          <w:szCs w:val="16"/>
        </w:rPr>
        <w:t>$ref: 'TS29571_CommonData.yaml#/components/responses/default'</w:t>
      </w:r>
    </w:p>
    <w:p>
      <w:pPr>
        <w:pStyle w:val="PL"/>
        <w:rPr/>
      </w:pPr>
      <w:r>
        <w:rPr>
          <w:rFonts w:eastAsia="Courier New" w:cs="Courier New"/>
          <w:szCs w:val="16"/>
        </w:rPr>
        <w:t xml:space="preserve">    </w:t>
      </w:r>
      <w:r>
        <w:rPr>
          <w:rFonts w:cs="Courier New"/>
          <w:szCs w:val="16"/>
        </w:rPr>
        <w:t>delete:</w:t>
      </w:r>
    </w:p>
    <w:p>
      <w:pPr>
        <w:pStyle w:val="PL"/>
        <w:rPr>
          <w:rFonts w:cs="Courier New"/>
          <w:szCs w:val="16"/>
        </w:rPr>
      </w:pPr>
      <w:r>
        <w:rPr>
          <w:rFonts w:eastAsia="Courier New" w:cs="Courier New"/>
          <w:szCs w:val="16"/>
        </w:rPr>
        <w:t xml:space="preserve">      </w:t>
      </w:r>
      <w:r>
        <w:rPr>
          <w:rFonts w:cs="Courier New"/>
          <w:szCs w:val="16"/>
        </w:rPr>
        <w:t>summary: deletes the Events Subscription subresource</w:t>
      </w:r>
    </w:p>
    <w:p>
      <w:pPr>
        <w:pStyle w:val="PL"/>
        <w:rPr>
          <w:rFonts w:cs="Courier New"/>
          <w:szCs w:val="16"/>
        </w:rPr>
      </w:pPr>
      <w:r>
        <w:rPr>
          <w:rFonts w:eastAsia="Courier New" w:cs="Courier New"/>
          <w:szCs w:val="16"/>
        </w:rPr>
        <w:t xml:space="preserve">      </w:t>
      </w:r>
      <w:r>
        <w:rPr>
          <w:rFonts w:cs="Courier New"/>
          <w:szCs w:val="16"/>
        </w:rPr>
        <w:t>operationId: DeleteEventsSubsc</w:t>
      </w:r>
    </w:p>
    <w:p>
      <w:pPr>
        <w:pStyle w:val="PL"/>
        <w:rPr/>
      </w:pPr>
      <w:r>
        <w:rPr>
          <w:rFonts w:eastAsia="Courier New" w:cs="Courier New"/>
          <w:szCs w:val="16"/>
        </w:rPr>
        <w:t xml:space="preserve">      </w:t>
      </w:r>
      <w:r>
        <w:rPr>
          <w:rFonts w:cs="Courier New"/>
          <w:szCs w:val="16"/>
        </w:rPr>
        <w:t>tags:</w:t>
      </w:r>
    </w:p>
    <w:p>
      <w:pPr>
        <w:pStyle w:val="PL"/>
        <w:rPr>
          <w:rFonts w:cs="Courier New"/>
          <w:szCs w:val="16"/>
        </w:rPr>
      </w:pPr>
      <w:r>
        <w:rPr>
          <w:rFonts w:eastAsia="Courier New" w:cs="Courier New"/>
          <w:szCs w:val="16"/>
        </w:rPr>
        <w:t xml:space="preserve">        </w:t>
      </w:r>
      <w:r>
        <w:rPr>
          <w:rFonts w:cs="Courier New"/>
          <w:szCs w:val="16"/>
        </w:rPr>
        <w:t>- Events Subscription (Document)</w:t>
      </w:r>
    </w:p>
    <w:p>
      <w:pPr>
        <w:pStyle w:val="PL"/>
        <w:rPr/>
      </w:pPr>
      <w:r>
        <w:rPr>
          <w:rFonts w:eastAsia="Courier New" w:cs="Courier New"/>
          <w:szCs w:val="16"/>
        </w:rPr>
        <w:t xml:space="preserve">      </w:t>
      </w:r>
      <w:r>
        <w:rPr>
          <w:rFonts w:cs="Courier New"/>
          <w:szCs w:val="16"/>
        </w:rPr>
        <w:t>parameters:</w:t>
      </w:r>
    </w:p>
    <w:p>
      <w:pPr>
        <w:pStyle w:val="PL"/>
        <w:rPr/>
      </w:pPr>
      <w:r>
        <w:rPr>
          <w:rFonts w:eastAsia="Courier New" w:cs="Courier New"/>
          <w:szCs w:val="16"/>
        </w:rPr>
        <w:t xml:space="preserve">        </w:t>
      </w:r>
      <w:r>
        <w:rPr>
          <w:rFonts w:cs="Courier New"/>
          <w:szCs w:val="16"/>
        </w:rPr>
        <w:t>- name: appSessionId</w:t>
      </w:r>
    </w:p>
    <w:p>
      <w:pPr>
        <w:pStyle w:val="PL"/>
        <w:rPr>
          <w:rFonts w:cs="Courier New"/>
          <w:szCs w:val="16"/>
        </w:rPr>
      </w:pPr>
      <w:r>
        <w:rPr>
          <w:rFonts w:eastAsia="Courier New" w:cs="Courier New"/>
          <w:szCs w:val="16"/>
        </w:rPr>
        <w:t xml:space="preserve">          </w:t>
      </w:r>
      <w:r>
        <w:rPr>
          <w:rFonts w:cs="Courier New"/>
          <w:szCs w:val="16"/>
        </w:rPr>
        <w:t>description: string identifying the Individual Application Session Context resource</w:t>
      </w:r>
    </w:p>
    <w:p>
      <w:pPr>
        <w:pStyle w:val="PL"/>
        <w:rPr/>
      </w:pPr>
      <w:r>
        <w:rPr>
          <w:rFonts w:eastAsia="Courier New" w:cs="Courier New"/>
          <w:szCs w:val="16"/>
        </w:rPr>
        <w:t xml:space="preserve">          </w:t>
      </w:r>
      <w:r>
        <w:rPr>
          <w:rFonts w:cs="Courier New"/>
          <w:szCs w:val="16"/>
        </w:rPr>
        <w:t>in: path</w:t>
      </w:r>
    </w:p>
    <w:p>
      <w:pPr>
        <w:pStyle w:val="PL"/>
        <w:rPr>
          <w:rFonts w:cs="Courier New"/>
          <w:szCs w:val="16"/>
        </w:rPr>
      </w:pPr>
      <w:r>
        <w:rPr>
          <w:rFonts w:eastAsia="Courier New" w:cs="Courier New"/>
          <w:szCs w:val="16"/>
        </w:rPr>
        <w:t xml:space="preserve">          </w:t>
      </w:r>
      <w:r>
        <w:rPr>
          <w:rFonts w:cs="Courier New"/>
          <w:szCs w:val="16"/>
        </w:rPr>
        <w:t>required: true</w:t>
      </w:r>
    </w:p>
    <w:p>
      <w:pPr>
        <w:pStyle w:val="PL"/>
        <w:rPr>
          <w:rFonts w:cs="Courier New"/>
          <w:szCs w:val="16"/>
        </w:rPr>
      </w:pPr>
      <w:r>
        <w:rPr>
          <w:rFonts w:eastAsia="Courier New" w:cs="Courier New"/>
          <w:szCs w:val="16"/>
        </w:rPr>
        <w:t xml:space="preserve">          </w:t>
      </w:r>
      <w:r>
        <w:rPr>
          <w:rFonts w:cs="Courier New"/>
          <w:szCs w:val="16"/>
        </w:rPr>
        <w:t>schema:</w:t>
      </w:r>
    </w:p>
    <w:p>
      <w:pPr>
        <w:pStyle w:val="PL"/>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responses:</w:t>
      </w:r>
    </w:p>
    <w:p>
      <w:pPr>
        <w:pStyle w:val="PL"/>
        <w:rPr>
          <w:rFonts w:cs="Courier New"/>
          <w:szCs w:val="16"/>
        </w:rPr>
      </w:pPr>
      <w:r>
        <w:rPr>
          <w:rFonts w:eastAsia="Courier New" w:cs="Courier New"/>
          <w:szCs w:val="16"/>
        </w:rPr>
        <w:t xml:space="preserve">        </w:t>
      </w:r>
      <w:r>
        <w:rPr>
          <w:rFonts w:cs="Courier New"/>
          <w:szCs w:val="16"/>
        </w:rPr>
        <w:t>'204':</w:t>
      </w:r>
    </w:p>
    <w:p>
      <w:pPr>
        <w:pStyle w:val="PL"/>
        <w:rPr/>
      </w:pPr>
      <w:r>
        <w:rPr>
          <w:rFonts w:eastAsia="Courier New" w:cs="Courier New"/>
          <w:szCs w:val="16"/>
        </w:rPr>
        <w:t xml:space="preserve">          </w:t>
      </w:r>
      <w:r>
        <w:rPr>
          <w:rFonts w:cs="Courier New"/>
          <w:szCs w:val="16"/>
        </w:rPr>
        <w:t>description: The deletion of the of the Events Subscription sub-resource is confirmed without returning additional data.</w:t>
      </w:r>
    </w:p>
    <w:p>
      <w:pPr>
        <w:pStyle w:val="PL"/>
        <w:rPr/>
      </w:pPr>
      <w:r>
        <w:rPr>
          <w:rFonts w:eastAsia="Courier New"/>
        </w:rPr>
        <w:t xml:space="preserve">        </w:t>
      </w:r>
      <w:r>
        <w:rPr/>
        <w:t>'307':</w:t>
      </w:r>
    </w:p>
    <w:p>
      <w:pPr>
        <w:pStyle w:val="PL"/>
        <w:rPr>
          <w:lang w:val="en-US" w:eastAsia="es-ES"/>
        </w:rPr>
      </w:pPr>
      <w:r>
        <w:rPr>
          <w:rFonts w:eastAsia="Courier New"/>
          <w:lang w:val="en-US" w:eastAsia="es-ES"/>
        </w:rPr>
        <w:t xml:space="preserve">          </w:t>
      </w:r>
      <w:r>
        <w:rPr>
          <w:lang w:val="en-US" w:eastAsia="es-ES"/>
        </w:rPr>
        <w:t>$ref: 'TS29571_CommonData.yaml#/components/responses/307'</w:t>
      </w:r>
    </w:p>
    <w:p>
      <w:pPr>
        <w:pStyle w:val="PL"/>
        <w:rPr/>
      </w:pPr>
      <w:r>
        <w:rPr>
          <w:rFonts w:eastAsia="Courier New"/>
        </w:rPr>
        <w:t xml:space="preserve">        </w:t>
      </w:r>
      <w:r>
        <w:rPr/>
        <w:t>'308':</w:t>
      </w:r>
    </w:p>
    <w:p>
      <w:pPr>
        <w:pStyle w:val="PL"/>
        <w:rPr>
          <w:lang w:val="en-US" w:eastAsia="es-ES"/>
        </w:rPr>
      </w:pPr>
      <w:r>
        <w:rPr>
          <w:rFonts w:eastAsia="Courier New"/>
          <w:lang w:val="en-US" w:eastAsia="es-ES"/>
        </w:rPr>
        <w:t xml:space="preserve">          </w:t>
      </w:r>
      <w:r>
        <w:rPr>
          <w:lang w:val="en-US" w:eastAsia="es-ES"/>
        </w:rPr>
        <w:t>$ref: 'TS29571_CommonData.yaml#/components/responses/308'</w:t>
      </w:r>
    </w:p>
    <w:p>
      <w:pPr>
        <w:pStyle w:val="PL"/>
        <w:rPr/>
      </w:pPr>
      <w:r>
        <w:rPr>
          <w:rFonts w:eastAsia="Courier New" w:cs="Courier New"/>
          <w:szCs w:val="16"/>
        </w:rPr>
        <w:t xml:space="preserve">        </w:t>
      </w:r>
      <w:r>
        <w:rPr>
          <w:rFonts w:cs="Courier New"/>
          <w:szCs w:val="16"/>
        </w:rPr>
        <w:t>'400':</w:t>
      </w:r>
    </w:p>
    <w:p>
      <w:pPr>
        <w:pStyle w:val="PL"/>
        <w:rPr>
          <w:rFonts w:cs="Courier New"/>
          <w:szCs w:val="16"/>
        </w:rPr>
      </w:pPr>
      <w:r>
        <w:rPr>
          <w:rFonts w:eastAsia="Courier New" w:cs="Courier New"/>
          <w:szCs w:val="16"/>
        </w:rPr>
        <w:t xml:space="preserve">          </w:t>
      </w:r>
      <w:r>
        <w:rPr>
          <w:rFonts w:cs="Courier New"/>
          <w:szCs w:val="16"/>
        </w:rPr>
        <w:t>$ref: 'TS29571_CommonData.yaml#/components/responses/400'</w:t>
      </w:r>
    </w:p>
    <w:p>
      <w:pPr>
        <w:pStyle w:val="PL"/>
        <w:rPr/>
      </w:pPr>
      <w:r>
        <w:rPr>
          <w:rFonts w:eastAsia="Courier New" w:cs="Courier New"/>
          <w:szCs w:val="16"/>
        </w:rPr>
        <w:t xml:space="preserve">        </w:t>
      </w:r>
      <w:r>
        <w:rPr>
          <w:rFonts w:cs="Courier New"/>
          <w:szCs w:val="16"/>
        </w:rPr>
        <w:t>'401':</w:t>
      </w:r>
    </w:p>
    <w:p>
      <w:pPr>
        <w:pStyle w:val="PL"/>
        <w:rPr/>
      </w:pPr>
      <w:r>
        <w:rPr>
          <w:rFonts w:eastAsia="Courier New" w:cs="Courier New"/>
          <w:szCs w:val="16"/>
        </w:rPr>
        <w:t xml:space="preserve">          </w:t>
      </w:r>
      <w:r>
        <w:rPr>
          <w:rFonts w:cs="Courier New"/>
          <w:szCs w:val="16"/>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cs="Courier New"/>
          <w:szCs w:val="16"/>
        </w:rPr>
        <w:t xml:space="preserve">        </w:t>
      </w:r>
      <w:r>
        <w:rPr>
          <w:rFonts w:cs="Courier New"/>
          <w:szCs w:val="16"/>
        </w:rPr>
        <w:t>'404':</w:t>
      </w:r>
    </w:p>
    <w:p>
      <w:pPr>
        <w:pStyle w:val="PL"/>
        <w:rPr>
          <w:rFonts w:cs="Courier New"/>
          <w:szCs w:val="16"/>
        </w:rPr>
      </w:pPr>
      <w:r>
        <w:rPr>
          <w:rFonts w:eastAsia="Courier New" w:cs="Courier New"/>
          <w:szCs w:val="16"/>
        </w:rPr>
        <w:t xml:space="preserve">          </w:t>
      </w:r>
      <w:r>
        <w:rPr>
          <w:rFonts w:cs="Courier New"/>
          <w:szCs w:val="16"/>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cs="Courier New"/>
          <w:szCs w:val="16"/>
        </w:rPr>
        <w:t xml:space="preserve">        </w:t>
      </w:r>
      <w:r>
        <w:rPr>
          <w:rFonts w:cs="Courier New"/>
          <w:szCs w:val="16"/>
        </w:rPr>
        <w:t>'500':</w:t>
      </w:r>
    </w:p>
    <w:p>
      <w:pPr>
        <w:pStyle w:val="PL"/>
        <w:rPr/>
      </w:pPr>
      <w:r>
        <w:rPr>
          <w:rFonts w:eastAsia="Courier New" w:cs="Courier New"/>
          <w:szCs w:val="16"/>
        </w:rPr>
        <w:t xml:space="preserve">          </w:t>
      </w:r>
      <w:r>
        <w:rPr>
          <w:rFonts w:cs="Courier New"/>
          <w:szCs w:val="16"/>
        </w:rPr>
        <w:t>$ref: 'TS29571_CommonData.yaml#/components/responses/500'</w:t>
      </w:r>
    </w:p>
    <w:p>
      <w:pPr>
        <w:pStyle w:val="PL"/>
        <w:rPr/>
      </w:pPr>
      <w:r>
        <w:rPr>
          <w:rFonts w:eastAsia="Courier New" w:cs="Courier New"/>
          <w:szCs w:val="16"/>
        </w:rPr>
        <w:t xml:space="preserve">        </w:t>
      </w:r>
      <w:r>
        <w:rPr>
          <w:rFonts w:cs="Courier New"/>
          <w:szCs w:val="16"/>
        </w:rPr>
        <w:t>'503':</w:t>
      </w:r>
    </w:p>
    <w:p>
      <w:pPr>
        <w:pStyle w:val="PL"/>
        <w:rPr/>
      </w:pPr>
      <w:r>
        <w:rPr>
          <w:rFonts w:eastAsia="Courier New" w:cs="Courier New"/>
          <w:szCs w:val="16"/>
        </w:rPr>
        <w:t xml:space="preserve">          </w:t>
      </w:r>
      <w:r>
        <w:rPr>
          <w:rFonts w:cs="Courier New"/>
          <w:szCs w:val="16"/>
        </w:rPr>
        <w:t>$ref: 'TS29571_CommonData.yaml#/components/responses/503'</w:t>
      </w:r>
    </w:p>
    <w:p>
      <w:pPr>
        <w:pStyle w:val="PL"/>
        <w:rPr/>
      </w:pPr>
      <w:r>
        <w:rPr>
          <w:rFonts w:eastAsia="Courier New" w:cs="Courier New"/>
          <w:szCs w:val="16"/>
        </w:rPr>
        <w:t xml:space="preserve">        </w:t>
      </w:r>
      <w:r>
        <w:rPr>
          <w:rFonts w:cs="Courier New"/>
          <w:szCs w:val="16"/>
        </w:rPr>
        <w:t>default:</w:t>
      </w:r>
    </w:p>
    <w:p>
      <w:pPr>
        <w:pStyle w:val="PL"/>
        <w:rPr/>
      </w:pPr>
      <w:r>
        <w:rPr>
          <w:rFonts w:eastAsia="Courier New" w:cs="Courier New"/>
          <w:szCs w:val="16"/>
        </w:rPr>
        <w:t xml:space="preserve">          </w:t>
      </w:r>
      <w:r>
        <w:rPr>
          <w:rFonts w:cs="Courier New"/>
          <w:szCs w:val="16"/>
        </w:rPr>
        <w:t>$ref: 'TS29571_CommonData.yaml#/components/responses/default'</w:t>
      </w:r>
    </w:p>
    <w:p>
      <w:pPr>
        <w:pStyle w:val="PL"/>
        <w:rPr/>
      </w:pPr>
      <w:r>
        <w:rPr>
          <w:rFonts w:cs="Courier New"/>
          <w:szCs w:val="16"/>
        </w:rPr>
        <w:t>components:</w:t>
      </w:r>
    </w:p>
    <w:p>
      <w:pPr>
        <w:pStyle w:val="PL"/>
        <w:rPr/>
      </w:pPr>
      <w:r>
        <w:rPr>
          <w:rFonts w:eastAsia="Courier New"/>
        </w:rPr>
        <w:t xml:space="preserve">  </w:t>
      </w:r>
      <w:r>
        <w:rPr/>
        <w:t>securitySchemes:</w:t>
      </w:r>
    </w:p>
    <w:p>
      <w:pPr>
        <w:pStyle w:val="PL"/>
        <w:rPr/>
      </w:pPr>
      <w:r>
        <w:rPr>
          <w:rFonts w:eastAsia="Courier New"/>
        </w:rPr>
        <w:t xml:space="preserve">    </w:t>
      </w:r>
      <w:r>
        <w:rPr/>
        <w:t>oAuth2ClientCredentials:</w:t>
      </w:r>
    </w:p>
    <w:p>
      <w:pPr>
        <w:pStyle w:val="PL"/>
        <w:rPr/>
      </w:pPr>
      <w:r>
        <w:rPr>
          <w:rFonts w:eastAsia="Courier New"/>
        </w:rPr>
        <w:t xml:space="preserve">      </w:t>
      </w:r>
      <w:r>
        <w:rPr/>
        <w:t>type: oauth2</w:t>
      </w:r>
    </w:p>
    <w:p>
      <w:pPr>
        <w:pStyle w:val="PL"/>
        <w:rPr/>
      </w:pPr>
      <w:r>
        <w:rPr>
          <w:rFonts w:eastAsia="Courier New"/>
        </w:rPr>
        <w:t xml:space="preserve">      </w:t>
      </w:r>
      <w:r>
        <w:rPr/>
        <w:t>flows:</w:t>
      </w:r>
    </w:p>
    <w:p>
      <w:pPr>
        <w:pStyle w:val="PL"/>
        <w:rPr/>
      </w:pPr>
      <w:r>
        <w:rPr>
          <w:rFonts w:eastAsia="Courier New"/>
        </w:rPr>
        <w:t xml:space="preserve">        </w:t>
      </w:r>
      <w:r>
        <w:rPr/>
        <w:t>clientCredentials:</w:t>
      </w:r>
    </w:p>
    <w:p>
      <w:pPr>
        <w:pStyle w:val="PL"/>
        <w:rPr/>
      </w:pPr>
      <w:r>
        <w:rPr>
          <w:rFonts w:eastAsia="Courier New"/>
        </w:rPr>
        <w:t xml:space="preserve">          </w:t>
      </w:r>
      <w:r>
        <w:rPr/>
        <w:t>tokenUrl: '{nrfApiRoot}/oauth2/token'</w:t>
      </w:r>
    </w:p>
    <w:p>
      <w:pPr>
        <w:pStyle w:val="PL"/>
        <w:rPr/>
      </w:pPr>
      <w:r>
        <w:rPr>
          <w:rFonts w:eastAsia="Courier New"/>
        </w:rPr>
        <w:t xml:space="preserve">          </w:t>
      </w:r>
      <w:r>
        <w:rPr/>
        <w:t>scopes:</w:t>
      </w:r>
    </w:p>
    <w:p>
      <w:pPr>
        <w:pStyle w:val="PL"/>
        <w:rPr/>
      </w:pPr>
      <w:r>
        <w:rPr>
          <w:rFonts w:eastAsia="Courier New"/>
        </w:rPr>
        <w:t xml:space="preserve">            </w:t>
      </w:r>
      <w:r>
        <w:rPr/>
        <w:t xml:space="preserve">npcf-policyauthorization: Access to the </w:t>
      </w:r>
      <w:r>
        <w:rPr>
          <w:rFonts w:cs="Courier New"/>
          <w:szCs w:val="16"/>
        </w:rPr>
        <w:t>Npcf_PolicyAuthorization</w:t>
      </w:r>
      <w:r>
        <w:rPr/>
        <w:t xml:space="preserve"> API</w:t>
      </w:r>
    </w:p>
    <w:p>
      <w:pPr>
        <w:pStyle w:val="PL"/>
        <w:rPr>
          <w:rFonts w:cs="Courier New"/>
          <w:szCs w:val="16"/>
        </w:rPr>
      </w:pPr>
      <w:r>
        <w:rPr>
          <w:rFonts w:eastAsia="Courier New" w:cs="Courier New"/>
          <w:szCs w:val="16"/>
        </w:rPr>
        <w:t xml:space="preserve">  </w:t>
      </w:r>
      <w:r>
        <w:rPr>
          <w:rFonts w:cs="Courier New"/>
          <w:szCs w:val="16"/>
        </w:rPr>
        <w:t>schemas:</w:t>
      </w:r>
    </w:p>
    <w:p>
      <w:pPr>
        <w:pStyle w:val="PL"/>
        <w:rPr/>
      </w:pPr>
      <w:r>
        <w:rPr>
          <w:rFonts w:eastAsia="Courier New" w:cs="Courier New"/>
          <w:szCs w:val="16"/>
        </w:rPr>
        <w:t xml:space="preserve">    </w:t>
      </w:r>
      <w:r>
        <w:rPr>
          <w:rFonts w:cs="Courier New"/>
          <w:szCs w:val="16"/>
        </w:rPr>
        <w:t>AppSessionContext:</w:t>
      </w:r>
    </w:p>
    <w:p>
      <w:pPr>
        <w:pStyle w:val="PL"/>
        <w:rPr/>
      </w:pPr>
      <w:r>
        <w:rPr>
          <w:rFonts w:eastAsia="Courier New" w:cs="Courier New"/>
          <w:szCs w:val="16"/>
        </w:rPr>
        <w:t xml:space="preserve">      </w:t>
      </w:r>
      <w:r>
        <w:rPr>
          <w:rFonts w:cs="Courier New"/>
          <w:szCs w:val="16"/>
        </w:rPr>
        <w:t>description: Represents an Individual Application Session Context resource.</w:t>
      </w:r>
    </w:p>
    <w:p>
      <w:pPr>
        <w:pStyle w:val="PL"/>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ascReqData:</w:t>
      </w:r>
    </w:p>
    <w:p>
      <w:pPr>
        <w:pStyle w:val="PL"/>
        <w:rPr/>
      </w:pPr>
      <w:r>
        <w:rPr>
          <w:rFonts w:eastAsia="Courier New" w:cs="Courier New"/>
          <w:szCs w:val="16"/>
        </w:rPr>
        <w:t xml:space="preserve">          </w:t>
      </w:r>
      <w:r>
        <w:rPr>
          <w:rFonts w:cs="Courier New"/>
          <w:szCs w:val="16"/>
        </w:rPr>
        <w:t>$ref: '#/components/schemas/AppSessionContextReqData'</w:t>
      </w:r>
    </w:p>
    <w:p>
      <w:pPr>
        <w:pStyle w:val="PL"/>
        <w:rPr/>
      </w:pPr>
      <w:r>
        <w:rPr>
          <w:rFonts w:eastAsia="Courier New" w:cs="Courier New"/>
          <w:szCs w:val="16"/>
        </w:rPr>
        <w:t xml:space="preserve">        </w:t>
      </w:r>
      <w:r>
        <w:rPr>
          <w:rFonts w:cs="Courier New"/>
          <w:szCs w:val="16"/>
        </w:rPr>
        <w:t>ascRespData:</w:t>
      </w:r>
    </w:p>
    <w:p>
      <w:pPr>
        <w:pStyle w:val="PL"/>
        <w:rPr/>
      </w:pPr>
      <w:r>
        <w:rPr>
          <w:rFonts w:eastAsia="Courier New" w:cs="Courier New"/>
          <w:szCs w:val="16"/>
        </w:rPr>
        <w:t xml:space="preserve">          </w:t>
      </w:r>
      <w:r>
        <w:rPr>
          <w:rFonts w:cs="Courier New"/>
          <w:szCs w:val="16"/>
        </w:rPr>
        <w:t>$ref: '#/components/schemas/AppSessionContextRespData'</w:t>
      </w:r>
    </w:p>
    <w:p>
      <w:pPr>
        <w:pStyle w:val="PL"/>
        <w:rPr>
          <w:rFonts w:cs="Courier New"/>
          <w:szCs w:val="16"/>
        </w:rPr>
      </w:pPr>
      <w:r>
        <w:rPr>
          <w:rFonts w:eastAsia="Courier New" w:cs="Courier New"/>
          <w:szCs w:val="16"/>
        </w:rPr>
        <w:t xml:space="preserve">        </w:t>
      </w:r>
      <w:r>
        <w:rPr>
          <w:rFonts w:cs="Courier New"/>
          <w:szCs w:val="16"/>
        </w:rPr>
        <w:t>evsNotif:</w:t>
      </w:r>
    </w:p>
    <w:p>
      <w:pPr>
        <w:pStyle w:val="PL"/>
        <w:rPr/>
      </w:pPr>
      <w:r>
        <w:rPr>
          <w:rFonts w:eastAsia="Courier New" w:cs="Courier New"/>
          <w:szCs w:val="16"/>
        </w:rPr>
        <w:t xml:space="preserve">          </w:t>
      </w:r>
      <w:r>
        <w:rPr>
          <w:rFonts w:cs="Courier New"/>
          <w:szCs w:val="16"/>
        </w:rPr>
        <w:t>$ref: '#/components/schemas/EventsNotification'</w:t>
      </w:r>
    </w:p>
    <w:p>
      <w:pPr>
        <w:pStyle w:val="PL"/>
        <w:rPr>
          <w:rFonts w:cs="Courier New"/>
          <w:szCs w:val="16"/>
        </w:rPr>
      </w:pPr>
      <w:r>
        <w:rPr>
          <w:rFonts w:eastAsia="Courier New" w:cs="Courier New"/>
          <w:szCs w:val="16"/>
        </w:rPr>
        <w:t xml:space="preserve">    </w:t>
      </w:r>
      <w:r>
        <w:rPr>
          <w:rFonts w:cs="Courier New"/>
          <w:szCs w:val="16"/>
        </w:rPr>
        <w:t>AppSessionContextReqData:</w:t>
      </w:r>
    </w:p>
    <w:p>
      <w:pPr>
        <w:pStyle w:val="PL"/>
        <w:rPr/>
      </w:pPr>
      <w:r>
        <w:rPr>
          <w:rFonts w:eastAsia="Courier New" w:cs="Courier New"/>
          <w:szCs w:val="16"/>
        </w:rPr>
        <w:t xml:space="preserve">      </w:t>
      </w:r>
      <w:r>
        <w:rPr>
          <w:rFonts w:cs="Courier New"/>
          <w:szCs w:val="16"/>
        </w:rPr>
        <w:t>description: Identifies the service requirements of an Individual Application Session Context.</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required:</w:t>
      </w:r>
    </w:p>
    <w:p>
      <w:pPr>
        <w:pStyle w:val="PL"/>
        <w:rPr>
          <w:rFonts w:cs="Courier New"/>
          <w:szCs w:val="16"/>
        </w:rPr>
      </w:pPr>
      <w:r>
        <w:rPr>
          <w:rFonts w:eastAsia="Courier New" w:cs="Courier New"/>
          <w:szCs w:val="16"/>
        </w:rPr>
        <w:t xml:space="preserve">        </w:t>
      </w:r>
      <w:r>
        <w:rPr>
          <w:rFonts w:cs="Courier New"/>
          <w:szCs w:val="16"/>
        </w:rPr>
        <w:t>- notifUri</w:t>
      </w:r>
    </w:p>
    <w:p>
      <w:pPr>
        <w:pStyle w:val="PL"/>
        <w:rPr>
          <w:rFonts w:cs="Courier New"/>
          <w:szCs w:val="16"/>
        </w:rPr>
      </w:pPr>
      <w:r>
        <w:rPr>
          <w:rFonts w:eastAsia="Courier New" w:cs="Courier New"/>
          <w:szCs w:val="16"/>
        </w:rPr>
        <w:t xml:space="preserve">        </w:t>
      </w:r>
      <w:r>
        <w:rPr>
          <w:rFonts w:cs="Courier New"/>
          <w:szCs w:val="16"/>
        </w:rPr>
        <w:t>- suppFeat</w:t>
      </w:r>
    </w:p>
    <w:p>
      <w:pPr>
        <w:pStyle w:val="PL"/>
        <w:rPr>
          <w:rFonts w:cs="Courier New"/>
          <w:szCs w:val="16"/>
        </w:rPr>
      </w:pPr>
      <w:r>
        <w:rPr>
          <w:rFonts w:eastAsia="Courier New" w:cs="Courier New"/>
          <w:szCs w:val="16"/>
        </w:rPr>
        <w:t xml:space="preserve">      </w:t>
      </w:r>
      <w:r>
        <w:rPr>
          <w:rFonts w:cs="Courier New"/>
          <w:szCs w:val="16"/>
        </w:rPr>
        <w:t>oneOf:</w:t>
      </w:r>
    </w:p>
    <w:p>
      <w:pPr>
        <w:pStyle w:val="PL"/>
        <w:rPr/>
      </w:pPr>
      <w:r>
        <w:rPr>
          <w:rFonts w:eastAsia="Courier New" w:cs="Courier New"/>
          <w:szCs w:val="16"/>
        </w:rPr>
        <w:t xml:space="preserve">        </w:t>
      </w:r>
      <w:r>
        <w:rPr>
          <w:rFonts w:cs="Courier New"/>
          <w:szCs w:val="16"/>
        </w:rPr>
        <w:t>- required: [ueIpv4]</w:t>
      </w:r>
    </w:p>
    <w:p>
      <w:pPr>
        <w:pStyle w:val="PL"/>
        <w:rPr/>
      </w:pPr>
      <w:r>
        <w:rPr>
          <w:rFonts w:eastAsia="Courier New" w:cs="Courier New"/>
          <w:szCs w:val="16"/>
        </w:rPr>
        <w:t xml:space="preserve">        </w:t>
      </w:r>
      <w:r>
        <w:rPr>
          <w:rFonts w:cs="Courier New"/>
          <w:szCs w:val="16"/>
        </w:rPr>
        <w:t>- required: [ueIpv6]</w:t>
      </w:r>
    </w:p>
    <w:p>
      <w:pPr>
        <w:pStyle w:val="PL"/>
        <w:rPr>
          <w:rFonts w:cs="Courier New"/>
          <w:szCs w:val="16"/>
        </w:rPr>
      </w:pPr>
      <w:r>
        <w:rPr>
          <w:rFonts w:eastAsia="Courier New" w:cs="Courier New"/>
          <w:szCs w:val="16"/>
        </w:rPr>
        <w:t xml:space="preserve">        </w:t>
      </w:r>
      <w:r>
        <w:rPr>
          <w:rFonts w:cs="Courier New"/>
          <w:szCs w:val="16"/>
        </w:rPr>
        <w:t>- required: [ueMac]</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afAppId:</w:t>
      </w:r>
    </w:p>
    <w:p>
      <w:pPr>
        <w:pStyle w:val="PL"/>
        <w:rPr/>
      </w:pPr>
      <w:r>
        <w:rPr>
          <w:rFonts w:eastAsia="Courier New" w:cs="Courier New"/>
          <w:szCs w:val="16"/>
        </w:rPr>
        <w:t xml:space="preserve">          </w:t>
      </w:r>
      <w:r>
        <w:rPr>
          <w:rFonts w:cs="Courier New"/>
          <w:szCs w:val="16"/>
        </w:rPr>
        <w:t>$ref: '#/components/schemas/AfAppId'</w:t>
      </w:r>
    </w:p>
    <w:p>
      <w:pPr>
        <w:pStyle w:val="PL"/>
        <w:rPr>
          <w:rFonts w:cs="Courier New"/>
          <w:szCs w:val="16"/>
        </w:rPr>
      </w:pPr>
      <w:r>
        <w:rPr>
          <w:rFonts w:eastAsia="Courier New" w:cs="Courier New"/>
          <w:szCs w:val="16"/>
        </w:rPr>
        <w:t xml:space="preserve">        </w:t>
      </w:r>
      <w:r>
        <w:rPr>
          <w:lang w:eastAsia="zh-CN"/>
        </w:rPr>
        <w:t>afChargId</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$ref: 'TS29571_CommonData.yaml#/components/schemas/ApplicationChargingId'</w:t>
      </w:r>
    </w:p>
    <w:p>
      <w:pPr>
        <w:pStyle w:val="PL"/>
        <w:rPr>
          <w:rFonts w:cs="Courier New"/>
          <w:szCs w:val="16"/>
        </w:rPr>
      </w:pPr>
      <w:r>
        <w:rPr>
          <w:rFonts w:eastAsia="Courier New" w:cs="Courier New"/>
          <w:szCs w:val="16"/>
        </w:rPr>
        <w:t xml:space="preserve">        </w:t>
      </w:r>
      <w:r>
        <w:rPr>
          <w:rFonts w:cs="Courier New"/>
          <w:szCs w:val="16"/>
        </w:rPr>
        <w:t>afReqData:</w:t>
      </w:r>
    </w:p>
    <w:p>
      <w:pPr>
        <w:pStyle w:val="PL"/>
        <w:rPr/>
      </w:pPr>
      <w:r>
        <w:rPr>
          <w:rFonts w:eastAsia="Courier New" w:cs="Courier New"/>
          <w:szCs w:val="16"/>
        </w:rPr>
        <w:t xml:space="preserve">          </w:t>
      </w:r>
      <w:r>
        <w:rPr>
          <w:rFonts w:cs="Courier New"/>
          <w:szCs w:val="16"/>
        </w:rPr>
        <w:t>$ref: '#/components/schemas/AfRequestedData'</w:t>
      </w:r>
    </w:p>
    <w:p>
      <w:pPr>
        <w:pStyle w:val="PL"/>
        <w:rPr/>
      </w:pPr>
      <w:r>
        <w:rPr>
          <w:rFonts w:eastAsia="Courier New" w:cs="Courier New"/>
          <w:szCs w:val="16"/>
        </w:rPr>
        <w:t xml:space="preserve">        </w:t>
      </w:r>
      <w:r>
        <w:rPr>
          <w:rFonts w:cs="Courier New"/>
          <w:szCs w:val="16"/>
        </w:rPr>
        <w:t>afRoutReq:</w:t>
      </w:r>
    </w:p>
    <w:p>
      <w:pPr>
        <w:pStyle w:val="PL"/>
        <w:rPr/>
      </w:pPr>
      <w:r>
        <w:rPr>
          <w:rFonts w:eastAsia="Courier New" w:cs="Courier New"/>
          <w:szCs w:val="16"/>
        </w:rPr>
        <w:t xml:space="preserve">          </w:t>
      </w:r>
      <w:r>
        <w:rPr>
          <w:rFonts w:cs="Courier New"/>
          <w:szCs w:val="16"/>
        </w:rPr>
        <w:t>$ref: '#/components/schemas/AfRoutingRequirement'</w:t>
      </w:r>
    </w:p>
    <w:p>
      <w:pPr>
        <w:pStyle w:val="PL"/>
        <w:rPr>
          <w:rFonts w:cs="Courier New"/>
          <w:szCs w:val="16"/>
        </w:rPr>
      </w:pPr>
      <w:r>
        <w:rPr>
          <w:rFonts w:eastAsia="Courier New" w:cs="Courier New"/>
          <w:szCs w:val="16"/>
        </w:rPr>
        <w:t xml:space="preserve">        </w:t>
      </w:r>
      <w:r>
        <w:rPr>
          <w:rFonts w:cs="Courier New"/>
          <w:szCs w:val="16"/>
        </w:rPr>
        <w:t>aspId:</w:t>
      </w:r>
    </w:p>
    <w:p>
      <w:pPr>
        <w:pStyle w:val="PL"/>
        <w:rPr/>
      </w:pPr>
      <w:r>
        <w:rPr>
          <w:rFonts w:eastAsia="Courier New" w:cs="Courier New"/>
          <w:szCs w:val="16"/>
        </w:rPr>
        <w:t xml:space="preserve">          </w:t>
      </w:r>
      <w:r>
        <w:rPr>
          <w:rFonts w:cs="Courier New"/>
          <w:szCs w:val="16"/>
        </w:rPr>
        <w:t>$ref: '#/components/schemas/AspId'</w:t>
      </w:r>
    </w:p>
    <w:p>
      <w:pPr>
        <w:pStyle w:val="PL"/>
        <w:rPr/>
      </w:pPr>
      <w:r>
        <w:rPr>
          <w:rFonts w:eastAsia="Courier New" w:cs="Courier New"/>
          <w:szCs w:val="16"/>
        </w:rPr>
        <w:t xml:space="preserve">        </w:t>
      </w:r>
      <w:r>
        <w:rPr>
          <w:rFonts w:cs="Courier New"/>
          <w:szCs w:val="16"/>
        </w:rPr>
        <w:t>bdtRefId:</w:t>
      </w:r>
    </w:p>
    <w:p>
      <w:pPr>
        <w:pStyle w:val="PL"/>
        <w:rPr>
          <w:rFonts w:cs="Courier New"/>
          <w:szCs w:val="16"/>
        </w:rPr>
      </w:pPr>
      <w:r>
        <w:rPr>
          <w:rFonts w:eastAsia="Courier New" w:cs="Courier New"/>
          <w:szCs w:val="16"/>
        </w:rPr>
        <w:t xml:space="preserve">          </w:t>
      </w:r>
      <w:r>
        <w:rPr>
          <w:rFonts w:cs="Courier New"/>
          <w:szCs w:val="16"/>
        </w:rPr>
        <w:t>$ref: 'TS29122_CommonData.yaml#/components/schemas/BdtReferenceId'</w:t>
      </w:r>
    </w:p>
    <w:p>
      <w:pPr>
        <w:pStyle w:val="PL"/>
        <w:rPr>
          <w:rFonts w:cs="Courier New"/>
          <w:szCs w:val="16"/>
        </w:rPr>
      </w:pPr>
      <w:r>
        <w:rPr>
          <w:rFonts w:eastAsia="Courier New" w:cs="Courier New"/>
          <w:szCs w:val="16"/>
        </w:rPr>
        <w:t xml:space="preserve">        </w:t>
      </w:r>
      <w:r>
        <w:rPr>
          <w:rFonts w:cs="Courier New"/>
          <w:szCs w:val="16"/>
        </w:rPr>
        <w:t>dnn:</w:t>
      </w:r>
    </w:p>
    <w:p>
      <w:pPr>
        <w:pStyle w:val="PL"/>
        <w:rPr>
          <w:rFonts w:cs="Courier New"/>
          <w:szCs w:val="16"/>
        </w:rPr>
      </w:pPr>
      <w:r>
        <w:rPr>
          <w:rFonts w:eastAsia="Courier New" w:cs="Courier New"/>
          <w:szCs w:val="16"/>
        </w:rPr>
        <w:t xml:space="preserve">          </w:t>
      </w:r>
      <w:r>
        <w:rPr>
          <w:rFonts w:cs="Courier New"/>
          <w:szCs w:val="16"/>
        </w:rPr>
        <w:t>$ref: 'TS29571_CommonData.yaml#/components/schemas/Dnn'</w:t>
      </w:r>
    </w:p>
    <w:p>
      <w:pPr>
        <w:pStyle w:val="PL"/>
        <w:rPr>
          <w:rFonts w:cs="Courier New"/>
          <w:szCs w:val="16"/>
        </w:rPr>
      </w:pPr>
      <w:r>
        <w:rPr>
          <w:rFonts w:eastAsia="Courier New" w:cs="Courier New"/>
          <w:szCs w:val="16"/>
        </w:rPr>
        <w:t xml:space="preserve">        </w:t>
      </w:r>
      <w:r>
        <w:rPr>
          <w:rFonts w:cs="Courier New"/>
          <w:szCs w:val="16"/>
        </w:rPr>
        <w:t>evSubsc:</w:t>
      </w:r>
    </w:p>
    <w:p>
      <w:pPr>
        <w:pStyle w:val="PL"/>
        <w:rPr/>
      </w:pPr>
      <w:r>
        <w:rPr>
          <w:rFonts w:eastAsia="Courier New" w:cs="Courier New"/>
          <w:szCs w:val="16"/>
        </w:rPr>
        <w:t xml:space="preserve">          </w:t>
      </w:r>
      <w:r>
        <w:rPr>
          <w:rFonts w:cs="Courier New"/>
          <w:szCs w:val="16"/>
        </w:rPr>
        <w:t>$ref: '#/components/schemas/EventsSubscReqData'</w:t>
      </w:r>
    </w:p>
    <w:p>
      <w:pPr>
        <w:pStyle w:val="PL"/>
        <w:rPr>
          <w:rFonts w:cs="Courier New"/>
          <w:szCs w:val="16"/>
        </w:rPr>
      </w:pPr>
      <w:r>
        <w:rPr>
          <w:rFonts w:eastAsia="Courier New" w:cs="Courier New"/>
          <w:szCs w:val="16"/>
        </w:rPr>
        <w:t xml:space="preserve">        </w:t>
      </w:r>
      <w:r>
        <w:rPr>
          <w:rFonts w:cs="Courier New"/>
          <w:szCs w:val="16"/>
        </w:rPr>
        <w:t>mcpttId:</w:t>
      </w:r>
    </w:p>
    <w:p>
      <w:pPr>
        <w:pStyle w:val="PL"/>
        <w:rPr/>
      </w:pPr>
      <w:r>
        <w:rPr>
          <w:rFonts w:eastAsia="Courier New" w:cs="Courier New"/>
          <w:szCs w:val="16"/>
        </w:rPr>
        <w:t xml:space="preserve">          </w:t>
      </w:r>
      <w:r>
        <w:rPr>
          <w:rFonts w:cs="Courier New"/>
          <w:szCs w:val="16"/>
        </w:rPr>
        <w:t>description: indication of MCPTT service request</w:t>
      </w:r>
    </w:p>
    <w:p>
      <w:pPr>
        <w:pStyle w:val="PL"/>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cs="Courier New"/>
          <w:szCs w:val="16"/>
        </w:rPr>
        <w:t xml:space="preserve">        </w:t>
      </w:r>
      <w:r>
        <w:rPr>
          <w:rFonts w:cs="Courier New"/>
          <w:szCs w:val="16"/>
        </w:rPr>
        <w:t>mcVideoId:</w:t>
      </w:r>
    </w:p>
    <w:p>
      <w:pPr>
        <w:pStyle w:val="PL"/>
        <w:rPr>
          <w:rFonts w:cs="Courier New"/>
          <w:szCs w:val="16"/>
        </w:rPr>
      </w:pPr>
      <w:r>
        <w:rPr>
          <w:rFonts w:eastAsia="Courier New" w:cs="Courier New"/>
          <w:szCs w:val="16"/>
        </w:rPr>
        <w:t xml:space="preserve">          </w:t>
      </w:r>
      <w:r>
        <w:rPr>
          <w:rFonts w:cs="Courier New"/>
          <w:szCs w:val="16"/>
        </w:rPr>
        <w:t>description: indication of MCVideo service request</w:t>
      </w:r>
    </w:p>
    <w:p>
      <w:pPr>
        <w:pStyle w:val="PL"/>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medComponents:</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additionalProperties:</w:t>
      </w:r>
    </w:p>
    <w:p>
      <w:pPr>
        <w:pStyle w:val="PL"/>
        <w:rPr/>
      </w:pPr>
      <w:r>
        <w:rPr>
          <w:rFonts w:eastAsia="Courier New" w:cs="Courier New"/>
          <w:szCs w:val="16"/>
        </w:rPr>
        <w:t xml:space="preserve">            </w:t>
      </w:r>
      <w:r>
        <w:rPr>
          <w:rFonts w:cs="Courier New"/>
          <w:szCs w:val="16"/>
        </w:rPr>
        <w:t>$ref: '#/components/schemas/MediaComponent'</w:t>
      </w:r>
    </w:p>
    <w:p>
      <w:pPr>
        <w:pStyle w:val="PL"/>
        <w:rPr/>
      </w:pPr>
      <w:r>
        <w:rPr>
          <w:rFonts w:eastAsia="Courier New"/>
        </w:rPr>
        <w:t xml:space="preserve">          </w:t>
      </w:r>
      <w:r>
        <w:rPr/>
        <w:t>minProperties: 1</w:t>
      </w:r>
    </w:p>
    <w:p>
      <w:pPr>
        <w:pStyle w:val="PL"/>
        <w:rPr/>
      </w:pPr>
      <w:r>
        <w:rPr>
          <w:rFonts w:eastAsia="Courier New" w:cs="Courier New"/>
          <w:szCs w:val="16"/>
        </w:rPr>
        <w:t xml:space="preserve">        </w:t>
      </w:r>
      <w:r>
        <w:rPr>
          <w:rFonts w:cs="Courier New"/>
          <w:szCs w:val="16"/>
        </w:rPr>
        <w:t>ipDomain:</w:t>
      </w:r>
    </w:p>
    <w:p>
      <w:pPr>
        <w:pStyle w:val="PL"/>
        <w:rPr>
          <w:rFonts w:cs="Courier New"/>
          <w:szCs w:val="16"/>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cs="Courier New"/>
          <w:szCs w:val="16"/>
        </w:rPr>
        <w:t xml:space="preserve">        </w:t>
      </w:r>
      <w:r>
        <w:rPr>
          <w:rFonts w:cs="Courier New"/>
          <w:szCs w:val="16"/>
        </w:rPr>
        <w:t>mpsId:</w:t>
      </w:r>
    </w:p>
    <w:p>
      <w:pPr>
        <w:pStyle w:val="PL"/>
        <w:rPr/>
      </w:pPr>
      <w:r>
        <w:rPr>
          <w:rFonts w:eastAsia="Courier New" w:cs="Courier New"/>
          <w:szCs w:val="16"/>
        </w:rPr>
        <w:t xml:space="preserve">          </w:t>
      </w:r>
      <w:r>
        <w:rPr>
          <w:rFonts w:cs="Courier New"/>
          <w:szCs w:val="16"/>
        </w:rPr>
        <w:t>description: indication of MPS service request</w:t>
      </w:r>
    </w:p>
    <w:p>
      <w:pPr>
        <w:pStyle w:val="PL"/>
        <w:rPr>
          <w:rFonts w:cs="Courier New"/>
          <w:szCs w:val="16"/>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cs="Courier New"/>
          <w:szCs w:val="16"/>
        </w:rPr>
        <w:t xml:space="preserve">        </w:t>
      </w:r>
      <w:r>
        <w:rPr>
          <w:rFonts w:cs="Courier New"/>
          <w:szCs w:val="16"/>
        </w:rPr>
        <w:t>mcsId:</w:t>
      </w:r>
    </w:p>
    <w:p>
      <w:pPr>
        <w:pStyle w:val="PL"/>
        <w:rPr>
          <w:rFonts w:cs="Courier New"/>
          <w:szCs w:val="16"/>
        </w:rPr>
      </w:pPr>
      <w:r>
        <w:rPr>
          <w:rFonts w:eastAsia="Courier New" w:cs="Courier New"/>
          <w:szCs w:val="16"/>
        </w:rPr>
        <w:t xml:space="preserve">          </w:t>
      </w:r>
      <w:r>
        <w:rPr>
          <w:rFonts w:cs="Courier New"/>
          <w:szCs w:val="16"/>
        </w:rPr>
        <w:t>description: indication of MCS service request</w:t>
      </w:r>
    </w:p>
    <w:p>
      <w:pPr>
        <w:pStyle w:val="PL"/>
        <w:rPr>
          <w:rFonts w:cs="Courier New"/>
          <w:szCs w:val="16"/>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cs="Courier New"/>
          <w:szCs w:val="16"/>
        </w:rPr>
        <w:t xml:space="preserve">        </w:t>
      </w:r>
      <w:r>
        <w:rPr>
          <w:rFonts w:cs="Courier New"/>
          <w:szCs w:val="16"/>
        </w:rPr>
        <w:t>preemptControlInfo:</w:t>
      </w:r>
    </w:p>
    <w:p>
      <w:pPr>
        <w:pStyle w:val="PL"/>
        <w:rPr/>
      </w:pPr>
      <w:r>
        <w:rPr>
          <w:rFonts w:eastAsia="Courier New" w:cs="Courier New"/>
          <w:szCs w:val="16"/>
        </w:rPr>
        <w:t xml:space="preserve">          </w:t>
      </w:r>
      <w:r>
        <w:rPr>
          <w:rFonts w:cs="Courier New"/>
          <w:szCs w:val="16"/>
        </w:rPr>
        <w:t>$ref: '#/components/schemas/PreemptionControlInformation'</w:t>
      </w:r>
    </w:p>
    <w:p>
      <w:pPr>
        <w:pStyle w:val="PL"/>
        <w:rPr/>
      </w:pPr>
      <w:r>
        <w:rPr>
          <w:rFonts w:eastAsia="Courier New" w:cs="Courier New"/>
          <w:szCs w:val="16"/>
        </w:rPr>
        <w:t xml:space="preserve">        </w:t>
      </w:r>
      <w:r>
        <w:rPr>
          <w:rFonts w:cs="Courier New"/>
          <w:szCs w:val="16"/>
        </w:rPr>
        <w:t>resPrio:</w:t>
      </w:r>
    </w:p>
    <w:p>
      <w:pPr>
        <w:pStyle w:val="PL"/>
        <w:rPr>
          <w:rFonts w:cs="Courier New"/>
          <w:szCs w:val="16"/>
        </w:rPr>
      </w:pPr>
      <w:r>
        <w:rPr>
          <w:rFonts w:eastAsia="Courier New" w:cs="Courier New"/>
          <w:szCs w:val="16"/>
        </w:rPr>
        <w:t xml:space="preserve">          </w:t>
      </w:r>
      <w:r>
        <w:rPr>
          <w:rFonts w:cs="Courier New"/>
          <w:szCs w:val="16"/>
        </w:rPr>
        <w:t>$ref: '#/components/schemas/ReservPriority'</w:t>
      </w:r>
    </w:p>
    <w:p>
      <w:pPr>
        <w:pStyle w:val="PL"/>
        <w:rPr>
          <w:rFonts w:cs="Courier New"/>
          <w:szCs w:val="16"/>
        </w:rPr>
      </w:pPr>
      <w:r>
        <w:rPr>
          <w:rFonts w:eastAsia="Courier New" w:cs="Courier New"/>
          <w:szCs w:val="16"/>
        </w:rPr>
        <w:t xml:space="preserve">        </w:t>
      </w:r>
      <w:r>
        <w:rPr>
          <w:rFonts w:cs="Courier New"/>
          <w:szCs w:val="16"/>
        </w:rPr>
        <w:t>servInfStatus:</w:t>
      </w:r>
    </w:p>
    <w:p>
      <w:pPr>
        <w:pStyle w:val="PL"/>
        <w:rPr/>
      </w:pPr>
      <w:r>
        <w:rPr>
          <w:rFonts w:eastAsia="Courier New" w:cs="Courier New"/>
          <w:szCs w:val="16"/>
        </w:rPr>
        <w:t xml:space="preserve">          </w:t>
      </w:r>
      <w:r>
        <w:rPr>
          <w:rFonts w:cs="Courier New"/>
          <w:szCs w:val="16"/>
        </w:rPr>
        <w:t>$ref: '#/components/schemas/ServiceInfoStatus'</w:t>
      </w:r>
    </w:p>
    <w:p>
      <w:pPr>
        <w:pStyle w:val="PL"/>
        <w:rPr/>
      </w:pPr>
      <w:r>
        <w:rPr>
          <w:rFonts w:eastAsia="Courier New" w:cs="Courier New"/>
          <w:szCs w:val="16"/>
        </w:rPr>
        <w:t xml:space="preserve">        </w:t>
      </w:r>
      <w:r>
        <w:rPr>
          <w:rFonts w:cs="Courier New"/>
          <w:szCs w:val="16"/>
        </w:rPr>
        <w:t>notifUri:</w:t>
      </w:r>
    </w:p>
    <w:p>
      <w:pPr>
        <w:pStyle w:val="PL"/>
        <w:rPr/>
      </w:pPr>
      <w:r>
        <w:rPr>
          <w:rFonts w:eastAsia="Courier New" w:cs="Courier New"/>
          <w:szCs w:val="16"/>
        </w:rPr>
        <w:t xml:space="preserve">          </w:t>
      </w:r>
      <w:r>
        <w:rPr>
          <w:rFonts w:cs="Courier New"/>
          <w:szCs w:val="16"/>
        </w:rPr>
        <w:t>$ref: 'TS29571_CommonData.yaml#/components/schemas/Uri'</w:t>
      </w:r>
    </w:p>
    <w:p>
      <w:pPr>
        <w:pStyle w:val="PL"/>
        <w:rPr>
          <w:rFonts w:cs="Courier New"/>
          <w:szCs w:val="16"/>
        </w:rPr>
      </w:pPr>
      <w:r>
        <w:rPr>
          <w:rFonts w:eastAsia="Courier New" w:cs="Courier New"/>
          <w:szCs w:val="16"/>
        </w:rPr>
        <w:t xml:space="preserve">        </w:t>
      </w:r>
      <w:r>
        <w:rPr>
          <w:rFonts w:cs="Courier New"/>
          <w:szCs w:val="16"/>
        </w:rPr>
        <w:t>servUrn:</w:t>
      </w:r>
    </w:p>
    <w:p>
      <w:pPr>
        <w:pStyle w:val="PL"/>
        <w:rPr/>
      </w:pPr>
      <w:r>
        <w:rPr>
          <w:rFonts w:eastAsia="Courier New" w:cs="Courier New"/>
          <w:szCs w:val="16"/>
        </w:rPr>
        <w:t xml:space="preserve">          </w:t>
      </w:r>
      <w:r>
        <w:rPr>
          <w:rFonts w:cs="Courier New"/>
          <w:szCs w:val="16"/>
        </w:rPr>
        <w:t>$ref: '#/components/schemas/ServiceUrn'</w:t>
      </w:r>
    </w:p>
    <w:p>
      <w:pPr>
        <w:pStyle w:val="PL"/>
        <w:rPr>
          <w:rFonts w:cs="Courier New"/>
          <w:szCs w:val="16"/>
        </w:rPr>
      </w:pPr>
      <w:r>
        <w:rPr>
          <w:rFonts w:eastAsia="Courier New" w:cs="Courier New"/>
          <w:szCs w:val="16"/>
        </w:rPr>
        <w:t xml:space="preserve">        </w:t>
      </w:r>
      <w:r>
        <w:rPr>
          <w:rFonts w:cs="Courier New"/>
          <w:szCs w:val="16"/>
        </w:rPr>
        <w:t>sliceInfo:</w:t>
      </w:r>
    </w:p>
    <w:p>
      <w:pPr>
        <w:pStyle w:val="PL"/>
        <w:rPr/>
      </w:pPr>
      <w:r>
        <w:rPr>
          <w:rFonts w:eastAsia="Courier New" w:cs="Courier New"/>
          <w:szCs w:val="16"/>
        </w:rPr>
        <w:t xml:space="preserve">          </w:t>
      </w:r>
      <w:r>
        <w:rPr>
          <w:rFonts w:cs="Courier New"/>
          <w:szCs w:val="16"/>
        </w:rPr>
        <w:t>$ref: 'TS29571_CommonData.yaml#/components/schemas/Snssai'</w:t>
      </w:r>
    </w:p>
    <w:p>
      <w:pPr>
        <w:pStyle w:val="PL"/>
        <w:rPr>
          <w:rFonts w:cs="Courier New"/>
          <w:szCs w:val="16"/>
        </w:rPr>
      </w:pPr>
      <w:r>
        <w:rPr>
          <w:rFonts w:eastAsia="Courier New" w:cs="Courier New"/>
          <w:szCs w:val="16"/>
        </w:rPr>
        <w:t xml:space="preserve">        </w:t>
      </w:r>
      <w:r>
        <w:rPr>
          <w:rFonts w:cs="Courier New"/>
          <w:szCs w:val="16"/>
        </w:rPr>
        <w:t>sponId:</w:t>
      </w:r>
    </w:p>
    <w:p>
      <w:pPr>
        <w:pStyle w:val="PL"/>
        <w:rPr>
          <w:rFonts w:cs="Courier New"/>
          <w:szCs w:val="16"/>
        </w:rPr>
      </w:pPr>
      <w:r>
        <w:rPr>
          <w:rFonts w:eastAsia="Courier New" w:cs="Courier New"/>
          <w:szCs w:val="16"/>
        </w:rPr>
        <w:t xml:space="preserve">          </w:t>
      </w:r>
      <w:r>
        <w:rPr>
          <w:rFonts w:cs="Courier New"/>
          <w:szCs w:val="16"/>
        </w:rPr>
        <w:t>$ref: '#/components/schemas/SponId'</w:t>
      </w:r>
    </w:p>
    <w:p>
      <w:pPr>
        <w:pStyle w:val="PL"/>
        <w:rPr>
          <w:rFonts w:cs="Courier New"/>
          <w:szCs w:val="16"/>
        </w:rPr>
      </w:pPr>
      <w:r>
        <w:rPr>
          <w:rFonts w:eastAsia="Courier New" w:cs="Courier New"/>
          <w:szCs w:val="16"/>
        </w:rPr>
        <w:t xml:space="preserve">        </w:t>
      </w:r>
      <w:r>
        <w:rPr>
          <w:rFonts w:cs="Courier New"/>
          <w:szCs w:val="16"/>
        </w:rPr>
        <w:t>sponStatus:</w:t>
      </w:r>
    </w:p>
    <w:p>
      <w:pPr>
        <w:pStyle w:val="PL"/>
        <w:rPr/>
      </w:pPr>
      <w:r>
        <w:rPr>
          <w:rFonts w:eastAsia="Courier New" w:cs="Courier New"/>
          <w:szCs w:val="16"/>
        </w:rPr>
        <w:t xml:space="preserve">          </w:t>
      </w:r>
      <w:r>
        <w:rPr>
          <w:rFonts w:cs="Courier New"/>
          <w:szCs w:val="16"/>
        </w:rPr>
        <w:t>$ref: '#/components/schemas/SponsoringStatus'</w:t>
      </w:r>
    </w:p>
    <w:p>
      <w:pPr>
        <w:pStyle w:val="PL"/>
        <w:rPr/>
      </w:pPr>
      <w:r>
        <w:rPr>
          <w:rFonts w:eastAsia="Courier New" w:cs="Courier New"/>
          <w:szCs w:val="16"/>
        </w:rPr>
        <w:t xml:space="preserve">        </w:t>
      </w:r>
      <w:r>
        <w:rPr>
          <w:rFonts w:cs="Courier New"/>
          <w:szCs w:val="16"/>
        </w:rPr>
        <w:t>supi:</w:t>
      </w:r>
    </w:p>
    <w:p>
      <w:pPr>
        <w:pStyle w:val="PL"/>
        <w:rPr>
          <w:rFonts w:cs="Courier New"/>
          <w:szCs w:val="16"/>
        </w:rPr>
      </w:pPr>
      <w:r>
        <w:rPr>
          <w:rFonts w:eastAsia="Courier New" w:cs="Courier New"/>
          <w:szCs w:val="16"/>
        </w:rPr>
        <w:t xml:space="preserve">          </w:t>
      </w:r>
      <w:r>
        <w:rPr>
          <w:rFonts w:cs="Courier New"/>
          <w:szCs w:val="16"/>
        </w:rPr>
        <w:t>$ref: 'TS29571_CommonData.yaml#/components/schemas/Supi'</w:t>
      </w:r>
    </w:p>
    <w:p>
      <w:pPr>
        <w:pStyle w:val="PL"/>
        <w:rPr/>
      </w:pPr>
      <w:r>
        <w:rPr>
          <w:rFonts w:eastAsia="Courier New"/>
        </w:rPr>
        <w:t xml:space="preserve">        </w:t>
      </w:r>
      <w:r>
        <w:rPr/>
        <w:t>gpsi:</w:t>
      </w:r>
    </w:p>
    <w:p>
      <w:pPr>
        <w:pStyle w:val="PL"/>
        <w:rPr/>
      </w:pPr>
      <w:r>
        <w:rPr>
          <w:rFonts w:eastAsia="Courier New"/>
        </w:rPr>
        <w:t xml:space="preserve">          </w:t>
      </w:r>
      <w:r>
        <w:rPr/>
        <w:t>$ref: 'TS29571_CommonData.yaml#/components/schemas/Gpsi'</w:t>
      </w:r>
    </w:p>
    <w:p>
      <w:pPr>
        <w:pStyle w:val="PL"/>
        <w:rPr>
          <w:rFonts w:cs="Courier New"/>
          <w:szCs w:val="16"/>
        </w:rPr>
      </w:pPr>
      <w:r>
        <w:rPr>
          <w:rFonts w:eastAsia="Courier New" w:cs="Courier New"/>
          <w:szCs w:val="16"/>
        </w:rPr>
        <w:t xml:space="preserve">        </w:t>
      </w:r>
      <w:r>
        <w:rPr>
          <w:rFonts w:cs="Courier New"/>
          <w:szCs w:val="16"/>
        </w:rPr>
        <w:t>suppFeat:</w:t>
      </w:r>
    </w:p>
    <w:p>
      <w:pPr>
        <w:pStyle w:val="PL"/>
        <w:rPr/>
      </w:pPr>
      <w:r>
        <w:rPr>
          <w:rFonts w:eastAsia="Courier New" w:cs="Courier New"/>
          <w:szCs w:val="16"/>
        </w:rPr>
        <w:t xml:space="preserve">          </w:t>
      </w:r>
      <w:r>
        <w:rPr>
          <w:rFonts w:cs="Courier New"/>
          <w:szCs w:val="16"/>
        </w:rPr>
        <w:t>$ref: 'TS29571_CommonData.yaml#/components/schemas/SupportedFeatures'</w:t>
      </w:r>
    </w:p>
    <w:p>
      <w:pPr>
        <w:pStyle w:val="PL"/>
        <w:rPr>
          <w:rFonts w:cs="Courier New"/>
          <w:szCs w:val="16"/>
        </w:rPr>
      </w:pPr>
      <w:r>
        <w:rPr>
          <w:rFonts w:eastAsia="Courier New" w:cs="Courier New"/>
          <w:szCs w:val="16"/>
        </w:rPr>
        <w:t xml:space="preserve">        </w:t>
      </w:r>
      <w:r>
        <w:rPr>
          <w:rFonts w:cs="Courier New"/>
          <w:szCs w:val="16"/>
        </w:rPr>
        <w:t>ueIpv4:</w:t>
      </w:r>
    </w:p>
    <w:p>
      <w:pPr>
        <w:pStyle w:val="PL"/>
        <w:rPr/>
      </w:pPr>
      <w:r>
        <w:rPr>
          <w:rFonts w:eastAsia="Courier New" w:cs="Courier New"/>
          <w:szCs w:val="16"/>
        </w:rPr>
        <w:t xml:space="preserve">          </w:t>
      </w:r>
      <w:r>
        <w:rPr>
          <w:rFonts w:cs="Courier New"/>
          <w:szCs w:val="16"/>
        </w:rPr>
        <w:t>$ref: 'TS29571_CommonData.yaml#/components/schemas/Ipv4Addr'</w:t>
      </w:r>
    </w:p>
    <w:p>
      <w:pPr>
        <w:pStyle w:val="PL"/>
        <w:rPr/>
      </w:pPr>
      <w:r>
        <w:rPr>
          <w:rFonts w:eastAsia="Courier New" w:cs="Courier New"/>
          <w:szCs w:val="16"/>
        </w:rPr>
        <w:t xml:space="preserve">        </w:t>
      </w:r>
      <w:r>
        <w:rPr>
          <w:rFonts w:cs="Courier New"/>
          <w:szCs w:val="16"/>
        </w:rPr>
        <w:t>ueIpv6:</w:t>
      </w:r>
    </w:p>
    <w:p>
      <w:pPr>
        <w:pStyle w:val="PL"/>
        <w:rPr/>
      </w:pPr>
      <w:r>
        <w:rPr>
          <w:rFonts w:eastAsia="Courier New" w:cs="Courier New"/>
          <w:szCs w:val="16"/>
        </w:rPr>
        <w:t xml:space="preserve">          </w:t>
      </w:r>
      <w:r>
        <w:rPr>
          <w:rFonts w:cs="Courier New"/>
          <w:szCs w:val="16"/>
        </w:rPr>
        <w:t>$ref: 'TS29571_CommonData.yaml#/components/schemas/Ipv6Addr'</w:t>
      </w:r>
    </w:p>
    <w:p>
      <w:pPr>
        <w:pStyle w:val="PL"/>
        <w:rPr/>
      </w:pPr>
      <w:r>
        <w:rPr>
          <w:rFonts w:eastAsia="Courier New" w:cs="Courier New"/>
          <w:szCs w:val="16"/>
        </w:rPr>
        <w:t xml:space="preserve">        </w:t>
      </w:r>
      <w:r>
        <w:rPr>
          <w:rFonts w:cs="Courier New"/>
          <w:szCs w:val="16"/>
        </w:rPr>
        <w:t>ueMac:</w:t>
      </w:r>
    </w:p>
    <w:p>
      <w:pPr>
        <w:pStyle w:val="PL"/>
        <w:rPr/>
      </w:pPr>
      <w:r>
        <w:rPr>
          <w:rFonts w:eastAsia="Courier New" w:cs="Courier New"/>
          <w:szCs w:val="16"/>
        </w:rPr>
        <w:t xml:space="preserve">          </w:t>
      </w:r>
      <w:r>
        <w:rPr>
          <w:rFonts w:cs="Courier New"/>
          <w:szCs w:val="16"/>
        </w:rPr>
        <w:t>$ref: 'TS29571_CommonData.yaml#/components/schemas/MacAddr48'</w:t>
      </w:r>
    </w:p>
    <w:p>
      <w:pPr>
        <w:pStyle w:val="PL"/>
        <w:rPr/>
      </w:pPr>
      <w:r>
        <w:rPr>
          <w:rFonts w:eastAsia="Courier New"/>
        </w:rPr>
        <w:t xml:space="preserve">        </w:t>
      </w:r>
      <w:r>
        <w:rPr/>
        <w:t>tsnBridgeManCont:</w:t>
      </w:r>
    </w:p>
    <w:p>
      <w:pPr>
        <w:pStyle w:val="PL"/>
        <w:rPr/>
      </w:pPr>
      <w:r>
        <w:rPr>
          <w:rFonts w:eastAsia="Courier New"/>
        </w:rPr>
        <w:t xml:space="preserve">          </w:t>
      </w:r>
      <w:r>
        <w:rPr/>
        <w:t xml:space="preserve">$ref: </w:t>
      </w:r>
      <w:r>
        <w:rPr>
          <w:rFonts w:cs="Courier New"/>
          <w:szCs w:val="16"/>
        </w:rPr>
        <w:t>'TS29512_Npcf_SMPolicyControl.yaml</w:t>
      </w:r>
      <w:r>
        <w:rPr/>
        <w:t>#/components/schemas/BridgeManagementContainer'</w:t>
      </w:r>
    </w:p>
    <w:p>
      <w:pPr>
        <w:pStyle w:val="PL"/>
        <w:rPr/>
      </w:pPr>
      <w:r>
        <w:rPr>
          <w:rFonts w:eastAsia="Courier New"/>
        </w:rPr>
        <w:t xml:space="preserve">        </w:t>
      </w:r>
      <w:r>
        <w:rPr/>
        <w:t>tsnPortManContDstt:</w:t>
      </w:r>
    </w:p>
    <w:p>
      <w:pPr>
        <w:pStyle w:val="PL"/>
        <w:rPr/>
      </w:pPr>
      <w:r>
        <w:rPr>
          <w:rFonts w:eastAsia="Courier New"/>
        </w:rPr>
        <w:t xml:space="preserve">          </w:t>
      </w:r>
      <w:r>
        <w:rPr/>
        <w:t xml:space="preserve">$ref: </w:t>
      </w:r>
      <w:r>
        <w:rPr>
          <w:rFonts w:cs="Courier New"/>
          <w:szCs w:val="16"/>
        </w:rPr>
        <w:t>'TS29512_Npcf_SMPolicyControl.yaml</w:t>
      </w:r>
      <w:r>
        <w:rPr/>
        <w:t>#/components/schemas/PortManagementContainer'</w:t>
      </w:r>
    </w:p>
    <w:p>
      <w:pPr>
        <w:pStyle w:val="PL"/>
        <w:rPr/>
      </w:pPr>
      <w:r>
        <w:rPr>
          <w:rFonts w:eastAsia="Courier New"/>
        </w:rPr>
        <w:t xml:space="preserve">        </w:t>
      </w:r>
      <w:r>
        <w:rPr/>
        <w:t>tsnPortManContNwtts: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 xml:space="preserve">$ref: </w:t>
      </w:r>
      <w:r>
        <w:rPr>
          <w:rFonts w:cs="Courier New"/>
          <w:szCs w:val="16"/>
        </w:rPr>
        <w:t>'TS29512_Npcf_SMPolicyControl.yaml</w:t>
      </w:r>
      <w:r>
        <w:rPr/>
        <w:t>#/components/schemas/PortManagementContainer'</w:t>
      </w:r>
    </w:p>
    <w:p>
      <w:pPr>
        <w:pStyle w:val="PL"/>
        <w:rPr/>
      </w:pPr>
      <w:r>
        <w:rPr>
          <w:rFonts w:eastAsia="Courier New"/>
        </w:rPr>
        <w:t xml:space="preserve">          </w:t>
      </w:r>
      <w:r>
        <w:rPr/>
        <w:t>minItems: 1</w:t>
      </w:r>
    </w:p>
    <w:p>
      <w:pPr>
        <w:pStyle w:val="PL"/>
        <w:rPr>
          <w:rFonts w:cs="Courier New"/>
          <w:szCs w:val="16"/>
        </w:rPr>
      </w:pPr>
      <w:r>
        <w:rPr>
          <w:rFonts w:eastAsia="Courier New" w:cs="Courier New"/>
          <w:szCs w:val="16"/>
        </w:rPr>
        <w:t xml:space="preserve">    </w:t>
      </w:r>
      <w:r>
        <w:rPr>
          <w:rFonts w:cs="Courier New"/>
          <w:szCs w:val="16"/>
        </w:rPr>
        <w:t>AppSessionContextRespData:</w:t>
      </w:r>
    </w:p>
    <w:p>
      <w:pPr>
        <w:pStyle w:val="PL"/>
        <w:rPr>
          <w:rFonts w:cs="Courier New"/>
          <w:szCs w:val="16"/>
        </w:rPr>
      </w:pPr>
      <w:r>
        <w:rPr>
          <w:rFonts w:eastAsia="Courier New" w:cs="Courier New"/>
          <w:szCs w:val="16"/>
        </w:rPr>
        <w:t xml:space="preserve">      </w:t>
      </w:r>
      <w:r>
        <w:rPr>
          <w:rFonts w:cs="Courier New"/>
          <w:szCs w:val="16"/>
        </w:rPr>
        <w:t>description: Describes the authorization data of an Individual Application Session Context created by the PCF.</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servAuthInfo:</w:t>
      </w:r>
    </w:p>
    <w:p>
      <w:pPr>
        <w:pStyle w:val="PL"/>
        <w:rPr/>
      </w:pPr>
      <w:r>
        <w:rPr>
          <w:rFonts w:eastAsia="Courier New" w:cs="Courier New"/>
          <w:szCs w:val="16"/>
        </w:rPr>
        <w:t xml:space="preserve">          </w:t>
      </w:r>
      <w:r>
        <w:rPr>
          <w:rFonts w:cs="Courier New"/>
          <w:szCs w:val="16"/>
        </w:rPr>
        <w:t>$ref: '#/components/schemas/ServAuthInfo'</w:t>
      </w:r>
    </w:p>
    <w:p>
      <w:pPr>
        <w:pStyle w:val="PL"/>
        <w:rPr>
          <w:rFonts w:cs="Courier New"/>
          <w:szCs w:val="16"/>
        </w:rPr>
      </w:pPr>
      <w:r>
        <w:rPr>
          <w:rFonts w:eastAsia="Courier New" w:cs="Courier New"/>
          <w:szCs w:val="16"/>
        </w:rPr>
        <w:t xml:space="preserve">        </w:t>
      </w:r>
      <w:r>
        <w:rPr>
          <w:rFonts w:cs="Courier New"/>
          <w:szCs w:val="16"/>
        </w:rPr>
        <w:t>ueIds:</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'#/components/schemas/UeIdentityInfo'</w:t>
      </w:r>
    </w:p>
    <w:p>
      <w:pPr>
        <w:pStyle w:val="PL"/>
        <w:rPr>
          <w:rFonts w:cs="Courier New"/>
          <w:szCs w:val="16"/>
        </w:rPr>
      </w:pPr>
      <w:r>
        <w:rPr>
          <w:rFonts w:eastAsia="Courier New" w:cs="Courier New"/>
          <w:szCs w:val="16"/>
        </w:rPr>
        <w:t xml:space="preserve">          </w:t>
      </w:r>
      <w:r>
        <w:rPr>
          <w:rFonts w:cs="Courier New"/>
          <w:szCs w:val="16"/>
        </w:rPr>
        <w:t>minItems: 1</w:t>
      </w:r>
    </w:p>
    <w:p>
      <w:pPr>
        <w:pStyle w:val="PL"/>
        <w:rPr/>
      </w:pPr>
      <w:r>
        <w:rPr>
          <w:rFonts w:eastAsia="Courier New" w:cs="Courier New"/>
          <w:szCs w:val="16"/>
        </w:rPr>
        <w:t xml:space="preserve">        </w:t>
      </w:r>
      <w:r>
        <w:rPr>
          <w:rFonts w:cs="Courier New"/>
          <w:szCs w:val="16"/>
        </w:rPr>
        <w:t>suppFeat:</w:t>
      </w:r>
    </w:p>
    <w:p>
      <w:pPr>
        <w:pStyle w:val="PL"/>
        <w:rPr>
          <w:rFonts w:cs="Courier New"/>
          <w:szCs w:val="16"/>
        </w:rPr>
      </w:pPr>
      <w:r>
        <w:rPr>
          <w:rFonts w:eastAsia="Courier New" w:cs="Courier New"/>
          <w:szCs w:val="16"/>
        </w:rPr>
        <w:t xml:space="preserve">          </w:t>
      </w:r>
      <w:r>
        <w:rPr>
          <w:rFonts w:cs="Courier New"/>
          <w:szCs w:val="16"/>
        </w:rPr>
        <w:t>$ref: 'TS29571_CommonData.yaml#/components/schemas/SupportedFeatures'</w:t>
      </w:r>
    </w:p>
    <w:p>
      <w:pPr>
        <w:pStyle w:val="PL"/>
        <w:rPr>
          <w:rFonts w:cs="Courier New"/>
          <w:szCs w:val="16"/>
        </w:rPr>
      </w:pPr>
      <w:r>
        <w:rPr>
          <w:rFonts w:eastAsia="Courier New" w:cs="Courier New"/>
          <w:szCs w:val="16"/>
        </w:rPr>
        <w:t xml:space="preserve">    </w:t>
      </w:r>
      <w:r>
        <w:rPr>
          <w:rFonts w:cs="Courier New"/>
          <w:szCs w:val="16"/>
        </w:rPr>
        <w:t>AppSessionContextUpdateDataPatch:</w:t>
      </w:r>
    </w:p>
    <w:p>
      <w:pPr>
        <w:pStyle w:val="PL"/>
        <w:rPr>
          <w:rFonts w:cs="Courier New"/>
          <w:szCs w:val="16"/>
        </w:rPr>
      </w:pPr>
      <w:r>
        <w:rPr>
          <w:rFonts w:eastAsia="Courier New" w:cs="Courier New"/>
          <w:szCs w:val="16"/>
        </w:rPr>
        <w:t xml:space="preserve">      </w:t>
      </w:r>
      <w:r>
        <w:rPr>
          <w:rFonts w:cs="Courier New"/>
          <w:szCs w:val="16"/>
        </w:rPr>
        <w:t>description: Identifies the modifications to an Individual Application Session Context and/or the modifications to the sub-resource Events Subscription.</w:t>
      </w:r>
    </w:p>
    <w:p>
      <w:pPr>
        <w:pStyle w:val="PL"/>
        <w:rPr>
          <w:rFonts w:cs="Courier New"/>
          <w:szCs w:val="16"/>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ascReqData:</w:t>
      </w:r>
    </w:p>
    <w:p>
      <w:pPr>
        <w:pStyle w:val="PL"/>
        <w:rPr>
          <w:rFonts w:cs="Courier New"/>
          <w:szCs w:val="16"/>
        </w:rPr>
      </w:pPr>
      <w:r>
        <w:rPr>
          <w:rFonts w:eastAsia="Courier New" w:cs="Courier New"/>
          <w:szCs w:val="16"/>
        </w:rPr>
        <w:t xml:space="preserve">          </w:t>
      </w:r>
      <w:r>
        <w:rPr>
          <w:rFonts w:cs="Courier New"/>
          <w:szCs w:val="16"/>
        </w:rPr>
        <w:t>$ref: '#/components/schemas/AppSessionContextUpdateData'</w:t>
      </w:r>
    </w:p>
    <w:p>
      <w:pPr>
        <w:pStyle w:val="PL"/>
        <w:rPr/>
      </w:pPr>
      <w:r>
        <w:rPr>
          <w:rFonts w:eastAsia="Courier New" w:cs="Courier New"/>
          <w:szCs w:val="16"/>
        </w:rPr>
        <w:t xml:space="preserve">    </w:t>
      </w:r>
      <w:r>
        <w:rPr>
          <w:rFonts w:cs="Courier New"/>
          <w:szCs w:val="16"/>
        </w:rPr>
        <w:t>AppSessionContextUpdateData:</w:t>
      </w:r>
    </w:p>
    <w:p>
      <w:pPr>
        <w:pStyle w:val="PL"/>
        <w:rPr>
          <w:rFonts w:cs="Courier New"/>
          <w:szCs w:val="16"/>
        </w:rPr>
      </w:pPr>
      <w:r>
        <w:rPr>
          <w:rFonts w:eastAsia="Courier New" w:cs="Courier New"/>
          <w:szCs w:val="16"/>
        </w:rPr>
        <w:t xml:space="preserve">      </w:t>
      </w:r>
      <w:r>
        <w:rPr>
          <w:rFonts w:cs="Courier New"/>
          <w:szCs w:val="16"/>
        </w:rPr>
        <w:t>description: Identifies the modifications to the</w:t>
      </w:r>
      <w:r>
        <w:rPr>
          <w:rFonts w:cs="Arial"/>
          <w:szCs w:val="18"/>
        </w:rPr>
        <w:t xml:space="preserve"> </w:t>
      </w:r>
      <w:r>
        <w:rPr/>
        <w:t xml:space="preserve">"ascReqData" property of </w:t>
      </w:r>
      <w:r>
        <w:rPr>
          <w:rFonts w:cs="Courier New"/>
          <w:szCs w:val="16"/>
        </w:rPr>
        <w:t>an Individual Application Session Context which may include the modifications to the sub-resource Events Subscription.</w:t>
      </w:r>
    </w:p>
    <w:p>
      <w:pPr>
        <w:pStyle w:val="PL"/>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afAppId:</w:t>
      </w:r>
    </w:p>
    <w:p>
      <w:pPr>
        <w:pStyle w:val="PL"/>
        <w:rPr/>
      </w:pPr>
      <w:r>
        <w:rPr>
          <w:rFonts w:eastAsia="Courier New" w:cs="Courier New"/>
          <w:szCs w:val="16"/>
        </w:rPr>
        <w:t xml:space="preserve">          </w:t>
      </w:r>
      <w:r>
        <w:rPr>
          <w:rFonts w:cs="Courier New"/>
          <w:szCs w:val="16"/>
        </w:rPr>
        <w:t>$ref: '#/components/schemas/AfAppId'</w:t>
      </w:r>
    </w:p>
    <w:p>
      <w:pPr>
        <w:pStyle w:val="PL"/>
        <w:rPr>
          <w:rFonts w:cs="Courier New"/>
          <w:szCs w:val="16"/>
        </w:rPr>
      </w:pPr>
      <w:r>
        <w:rPr>
          <w:rFonts w:eastAsia="Courier New" w:cs="Courier New"/>
          <w:szCs w:val="16"/>
        </w:rPr>
        <w:t xml:space="preserve">        </w:t>
      </w:r>
      <w:r>
        <w:rPr>
          <w:rFonts w:cs="Courier New"/>
          <w:szCs w:val="16"/>
        </w:rPr>
        <w:t>afRoutReq:</w:t>
      </w:r>
    </w:p>
    <w:p>
      <w:pPr>
        <w:pStyle w:val="PL"/>
        <w:rPr/>
      </w:pPr>
      <w:r>
        <w:rPr>
          <w:rFonts w:eastAsia="Courier New" w:cs="Courier New"/>
          <w:szCs w:val="16"/>
        </w:rPr>
        <w:t xml:space="preserve">          </w:t>
      </w:r>
      <w:r>
        <w:rPr>
          <w:rFonts w:cs="Courier New"/>
          <w:szCs w:val="16"/>
        </w:rPr>
        <w:t>$ref: '#/components/schemas/AfRoutingRequirementRm'</w:t>
      </w:r>
    </w:p>
    <w:p>
      <w:pPr>
        <w:pStyle w:val="PL"/>
        <w:rPr>
          <w:rFonts w:cs="Courier New"/>
          <w:szCs w:val="16"/>
        </w:rPr>
      </w:pPr>
      <w:r>
        <w:rPr>
          <w:rFonts w:eastAsia="Courier New" w:cs="Courier New"/>
          <w:szCs w:val="16"/>
        </w:rPr>
        <w:t xml:space="preserve">        </w:t>
      </w:r>
      <w:r>
        <w:rPr>
          <w:rFonts w:cs="Courier New"/>
          <w:szCs w:val="16"/>
        </w:rPr>
        <w:t>aspId:</w:t>
      </w:r>
    </w:p>
    <w:p>
      <w:pPr>
        <w:pStyle w:val="PL"/>
        <w:rPr/>
      </w:pPr>
      <w:r>
        <w:rPr>
          <w:rFonts w:eastAsia="Courier New" w:cs="Courier New"/>
          <w:szCs w:val="16"/>
        </w:rPr>
        <w:t xml:space="preserve">          </w:t>
      </w:r>
      <w:r>
        <w:rPr>
          <w:rFonts w:cs="Courier New"/>
          <w:szCs w:val="16"/>
        </w:rPr>
        <w:t>$ref: '#/components/schemas/AspId'</w:t>
      </w:r>
    </w:p>
    <w:p>
      <w:pPr>
        <w:pStyle w:val="PL"/>
        <w:rPr/>
      </w:pPr>
      <w:r>
        <w:rPr>
          <w:rFonts w:eastAsia="Courier New" w:cs="Courier New"/>
          <w:szCs w:val="16"/>
        </w:rPr>
        <w:t xml:space="preserve">        </w:t>
      </w:r>
      <w:r>
        <w:rPr>
          <w:rFonts w:cs="Courier New"/>
          <w:szCs w:val="16"/>
        </w:rPr>
        <w:t>bdtRefId:</w:t>
      </w:r>
    </w:p>
    <w:p>
      <w:pPr>
        <w:pStyle w:val="PL"/>
        <w:rPr/>
      </w:pPr>
      <w:r>
        <w:rPr>
          <w:rFonts w:eastAsia="Courier New" w:cs="Courier New"/>
          <w:szCs w:val="16"/>
        </w:rPr>
        <w:t xml:space="preserve">          </w:t>
      </w:r>
      <w:r>
        <w:rPr>
          <w:rFonts w:cs="Courier New"/>
          <w:szCs w:val="16"/>
        </w:rPr>
        <w:t>$ref: 'TS29122_CommonData.yaml#/components/schemas/BdtReferenceId'</w:t>
      </w:r>
    </w:p>
    <w:p>
      <w:pPr>
        <w:pStyle w:val="PL"/>
        <w:rPr>
          <w:rFonts w:cs="Courier New"/>
          <w:szCs w:val="16"/>
        </w:rPr>
      </w:pPr>
      <w:r>
        <w:rPr>
          <w:rFonts w:eastAsia="Courier New" w:cs="Courier New"/>
          <w:szCs w:val="16"/>
        </w:rPr>
        <w:t xml:space="preserve">        </w:t>
      </w:r>
      <w:r>
        <w:rPr>
          <w:rFonts w:cs="Courier New"/>
          <w:szCs w:val="16"/>
        </w:rPr>
        <w:t>evSubsc:</w:t>
      </w:r>
    </w:p>
    <w:p>
      <w:pPr>
        <w:pStyle w:val="PL"/>
        <w:rPr>
          <w:rFonts w:cs="Courier New"/>
          <w:szCs w:val="16"/>
        </w:rPr>
      </w:pPr>
      <w:r>
        <w:rPr>
          <w:rFonts w:eastAsia="Courier New" w:cs="Courier New"/>
          <w:szCs w:val="16"/>
        </w:rPr>
        <w:t xml:space="preserve">          </w:t>
      </w:r>
      <w:r>
        <w:rPr>
          <w:rFonts w:cs="Courier New"/>
          <w:szCs w:val="16"/>
        </w:rPr>
        <w:t>$ref: '#/components/schemas/EventsSubscReqDataRm'</w:t>
      </w:r>
    </w:p>
    <w:p>
      <w:pPr>
        <w:pStyle w:val="PL"/>
        <w:rPr>
          <w:rFonts w:cs="Courier New"/>
          <w:szCs w:val="16"/>
        </w:rPr>
      </w:pPr>
      <w:r>
        <w:rPr>
          <w:rFonts w:eastAsia="Courier New" w:cs="Courier New"/>
          <w:szCs w:val="16"/>
        </w:rPr>
        <w:t xml:space="preserve">        </w:t>
      </w:r>
      <w:r>
        <w:rPr>
          <w:rFonts w:cs="Courier New"/>
          <w:szCs w:val="16"/>
        </w:rPr>
        <w:t>mcpttId:</w:t>
      </w:r>
    </w:p>
    <w:p>
      <w:pPr>
        <w:pStyle w:val="PL"/>
        <w:rPr/>
      </w:pPr>
      <w:r>
        <w:rPr>
          <w:rFonts w:eastAsia="Courier New" w:cs="Courier New"/>
          <w:szCs w:val="16"/>
        </w:rPr>
        <w:t xml:space="preserve">          </w:t>
      </w:r>
      <w:r>
        <w:rPr>
          <w:rFonts w:cs="Courier New"/>
          <w:szCs w:val="16"/>
        </w:rPr>
        <w:t>description: indication of MCPTT service request</w:t>
      </w:r>
    </w:p>
    <w:p>
      <w:pPr>
        <w:pStyle w:val="PL"/>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cs="Courier New"/>
          <w:szCs w:val="16"/>
        </w:rPr>
        <w:t xml:space="preserve">        </w:t>
      </w:r>
      <w:r>
        <w:rPr>
          <w:rFonts w:cs="Courier New"/>
          <w:szCs w:val="16"/>
        </w:rPr>
        <w:t>mcVideoId:</w:t>
      </w:r>
    </w:p>
    <w:p>
      <w:pPr>
        <w:pStyle w:val="PL"/>
        <w:rPr>
          <w:rFonts w:cs="Courier New"/>
          <w:szCs w:val="16"/>
        </w:rPr>
      </w:pPr>
      <w:r>
        <w:rPr>
          <w:rFonts w:eastAsia="Courier New" w:cs="Courier New"/>
          <w:szCs w:val="16"/>
        </w:rPr>
        <w:t xml:space="preserve">          </w:t>
      </w:r>
      <w:r>
        <w:rPr>
          <w:rFonts w:cs="Courier New"/>
          <w:szCs w:val="16"/>
        </w:rPr>
        <w:t>description: indication of modification of MCVideo service</w:t>
      </w:r>
    </w:p>
    <w:p>
      <w:pPr>
        <w:pStyle w:val="PL"/>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medComponents:</w:t>
      </w:r>
    </w:p>
    <w:p>
      <w:pPr>
        <w:pStyle w:val="PL"/>
        <w:rPr>
          <w:rFonts w:cs="Courier New"/>
          <w:szCs w:val="16"/>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additionalProperties:</w:t>
      </w:r>
    </w:p>
    <w:p>
      <w:pPr>
        <w:pStyle w:val="PL"/>
        <w:rPr/>
      </w:pPr>
      <w:r>
        <w:rPr>
          <w:rFonts w:eastAsia="Courier New" w:cs="Courier New"/>
          <w:szCs w:val="16"/>
        </w:rPr>
        <w:t xml:space="preserve">            </w:t>
      </w:r>
      <w:r>
        <w:rPr>
          <w:rFonts w:cs="Courier New"/>
          <w:szCs w:val="16"/>
        </w:rPr>
        <w:t>$ref: '#/components/schemas/MediaComponentRm'</w:t>
      </w:r>
    </w:p>
    <w:p>
      <w:pPr>
        <w:pStyle w:val="PL"/>
        <w:rPr/>
      </w:pPr>
      <w:r>
        <w:rPr>
          <w:rFonts w:eastAsia="Courier New"/>
        </w:rPr>
        <w:t xml:space="preserve">          </w:t>
      </w:r>
      <w:r>
        <w:rPr/>
        <w:t>minProperties: 1</w:t>
      </w:r>
    </w:p>
    <w:p>
      <w:pPr>
        <w:pStyle w:val="PL"/>
        <w:rPr>
          <w:rFonts w:cs="Courier New"/>
          <w:szCs w:val="16"/>
        </w:rPr>
      </w:pPr>
      <w:r>
        <w:rPr>
          <w:rFonts w:eastAsia="Courier New" w:cs="Courier New"/>
          <w:szCs w:val="16"/>
        </w:rPr>
        <w:t xml:space="preserve">        </w:t>
      </w:r>
      <w:r>
        <w:rPr>
          <w:rFonts w:cs="Courier New"/>
          <w:szCs w:val="16"/>
        </w:rPr>
        <w:t>mpsId:</w:t>
      </w:r>
    </w:p>
    <w:p>
      <w:pPr>
        <w:pStyle w:val="PL"/>
        <w:rPr/>
      </w:pPr>
      <w:r>
        <w:rPr>
          <w:rFonts w:eastAsia="Courier New" w:cs="Courier New"/>
          <w:szCs w:val="16"/>
        </w:rPr>
        <w:t xml:space="preserve">          </w:t>
      </w:r>
      <w:r>
        <w:rPr>
          <w:rFonts w:cs="Courier New"/>
          <w:szCs w:val="16"/>
        </w:rPr>
        <w:t>description: indication of MPS service request</w:t>
      </w:r>
    </w:p>
    <w:p>
      <w:pPr>
        <w:pStyle w:val="PL"/>
        <w:rPr>
          <w:rFonts w:cs="Courier New"/>
          <w:szCs w:val="16"/>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cs="Courier New"/>
          <w:szCs w:val="16"/>
        </w:rPr>
        <w:t xml:space="preserve">        </w:t>
      </w:r>
      <w:r>
        <w:rPr>
          <w:rFonts w:cs="Courier New"/>
          <w:szCs w:val="16"/>
        </w:rPr>
        <w:t>mcsId:</w:t>
      </w:r>
    </w:p>
    <w:p>
      <w:pPr>
        <w:pStyle w:val="PL"/>
        <w:rPr>
          <w:rFonts w:cs="Courier New"/>
          <w:szCs w:val="16"/>
        </w:rPr>
      </w:pPr>
      <w:r>
        <w:rPr>
          <w:rFonts w:eastAsia="Courier New" w:cs="Courier New"/>
          <w:szCs w:val="16"/>
        </w:rPr>
        <w:t xml:space="preserve">          </w:t>
      </w:r>
      <w:r>
        <w:rPr>
          <w:rFonts w:cs="Courier New"/>
          <w:szCs w:val="16"/>
        </w:rPr>
        <w:t>description: indication of MCS service request</w:t>
      </w:r>
    </w:p>
    <w:p>
      <w:pPr>
        <w:pStyle w:val="PL"/>
        <w:rPr>
          <w:rFonts w:cs="Courier New"/>
          <w:szCs w:val="16"/>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cs="Courier New"/>
          <w:szCs w:val="16"/>
        </w:rPr>
        <w:t xml:space="preserve">        </w:t>
      </w:r>
      <w:r>
        <w:rPr>
          <w:rFonts w:cs="Courier New"/>
          <w:szCs w:val="16"/>
        </w:rPr>
        <w:t>preemptControlInfo:</w:t>
      </w:r>
    </w:p>
    <w:p>
      <w:pPr>
        <w:pStyle w:val="PL"/>
        <w:rPr>
          <w:rFonts w:cs="Courier New"/>
          <w:szCs w:val="16"/>
        </w:rPr>
      </w:pPr>
      <w:r>
        <w:rPr>
          <w:rFonts w:eastAsia="Courier New" w:cs="Courier New"/>
          <w:szCs w:val="16"/>
        </w:rPr>
        <w:t xml:space="preserve">          </w:t>
      </w:r>
      <w:r>
        <w:rPr>
          <w:rFonts w:cs="Courier New"/>
          <w:szCs w:val="16"/>
        </w:rPr>
        <w:t>$ref: '#/components/schemas/PreemptionControlInformationRm'</w:t>
      </w:r>
    </w:p>
    <w:p>
      <w:pPr>
        <w:pStyle w:val="PL"/>
        <w:rPr>
          <w:rFonts w:cs="Courier New"/>
          <w:szCs w:val="16"/>
        </w:rPr>
      </w:pPr>
      <w:r>
        <w:rPr>
          <w:rFonts w:eastAsia="Courier New" w:cs="Courier New"/>
          <w:szCs w:val="16"/>
        </w:rPr>
        <w:t xml:space="preserve">        </w:t>
      </w:r>
      <w:r>
        <w:rPr>
          <w:rFonts w:cs="Courier New"/>
          <w:szCs w:val="16"/>
        </w:rPr>
        <w:t>resPrio:</w:t>
      </w:r>
    </w:p>
    <w:p>
      <w:pPr>
        <w:pStyle w:val="PL"/>
        <w:rPr>
          <w:rFonts w:cs="Courier New"/>
          <w:szCs w:val="16"/>
        </w:rPr>
      </w:pPr>
      <w:r>
        <w:rPr>
          <w:rFonts w:eastAsia="Courier New" w:cs="Courier New"/>
          <w:szCs w:val="16"/>
        </w:rPr>
        <w:t xml:space="preserve">          </w:t>
      </w:r>
      <w:r>
        <w:rPr>
          <w:rFonts w:cs="Courier New"/>
          <w:szCs w:val="16"/>
        </w:rPr>
        <w:t>$ref: '#/components/schemas/ReservPriority'</w:t>
      </w:r>
    </w:p>
    <w:p>
      <w:pPr>
        <w:pStyle w:val="PL"/>
        <w:rPr>
          <w:rFonts w:cs="Courier New"/>
          <w:szCs w:val="16"/>
        </w:rPr>
      </w:pPr>
      <w:r>
        <w:rPr>
          <w:rFonts w:eastAsia="Courier New" w:cs="Courier New"/>
          <w:szCs w:val="16"/>
        </w:rPr>
        <w:t xml:space="preserve">        </w:t>
      </w:r>
      <w:r>
        <w:rPr>
          <w:rFonts w:cs="Courier New"/>
          <w:szCs w:val="16"/>
        </w:rPr>
        <w:t>servInfStatus:</w:t>
      </w:r>
    </w:p>
    <w:p>
      <w:pPr>
        <w:pStyle w:val="PL"/>
        <w:rPr/>
      </w:pPr>
      <w:r>
        <w:rPr>
          <w:rFonts w:eastAsia="Courier New" w:cs="Courier New"/>
          <w:szCs w:val="16"/>
        </w:rPr>
        <w:t xml:space="preserve">          </w:t>
      </w:r>
      <w:r>
        <w:rPr>
          <w:rFonts w:cs="Courier New"/>
          <w:szCs w:val="16"/>
        </w:rPr>
        <w:t>$ref: '#/components/schemas/ServiceInfoStatus'</w:t>
      </w:r>
    </w:p>
    <w:p>
      <w:pPr>
        <w:pStyle w:val="PL"/>
        <w:rPr>
          <w:rFonts w:cs="Courier New"/>
          <w:szCs w:val="16"/>
        </w:rPr>
      </w:pPr>
      <w:r>
        <w:rPr>
          <w:rFonts w:eastAsia="Courier New" w:cs="Courier New"/>
          <w:szCs w:val="16"/>
        </w:rPr>
        <w:t xml:space="preserve">        </w:t>
      </w:r>
      <w:r>
        <w:rPr>
          <w:rFonts w:cs="Courier New"/>
          <w:szCs w:val="16"/>
        </w:rPr>
        <w:t>sipForkInd:</w:t>
      </w:r>
    </w:p>
    <w:p>
      <w:pPr>
        <w:pStyle w:val="PL"/>
        <w:rPr/>
      </w:pPr>
      <w:r>
        <w:rPr>
          <w:rFonts w:eastAsia="Courier New" w:cs="Courier New"/>
          <w:szCs w:val="16"/>
        </w:rPr>
        <w:t xml:space="preserve">          </w:t>
      </w:r>
      <w:r>
        <w:rPr>
          <w:rFonts w:cs="Courier New"/>
          <w:szCs w:val="16"/>
        </w:rPr>
        <w:t>$ref: '#/components/schemas/SipForkingIndication'</w:t>
      </w:r>
    </w:p>
    <w:p>
      <w:pPr>
        <w:pStyle w:val="PL"/>
        <w:rPr/>
      </w:pPr>
      <w:r>
        <w:rPr>
          <w:rFonts w:eastAsia="Courier New" w:cs="Courier New"/>
          <w:szCs w:val="16"/>
        </w:rPr>
        <w:t xml:space="preserve">        </w:t>
      </w:r>
      <w:r>
        <w:rPr>
          <w:rFonts w:cs="Courier New"/>
          <w:szCs w:val="16"/>
        </w:rPr>
        <w:t>sponId:</w:t>
      </w:r>
    </w:p>
    <w:p>
      <w:pPr>
        <w:pStyle w:val="PL"/>
        <w:rPr/>
      </w:pPr>
      <w:r>
        <w:rPr>
          <w:rFonts w:eastAsia="Courier New" w:cs="Courier New"/>
          <w:szCs w:val="16"/>
        </w:rPr>
        <w:t xml:space="preserve">          </w:t>
      </w:r>
      <w:r>
        <w:rPr>
          <w:rFonts w:cs="Courier New"/>
          <w:szCs w:val="16"/>
        </w:rPr>
        <w:t>$ref: '#/components/schemas/SponId'</w:t>
      </w:r>
    </w:p>
    <w:p>
      <w:pPr>
        <w:pStyle w:val="PL"/>
        <w:rPr/>
      </w:pPr>
      <w:r>
        <w:rPr>
          <w:rFonts w:eastAsia="Courier New" w:cs="Courier New"/>
          <w:szCs w:val="16"/>
        </w:rPr>
        <w:t xml:space="preserve">        </w:t>
      </w:r>
      <w:r>
        <w:rPr>
          <w:rFonts w:cs="Courier New"/>
          <w:szCs w:val="16"/>
        </w:rPr>
        <w:t>sponStatus:</w:t>
      </w:r>
    </w:p>
    <w:p>
      <w:pPr>
        <w:pStyle w:val="PL"/>
        <w:rPr/>
      </w:pPr>
      <w:r>
        <w:rPr>
          <w:rFonts w:eastAsia="Courier New" w:cs="Courier New"/>
          <w:szCs w:val="16"/>
        </w:rPr>
        <w:t xml:space="preserve">          </w:t>
      </w:r>
      <w:r>
        <w:rPr>
          <w:rFonts w:cs="Courier New"/>
          <w:szCs w:val="16"/>
        </w:rPr>
        <w:t>$ref: '#/components/schemas/SponsoringStatus'</w:t>
      </w:r>
    </w:p>
    <w:p>
      <w:pPr>
        <w:pStyle w:val="PL"/>
        <w:rPr/>
      </w:pPr>
      <w:r>
        <w:rPr>
          <w:rFonts w:eastAsia="Courier New"/>
        </w:rPr>
        <w:t xml:space="preserve">        </w:t>
      </w:r>
      <w:r>
        <w:rPr/>
        <w:t>tsnBridgeManCont:</w:t>
      </w:r>
    </w:p>
    <w:p>
      <w:pPr>
        <w:pStyle w:val="PL"/>
        <w:rPr/>
      </w:pPr>
      <w:r>
        <w:rPr>
          <w:rFonts w:eastAsia="Courier New"/>
        </w:rPr>
        <w:t xml:space="preserve">          </w:t>
      </w:r>
      <w:r>
        <w:rPr/>
        <w:t xml:space="preserve">$ref: </w:t>
      </w:r>
      <w:r>
        <w:rPr>
          <w:rFonts w:cs="Courier New"/>
          <w:szCs w:val="16"/>
        </w:rPr>
        <w:t>'TS29512_Npcf_SMPolicyControl.yaml</w:t>
      </w:r>
      <w:r>
        <w:rPr/>
        <w:t>#/components/schemas/BridgeManagementContainer'</w:t>
      </w:r>
    </w:p>
    <w:p>
      <w:pPr>
        <w:pStyle w:val="PL"/>
        <w:rPr/>
      </w:pPr>
      <w:r>
        <w:rPr>
          <w:rFonts w:eastAsia="Courier New"/>
        </w:rPr>
        <w:t xml:space="preserve">        </w:t>
      </w:r>
      <w:r>
        <w:rPr/>
        <w:t>tsnPortManContDstt:</w:t>
      </w:r>
    </w:p>
    <w:p>
      <w:pPr>
        <w:pStyle w:val="PL"/>
        <w:rPr/>
      </w:pPr>
      <w:r>
        <w:rPr>
          <w:rFonts w:eastAsia="Courier New"/>
        </w:rPr>
        <w:t xml:space="preserve">          </w:t>
      </w:r>
      <w:r>
        <w:rPr/>
        <w:t xml:space="preserve">$ref: </w:t>
      </w:r>
      <w:r>
        <w:rPr>
          <w:rFonts w:cs="Courier New"/>
          <w:szCs w:val="16"/>
        </w:rPr>
        <w:t>'TS29512_Npcf_SMPolicyControl.yaml</w:t>
      </w:r>
      <w:r>
        <w:rPr/>
        <w:t>#/components/schemas/PortManagementContainer'</w:t>
      </w:r>
    </w:p>
    <w:p>
      <w:pPr>
        <w:pStyle w:val="PL"/>
        <w:rPr/>
      </w:pPr>
      <w:r>
        <w:rPr>
          <w:rFonts w:eastAsia="Courier New"/>
        </w:rPr>
        <w:t xml:space="preserve">        </w:t>
      </w:r>
      <w:r>
        <w:rPr/>
        <w:t>tsnPortManContNwtts: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 xml:space="preserve">$ref: </w:t>
      </w:r>
      <w:r>
        <w:rPr>
          <w:rFonts w:cs="Courier New"/>
          <w:szCs w:val="16"/>
        </w:rPr>
        <w:t>'TS29512_Npcf_SMPolicyControl.yaml</w:t>
      </w:r>
      <w:r>
        <w:rPr/>
        <w:t>#/components/schemas/PortManagementContainer'</w:t>
      </w:r>
    </w:p>
    <w:p>
      <w:pPr>
        <w:pStyle w:val="PL"/>
        <w:rPr/>
      </w:pPr>
      <w:r>
        <w:rPr>
          <w:rFonts w:eastAsia="Courier New"/>
        </w:rPr>
        <w:t xml:space="preserve">          </w:t>
      </w:r>
      <w:r>
        <w:rPr/>
        <w:t>minItems: 1</w:t>
      </w:r>
    </w:p>
    <w:p>
      <w:pPr>
        <w:pStyle w:val="PL"/>
        <w:rPr/>
      </w:pPr>
      <w:r>
        <w:rPr>
          <w:rFonts w:eastAsia="Courier New" w:cs="Courier New"/>
          <w:szCs w:val="16"/>
        </w:rPr>
        <w:t xml:space="preserve">    </w:t>
      </w:r>
      <w:r>
        <w:rPr>
          <w:rFonts w:cs="Courier New"/>
          <w:szCs w:val="16"/>
        </w:rPr>
        <w:t>EventsSubscReqData:</w:t>
      </w:r>
    </w:p>
    <w:p>
      <w:pPr>
        <w:pStyle w:val="PL"/>
        <w:rPr/>
      </w:pPr>
      <w:r>
        <w:rPr>
          <w:rFonts w:eastAsia="Courier New" w:cs="Courier New"/>
          <w:szCs w:val="16"/>
        </w:rPr>
        <w:t xml:space="preserve">      </w:t>
      </w:r>
      <w:r>
        <w:rPr>
          <w:rFonts w:cs="Courier New"/>
          <w:szCs w:val="16"/>
        </w:rPr>
        <w:t>description: Identifies the events the application subscribes to.</w:t>
      </w:r>
    </w:p>
    <w:p>
      <w:pPr>
        <w:pStyle w:val="PL"/>
        <w:rPr>
          <w:rFonts w:cs="Courier New"/>
          <w:szCs w:val="16"/>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required:</w:t>
      </w:r>
    </w:p>
    <w:p>
      <w:pPr>
        <w:pStyle w:val="PL"/>
        <w:rPr/>
      </w:pPr>
      <w:r>
        <w:rPr>
          <w:rFonts w:eastAsia="Courier New" w:cs="Courier New"/>
          <w:szCs w:val="16"/>
        </w:rPr>
        <w:t xml:space="preserve">        </w:t>
      </w:r>
      <w:r>
        <w:rPr>
          <w:rFonts w:cs="Courier New"/>
          <w:szCs w:val="16"/>
        </w:rPr>
        <w:t>- events</w:t>
      </w:r>
    </w:p>
    <w:p>
      <w:pPr>
        <w:pStyle w:val="PL"/>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events:</w:t>
      </w:r>
    </w:p>
    <w:p>
      <w:pPr>
        <w:pStyle w:val="PL"/>
        <w:rPr>
          <w:rFonts w:cs="Courier New"/>
          <w:szCs w:val="16"/>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'#/components/schemas/AfEventSubscription'</w:t>
      </w:r>
    </w:p>
    <w:p>
      <w:pPr>
        <w:pStyle w:val="PL"/>
        <w:rPr/>
      </w:pPr>
      <w:r>
        <w:rPr>
          <w:rFonts w:eastAsia="Courier New"/>
        </w:rPr>
        <w:t xml:space="preserve">          </w:t>
      </w:r>
      <w:r>
        <w:rPr/>
        <w:t>minItems: 1</w:t>
      </w:r>
    </w:p>
    <w:p>
      <w:pPr>
        <w:pStyle w:val="PL"/>
        <w:rPr/>
      </w:pPr>
      <w:r>
        <w:rPr>
          <w:rFonts w:eastAsia="Courier New" w:cs="Courier New"/>
          <w:szCs w:val="16"/>
        </w:rPr>
        <w:t xml:space="preserve">        </w:t>
      </w:r>
      <w:r>
        <w:rPr>
          <w:rFonts w:cs="Courier New"/>
          <w:szCs w:val="16"/>
        </w:rPr>
        <w:t>notifUri:</w:t>
      </w:r>
    </w:p>
    <w:p>
      <w:pPr>
        <w:pStyle w:val="PL"/>
        <w:rPr>
          <w:rFonts w:cs="Courier New"/>
          <w:szCs w:val="16"/>
        </w:rPr>
      </w:pPr>
      <w:r>
        <w:rPr>
          <w:rFonts w:eastAsia="Courier New" w:cs="Courier New"/>
          <w:szCs w:val="16"/>
        </w:rPr>
        <w:t xml:space="preserve">          </w:t>
      </w:r>
      <w:r>
        <w:rPr>
          <w:rFonts w:cs="Courier New"/>
          <w:szCs w:val="16"/>
        </w:rPr>
        <w:t>$ref: 'TS29571_CommonData.yaml#/components/schemas/Uri'</w:t>
      </w:r>
    </w:p>
    <w:p>
      <w:pPr>
        <w:pStyle w:val="PL"/>
        <w:rPr>
          <w:rFonts w:cs="Courier New"/>
          <w:szCs w:val="16"/>
        </w:rPr>
      </w:pPr>
      <w:r>
        <w:rPr>
          <w:rFonts w:eastAsia="Courier New" w:cs="Courier New"/>
          <w:szCs w:val="16"/>
        </w:rPr>
        <w:t xml:space="preserve">        </w:t>
      </w:r>
      <w:r>
        <w:rPr>
          <w:rFonts w:cs="Courier New"/>
          <w:szCs w:val="16"/>
        </w:rPr>
        <w:t>reqQosMonParams:</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'TS29512_Npcf_SMPolicyControl.yaml#/components/schemas/</w:t>
      </w:r>
      <w:r>
        <w:rPr>
          <w:lang w:eastAsia="zh-CN"/>
        </w:rPr>
        <w:t>RequestedQosMonitoringParameter</w:t>
      </w:r>
      <w:r>
        <w:rPr>
          <w:rFonts w:cs="Courier New"/>
          <w:szCs w:val="16"/>
        </w:rPr>
        <w:t>'</w:t>
      </w:r>
    </w:p>
    <w:p>
      <w:pPr>
        <w:pStyle w:val="PL"/>
        <w:rPr>
          <w:rFonts w:cs="Courier New"/>
          <w:szCs w:val="16"/>
        </w:rPr>
      </w:pPr>
      <w:r>
        <w:rPr>
          <w:rFonts w:eastAsia="Courier New"/>
        </w:rPr>
        <w:t xml:space="preserve">          </w:t>
      </w:r>
      <w:r>
        <w:rPr/>
        <w:t>minItems: 1</w:t>
      </w:r>
    </w:p>
    <w:p>
      <w:pPr>
        <w:pStyle w:val="PL"/>
        <w:rPr>
          <w:rFonts w:cs="Courier New"/>
          <w:szCs w:val="16"/>
        </w:rPr>
      </w:pPr>
      <w:r>
        <w:rPr>
          <w:rFonts w:eastAsia="Courier New" w:cs="Courier New"/>
          <w:szCs w:val="16"/>
        </w:rPr>
        <w:t xml:space="preserve">        </w:t>
      </w:r>
      <w:r>
        <w:rPr>
          <w:rFonts w:cs="Courier New"/>
          <w:szCs w:val="16"/>
        </w:rPr>
        <w:t>qosMon:</w:t>
      </w:r>
    </w:p>
    <w:p>
      <w:pPr>
        <w:pStyle w:val="PL"/>
        <w:rPr/>
      </w:pPr>
      <w:r>
        <w:rPr>
          <w:rFonts w:eastAsia="Courier New" w:cs="Courier New"/>
          <w:szCs w:val="16"/>
        </w:rPr>
        <w:t xml:space="preserve">          </w:t>
      </w:r>
      <w:r>
        <w:rPr>
          <w:rFonts w:cs="Courier New"/>
          <w:szCs w:val="16"/>
        </w:rPr>
        <w:t>$ref: '#/components/schemas/QosMonitoringInformation'</w:t>
      </w:r>
    </w:p>
    <w:p>
      <w:pPr>
        <w:pStyle w:val="PL"/>
        <w:rPr>
          <w:rFonts w:cs="Courier New"/>
          <w:szCs w:val="16"/>
        </w:rPr>
      </w:pPr>
      <w:r>
        <w:rPr>
          <w:rFonts w:eastAsia="Courier New" w:cs="Courier New"/>
          <w:szCs w:val="16"/>
        </w:rPr>
        <w:t xml:space="preserve">        </w:t>
      </w:r>
      <w:r>
        <w:rPr>
          <w:rFonts w:cs="Courier New"/>
          <w:szCs w:val="16"/>
        </w:rPr>
        <w:t xml:space="preserve">reqAnis: </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'#/components/schemas/RequiredAccessInfo'</w:t>
      </w:r>
    </w:p>
    <w:p>
      <w:pPr>
        <w:pStyle w:val="PL"/>
        <w:rPr>
          <w:rFonts w:cs="Courier New"/>
          <w:szCs w:val="16"/>
        </w:rPr>
      </w:pPr>
      <w:r>
        <w:rPr>
          <w:rFonts w:eastAsia="Courier New"/>
        </w:rPr>
        <w:t xml:space="preserve">          </w:t>
      </w:r>
      <w:r>
        <w:rPr/>
        <w:t>minItems: 1</w:t>
      </w:r>
    </w:p>
    <w:p>
      <w:pPr>
        <w:pStyle w:val="PL"/>
        <w:rPr>
          <w:rFonts w:cs="Courier New"/>
          <w:szCs w:val="16"/>
        </w:rPr>
      </w:pPr>
      <w:r>
        <w:rPr>
          <w:rFonts w:eastAsia="Courier New" w:cs="Courier New"/>
          <w:szCs w:val="16"/>
        </w:rPr>
        <w:t xml:space="preserve">        </w:t>
      </w:r>
      <w:r>
        <w:rPr>
          <w:rFonts w:cs="Courier New"/>
          <w:szCs w:val="16"/>
        </w:rPr>
        <w:t>usgThres:</w:t>
      </w:r>
    </w:p>
    <w:p>
      <w:pPr>
        <w:pStyle w:val="PL"/>
        <w:rPr>
          <w:rFonts w:cs="Courier New"/>
          <w:szCs w:val="16"/>
        </w:rPr>
      </w:pPr>
      <w:r>
        <w:rPr>
          <w:rFonts w:eastAsia="Courier New" w:cs="Courier New"/>
          <w:szCs w:val="16"/>
        </w:rPr>
        <w:t xml:space="preserve">          </w:t>
      </w:r>
      <w:r>
        <w:rPr>
          <w:rFonts w:cs="Courier New"/>
          <w:szCs w:val="16"/>
        </w:rPr>
        <w:t>$ref: 'TS29122_CommonData.yaml#/components/schemas/UsageThreshold'</w:t>
      </w:r>
    </w:p>
    <w:p>
      <w:pPr>
        <w:pStyle w:val="PL"/>
        <w:rPr>
          <w:rFonts w:cs="Courier New"/>
          <w:szCs w:val="16"/>
        </w:rPr>
      </w:pPr>
      <w:r>
        <w:rPr>
          <w:rFonts w:eastAsia="Courier New" w:cs="Courier New"/>
          <w:szCs w:val="16"/>
        </w:rPr>
        <w:t xml:space="preserve">        </w:t>
      </w:r>
      <w:r>
        <w:rPr>
          <w:rFonts w:cs="Courier New"/>
          <w:szCs w:val="16"/>
        </w:rPr>
        <w:t>notifCorreId:</w:t>
      </w:r>
    </w:p>
    <w:p>
      <w:pPr>
        <w:pStyle w:val="PL"/>
        <w:rPr>
          <w:rFonts w:cs="Courier New"/>
          <w:szCs w:val="16"/>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EventsSubscReqDataRm:</w:t>
      </w:r>
    </w:p>
    <w:p>
      <w:pPr>
        <w:pStyle w:val="PL"/>
        <w:rPr>
          <w:rFonts w:cs="Courier New"/>
          <w:szCs w:val="16"/>
        </w:rPr>
      </w:pPr>
      <w:r>
        <w:rPr>
          <w:rFonts w:eastAsia="Courier New" w:cs="Courier New"/>
          <w:szCs w:val="16"/>
        </w:rPr>
        <w:t xml:space="preserve">      </w:t>
      </w:r>
      <w:r>
        <w:rPr>
          <w:rFonts w:cs="Courier New"/>
          <w:szCs w:val="16"/>
        </w:rPr>
        <w:t xml:space="preserve">description: </w:t>
      </w:r>
      <w:r>
        <w:rPr/>
        <w:t>this data type is defined in the same way as the EventsSubscReqData data type, but with the OpenAPI nullable property set to true.</w:t>
      </w:r>
    </w:p>
    <w:p>
      <w:pPr>
        <w:pStyle w:val="PL"/>
        <w:rPr>
          <w:rFonts w:cs="Courier New"/>
          <w:szCs w:val="16"/>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required:</w:t>
      </w:r>
    </w:p>
    <w:p>
      <w:pPr>
        <w:pStyle w:val="PL"/>
        <w:rPr/>
      </w:pPr>
      <w:r>
        <w:rPr>
          <w:rFonts w:eastAsia="Courier New" w:cs="Courier New"/>
          <w:szCs w:val="16"/>
        </w:rPr>
        <w:t xml:space="preserve">        </w:t>
      </w:r>
      <w:r>
        <w:rPr>
          <w:rFonts w:cs="Courier New"/>
          <w:szCs w:val="16"/>
        </w:rPr>
        <w:t>- events</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events:</w:t>
      </w:r>
    </w:p>
    <w:p>
      <w:pPr>
        <w:pStyle w:val="PL"/>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'#/components/schemas/AfEventSubscription'</w:t>
      </w:r>
    </w:p>
    <w:p>
      <w:pPr>
        <w:pStyle w:val="PL"/>
        <w:rPr/>
      </w:pPr>
      <w:r>
        <w:rPr>
          <w:rFonts w:eastAsia="Courier New" w:cs="Courier New"/>
          <w:szCs w:val="16"/>
        </w:rPr>
        <w:t xml:space="preserve">        </w:t>
      </w:r>
      <w:r>
        <w:rPr>
          <w:rFonts w:cs="Courier New"/>
          <w:szCs w:val="16"/>
        </w:rPr>
        <w:t>notifUri:</w:t>
      </w:r>
    </w:p>
    <w:p>
      <w:pPr>
        <w:pStyle w:val="PL"/>
        <w:rPr>
          <w:rFonts w:cs="Courier New"/>
          <w:szCs w:val="16"/>
        </w:rPr>
      </w:pPr>
      <w:r>
        <w:rPr>
          <w:rFonts w:eastAsia="Courier New" w:cs="Courier New"/>
          <w:szCs w:val="16"/>
        </w:rPr>
        <w:t xml:space="preserve">          </w:t>
      </w:r>
      <w:r>
        <w:rPr>
          <w:rFonts w:cs="Courier New"/>
          <w:szCs w:val="16"/>
        </w:rPr>
        <w:t>$ref: 'TS29571_CommonData.yaml#/components/schemas/Uri'</w:t>
      </w:r>
    </w:p>
    <w:p>
      <w:pPr>
        <w:pStyle w:val="PL"/>
        <w:rPr>
          <w:rFonts w:cs="Courier New"/>
          <w:szCs w:val="16"/>
        </w:rPr>
      </w:pPr>
      <w:r>
        <w:rPr>
          <w:rFonts w:eastAsia="Courier New" w:cs="Courier New"/>
          <w:szCs w:val="16"/>
        </w:rPr>
        <w:t xml:space="preserve">        </w:t>
      </w:r>
      <w:r>
        <w:rPr>
          <w:rFonts w:cs="Courier New"/>
          <w:szCs w:val="16"/>
        </w:rPr>
        <w:t>reqQosMonParams:</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'TS29512_Npcf_SMPolicyControl.yaml#/components/schemas/</w:t>
      </w:r>
      <w:r>
        <w:rPr>
          <w:lang w:eastAsia="zh-CN"/>
        </w:rPr>
        <w:t>RequestedQosMonitoringParameter</w:t>
      </w:r>
      <w:r>
        <w:rPr>
          <w:rFonts w:cs="Courier New"/>
          <w:szCs w:val="16"/>
        </w:rPr>
        <w:t>'</w:t>
      </w:r>
    </w:p>
    <w:p>
      <w:pPr>
        <w:pStyle w:val="PL"/>
        <w:rPr>
          <w:rFonts w:cs="Courier New"/>
          <w:szCs w:val="16"/>
        </w:rPr>
      </w:pPr>
      <w:r>
        <w:rPr>
          <w:rFonts w:eastAsia="Courier New"/>
        </w:rPr>
        <w:t xml:space="preserve">          </w:t>
      </w:r>
      <w:r>
        <w:rPr/>
        <w:t>minItems: 1</w:t>
      </w:r>
    </w:p>
    <w:p>
      <w:pPr>
        <w:pStyle w:val="PL"/>
        <w:rPr>
          <w:rFonts w:cs="Courier New"/>
          <w:szCs w:val="16"/>
        </w:rPr>
      </w:pPr>
      <w:r>
        <w:rPr>
          <w:rFonts w:eastAsia="Courier New" w:cs="Courier New"/>
          <w:szCs w:val="16"/>
        </w:rPr>
        <w:t xml:space="preserve">        </w:t>
      </w:r>
      <w:r>
        <w:rPr>
          <w:rFonts w:cs="Courier New"/>
          <w:szCs w:val="16"/>
        </w:rPr>
        <w:t>qosMon:</w:t>
      </w:r>
    </w:p>
    <w:p>
      <w:pPr>
        <w:pStyle w:val="PL"/>
        <w:rPr>
          <w:rFonts w:cs="Courier New"/>
          <w:szCs w:val="16"/>
        </w:rPr>
      </w:pPr>
      <w:r>
        <w:rPr>
          <w:rFonts w:eastAsia="Courier New" w:cs="Courier New"/>
          <w:szCs w:val="16"/>
        </w:rPr>
        <w:t xml:space="preserve">          </w:t>
      </w:r>
      <w:r>
        <w:rPr>
          <w:rFonts w:cs="Courier New"/>
          <w:szCs w:val="16"/>
        </w:rPr>
        <w:t>$ref: '#/components/schemas/QosMonitoringInformationRm'</w:t>
      </w:r>
    </w:p>
    <w:p>
      <w:pPr>
        <w:pStyle w:val="PL"/>
        <w:rPr>
          <w:rFonts w:cs="Courier New"/>
          <w:szCs w:val="16"/>
        </w:rPr>
      </w:pPr>
      <w:r>
        <w:rPr>
          <w:rFonts w:eastAsia="Courier New" w:cs="Courier New"/>
          <w:szCs w:val="16"/>
        </w:rPr>
        <w:t xml:space="preserve">        </w:t>
      </w:r>
      <w:r>
        <w:rPr>
          <w:rFonts w:cs="Courier New"/>
          <w:szCs w:val="16"/>
        </w:rPr>
        <w:t>reqAnis:</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'#/components/schemas/RequiredAccessInfo'</w:t>
      </w:r>
    </w:p>
    <w:p>
      <w:pPr>
        <w:pStyle w:val="PL"/>
        <w:rPr>
          <w:rFonts w:cs="Courier New"/>
          <w:szCs w:val="16"/>
        </w:rPr>
      </w:pPr>
      <w:r>
        <w:rPr>
          <w:rFonts w:eastAsia="Courier New"/>
        </w:rPr>
        <w:t xml:space="preserve">          </w:t>
      </w:r>
      <w:r>
        <w:rPr/>
        <w:t>minItems: 1</w:t>
      </w:r>
    </w:p>
    <w:p>
      <w:pPr>
        <w:pStyle w:val="PL"/>
        <w:rPr/>
      </w:pPr>
      <w:r>
        <w:rPr>
          <w:rFonts w:eastAsia="Courier New" w:cs="Courier New"/>
          <w:szCs w:val="16"/>
        </w:rPr>
        <w:t xml:space="preserve">        </w:t>
      </w:r>
      <w:r>
        <w:rPr>
          <w:rFonts w:cs="Courier New"/>
          <w:szCs w:val="16"/>
        </w:rPr>
        <w:t>usgThres:</w:t>
      </w:r>
    </w:p>
    <w:p>
      <w:pPr>
        <w:pStyle w:val="PL"/>
        <w:rPr>
          <w:rFonts w:cs="Courier New"/>
          <w:szCs w:val="16"/>
        </w:rPr>
      </w:pPr>
      <w:r>
        <w:rPr>
          <w:rFonts w:eastAsia="Courier New" w:cs="Courier New"/>
          <w:szCs w:val="16"/>
        </w:rPr>
        <w:t xml:space="preserve">          </w:t>
      </w:r>
      <w:r>
        <w:rPr>
          <w:rFonts w:cs="Courier New"/>
          <w:szCs w:val="16"/>
        </w:rPr>
        <w:t>$ref: 'TS29122_CommonData.yaml#/components/schemas/UsageThresholdRm'</w:t>
      </w:r>
    </w:p>
    <w:p>
      <w:pPr>
        <w:pStyle w:val="PL"/>
        <w:rPr>
          <w:rFonts w:cs="Courier New"/>
          <w:szCs w:val="16"/>
        </w:rPr>
      </w:pPr>
      <w:r>
        <w:rPr>
          <w:rFonts w:eastAsia="Courier New" w:cs="Courier New"/>
          <w:szCs w:val="16"/>
        </w:rPr>
        <w:t xml:space="preserve">        </w:t>
      </w:r>
      <w:r>
        <w:rPr>
          <w:rFonts w:cs="Courier New"/>
          <w:szCs w:val="16"/>
        </w:rPr>
        <w:t>notifCorreId:</w:t>
      </w:r>
    </w:p>
    <w:p>
      <w:pPr>
        <w:pStyle w:val="PL"/>
        <w:rPr>
          <w:rFonts w:cs="Courier New"/>
          <w:szCs w:val="16"/>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pPr>
      <w:r>
        <w:rPr>
          <w:rFonts w:eastAsia="Courier New" w:cs="Courier New"/>
          <w:szCs w:val="16"/>
        </w:rPr>
        <w:t xml:space="preserve">    </w:t>
      </w:r>
      <w:r>
        <w:rPr>
          <w:rFonts w:cs="Courier New"/>
          <w:szCs w:val="16"/>
        </w:rPr>
        <w:t>MediaComponent:</w:t>
      </w:r>
    </w:p>
    <w:p>
      <w:pPr>
        <w:pStyle w:val="PL"/>
        <w:rPr/>
      </w:pPr>
      <w:r>
        <w:rPr>
          <w:rFonts w:eastAsia="Courier New" w:cs="Courier New"/>
          <w:szCs w:val="16"/>
        </w:rPr>
        <w:t xml:space="preserve">      </w:t>
      </w:r>
      <w:r>
        <w:rPr>
          <w:rFonts w:cs="Courier New"/>
          <w:szCs w:val="16"/>
          <w:lang w:val="es-ES"/>
        </w:rPr>
        <w:t>description: Identifies a media component.</w:t>
      </w:r>
    </w:p>
    <w:p>
      <w:pPr>
        <w:pStyle w:val="PL"/>
        <w:rPr>
          <w:rFonts w:cs="Courier New"/>
          <w:szCs w:val="16"/>
        </w:rPr>
      </w:pPr>
      <w:r>
        <w:rPr>
          <w:rFonts w:eastAsia="Courier New" w:cs="Courier New"/>
          <w:szCs w:val="16"/>
          <w:lang w:val="es-ES"/>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required:</w:t>
      </w:r>
    </w:p>
    <w:p>
      <w:pPr>
        <w:pStyle w:val="PL"/>
        <w:rPr/>
      </w:pPr>
      <w:r>
        <w:rPr>
          <w:rFonts w:eastAsia="Courier New" w:cs="Courier New"/>
          <w:szCs w:val="16"/>
        </w:rPr>
        <w:t xml:space="preserve">        </w:t>
      </w:r>
      <w:r>
        <w:rPr>
          <w:rFonts w:cs="Courier New"/>
          <w:szCs w:val="16"/>
        </w:rPr>
        <w:t>- medCompN</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afAppId:</w:t>
      </w:r>
    </w:p>
    <w:p>
      <w:pPr>
        <w:pStyle w:val="PL"/>
        <w:rPr/>
      </w:pPr>
      <w:r>
        <w:rPr>
          <w:rFonts w:eastAsia="Courier New" w:cs="Courier New"/>
          <w:szCs w:val="16"/>
        </w:rPr>
        <w:t xml:space="preserve">          </w:t>
      </w:r>
      <w:r>
        <w:rPr>
          <w:rFonts w:cs="Courier New"/>
          <w:szCs w:val="16"/>
        </w:rPr>
        <w:t>$ref: '#/components/schemas/AfAppId'</w:t>
      </w:r>
    </w:p>
    <w:p>
      <w:pPr>
        <w:pStyle w:val="PL"/>
        <w:rPr/>
      </w:pPr>
      <w:r>
        <w:rPr>
          <w:rFonts w:eastAsia="Courier New" w:cs="Courier New"/>
          <w:szCs w:val="16"/>
        </w:rPr>
        <w:t xml:space="preserve">        </w:t>
      </w:r>
      <w:r>
        <w:rPr>
          <w:rFonts w:cs="Courier New"/>
          <w:szCs w:val="16"/>
        </w:rPr>
        <w:t>afRoutReq:</w:t>
      </w:r>
    </w:p>
    <w:p>
      <w:pPr>
        <w:pStyle w:val="PL"/>
        <w:rPr/>
      </w:pPr>
      <w:r>
        <w:rPr>
          <w:rFonts w:eastAsia="Courier New" w:cs="Courier New"/>
          <w:szCs w:val="16"/>
        </w:rPr>
        <w:t xml:space="preserve">          </w:t>
      </w:r>
      <w:r>
        <w:rPr>
          <w:rFonts w:cs="Courier New"/>
          <w:szCs w:val="16"/>
        </w:rPr>
        <w:t>$ref: '#/components/schemas/AfRoutingRequirement'</w:t>
      </w:r>
    </w:p>
    <w:p>
      <w:pPr>
        <w:pStyle w:val="PL"/>
        <w:rPr>
          <w:rFonts w:cs="Courier New"/>
          <w:szCs w:val="16"/>
        </w:rPr>
      </w:pPr>
      <w:r>
        <w:rPr>
          <w:rFonts w:eastAsia="Courier New" w:cs="Courier New"/>
          <w:szCs w:val="16"/>
        </w:rPr>
        <w:t xml:space="preserve">        </w:t>
      </w:r>
      <w:r>
        <w:rPr>
          <w:lang w:eastAsia="zh-CN"/>
        </w:rPr>
        <w:t>qosReference</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cs="Courier New"/>
          <w:szCs w:val="16"/>
        </w:rPr>
        <w:t xml:space="preserve">        </w:t>
      </w:r>
      <w:r>
        <w:rPr>
          <w:lang w:eastAsia="zh-CN"/>
        </w:rPr>
        <w:t>disUeNotif</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type: boolean</w:t>
      </w:r>
    </w:p>
    <w:p>
      <w:pPr>
        <w:pStyle w:val="PL"/>
        <w:rPr>
          <w:rFonts w:cs="Courier New"/>
          <w:szCs w:val="16"/>
        </w:rPr>
      </w:pPr>
      <w:r>
        <w:rPr>
          <w:rFonts w:eastAsia="Courier New" w:cs="Courier New"/>
          <w:szCs w:val="16"/>
        </w:rPr>
        <w:t xml:space="preserve">        </w:t>
      </w:r>
      <w:r>
        <w:rPr>
          <w:lang w:eastAsia="zh-CN"/>
        </w:rPr>
        <w:t>altSerReqs</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rPr>
        <w:t xml:space="preserve">          </w:t>
      </w:r>
      <w:r>
        <w:rPr/>
        <w:t>minItems: 1</w:t>
      </w:r>
    </w:p>
    <w:p>
      <w:pPr>
        <w:pStyle w:val="PL"/>
        <w:rPr/>
      </w:pPr>
      <w:r>
        <w:rPr>
          <w:rFonts w:eastAsia="Courier New" w:cs="Courier New"/>
          <w:szCs w:val="16"/>
        </w:rPr>
        <w:t xml:space="preserve">        </w:t>
      </w:r>
      <w:r>
        <w:rPr>
          <w:rFonts w:cs="Courier New"/>
          <w:szCs w:val="16"/>
        </w:rPr>
        <w:t>contVer:</w:t>
      </w:r>
    </w:p>
    <w:p>
      <w:pPr>
        <w:pStyle w:val="PL"/>
        <w:rPr>
          <w:rFonts w:cs="Courier New"/>
          <w:szCs w:val="16"/>
        </w:rPr>
      </w:pPr>
      <w:r>
        <w:rPr>
          <w:rFonts w:eastAsia="Courier New" w:cs="Courier New"/>
          <w:szCs w:val="16"/>
        </w:rPr>
        <w:t xml:space="preserve">          </w:t>
      </w:r>
      <w:r>
        <w:rPr>
          <w:rFonts w:cs="Courier New"/>
          <w:szCs w:val="16"/>
        </w:rPr>
        <w:t>$ref: '#/components/schemas/ContentVersion'</w:t>
      </w:r>
    </w:p>
    <w:p>
      <w:pPr>
        <w:pStyle w:val="PL"/>
        <w:rPr/>
      </w:pPr>
      <w:r>
        <w:rPr>
          <w:rFonts w:eastAsia="Courier New" w:cs="Courier New"/>
          <w:szCs w:val="16"/>
        </w:rPr>
        <w:t xml:space="preserve">        </w:t>
      </w:r>
      <w:r>
        <w:rPr>
          <w:rFonts w:cs="Courier New"/>
          <w:szCs w:val="16"/>
        </w:rPr>
        <w:t>codecs:</w:t>
      </w:r>
    </w:p>
    <w:p>
      <w:pPr>
        <w:pStyle w:val="PL"/>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'#/components/schemas/CodecData'</w:t>
      </w:r>
    </w:p>
    <w:p>
      <w:pPr>
        <w:pStyle w:val="PL"/>
        <w:rPr/>
      </w:pPr>
      <w:r>
        <w:rPr>
          <w:rFonts w:eastAsia="Courier New"/>
        </w:rPr>
        <w:t xml:space="preserve">          </w:t>
      </w:r>
      <w:r>
        <w:rPr/>
        <w:t>minItems: 1</w:t>
      </w:r>
    </w:p>
    <w:p>
      <w:pPr>
        <w:pStyle w:val="PL"/>
        <w:rPr/>
      </w:pPr>
      <w:r>
        <w:rPr>
          <w:rFonts w:eastAsia="Courier New"/>
        </w:rPr>
        <w:t xml:space="preserve">          </w:t>
      </w:r>
      <w:r>
        <w:rPr/>
        <w:t>maxItems: 2</w:t>
      </w:r>
    </w:p>
    <w:p>
      <w:pPr>
        <w:pStyle w:val="PL"/>
        <w:rPr>
          <w:rFonts w:cs="Courier New"/>
          <w:szCs w:val="16"/>
        </w:rPr>
      </w:pPr>
      <w:r>
        <w:rPr>
          <w:rFonts w:eastAsia="Courier New" w:cs="Courier New"/>
          <w:szCs w:val="16"/>
        </w:rPr>
        <w:t xml:space="preserve">        </w:t>
      </w:r>
      <w:r>
        <w:rPr>
          <w:lang w:eastAsia="zh-CN"/>
        </w:rPr>
        <w:t>desMaxLatency</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$ref: 'TS29571_CommonData.yaml#/components/schemas/Float'</w:t>
      </w:r>
    </w:p>
    <w:p>
      <w:pPr>
        <w:pStyle w:val="PL"/>
        <w:rPr>
          <w:rFonts w:cs="Courier New"/>
          <w:szCs w:val="16"/>
        </w:rPr>
      </w:pPr>
      <w:r>
        <w:rPr>
          <w:rFonts w:eastAsia="Courier New" w:cs="Courier New"/>
          <w:szCs w:val="16"/>
        </w:rPr>
        <w:t xml:space="preserve">        </w:t>
      </w:r>
      <w:r>
        <w:rPr>
          <w:lang w:eastAsia="zh-CN"/>
        </w:rPr>
        <w:t>desMaxLoss</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$ref: 'TS29571_CommonData.yaml#/components/schemas/Float'</w:t>
      </w:r>
    </w:p>
    <w:p>
      <w:pPr>
        <w:pStyle w:val="PL"/>
        <w:rPr>
          <w:rFonts w:cs="Courier New"/>
          <w:szCs w:val="16"/>
        </w:rPr>
      </w:pPr>
      <w:r>
        <w:rPr>
          <w:rFonts w:eastAsia="Courier New" w:cs="Courier New"/>
          <w:szCs w:val="16"/>
        </w:rPr>
        <w:t xml:space="preserve">        </w:t>
      </w:r>
      <w:r>
        <w:rPr>
          <w:lang w:eastAsia="zh-CN"/>
        </w:rPr>
        <w:t>flusId</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fStatus:</w:t>
      </w:r>
    </w:p>
    <w:p>
      <w:pPr>
        <w:pStyle w:val="PL"/>
        <w:rPr/>
      </w:pPr>
      <w:r>
        <w:rPr>
          <w:rFonts w:eastAsia="Courier New" w:cs="Courier New"/>
          <w:szCs w:val="16"/>
        </w:rPr>
        <w:t xml:space="preserve">          </w:t>
      </w:r>
      <w:r>
        <w:rPr>
          <w:rFonts w:cs="Courier New"/>
          <w:szCs w:val="16"/>
        </w:rPr>
        <w:t>$ref: '#/components/schemas/FlowStatus'</w:t>
      </w:r>
    </w:p>
    <w:p>
      <w:pPr>
        <w:pStyle w:val="PL"/>
        <w:rPr/>
      </w:pPr>
      <w:r>
        <w:rPr>
          <w:rFonts w:eastAsia="Courier New" w:cs="Courier New"/>
          <w:szCs w:val="16"/>
        </w:rPr>
        <w:t xml:space="preserve">        </w:t>
      </w:r>
      <w:r>
        <w:rPr>
          <w:rFonts w:cs="Courier New"/>
          <w:szCs w:val="16"/>
        </w:rPr>
        <w:t>marBwDl:</w:t>
      </w:r>
    </w:p>
    <w:p>
      <w:pPr>
        <w:pStyle w:val="PL"/>
        <w:rPr/>
      </w:pPr>
      <w:r>
        <w:rPr>
          <w:rFonts w:eastAsia="Courier New" w:cs="Courier New"/>
          <w:szCs w:val="16"/>
        </w:rPr>
        <w:t xml:space="preserve">          </w:t>
      </w:r>
      <w:r>
        <w:rPr>
          <w:rFonts w:cs="Courier New"/>
          <w:szCs w:val="16"/>
        </w:rPr>
        <w:t>$ref: 'TS29571_CommonData.yaml#/components/schemas/BitRate'</w:t>
      </w:r>
    </w:p>
    <w:p>
      <w:pPr>
        <w:pStyle w:val="PL"/>
        <w:rPr/>
      </w:pPr>
      <w:r>
        <w:rPr>
          <w:rFonts w:eastAsia="Courier New" w:cs="Courier New"/>
          <w:szCs w:val="16"/>
        </w:rPr>
        <w:t xml:space="preserve">        </w:t>
      </w:r>
      <w:r>
        <w:rPr>
          <w:rFonts w:cs="Courier New"/>
          <w:szCs w:val="16"/>
        </w:rPr>
        <w:t>marBwUl:</w:t>
      </w:r>
    </w:p>
    <w:p>
      <w:pPr>
        <w:pStyle w:val="PL"/>
        <w:rPr/>
      </w:pPr>
      <w:r>
        <w:rPr>
          <w:rFonts w:eastAsia="Courier New" w:cs="Courier New"/>
          <w:szCs w:val="16"/>
        </w:rPr>
        <w:t xml:space="preserve">          </w:t>
      </w:r>
      <w:r>
        <w:rPr>
          <w:rFonts w:cs="Courier New"/>
          <w:szCs w:val="16"/>
        </w:rPr>
        <w:t>$ref: 'TS29571_CommonData.yaml#/components/schemas/BitRate'</w:t>
      </w:r>
    </w:p>
    <w:p>
      <w:pPr>
        <w:pStyle w:val="PL"/>
        <w:rPr/>
      </w:pPr>
      <w:r>
        <w:rPr>
          <w:rFonts w:eastAsia="Courier New"/>
        </w:rPr>
        <w:t xml:space="preserve">        </w:t>
      </w:r>
      <w:r>
        <w:rPr/>
        <w:t>maxPacketLossRateDl:</w:t>
      </w:r>
    </w:p>
    <w:p>
      <w:pPr>
        <w:pStyle w:val="PL"/>
        <w:rPr/>
      </w:pPr>
      <w:r>
        <w:rPr>
          <w:rFonts w:eastAsia="Courier New"/>
        </w:rPr>
        <w:t xml:space="preserve">          </w:t>
      </w:r>
      <w:r>
        <w:rPr/>
        <w:t>$ref: 'TS29571_CommonData.yaml#/components/schemas/PacketLossRateRm'</w:t>
      </w:r>
    </w:p>
    <w:p>
      <w:pPr>
        <w:pStyle w:val="PL"/>
        <w:rPr/>
      </w:pPr>
      <w:r>
        <w:rPr>
          <w:rFonts w:eastAsia="Courier New"/>
        </w:rPr>
        <w:t xml:space="preserve">        </w:t>
      </w:r>
      <w:r>
        <w:rPr/>
        <w:t>maxPacketLossRateUl:</w:t>
      </w:r>
    </w:p>
    <w:p>
      <w:pPr>
        <w:pStyle w:val="PL"/>
        <w:rPr/>
      </w:pPr>
      <w:r>
        <w:rPr>
          <w:rFonts w:eastAsia="Courier New"/>
        </w:rPr>
        <w:t xml:space="preserve">          </w:t>
      </w:r>
      <w:r>
        <w:rPr/>
        <w:t>$ref: 'TS29571_CommonData.yaml#/components/schemas/PacketLossRateRm'</w:t>
      </w:r>
    </w:p>
    <w:p>
      <w:pPr>
        <w:pStyle w:val="PL"/>
        <w:rPr>
          <w:rFonts w:cs="Courier New"/>
          <w:szCs w:val="16"/>
        </w:rPr>
      </w:pPr>
      <w:r>
        <w:rPr>
          <w:rFonts w:eastAsia="Courier New" w:cs="Courier New"/>
          <w:szCs w:val="16"/>
        </w:rPr>
        <w:t xml:space="preserve">        </w:t>
      </w:r>
      <w:r>
        <w:rPr>
          <w:rFonts w:cs="Courier New"/>
          <w:szCs w:val="16"/>
        </w:rPr>
        <w:t>maxSuppBwDl:</w:t>
      </w:r>
    </w:p>
    <w:p>
      <w:pPr>
        <w:pStyle w:val="PL"/>
        <w:rPr>
          <w:rFonts w:cs="Courier New"/>
          <w:szCs w:val="16"/>
        </w:rPr>
      </w:pPr>
      <w:r>
        <w:rPr>
          <w:rFonts w:eastAsia="Courier New" w:cs="Courier New"/>
          <w:szCs w:val="16"/>
        </w:rPr>
        <w:t xml:space="preserve">          </w:t>
      </w:r>
      <w:r>
        <w:rPr>
          <w:rFonts w:cs="Courier New"/>
          <w:szCs w:val="16"/>
        </w:rPr>
        <w:t>$ref: 'TS29571_CommonData.yaml#/components/schemas/BitRate'</w:t>
      </w:r>
    </w:p>
    <w:p>
      <w:pPr>
        <w:pStyle w:val="PL"/>
        <w:rPr/>
      </w:pPr>
      <w:r>
        <w:rPr>
          <w:rFonts w:eastAsia="Courier New" w:cs="Courier New"/>
          <w:szCs w:val="16"/>
        </w:rPr>
        <w:t xml:space="preserve">        </w:t>
      </w:r>
      <w:r>
        <w:rPr>
          <w:rFonts w:cs="Courier New"/>
          <w:szCs w:val="16"/>
        </w:rPr>
        <w:t>maxSuppBwUl:</w:t>
      </w:r>
    </w:p>
    <w:p>
      <w:pPr>
        <w:pStyle w:val="PL"/>
        <w:rPr/>
      </w:pPr>
      <w:r>
        <w:rPr>
          <w:rFonts w:eastAsia="Courier New" w:cs="Courier New"/>
          <w:szCs w:val="16"/>
        </w:rPr>
        <w:t xml:space="preserve">          </w:t>
      </w:r>
      <w:r>
        <w:rPr>
          <w:rFonts w:cs="Courier New"/>
          <w:szCs w:val="16"/>
        </w:rPr>
        <w:t>$ref: 'TS29571_CommonData.yaml#/components/schemas/BitRate'</w:t>
      </w:r>
    </w:p>
    <w:p>
      <w:pPr>
        <w:pStyle w:val="PL"/>
        <w:rPr/>
      </w:pPr>
      <w:r>
        <w:rPr>
          <w:rFonts w:eastAsia="Courier New" w:cs="Courier New"/>
          <w:szCs w:val="16"/>
        </w:rPr>
        <w:t xml:space="preserve">        </w:t>
      </w:r>
      <w:r>
        <w:rPr>
          <w:rFonts w:cs="Courier New"/>
          <w:szCs w:val="16"/>
        </w:rPr>
        <w:t>medCompN:</w:t>
      </w:r>
    </w:p>
    <w:p>
      <w:pPr>
        <w:pStyle w:val="PL"/>
        <w:rPr>
          <w:rFonts w:cs="Courier New"/>
          <w:szCs w:val="16"/>
        </w:rPr>
      </w:pPr>
      <w:r>
        <w:rPr>
          <w:rFonts w:eastAsia="Courier New" w:cs="Courier New"/>
          <w:szCs w:val="16"/>
        </w:rPr>
        <w:t xml:space="preserve">          </w:t>
      </w:r>
      <w:r>
        <w:rPr>
          <w:rFonts w:cs="Courier New"/>
          <w:szCs w:val="16"/>
        </w:rPr>
        <w:t>type: integer</w:t>
      </w:r>
    </w:p>
    <w:p>
      <w:pPr>
        <w:pStyle w:val="PL"/>
        <w:rPr>
          <w:rFonts w:cs="Courier New"/>
          <w:szCs w:val="16"/>
        </w:rPr>
      </w:pPr>
      <w:r>
        <w:rPr>
          <w:rFonts w:eastAsia="Courier New" w:cs="Courier New"/>
          <w:szCs w:val="16"/>
        </w:rPr>
        <w:t xml:space="preserve">        </w:t>
      </w:r>
      <w:r>
        <w:rPr>
          <w:rFonts w:cs="Courier New"/>
          <w:szCs w:val="16"/>
        </w:rPr>
        <w:t>medSubComps:</w:t>
      </w:r>
    </w:p>
    <w:p>
      <w:pPr>
        <w:pStyle w:val="PL"/>
        <w:rPr>
          <w:rFonts w:cs="Courier New"/>
          <w:szCs w:val="16"/>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additionalProperties:</w:t>
      </w:r>
    </w:p>
    <w:p>
      <w:pPr>
        <w:pStyle w:val="PL"/>
        <w:rPr>
          <w:rFonts w:cs="Courier New"/>
          <w:szCs w:val="16"/>
        </w:rPr>
      </w:pPr>
      <w:r>
        <w:rPr>
          <w:rFonts w:eastAsia="Courier New" w:cs="Courier New"/>
          <w:szCs w:val="16"/>
        </w:rPr>
        <w:t xml:space="preserve">            </w:t>
      </w:r>
      <w:r>
        <w:rPr>
          <w:rFonts w:cs="Courier New"/>
          <w:szCs w:val="16"/>
        </w:rPr>
        <w:t>$ref: '#/components/schemas/MediaSubComponent'</w:t>
      </w:r>
    </w:p>
    <w:p>
      <w:pPr>
        <w:pStyle w:val="PL"/>
        <w:rPr/>
      </w:pPr>
      <w:r>
        <w:rPr>
          <w:rFonts w:eastAsia="Courier New"/>
        </w:rPr>
        <w:t xml:space="preserve">          </w:t>
      </w:r>
      <w:r>
        <w:rPr/>
        <w:t>minProperties: 1</w:t>
      </w:r>
    </w:p>
    <w:p>
      <w:pPr>
        <w:pStyle w:val="PL"/>
        <w:rPr>
          <w:rFonts w:cs="Courier New"/>
          <w:szCs w:val="16"/>
        </w:rPr>
      </w:pPr>
      <w:r>
        <w:rPr>
          <w:rFonts w:eastAsia="Courier New" w:cs="Courier New"/>
          <w:szCs w:val="16"/>
        </w:rPr>
        <w:t xml:space="preserve">        </w:t>
      </w:r>
      <w:r>
        <w:rPr>
          <w:rFonts w:cs="Courier New"/>
          <w:szCs w:val="16"/>
        </w:rPr>
        <w:t>medType:</w:t>
      </w:r>
    </w:p>
    <w:p>
      <w:pPr>
        <w:pStyle w:val="PL"/>
        <w:rPr/>
      </w:pPr>
      <w:r>
        <w:rPr>
          <w:rFonts w:eastAsia="Courier New" w:cs="Courier New"/>
          <w:szCs w:val="16"/>
        </w:rPr>
        <w:t xml:space="preserve">          </w:t>
      </w:r>
      <w:r>
        <w:rPr>
          <w:rFonts w:cs="Courier New"/>
          <w:szCs w:val="16"/>
        </w:rPr>
        <w:t>$ref: '#/components/schemas/MediaType'</w:t>
      </w:r>
    </w:p>
    <w:p>
      <w:pPr>
        <w:pStyle w:val="PL"/>
        <w:rPr>
          <w:rFonts w:cs="Courier New"/>
          <w:szCs w:val="16"/>
        </w:rPr>
      </w:pPr>
      <w:r>
        <w:rPr>
          <w:rFonts w:eastAsia="Courier New" w:cs="Courier New"/>
          <w:szCs w:val="16"/>
        </w:rPr>
        <w:t xml:space="preserve">        </w:t>
      </w:r>
      <w:r>
        <w:rPr>
          <w:rFonts w:cs="Courier New"/>
          <w:szCs w:val="16"/>
        </w:rPr>
        <w:t>minDesBwDl:</w:t>
      </w:r>
    </w:p>
    <w:p>
      <w:pPr>
        <w:pStyle w:val="PL"/>
        <w:rPr>
          <w:rFonts w:cs="Courier New"/>
          <w:szCs w:val="16"/>
        </w:rPr>
      </w:pPr>
      <w:r>
        <w:rPr>
          <w:rFonts w:eastAsia="Courier New" w:cs="Courier New"/>
          <w:szCs w:val="16"/>
        </w:rPr>
        <w:t xml:space="preserve">          </w:t>
      </w:r>
      <w:r>
        <w:rPr>
          <w:rFonts w:cs="Courier New"/>
          <w:szCs w:val="16"/>
        </w:rPr>
        <w:t>$ref: 'TS29571_CommonData.yaml#/components/schemas/BitRate'</w:t>
      </w:r>
    </w:p>
    <w:p>
      <w:pPr>
        <w:pStyle w:val="PL"/>
        <w:rPr/>
      </w:pPr>
      <w:r>
        <w:rPr>
          <w:rFonts w:eastAsia="Courier New" w:cs="Courier New"/>
          <w:szCs w:val="16"/>
        </w:rPr>
        <w:t xml:space="preserve">        </w:t>
      </w:r>
      <w:r>
        <w:rPr>
          <w:rFonts w:cs="Courier New"/>
          <w:szCs w:val="16"/>
        </w:rPr>
        <w:t>minDesBwUl:</w:t>
      </w:r>
    </w:p>
    <w:p>
      <w:pPr>
        <w:pStyle w:val="PL"/>
        <w:rPr>
          <w:rFonts w:cs="Courier New"/>
          <w:szCs w:val="16"/>
        </w:rPr>
      </w:pPr>
      <w:r>
        <w:rPr>
          <w:rFonts w:eastAsia="Courier New" w:cs="Courier New"/>
          <w:szCs w:val="16"/>
        </w:rPr>
        <w:t xml:space="preserve">          </w:t>
      </w:r>
      <w:r>
        <w:rPr>
          <w:rFonts w:cs="Courier New"/>
          <w:szCs w:val="16"/>
        </w:rPr>
        <w:t>$ref: 'TS29571_CommonData.yaml#/components/schemas/BitRate'</w:t>
      </w:r>
    </w:p>
    <w:p>
      <w:pPr>
        <w:pStyle w:val="PL"/>
        <w:rPr>
          <w:rFonts w:cs="Courier New"/>
          <w:szCs w:val="16"/>
        </w:rPr>
      </w:pPr>
      <w:r>
        <w:rPr>
          <w:rFonts w:eastAsia="Courier New" w:cs="Courier New"/>
          <w:szCs w:val="16"/>
        </w:rPr>
        <w:t xml:space="preserve">        </w:t>
      </w:r>
      <w:r>
        <w:rPr>
          <w:rFonts w:cs="Courier New"/>
          <w:szCs w:val="16"/>
        </w:rPr>
        <w:t>mirBwDl:</w:t>
      </w:r>
    </w:p>
    <w:p>
      <w:pPr>
        <w:pStyle w:val="PL"/>
        <w:rPr/>
      </w:pPr>
      <w:r>
        <w:rPr>
          <w:rFonts w:eastAsia="Courier New" w:cs="Courier New"/>
          <w:szCs w:val="16"/>
        </w:rPr>
        <w:t xml:space="preserve">          </w:t>
      </w:r>
      <w:r>
        <w:rPr>
          <w:rFonts w:cs="Courier New"/>
          <w:szCs w:val="16"/>
        </w:rPr>
        <w:t>$ref: 'TS29571_CommonData.yaml#/components/schemas/BitRate'</w:t>
      </w:r>
    </w:p>
    <w:p>
      <w:pPr>
        <w:pStyle w:val="PL"/>
        <w:rPr>
          <w:rFonts w:cs="Courier New"/>
          <w:szCs w:val="16"/>
        </w:rPr>
      </w:pPr>
      <w:r>
        <w:rPr>
          <w:rFonts w:eastAsia="Courier New" w:cs="Courier New"/>
          <w:szCs w:val="16"/>
        </w:rPr>
        <w:t xml:space="preserve">        </w:t>
      </w:r>
      <w:r>
        <w:rPr>
          <w:rFonts w:cs="Courier New"/>
          <w:szCs w:val="16"/>
        </w:rPr>
        <w:t>mirBwUl:</w:t>
      </w:r>
    </w:p>
    <w:p>
      <w:pPr>
        <w:pStyle w:val="PL"/>
        <w:rPr>
          <w:rFonts w:cs="Courier New"/>
          <w:szCs w:val="16"/>
        </w:rPr>
      </w:pPr>
      <w:r>
        <w:rPr>
          <w:rFonts w:eastAsia="Courier New" w:cs="Courier New"/>
          <w:szCs w:val="16"/>
        </w:rPr>
        <w:t xml:space="preserve">          </w:t>
      </w:r>
      <w:r>
        <w:rPr>
          <w:rFonts w:cs="Courier New"/>
          <w:szCs w:val="16"/>
        </w:rPr>
        <w:t>$ref: 'TS29571_CommonData.yaml#/components/schemas/BitRate'</w:t>
      </w:r>
    </w:p>
    <w:p>
      <w:pPr>
        <w:pStyle w:val="PL"/>
        <w:rPr>
          <w:rFonts w:cs="Courier New"/>
          <w:szCs w:val="16"/>
        </w:rPr>
      </w:pPr>
      <w:r>
        <w:rPr>
          <w:rFonts w:eastAsia="Courier New" w:cs="Courier New"/>
          <w:szCs w:val="16"/>
        </w:rPr>
        <w:t xml:space="preserve">        </w:t>
      </w:r>
      <w:r>
        <w:rPr>
          <w:rFonts w:cs="Courier New"/>
          <w:szCs w:val="16"/>
        </w:rPr>
        <w:t>preemptCap:</w:t>
      </w:r>
    </w:p>
    <w:p>
      <w:pPr>
        <w:pStyle w:val="PL"/>
        <w:rPr/>
      </w:pPr>
      <w:r>
        <w:rPr>
          <w:rFonts w:eastAsia="Courier New" w:cs="Courier New"/>
          <w:szCs w:val="16"/>
        </w:rPr>
        <w:t xml:space="preserve">          </w:t>
      </w:r>
      <w:r>
        <w:rPr>
          <w:rFonts w:cs="Courier New"/>
          <w:szCs w:val="16"/>
        </w:rPr>
        <w:t>$ref: 'TS29571_CommonData.yaml#/components/schemas/PreemptionCapability'</w:t>
      </w:r>
    </w:p>
    <w:p>
      <w:pPr>
        <w:pStyle w:val="PL"/>
        <w:rPr/>
      </w:pPr>
      <w:r>
        <w:rPr>
          <w:rFonts w:eastAsia="Courier New" w:cs="Courier New"/>
          <w:szCs w:val="16"/>
        </w:rPr>
        <w:t xml:space="preserve">        </w:t>
      </w:r>
      <w:r>
        <w:rPr>
          <w:rFonts w:cs="Courier New"/>
          <w:szCs w:val="16"/>
        </w:rPr>
        <w:t>preemptVuln:</w:t>
      </w:r>
    </w:p>
    <w:p>
      <w:pPr>
        <w:pStyle w:val="PL"/>
        <w:rPr/>
      </w:pPr>
      <w:r>
        <w:rPr>
          <w:rFonts w:eastAsia="Courier New" w:cs="Courier New"/>
          <w:szCs w:val="16"/>
        </w:rPr>
        <w:t xml:space="preserve">          </w:t>
      </w:r>
      <w:r>
        <w:rPr>
          <w:rFonts w:cs="Courier New"/>
          <w:szCs w:val="16"/>
        </w:rPr>
        <w:t>$ref: 'TS29571_CommonData.yaml#/components/schemas/PreemptionVulnerability'</w:t>
      </w:r>
    </w:p>
    <w:p>
      <w:pPr>
        <w:pStyle w:val="PL"/>
        <w:rPr/>
      </w:pPr>
      <w:r>
        <w:rPr>
          <w:rFonts w:eastAsia="Courier New" w:cs="Courier New"/>
          <w:szCs w:val="16"/>
        </w:rPr>
        <w:t xml:space="preserve">        </w:t>
      </w:r>
      <w:r>
        <w:rPr>
          <w:rFonts w:cs="Courier New"/>
          <w:szCs w:val="16"/>
        </w:rPr>
        <w:t>prioSharingInd:</w:t>
      </w:r>
    </w:p>
    <w:p>
      <w:pPr>
        <w:pStyle w:val="PL"/>
        <w:rPr/>
      </w:pPr>
      <w:r>
        <w:rPr>
          <w:rFonts w:eastAsia="Courier New" w:cs="Courier New"/>
          <w:szCs w:val="16"/>
        </w:rPr>
        <w:t xml:space="preserve">          </w:t>
      </w:r>
      <w:r>
        <w:rPr>
          <w:rFonts w:cs="Courier New"/>
          <w:szCs w:val="16"/>
        </w:rPr>
        <w:t>$ref: '#/components/schemas/PrioritySharingIndicator'</w:t>
      </w:r>
    </w:p>
    <w:p>
      <w:pPr>
        <w:pStyle w:val="PL"/>
        <w:rPr/>
      </w:pPr>
      <w:r>
        <w:rPr>
          <w:rFonts w:eastAsia="Courier New" w:cs="Courier New"/>
          <w:szCs w:val="16"/>
        </w:rPr>
        <w:t xml:space="preserve">        </w:t>
      </w:r>
      <w:r>
        <w:rPr>
          <w:rFonts w:cs="Courier New"/>
          <w:szCs w:val="16"/>
        </w:rPr>
        <w:t>resPrio:</w:t>
      </w:r>
    </w:p>
    <w:p>
      <w:pPr>
        <w:pStyle w:val="PL"/>
        <w:rPr>
          <w:rFonts w:cs="Courier New"/>
          <w:szCs w:val="16"/>
        </w:rPr>
      </w:pPr>
      <w:r>
        <w:rPr>
          <w:rFonts w:eastAsia="Courier New" w:cs="Courier New"/>
          <w:szCs w:val="16"/>
        </w:rPr>
        <w:t xml:space="preserve">          </w:t>
      </w:r>
      <w:r>
        <w:rPr>
          <w:rFonts w:cs="Courier New"/>
          <w:szCs w:val="16"/>
        </w:rPr>
        <w:t>$ref: '#/components/schemas/ReservPriority'</w:t>
      </w:r>
    </w:p>
    <w:p>
      <w:pPr>
        <w:pStyle w:val="PL"/>
        <w:rPr>
          <w:rFonts w:cs="Courier New"/>
          <w:szCs w:val="16"/>
        </w:rPr>
      </w:pPr>
      <w:r>
        <w:rPr>
          <w:rFonts w:eastAsia="Courier New" w:cs="Courier New"/>
          <w:szCs w:val="16"/>
        </w:rPr>
        <w:t xml:space="preserve">        </w:t>
      </w:r>
      <w:r>
        <w:rPr>
          <w:rFonts w:cs="Courier New"/>
          <w:szCs w:val="16"/>
        </w:rPr>
        <w:t>rrBw:</w:t>
      </w:r>
    </w:p>
    <w:p>
      <w:pPr>
        <w:pStyle w:val="PL"/>
        <w:rPr/>
      </w:pPr>
      <w:r>
        <w:rPr>
          <w:rFonts w:eastAsia="Courier New" w:cs="Courier New"/>
          <w:szCs w:val="16"/>
        </w:rPr>
        <w:t xml:space="preserve">          </w:t>
      </w:r>
      <w:r>
        <w:rPr>
          <w:rFonts w:cs="Courier New"/>
          <w:szCs w:val="16"/>
        </w:rPr>
        <w:t>$ref: 'TS29571_CommonData.yaml#/components/schemas/BitRate'</w:t>
      </w:r>
    </w:p>
    <w:p>
      <w:pPr>
        <w:pStyle w:val="PL"/>
        <w:rPr/>
      </w:pPr>
      <w:r>
        <w:rPr>
          <w:rFonts w:eastAsia="Courier New" w:cs="Courier New"/>
          <w:szCs w:val="16"/>
        </w:rPr>
        <w:t xml:space="preserve">        </w:t>
      </w:r>
      <w:r>
        <w:rPr>
          <w:rFonts w:cs="Courier New"/>
          <w:szCs w:val="16"/>
        </w:rPr>
        <w:t>rsBw:</w:t>
      </w:r>
    </w:p>
    <w:p>
      <w:pPr>
        <w:pStyle w:val="PL"/>
        <w:rPr>
          <w:rFonts w:cs="Courier New"/>
          <w:szCs w:val="16"/>
        </w:rPr>
      </w:pPr>
      <w:r>
        <w:rPr>
          <w:rFonts w:eastAsia="Courier New" w:cs="Courier New"/>
          <w:szCs w:val="16"/>
        </w:rPr>
        <w:t xml:space="preserve">          </w:t>
      </w:r>
      <w:r>
        <w:rPr>
          <w:rFonts w:cs="Courier New"/>
          <w:szCs w:val="16"/>
        </w:rPr>
        <w:t>$ref: 'TS29571_CommonData.yaml#/components/schemas/BitRate'</w:t>
      </w:r>
    </w:p>
    <w:p>
      <w:pPr>
        <w:pStyle w:val="PL"/>
        <w:rPr>
          <w:rFonts w:cs="Courier New"/>
          <w:szCs w:val="16"/>
        </w:rPr>
      </w:pPr>
      <w:r>
        <w:rPr>
          <w:rFonts w:eastAsia="Courier New" w:cs="Courier New"/>
          <w:szCs w:val="16"/>
        </w:rPr>
        <w:t xml:space="preserve">        </w:t>
      </w:r>
      <w:r>
        <w:rPr>
          <w:rFonts w:cs="Courier New"/>
          <w:szCs w:val="16"/>
        </w:rPr>
        <w:t>sharingKeyDl:</w:t>
      </w:r>
    </w:p>
    <w:p>
      <w:pPr>
        <w:pStyle w:val="PL"/>
        <w:rPr/>
      </w:pPr>
      <w:bookmarkStart w:id="301" w:name="_Hlk14776171"/>
      <w:bookmarkEnd w:id="301"/>
      <w:r>
        <w:rPr>
          <w:rFonts w:eastAsia="Courier New" w:cs="Courier New"/>
          <w:szCs w:val="16"/>
        </w:rPr>
        <w:t xml:space="preserve">          </w:t>
      </w:r>
      <w:r>
        <w:rPr>
          <w:rFonts w:cs="Courier New"/>
          <w:szCs w:val="16"/>
        </w:rPr>
        <w:t>$ref: 'TS29571_CommonData.yaml#/components/schemas/Uint32'</w:t>
      </w:r>
    </w:p>
    <w:p>
      <w:pPr>
        <w:pStyle w:val="PL"/>
        <w:rPr/>
      </w:pPr>
      <w:bookmarkStart w:id="302" w:name="_Hlk14776171"/>
      <w:bookmarkEnd w:id="302"/>
      <w:r>
        <w:rPr>
          <w:rFonts w:eastAsia="Courier New" w:cs="Courier New"/>
          <w:szCs w:val="16"/>
        </w:rPr>
        <w:t xml:space="preserve">        </w:t>
      </w:r>
      <w:r>
        <w:rPr>
          <w:rFonts w:cs="Courier New"/>
          <w:szCs w:val="16"/>
        </w:rPr>
        <w:t>sharingKeyUl:</w:t>
      </w:r>
    </w:p>
    <w:p>
      <w:pPr>
        <w:pStyle w:val="PL"/>
        <w:rPr/>
      </w:pPr>
      <w:r>
        <w:rPr>
          <w:rFonts w:eastAsia="Courier New" w:cs="Courier New"/>
          <w:szCs w:val="16"/>
        </w:rPr>
        <w:t xml:space="preserve">          </w:t>
      </w:r>
      <w:r>
        <w:rPr>
          <w:rFonts w:cs="Courier New"/>
          <w:szCs w:val="16"/>
        </w:rPr>
        <w:t>$ref: 'TS29571_CommonData.yaml#/components/schemas/Uint32'</w:t>
      </w:r>
    </w:p>
    <w:p>
      <w:pPr>
        <w:pStyle w:val="PL"/>
        <w:rPr>
          <w:rFonts w:cs="Courier New"/>
          <w:szCs w:val="16"/>
        </w:rPr>
      </w:pPr>
      <w:r>
        <w:rPr>
          <w:rFonts w:eastAsia="Courier New" w:cs="Courier New"/>
          <w:szCs w:val="16"/>
        </w:rPr>
        <w:t xml:space="preserve">        </w:t>
      </w:r>
      <w:r>
        <w:rPr>
          <w:rFonts w:cs="Courier New"/>
          <w:szCs w:val="16"/>
        </w:rPr>
        <w:t>tsnQos:</w:t>
      </w:r>
    </w:p>
    <w:p>
      <w:pPr>
        <w:pStyle w:val="PL"/>
        <w:rPr>
          <w:rFonts w:cs="Courier New"/>
          <w:szCs w:val="16"/>
        </w:rPr>
      </w:pPr>
      <w:r>
        <w:rPr>
          <w:rFonts w:eastAsia="Courier New" w:cs="Courier New"/>
          <w:szCs w:val="16"/>
        </w:rPr>
        <w:t xml:space="preserve">          </w:t>
      </w:r>
      <w:bookmarkStart w:id="303" w:name="_Hlk33787816"/>
      <w:r>
        <w:rPr>
          <w:rFonts w:cs="Courier New"/>
          <w:szCs w:val="16"/>
        </w:rPr>
        <w:t>$ref: '#/components/schemas/TsnQosContainer'</w:t>
      </w:r>
      <w:bookmarkEnd w:id="303"/>
    </w:p>
    <w:p>
      <w:pPr>
        <w:pStyle w:val="PL"/>
        <w:rPr>
          <w:rFonts w:cs="Courier New"/>
          <w:szCs w:val="16"/>
        </w:rPr>
      </w:pPr>
      <w:r>
        <w:rPr>
          <w:rFonts w:eastAsia="Courier New" w:cs="Courier New"/>
          <w:szCs w:val="16"/>
        </w:rPr>
        <w:t xml:space="preserve">        </w:t>
      </w:r>
      <w:r>
        <w:rPr>
          <w:rFonts w:cs="Courier New"/>
          <w:szCs w:val="16"/>
        </w:rPr>
        <w:t>tscaiInputDl:</w:t>
      </w:r>
    </w:p>
    <w:p>
      <w:pPr>
        <w:pStyle w:val="PL"/>
        <w:rPr>
          <w:rFonts w:cs="Courier New"/>
          <w:szCs w:val="16"/>
        </w:rPr>
      </w:pPr>
      <w:r>
        <w:rPr>
          <w:rFonts w:eastAsia="Courier New" w:cs="Courier New"/>
          <w:szCs w:val="16"/>
        </w:rPr>
        <w:t xml:space="preserve">          </w:t>
      </w:r>
      <w:r>
        <w:rPr>
          <w:rFonts w:cs="Courier New"/>
          <w:szCs w:val="16"/>
        </w:rPr>
        <w:t>$ref: '#/components/schemas/TscaiInputContainer'</w:t>
      </w:r>
    </w:p>
    <w:p>
      <w:pPr>
        <w:pStyle w:val="PL"/>
        <w:rPr>
          <w:rFonts w:cs="Courier New"/>
          <w:szCs w:val="16"/>
        </w:rPr>
      </w:pPr>
      <w:r>
        <w:rPr>
          <w:rFonts w:eastAsia="Courier New" w:cs="Courier New"/>
          <w:szCs w:val="16"/>
        </w:rPr>
        <w:t xml:space="preserve">        </w:t>
      </w:r>
      <w:r>
        <w:rPr>
          <w:rFonts w:cs="Courier New"/>
          <w:szCs w:val="16"/>
        </w:rPr>
        <w:t>tscaiInputUl:</w:t>
      </w:r>
    </w:p>
    <w:p>
      <w:pPr>
        <w:pStyle w:val="PL"/>
        <w:rPr>
          <w:rFonts w:cs="Courier New"/>
          <w:szCs w:val="16"/>
        </w:rPr>
      </w:pPr>
      <w:r>
        <w:rPr>
          <w:rFonts w:eastAsia="Courier New" w:cs="Courier New"/>
          <w:szCs w:val="16"/>
        </w:rPr>
        <w:t xml:space="preserve">          </w:t>
      </w:r>
      <w:r>
        <w:rPr>
          <w:rFonts w:cs="Courier New"/>
          <w:szCs w:val="16"/>
        </w:rPr>
        <w:t>$ref: '#/components/schemas/TscaiInputContainer'</w:t>
      </w:r>
    </w:p>
    <w:p>
      <w:pPr>
        <w:pStyle w:val="PL"/>
        <w:rPr>
          <w:rFonts w:cs="Courier New"/>
          <w:szCs w:val="16"/>
        </w:rPr>
      </w:pPr>
      <w:r>
        <w:rPr>
          <w:rFonts w:eastAsia="Courier New" w:cs="Courier New"/>
          <w:szCs w:val="16"/>
        </w:rPr>
        <w:t xml:space="preserve">    </w:t>
      </w:r>
      <w:r>
        <w:rPr>
          <w:rFonts w:cs="Courier New"/>
          <w:szCs w:val="16"/>
        </w:rPr>
        <w:t>MediaComponentRm:</w:t>
      </w:r>
    </w:p>
    <w:p>
      <w:pPr>
        <w:pStyle w:val="PL"/>
        <w:rPr>
          <w:rFonts w:cs="Courier New"/>
          <w:szCs w:val="16"/>
        </w:rPr>
      </w:pPr>
      <w:r>
        <w:rPr>
          <w:rFonts w:eastAsia="Courier New" w:cs="Courier New"/>
          <w:szCs w:val="16"/>
        </w:rPr>
        <w:t xml:space="preserve">      </w:t>
      </w:r>
      <w:r>
        <w:rPr>
          <w:rFonts w:cs="Courier New"/>
          <w:szCs w:val="16"/>
        </w:rPr>
        <w:t xml:space="preserve">description: </w:t>
      </w:r>
      <w:r>
        <w:rPr/>
        <w:t>This data type is defined in the same way as the MediaComponent data type, but with the OpenAPI nullable property set to true</w:t>
      </w:r>
    </w:p>
    <w:p>
      <w:pPr>
        <w:pStyle w:val="PL"/>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required:</w:t>
      </w:r>
    </w:p>
    <w:p>
      <w:pPr>
        <w:pStyle w:val="PL"/>
        <w:rPr/>
      </w:pPr>
      <w:r>
        <w:rPr>
          <w:rFonts w:eastAsia="Courier New" w:cs="Courier New"/>
          <w:szCs w:val="16"/>
        </w:rPr>
        <w:t xml:space="preserve">        </w:t>
      </w:r>
      <w:r>
        <w:rPr>
          <w:rFonts w:cs="Courier New"/>
          <w:szCs w:val="16"/>
        </w:rPr>
        <w:t>- medCompN</w:t>
      </w:r>
    </w:p>
    <w:p>
      <w:pPr>
        <w:pStyle w:val="PL"/>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afAppId:</w:t>
      </w:r>
    </w:p>
    <w:p>
      <w:pPr>
        <w:pStyle w:val="PL"/>
        <w:rPr>
          <w:rFonts w:cs="Courier New"/>
          <w:szCs w:val="16"/>
        </w:rPr>
      </w:pPr>
      <w:r>
        <w:rPr>
          <w:rFonts w:eastAsia="Courier New" w:cs="Courier New"/>
          <w:szCs w:val="16"/>
        </w:rPr>
        <w:t xml:space="preserve">          </w:t>
      </w:r>
      <w:r>
        <w:rPr>
          <w:rFonts w:cs="Courier New"/>
          <w:szCs w:val="16"/>
        </w:rPr>
        <w:t>$ref: '#/components/schemas/AfAppId'</w:t>
      </w:r>
    </w:p>
    <w:p>
      <w:pPr>
        <w:pStyle w:val="PL"/>
        <w:rPr/>
      </w:pPr>
      <w:r>
        <w:rPr>
          <w:rFonts w:eastAsia="Courier New" w:cs="Courier New"/>
          <w:szCs w:val="16"/>
        </w:rPr>
        <w:t xml:space="preserve">        </w:t>
      </w:r>
      <w:r>
        <w:rPr>
          <w:rFonts w:cs="Courier New"/>
          <w:szCs w:val="16"/>
        </w:rPr>
        <w:t>afRoutReq:</w:t>
      </w:r>
    </w:p>
    <w:p>
      <w:pPr>
        <w:pStyle w:val="PL"/>
        <w:rPr/>
      </w:pPr>
      <w:r>
        <w:rPr>
          <w:rFonts w:eastAsia="Courier New" w:cs="Courier New"/>
          <w:szCs w:val="16"/>
        </w:rPr>
        <w:t xml:space="preserve">          </w:t>
      </w:r>
      <w:r>
        <w:rPr>
          <w:rFonts w:cs="Courier New"/>
          <w:szCs w:val="16"/>
        </w:rPr>
        <w:t>$ref: '#/components/schemas/AfRoutingRequirementRm'</w:t>
      </w:r>
    </w:p>
    <w:p>
      <w:pPr>
        <w:pStyle w:val="PL"/>
        <w:rPr>
          <w:rFonts w:cs="Courier New"/>
          <w:szCs w:val="16"/>
        </w:rPr>
      </w:pPr>
      <w:r>
        <w:rPr>
          <w:rFonts w:eastAsia="Courier New" w:cs="Courier New"/>
          <w:szCs w:val="16"/>
        </w:rPr>
        <w:t xml:space="preserve">        </w:t>
      </w:r>
      <w:r>
        <w:rPr>
          <w:lang w:eastAsia="zh-CN"/>
        </w:rPr>
        <w:t>qosReference</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rFonts w:cs="Courier New"/>
          <w:szCs w:val="16"/>
        </w:rPr>
      </w:pPr>
      <w:r>
        <w:rPr>
          <w:rFonts w:eastAsia="Courier New" w:cs="Courier New"/>
          <w:szCs w:val="16"/>
        </w:rPr>
        <w:t xml:space="preserve">        </w:t>
      </w:r>
      <w:r>
        <w:rPr>
          <w:lang w:eastAsia="zh-CN"/>
        </w:rPr>
        <w:t>altSerReqs</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rPr>
        <w:t xml:space="preserve">          </w:t>
      </w:r>
      <w:r>
        <w:rPr/>
        <w:t>minItems: 1</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pPr>
      <w:r>
        <w:rPr>
          <w:rFonts w:eastAsia="Courier New" w:cs="Courier New"/>
          <w:szCs w:val="16"/>
        </w:rPr>
        <w:t xml:space="preserve">        </w:t>
      </w:r>
      <w:r>
        <w:rPr>
          <w:rFonts w:cs="Courier New"/>
          <w:szCs w:val="16"/>
        </w:rPr>
        <w:t>disUeNotif:</w:t>
      </w:r>
    </w:p>
    <w:p>
      <w:pPr>
        <w:pStyle w:val="PL"/>
        <w:rPr>
          <w:rFonts w:cs="Courier New"/>
          <w:szCs w:val="16"/>
        </w:rPr>
      </w:pPr>
      <w:r>
        <w:rPr>
          <w:rFonts w:eastAsia="Courier New" w:cs="Courier New"/>
          <w:szCs w:val="16"/>
        </w:rPr>
        <w:t xml:space="preserve">          </w:t>
      </w:r>
      <w:r>
        <w:rPr>
          <w:rFonts w:cs="Courier New"/>
          <w:szCs w:val="16"/>
        </w:rPr>
        <w:t>type: boolean</w:t>
      </w:r>
    </w:p>
    <w:p>
      <w:pPr>
        <w:pStyle w:val="PL"/>
        <w:rPr>
          <w:rFonts w:cs="Courier New"/>
          <w:szCs w:val="16"/>
        </w:rPr>
      </w:pPr>
      <w:r>
        <w:rPr>
          <w:rFonts w:eastAsia="Courier New" w:cs="Courier New"/>
          <w:szCs w:val="16"/>
        </w:rPr>
        <w:t xml:space="preserve">        </w:t>
      </w:r>
      <w:r>
        <w:rPr>
          <w:rFonts w:cs="Courier New"/>
          <w:szCs w:val="16"/>
        </w:rPr>
        <w:t>contVer:</w:t>
      </w:r>
    </w:p>
    <w:p>
      <w:pPr>
        <w:pStyle w:val="PL"/>
        <w:rPr/>
      </w:pPr>
      <w:r>
        <w:rPr>
          <w:rFonts w:eastAsia="Courier New" w:cs="Courier New"/>
          <w:szCs w:val="16"/>
        </w:rPr>
        <w:t xml:space="preserve">          </w:t>
      </w:r>
      <w:r>
        <w:rPr>
          <w:rFonts w:cs="Courier New"/>
          <w:szCs w:val="16"/>
        </w:rPr>
        <w:t>$ref: '#/components/schemas/ContentVersion'</w:t>
      </w:r>
    </w:p>
    <w:p>
      <w:pPr>
        <w:pStyle w:val="PL"/>
        <w:rPr>
          <w:rFonts w:cs="Courier New"/>
          <w:szCs w:val="16"/>
        </w:rPr>
      </w:pPr>
      <w:r>
        <w:rPr>
          <w:rFonts w:eastAsia="Courier New" w:cs="Courier New"/>
          <w:szCs w:val="16"/>
        </w:rPr>
        <w:t xml:space="preserve">        </w:t>
      </w:r>
      <w:r>
        <w:rPr>
          <w:rFonts w:cs="Courier New"/>
          <w:szCs w:val="16"/>
        </w:rPr>
        <w:t>codecs:</w:t>
      </w:r>
    </w:p>
    <w:p>
      <w:pPr>
        <w:pStyle w:val="PL"/>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'#/components/schemas/CodecData'</w:t>
      </w:r>
    </w:p>
    <w:p>
      <w:pPr>
        <w:pStyle w:val="PL"/>
        <w:rPr/>
      </w:pPr>
      <w:r>
        <w:rPr>
          <w:rFonts w:eastAsia="Courier New" w:cs="Courier New"/>
          <w:szCs w:val="16"/>
        </w:rPr>
        <w:t xml:space="preserve">          </w:t>
      </w:r>
      <w:r>
        <w:rPr>
          <w:rFonts w:cs="Courier New"/>
          <w:szCs w:val="16"/>
        </w:rPr>
        <w:t>minItems: 1</w:t>
      </w:r>
    </w:p>
    <w:p>
      <w:pPr>
        <w:pStyle w:val="PL"/>
        <w:rPr>
          <w:rFonts w:cs="Courier New"/>
          <w:szCs w:val="16"/>
        </w:rPr>
      </w:pPr>
      <w:r>
        <w:rPr>
          <w:rFonts w:eastAsia="Courier New" w:cs="Courier New"/>
          <w:szCs w:val="16"/>
        </w:rPr>
        <w:t xml:space="preserve">          </w:t>
      </w:r>
      <w:r>
        <w:rPr>
          <w:rFonts w:cs="Courier New"/>
          <w:szCs w:val="16"/>
        </w:rPr>
        <w:t>maxItems: 2</w:t>
      </w:r>
    </w:p>
    <w:p>
      <w:pPr>
        <w:pStyle w:val="PL"/>
        <w:rPr>
          <w:rFonts w:cs="Courier New"/>
          <w:szCs w:val="16"/>
        </w:rPr>
      </w:pPr>
      <w:r>
        <w:rPr>
          <w:rFonts w:eastAsia="Courier New" w:cs="Courier New"/>
          <w:szCs w:val="16"/>
        </w:rPr>
        <w:t xml:space="preserve">        </w:t>
      </w:r>
      <w:r>
        <w:rPr>
          <w:lang w:eastAsia="zh-CN"/>
        </w:rPr>
        <w:t>desMaxLatency</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$ref: 'TS29571_CommonData.yaml#/components/schemas/FloatRm'</w:t>
      </w:r>
    </w:p>
    <w:p>
      <w:pPr>
        <w:pStyle w:val="PL"/>
        <w:rPr>
          <w:rFonts w:cs="Courier New"/>
          <w:szCs w:val="16"/>
        </w:rPr>
      </w:pPr>
      <w:r>
        <w:rPr>
          <w:rFonts w:eastAsia="Courier New" w:cs="Courier New"/>
          <w:szCs w:val="16"/>
        </w:rPr>
        <w:t xml:space="preserve">        </w:t>
      </w:r>
      <w:r>
        <w:rPr>
          <w:lang w:eastAsia="zh-CN"/>
        </w:rPr>
        <w:t>desMaxLoss</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$ref: 'TS29571_CommonData.yaml#/components/schemas/FloatRm'</w:t>
      </w:r>
    </w:p>
    <w:p>
      <w:pPr>
        <w:pStyle w:val="PL"/>
        <w:rPr>
          <w:rFonts w:cs="Courier New"/>
          <w:szCs w:val="16"/>
        </w:rPr>
      </w:pPr>
      <w:r>
        <w:rPr>
          <w:rFonts w:eastAsia="Courier New" w:cs="Courier New"/>
          <w:szCs w:val="16"/>
        </w:rPr>
        <w:t xml:space="preserve">        </w:t>
      </w:r>
      <w:r>
        <w:rPr>
          <w:lang w:eastAsia="zh-CN"/>
        </w:rPr>
        <w:t>flusId</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nullable: true</w:t>
      </w:r>
    </w:p>
    <w:p>
      <w:pPr>
        <w:pStyle w:val="PL"/>
        <w:rPr>
          <w:rFonts w:cs="Courier New"/>
          <w:szCs w:val="16"/>
        </w:rPr>
      </w:pPr>
      <w:r>
        <w:rPr>
          <w:rFonts w:eastAsia="Courier New" w:cs="Courier New"/>
          <w:szCs w:val="16"/>
        </w:rPr>
        <w:t xml:space="preserve">        </w:t>
      </w:r>
      <w:r>
        <w:rPr>
          <w:rFonts w:cs="Courier New"/>
          <w:szCs w:val="16"/>
        </w:rPr>
        <w:t>fStatus:</w:t>
      </w:r>
    </w:p>
    <w:p>
      <w:pPr>
        <w:pStyle w:val="PL"/>
        <w:rPr/>
      </w:pPr>
      <w:r>
        <w:rPr>
          <w:rFonts w:eastAsia="Courier New" w:cs="Courier New"/>
          <w:szCs w:val="16"/>
        </w:rPr>
        <w:t xml:space="preserve">          </w:t>
      </w:r>
      <w:r>
        <w:rPr>
          <w:rFonts w:cs="Courier New"/>
          <w:szCs w:val="16"/>
        </w:rPr>
        <w:t>$ref: '#/components/schemas/FlowStatus'</w:t>
      </w:r>
    </w:p>
    <w:p>
      <w:pPr>
        <w:pStyle w:val="PL"/>
        <w:rPr>
          <w:rFonts w:cs="Courier New"/>
          <w:szCs w:val="16"/>
        </w:rPr>
      </w:pPr>
      <w:r>
        <w:rPr>
          <w:rFonts w:eastAsia="Courier New" w:cs="Courier New"/>
          <w:szCs w:val="16"/>
        </w:rPr>
        <w:t xml:space="preserve">        </w:t>
      </w:r>
      <w:r>
        <w:rPr>
          <w:rFonts w:cs="Courier New"/>
          <w:szCs w:val="16"/>
        </w:rPr>
        <w:t>marBwDl:</w:t>
      </w:r>
    </w:p>
    <w:p>
      <w:pPr>
        <w:pStyle w:val="PL"/>
        <w:rPr/>
      </w:pPr>
      <w:r>
        <w:rPr>
          <w:rFonts w:eastAsia="Courier New" w:cs="Courier New"/>
          <w:szCs w:val="16"/>
        </w:rPr>
        <w:t xml:space="preserve">          </w:t>
      </w:r>
      <w:r>
        <w:rPr>
          <w:rFonts w:cs="Courier New"/>
          <w:szCs w:val="16"/>
        </w:rPr>
        <w:t>$ref: 'TS29571_CommonData.yaml#/components/schemas/BitRateRm'</w:t>
      </w:r>
    </w:p>
    <w:p>
      <w:pPr>
        <w:pStyle w:val="PL"/>
        <w:rPr>
          <w:rFonts w:cs="Courier New"/>
          <w:szCs w:val="16"/>
        </w:rPr>
      </w:pPr>
      <w:r>
        <w:rPr>
          <w:rFonts w:eastAsia="Courier New" w:cs="Courier New"/>
          <w:szCs w:val="16"/>
        </w:rPr>
        <w:t xml:space="preserve">        </w:t>
      </w:r>
      <w:r>
        <w:rPr>
          <w:rFonts w:cs="Courier New"/>
          <w:szCs w:val="16"/>
        </w:rPr>
        <w:t>marBwUl:</w:t>
      </w:r>
    </w:p>
    <w:p>
      <w:pPr>
        <w:pStyle w:val="PL"/>
        <w:rPr/>
      </w:pPr>
      <w:r>
        <w:rPr>
          <w:rFonts w:eastAsia="Courier New" w:cs="Courier New"/>
          <w:szCs w:val="16"/>
        </w:rPr>
        <w:t xml:space="preserve">          </w:t>
      </w:r>
      <w:r>
        <w:rPr>
          <w:rFonts w:cs="Courier New"/>
          <w:szCs w:val="16"/>
        </w:rPr>
        <w:t>$ref: 'TS29571_CommonData.yaml#/components/schemas/BitRateRm'</w:t>
      </w:r>
    </w:p>
    <w:p>
      <w:pPr>
        <w:pStyle w:val="PL"/>
        <w:rPr/>
      </w:pPr>
      <w:r>
        <w:rPr>
          <w:rFonts w:eastAsia="Courier New"/>
        </w:rPr>
        <w:t xml:space="preserve">        </w:t>
      </w:r>
      <w:r>
        <w:rPr/>
        <w:t>maxPacketLossRateDl:</w:t>
      </w:r>
    </w:p>
    <w:p>
      <w:pPr>
        <w:pStyle w:val="PL"/>
        <w:rPr/>
      </w:pPr>
      <w:r>
        <w:rPr>
          <w:rFonts w:eastAsia="Courier New"/>
        </w:rPr>
        <w:t xml:space="preserve">          </w:t>
      </w:r>
      <w:r>
        <w:rPr/>
        <w:t>$ref: 'TS29571_CommonData.yaml#/components/schemas/PacketLossRateRm'</w:t>
      </w:r>
    </w:p>
    <w:p>
      <w:pPr>
        <w:pStyle w:val="PL"/>
        <w:rPr/>
      </w:pPr>
      <w:r>
        <w:rPr>
          <w:rFonts w:eastAsia="Courier New"/>
        </w:rPr>
        <w:t xml:space="preserve">        </w:t>
      </w:r>
      <w:r>
        <w:rPr/>
        <w:t>maxPacketLossRateUl:</w:t>
      </w:r>
    </w:p>
    <w:p>
      <w:pPr>
        <w:pStyle w:val="PL"/>
        <w:rPr/>
      </w:pPr>
      <w:r>
        <w:rPr>
          <w:rFonts w:eastAsia="Courier New"/>
        </w:rPr>
        <w:t xml:space="preserve">          </w:t>
      </w:r>
      <w:r>
        <w:rPr/>
        <w:t>$ref: 'TS29571_CommonData.yaml#/components/schemas/PacketLossRateRm'</w:t>
      </w:r>
    </w:p>
    <w:p>
      <w:pPr>
        <w:pStyle w:val="PL"/>
        <w:rPr>
          <w:rFonts w:cs="Courier New"/>
          <w:szCs w:val="16"/>
        </w:rPr>
      </w:pPr>
      <w:r>
        <w:rPr>
          <w:rFonts w:eastAsia="Courier New" w:cs="Courier New"/>
          <w:szCs w:val="16"/>
        </w:rPr>
        <w:t xml:space="preserve">        </w:t>
      </w:r>
      <w:r>
        <w:rPr>
          <w:rFonts w:cs="Courier New"/>
          <w:szCs w:val="16"/>
        </w:rPr>
        <w:t>maxSuppBwDl:</w:t>
      </w:r>
    </w:p>
    <w:p>
      <w:pPr>
        <w:pStyle w:val="PL"/>
        <w:rPr/>
      </w:pPr>
      <w:r>
        <w:rPr>
          <w:rFonts w:eastAsia="Courier New" w:cs="Courier New"/>
          <w:szCs w:val="16"/>
        </w:rPr>
        <w:t xml:space="preserve">          </w:t>
      </w:r>
      <w:r>
        <w:rPr>
          <w:rFonts w:cs="Courier New"/>
          <w:szCs w:val="16"/>
        </w:rPr>
        <w:t>$ref: 'TS29571_CommonData.yaml#/components/schemas/BitRateRm'</w:t>
      </w:r>
    </w:p>
    <w:p>
      <w:pPr>
        <w:pStyle w:val="PL"/>
        <w:rPr>
          <w:rFonts w:cs="Courier New"/>
          <w:szCs w:val="16"/>
        </w:rPr>
      </w:pPr>
      <w:r>
        <w:rPr>
          <w:rFonts w:eastAsia="Courier New" w:cs="Courier New"/>
          <w:szCs w:val="16"/>
        </w:rPr>
        <w:t xml:space="preserve">        </w:t>
      </w:r>
      <w:r>
        <w:rPr>
          <w:rFonts w:cs="Courier New"/>
          <w:szCs w:val="16"/>
        </w:rPr>
        <w:t>maxSuppBwUl:</w:t>
      </w:r>
    </w:p>
    <w:p>
      <w:pPr>
        <w:pStyle w:val="PL"/>
        <w:rPr/>
      </w:pPr>
      <w:r>
        <w:rPr>
          <w:rFonts w:eastAsia="Courier New" w:cs="Courier New"/>
          <w:szCs w:val="16"/>
        </w:rPr>
        <w:t xml:space="preserve">          </w:t>
      </w:r>
      <w:r>
        <w:rPr>
          <w:rFonts w:cs="Courier New"/>
          <w:szCs w:val="16"/>
        </w:rPr>
        <w:t>$ref: 'TS29571_CommonData.yaml#/components/schemas/BitRateRm'</w:t>
      </w:r>
    </w:p>
    <w:p>
      <w:pPr>
        <w:pStyle w:val="PL"/>
        <w:rPr/>
      </w:pPr>
      <w:r>
        <w:rPr>
          <w:rFonts w:eastAsia="Courier New" w:cs="Courier New"/>
          <w:szCs w:val="16"/>
        </w:rPr>
        <w:t xml:space="preserve">        </w:t>
      </w:r>
      <w:r>
        <w:rPr>
          <w:rFonts w:cs="Courier New"/>
          <w:szCs w:val="16"/>
        </w:rPr>
        <w:t>medCompN:</w:t>
      </w:r>
    </w:p>
    <w:p>
      <w:pPr>
        <w:pStyle w:val="PL"/>
        <w:rPr>
          <w:rFonts w:cs="Courier New"/>
          <w:szCs w:val="16"/>
        </w:rPr>
      </w:pPr>
      <w:r>
        <w:rPr>
          <w:rFonts w:eastAsia="Courier New" w:cs="Courier New"/>
          <w:szCs w:val="16"/>
        </w:rPr>
        <w:t xml:space="preserve">          </w:t>
      </w:r>
      <w:r>
        <w:rPr>
          <w:rFonts w:cs="Courier New"/>
          <w:szCs w:val="16"/>
        </w:rPr>
        <w:t>type: integer</w:t>
      </w:r>
    </w:p>
    <w:p>
      <w:pPr>
        <w:pStyle w:val="PL"/>
        <w:rPr/>
      </w:pPr>
      <w:r>
        <w:rPr>
          <w:rFonts w:eastAsia="Courier New" w:cs="Courier New"/>
          <w:szCs w:val="16"/>
        </w:rPr>
        <w:t xml:space="preserve">        </w:t>
      </w:r>
      <w:r>
        <w:rPr>
          <w:rFonts w:cs="Courier New"/>
          <w:szCs w:val="16"/>
        </w:rPr>
        <w:t>medSubComps:</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additionalProperties:</w:t>
      </w:r>
    </w:p>
    <w:p>
      <w:pPr>
        <w:pStyle w:val="PL"/>
        <w:rPr/>
      </w:pPr>
      <w:r>
        <w:rPr>
          <w:rFonts w:eastAsia="Courier New" w:cs="Courier New"/>
          <w:szCs w:val="16"/>
        </w:rPr>
        <w:t xml:space="preserve">            </w:t>
      </w:r>
      <w:r>
        <w:rPr>
          <w:rFonts w:cs="Courier New"/>
          <w:szCs w:val="16"/>
        </w:rPr>
        <w:t>$ref: '#/components/schemas/MediaSubComponentRm'</w:t>
      </w:r>
    </w:p>
    <w:p>
      <w:pPr>
        <w:pStyle w:val="PL"/>
        <w:rPr>
          <w:rFonts w:cs="Courier New"/>
          <w:szCs w:val="16"/>
        </w:rPr>
      </w:pPr>
      <w:r>
        <w:rPr>
          <w:rFonts w:eastAsia="Courier New" w:cs="Courier New"/>
          <w:szCs w:val="16"/>
        </w:rPr>
        <w:t xml:space="preserve">          </w:t>
      </w:r>
      <w:r>
        <w:rPr>
          <w:rFonts w:cs="Courier New"/>
          <w:szCs w:val="16"/>
        </w:rPr>
        <w:t>minProperties: 1</w:t>
      </w:r>
    </w:p>
    <w:p>
      <w:pPr>
        <w:pStyle w:val="PL"/>
        <w:rPr>
          <w:rFonts w:cs="Courier New"/>
          <w:szCs w:val="16"/>
        </w:rPr>
      </w:pPr>
      <w:r>
        <w:rPr>
          <w:rFonts w:eastAsia="Courier New" w:cs="Courier New"/>
          <w:szCs w:val="16"/>
        </w:rPr>
        <w:t xml:space="preserve">        </w:t>
      </w:r>
      <w:r>
        <w:rPr>
          <w:rFonts w:cs="Courier New"/>
          <w:szCs w:val="16"/>
        </w:rPr>
        <w:t>medType:</w:t>
      </w:r>
    </w:p>
    <w:p>
      <w:pPr>
        <w:pStyle w:val="PL"/>
        <w:rPr/>
      </w:pPr>
      <w:r>
        <w:rPr>
          <w:rFonts w:eastAsia="Courier New" w:cs="Courier New"/>
          <w:szCs w:val="16"/>
        </w:rPr>
        <w:t xml:space="preserve">          </w:t>
      </w:r>
      <w:r>
        <w:rPr>
          <w:rFonts w:cs="Courier New"/>
          <w:szCs w:val="16"/>
        </w:rPr>
        <w:t>$ref: '#/components/schemas/MediaType'</w:t>
      </w:r>
    </w:p>
    <w:p>
      <w:pPr>
        <w:pStyle w:val="PL"/>
        <w:rPr>
          <w:rFonts w:cs="Courier New"/>
          <w:szCs w:val="16"/>
        </w:rPr>
      </w:pPr>
      <w:r>
        <w:rPr>
          <w:rFonts w:eastAsia="Courier New" w:cs="Courier New"/>
          <w:szCs w:val="16"/>
        </w:rPr>
        <w:t xml:space="preserve">        </w:t>
      </w:r>
      <w:r>
        <w:rPr>
          <w:rFonts w:cs="Courier New"/>
          <w:szCs w:val="16"/>
        </w:rPr>
        <w:t>minDesBwDl:</w:t>
      </w:r>
    </w:p>
    <w:p>
      <w:pPr>
        <w:pStyle w:val="PL"/>
        <w:rPr/>
      </w:pPr>
      <w:r>
        <w:rPr>
          <w:rFonts w:eastAsia="Courier New" w:cs="Courier New"/>
          <w:szCs w:val="16"/>
        </w:rPr>
        <w:t xml:space="preserve">          </w:t>
      </w:r>
      <w:r>
        <w:rPr>
          <w:rFonts w:cs="Courier New"/>
          <w:szCs w:val="16"/>
        </w:rPr>
        <w:t>$ref: 'TS29571_CommonData.yaml#/components/schemas/BitRateRm'</w:t>
      </w:r>
    </w:p>
    <w:p>
      <w:pPr>
        <w:pStyle w:val="PL"/>
        <w:rPr/>
      </w:pPr>
      <w:r>
        <w:rPr>
          <w:rFonts w:eastAsia="Courier New" w:cs="Courier New"/>
          <w:szCs w:val="16"/>
        </w:rPr>
        <w:t xml:space="preserve">        </w:t>
      </w:r>
      <w:r>
        <w:rPr>
          <w:rFonts w:cs="Courier New"/>
          <w:szCs w:val="16"/>
        </w:rPr>
        <w:t>minDesBwUl:</w:t>
      </w:r>
    </w:p>
    <w:p>
      <w:pPr>
        <w:pStyle w:val="PL"/>
        <w:rPr>
          <w:rFonts w:cs="Courier New"/>
          <w:szCs w:val="16"/>
        </w:rPr>
      </w:pPr>
      <w:r>
        <w:rPr>
          <w:rFonts w:eastAsia="Courier New" w:cs="Courier New"/>
          <w:szCs w:val="16"/>
        </w:rPr>
        <w:t xml:space="preserve">          </w:t>
      </w:r>
      <w:r>
        <w:rPr>
          <w:rFonts w:cs="Courier New"/>
          <w:szCs w:val="16"/>
        </w:rPr>
        <w:t>$ref: 'TS29571_CommonData.yaml#/components/schemas/BitRateRm'</w:t>
      </w:r>
    </w:p>
    <w:p>
      <w:pPr>
        <w:pStyle w:val="PL"/>
        <w:rPr/>
      </w:pPr>
      <w:r>
        <w:rPr>
          <w:rFonts w:eastAsia="Courier New" w:cs="Courier New"/>
          <w:szCs w:val="16"/>
        </w:rPr>
        <w:t xml:space="preserve">        </w:t>
      </w:r>
      <w:r>
        <w:rPr>
          <w:rFonts w:cs="Courier New"/>
          <w:szCs w:val="16"/>
        </w:rPr>
        <w:t>mirBwDl:</w:t>
      </w:r>
    </w:p>
    <w:p>
      <w:pPr>
        <w:pStyle w:val="PL"/>
        <w:rPr/>
      </w:pPr>
      <w:r>
        <w:rPr>
          <w:rFonts w:eastAsia="Courier New" w:cs="Courier New"/>
          <w:szCs w:val="16"/>
        </w:rPr>
        <w:t xml:space="preserve">          </w:t>
      </w:r>
      <w:r>
        <w:rPr>
          <w:rFonts w:cs="Courier New"/>
          <w:szCs w:val="16"/>
        </w:rPr>
        <w:t>$ref: 'TS29571_CommonData.yaml#/components/schemas/BitRateRm'</w:t>
      </w:r>
    </w:p>
    <w:p>
      <w:pPr>
        <w:pStyle w:val="PL"/>
        <w:rPr/>
      </w:pPr>
      <w:r>
        <w:rPr>
          <w:rFonts w:eastAsia="Courier New" w:cs="Courier New"/>
          <w:szCs w:val="16"/>
        </w:rPr>
        <w:t xml:space="preserve">        </w:t>
      </w:r>
      <w:r>
        <w:rPr>
          <w:rFonts w:cs="Courier New"/>
          <w:szCs w:val="16"/>
        </w:rPr>
        <w:t>mirBwUl:</w:t>
      </w:r>
    </w:p>
    <w:p>
      <w:pPr>
        <w:pStyle w:val="PL"/>
        <w:rPr/>
      </w:pPr>
      <w:r>
        <w:rPr>
          <w:rFonts w:eastAsia="Courier New" w:cs="Courier New"/>
          <w:szCs w:val="16"/>
        </w:rPr>
        <w:t xml:space="preserve">          </w:t>
      </w:r>
      <w:r>
        <w:rPr>
          <w:rFonts w:cs="Courier New"/>
          <w:szCs w:val="16"/>
        </w:rPr>
        <w:t>$ref: 'TS29571_CommonData.yaml#/components/schemas/BitRateRm'</w:t>
      </w:r>
    </w:p>
    <w:p>
      <w:pPr>
        <w:pStyle w:val="PL"/>
        <w:rPr>
          <w:rFonts w:cs="Courier New"/>
          <w:szCs w:val="16"/>
        </w:rPr>
      </w:pPr>
      <w:r>
        <w:rPr>
          <w:rFonts w:eastAsia="Courier New" w:cs="Courier New"/>
          <w:szCs w:val="16"/>
        </w:rPr>
        <w:t xml:space="preserve">        </w:t>
      </w:r>
      <w:r>
        <w:rPr>
          <w:rFonts w:cs="Courier New"/>
          <w:szCs w:val="16"/>
        </w:rPr>
        <w:t>preemptCap:</w:t>
      </w:r>
    </w:p>
    <w:p>
      <w:pPr>
        <w:pStyle w:val="PL"/>
        <w:rPr/>
      </w:pPr>
      <w:r>
        <w:rPr>
          <w:rFonts w:eastAsia="Courier New" w:cs="Courier New"/>
          <w:szCs w:val="16"/>
        </w:rPr>
        <w:t xml:space="preserve">          </w:t>
      </w:r>
      <w:r>
        <w:rPr>
          <w:rFonts w:cs="Courier New"/>
          <w:szCs w:val="16"/>
        </w:rPr>
        <w:t>$ref: 'TS29571_CommonData.yaml#/components/schemas/PreemptionCapabilityRm'</w:t>
      </w:r>
    </w:p>
    <w:p>
      <w:pPr>
        <w:pStyle w:val="PL"/>
        <w:rPr/>
      </w:pPr>
      <w:r>
        <w:rPr>
          <w:rFonts w:eastAsia="Courier New" w:cs="Courier New"/>
          <w:szCs w:val="16"/>
        </w:rPr>
        <w:t xml:space="preserve">        </w:t>
      </w:r>
      <w:r>
        <w:rPr>
          <w:rFonts w:cs="Courier New"/>
          <w:szCs w:val="16"/>
        </w:rPr>
        <w:t>preemptVuln:</w:t>
      </w:r>
    </w:p>
    <w:p>
      <w:pPr>
        <w:pStyle w:val="PL"/>
        <w:rPr>
          <w:rFonts w:cs="Courier New"/>
          <w:szCs w:val="16"/>
        </w:rPr>
      </w:pPr>
      <w:r>
        <w:rPr>
          <w:rFonts w:eastAsia="Courier New" w:cs="Courier New"/>
          <w:szCs w:val="16"/>
        </w:rPr>
        <w:t xml:space="preserve">          </w:t>
      </w:r>
      <w:r>
        <w:rPr>
          <w:rFonts w:cs="Courier New"/>
          <w:szCs w:val="16"/>
        </w:rPr>
        <w:t>$ref: 'TS29571_CommonData.yaml#/components/schemas/PreemptionVulnerabilityRm'</w:t>
      </w:r>
    </w:p>
    <w:p>
      <w:pPr>
        <w:pStyle w:val="PL"/>
        <w:rPr/>
      </w:pPr>
      <w:r>
        <w:rPr>
          <w:rFonts w:eastAsia="Courier New" w:cs="Courier New"/>
          <w:szCs w:val="16"/>
        </w:rPr>
        <w:t xml:space="preserve">        </w:t>
      </w:r>
      <w:r>
        <w:rPr>
          <w:rFonts w:cs="Courier New"/>
          <w:szCs w:val="16"/>
        </w:rPr>
        <w:t>prioSharingInd:</w:t>
      </w:r>
    </w:p>
    <w:p>
      <w:pPr>
        <w:pStyle w:val="PL"/>
        <w:rPr/>
      </w:pPr>
      <w:r>
        <w:rPr>
          <w:rFonts w:eastAsia="Courier New" w:cs="Courier New"/>
          <w:szCs w:val="16"/>
        </w:rPr>
        <w:t xml:space="preserve">          </w:t>
      </w:r>
      <w:r>
        <w:rPr>
          <w:rFonts w:cs="Courier New"/>
          <w:szCs w:val="16"/>
        </w:rPr>
        <w:t>$ref: '#/components/schemas/PrioritySharingIndicator'</w:t>
      </w:r>
    </w:p>
    <w:p>
      <w:pPr>
        <w:pStyle w:val="PL"/>
        <w:rPr>
          <w:rFonts w:cs="Courier New"/>
          <w:szCs w:val="16"/>
        </w:rPr>
      </w:pPr>
      <w:r>
        <w:rPr>
          <w:rFonts w:eastAsia="Courier New" w:cs="Courier New"/>
          <w:szCs w:val="16"/>
        </w:rPr>
        <w:t xml:space="preserve">        </w:t>
      </w:r>
      <w:r>
        <w:rPr>
          <w:rFonts w:cs="Courier New"/>
          <w:szCs w:val="16"/>
        </w:rPr>
        <w:t>resPrio:</w:t>
      </w:r>
    </w:p>
    <w:p>
      <w:pPr>
        <w:pStyle w:val="PL"/>
        <w:rPr/>
      </w:pPr>
      <w:r>
        <w:rPr>
          <w:rFonts w:eastAsia="Courier New" w:cs="Courier New"/>
          <w:szCs w:val="16"/>
        </w:rPr>
        <w:t xml:space="preserve">          </w:t>
      </w:r>
      <w:r>
        <w:rPr>
          <w:rFonts w:cs="Courier New"/>
          <w:szCs w:val="16"/>
        </w:rPr>
        <w:t>$ref: '#/components/schemas/ReservPriority'</w:t>
      </w:r>
    </w:p>
    <w:p>
      <w:pPr>
        <w:pStyle w:val="PL"/>
        <w:rPr>
          <w:rFonts w:cs="Courier New"/>
          <w:szCs w:val="16"/>
        </w:rPr>
      </w:pPr>
      <w:r>
        <w:rPr>
          <w:rFonts w:eastAsia="Courier New" w:cs="Courier New"/>
          <w:szCs w:val="16"/>
        </w:rPr>
        <w:t xml:space="preserve">        </w:t>
      </w:r>
      <w:r>
        <w:rPr>
          <w:rFonts w:cs="Courier New"/>
          <w:szCs w:val="16"/>
        </w:rPr>
        <w:t>rrBw:</w:t>
      </w:r>
    </w:p>
    <w:p>
      <w:pPr>
        <w:pStyle w:val="PL"/>
        <w:rPr>
          <w:rFonts w:cs="Courier New"/>
          <w:szCs w:val="16"/>
        </w:rPr>
      </w:pPr>
      <w:r>
        <w:rPr>
          <w:rFonts w:eastAsia="Courier New" w:cs="Courier New"/>
          <w:szCs w:val="16"/>
        </w:rPr>
        <w:t xml:space="preserve">          </w:t>
      </w:r>
      <w:r>
        <w:rPr>
          <w:rFonts w:cs="Courier New"/>
          <w:szCs w:val="16"/>
        </w:rPr>
        <w:t>$ref: 'TS29571_CommonData.yaml#/components/schemas/BitRateRm'</w:t>
      </w:r>
    </w:p>
    <w:p>
      <w:pPr>
        <w:pStyle w:val="PL"/>
        <w:rPr/>
      </w:pPr>
      <w:r>
        <w:rPr>
          <w:rFonts w:eastAsia="Courier New" w:cs="Courier New"/>
          <w:szCs w:val="16"/>
        </w:rPr>
        <w:t xml:space="preserve">        </w:t>
      </w:r>
      <w:r>
        <w:rPr>
          <w:rFonts w:cs="Courier New"/>
          <w:szCs w:val="16"/>
        </w:rPr>
        <w:t>rsBw:</w:t>
      </w:r>
    </w:p>
    <w:p>
      <w:pPr>
        <w:pStyle w:val="PL"/>
        <w:rPr/>
      </w:pPr>
      <w:r>
        <w:rPr>
          <w:rFonts w:eastAsia="Courier New" w:cs="Courier New"/>
          <w:szCs w:val="16"/>
        </w:rPr>
        <w:t xml:space="preserve">          </w:t>
      </w:r>
      <w:r>
        <w:rPr>
          <w:rFonts w:cs="Courier New"/>
          <w:szCs w:val="16"/>
        </w:rPr>
        <w:t>$ref: 'TS29571_CommonData.yaml#/components/schemas/BitRateRm'</w:t>
      </w:r>
    </w:p>
    <w:p>
      <w:pPr>
        <w:pStyle w:val="PL"/>
        <w:rPr>
          <w:rFonts w:cs="Courier New"/>
          <w:szCs w:val="16"/>
        </w:rPr>
      </w:pPr>
      <w:r>
        <w:rPr>
          <w:rFonts w:eastAsia="Courier New" w:cs="Courier New"/>
          <w:szCs w:val="16"/>
        </w:rPr>
        <w:t xml:space="preserve">        </w:t>
      </w:r>
      <w:r>
        <w:rPr>
          <w:rFonts w:cs="Courier New"/>
          <w:szCs w:val="16"/>
        </w:rPr>
        <w:t>sharingKeyDl:</w:t>
      </w:r>
    </w:p>
    <w:p>
      <w:pPr>
        <w:pStyle w:val="PL"/>
        <w:rPr/>
      </w:pPr>
      <w:r>
        <w:rPr>
          <w:rFonts w:eastAsia="Courier New" w:cs="Courier New"/>
          <w:szCs w:val="16"/>
        </w:rPr>
        <w:t xml:space="preserve">          </w:t>
      </w:r>
      <w:r>
        <w:rPr>
          <w:rFonts w:cs="Courier New"/>
          <w:szCs w:val="16"/>
        </w:rPr>
        <w:t>$ref: 'TS29571_CommonData.yaml#/components/schemas/Uint32Rm'</w:t>
      </w:r>
    </w:p>
    <w:p>
      <w:pPr>
        <w:pStyle w:val="PL"/>
        <w:rPr/>
      </w:pPr>
      <w:r>
        <w:rPr>
          <w:rFonts w:eastAsia="Courier New" w:cs="Courier New"/>
          <w:szCs w:val="16"/>
        </w:rPr>
        <w:t xml:space="preserve">        </w:t>
      </w:r>
      <w:r>
        <w:rPr>
          <w:rFonts w:cs="Courier New"/>
          <w:szCs w:val="16"/>
        </w:rPr>
        <w:t>sharingKeyUl:</w:t>
      </w:r>
    </w:p>
    <w:p>
      <w:pPr>
        <w:pStyle w:val="PL"/>
        <w:rPr>
          <w:rFonts w:cs="Courier New"/>
          <w:szCs w:val="16"/>
        </w:rPr>
      </w:pPr>
      <w:r>
        <w:rPr>
          <w:rFonts w:eastAsia="Courier New" w:cs="Courier New"/>
          <w:szCs w:val="16"/>
        </w:rPr>
        <w:t xml:space="preserve">          </w:t>
      </w:r>
      <w:r>
        <w:rPr>
          <w:rFonts w:cs="Courier New"/>
          <w:szCs w:val="16"/>
        </w:rPr>
        <w:t>$ref: 'TS29571_CommonData.yaml#/components/schemas/Uint32Rm'</w:t>
      </w:r>
    </w:p>
    <w:p>
      <w:pPr>
        <w:pStyle w:val="PL"/>
        <w:rPr>
          <w:rFonts w:cs="Courier New"/>
          <w:szCs w:val="16"/>
        </w:rPr>
      </w:pPr>
      <w:r>
        <w:rPr>
          <w:rFonts w:eastAsia="Courier New" w:cs="Courier New"/>
          <w:szCs w:val="16"/>
        </w:rPr>
        <w:t xml:space="preserve">        </w:t>
      </w:r>
      <w:r>
        <w:rPr>
          <w:rFonts w:cs="Courier New"/>
          <w:szCs w:val="16"/>
        </w:rPr>
        <w:t>tsnQos:</w:t>
      </w:r>
    </w:p>
    <w:p>
      <w:pPr>
        <w:pStyle w:val="PL"/>
        <w:rPr>
          <w:rFonts w:cs="Courier New"/>
          <w:szCs w:val="16"/>
        </w:rPr>
      </w:pPr>
      <w:r>
        <w:rPr>
          <w:rFonts w:eastAsia="Courier New" w:cs="Courier New"/>
          <w:szCs w:val="16"/>
        </w:rPr>
        <w:t xml:space="preserve">          </w:t>
      </w:r>
      <w:r>
        <w:rPr>
          <w:rFonts w:cs="Courier New"/>
          <w:szCs w:val="16"/>
        </w:rPr>
        <w:t>$ref: '#/components/schemas/TsnQosContainerRm'</w:t>
      </w:r>
    </w:p>
    <w:p>
      <w:pPr>
        <w:pStyle w:val="PL"/>
        <w:rPr>
          <w:rFonts w:cs="Courier New"/>
          <w:szCs w:val="16"/>
        </w:rPr>
      </w:pPr>
      <w:r>
        <w:rPr>
          <w:rFonts w:eastAsia="Courier New" w:cs="Courier New"/>
          <w:szCs w:val="16"/>
        </w:rPr>
        <w:t xml:space="preserve">        </w:t>
      </w:r>
      <w:r>
        <w:rPr>
          <w:rFonts w:cs="Courier New"/>
          <w:szCs w:val="16"/>
        </w:rPr>
        <w:t>tscaiInputDl:</w:t>
      </w:r>
    </w:p>
    <w:p>
      <w:pPr>
        <w:pStyle w:val="PL"/>
        <w:rPr>
          <w:rFonts w:cs="Courier New"/>
          <w:szCs w:val="16"/>
        </w:rPr>
      </w:pPr>
      <w:r>
        <w:rPr>
          <w:rFonts w:eastAsia="Courier New" w:cs="Courier New"/>
          <w:szCs w:val="16"/>
        </w:rPr>
        <w:t xml:space="preserve">          </w:t>
      </w:r>
      <w:r>
        <w:rPr>
          <w:rFonts w:cs="Courier New"/>
          <w:szCs w:val="16"/>
        </w:rPr>
        <w:t>$ref: '#/components/schemas/TscaiInputContainer'</w:t>
      </w:r>
    </w:p>
    <w:p>
      <w:pPr>
        <w:pStyle w:val="PL"/>
        <w:rPr>
          <w:rFonts w:cs="Courier New"/>
          <w:szCs w:val="16"/>
        </w:rPr>
      </w:pPr>
      <w:r>
        <w:rPr>
          <w:rFonts w:eastAsia="Courier New" w:cs="Courier New"/>
          <w:szCs w:val="16"/>
        </w:rPr>
        <w:t xml:space="preserve">        </w:t>
      </w:r>
      <w:r>
        <w:rPr>
          <w:rFonts w:cs="Courier New"/>
          <w:szCs w:val="16"/>
        </w:rPr>
        <w:t>tscaiInputUl:</w:t>
      </w:r>
    </w:p>
    <w:p>
      <w:pPr>
        <w:pStyle w:val="PL"/>
        <w:rPr>
          <w:rFonts w:cs="Courier New"/>
          <w:szCs w:val="16"/>
        </w:rPr>
      </w:pPr>
      <w:r>
        <w:rPr>
          <w:rFonts w:eastAsia="Courier New" w:cs="Courier New"/>
          <w:szCs w:val="16"/>
        </w:rPr>
        <w:t xml:space="preserve">          </w:t>
      </w:r>
      <w:r>
        <w:rPr>
          <w:rFonts w:cs="Courier New"/>
          <w:szCs w:val="16"/>
        </w:rPr>
        <w:t>$ref: '#/components/schemas/TscaiInputContainer'</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pPr>
      <w:r>
        <w:rPr>
          <w:rFonts w:eastAsia="Courier New" w:cs="Courier New"/>
          <w:szCs w:val="16"/>
        </w:rPr>
        <w:t xml:space="preserve">    </w:t>
      </w:r>
      <w:r>
        <w:rPr>
          <w:rFonts w:cs="Courier New"/>
          <w:szCs w:val="16"/>
        </w:rPr>
        <w:t>MediaSubComponent:</w:t>
      </w:r>
    </w:p>
    <w:p>
      <w:pPr>
        <w:pStyle w:val="PL"/>
        <w:rPr>
          <w:rFonts w:cs="Courier New"/>
          <w:szCs w:val="16"/>
        </w:rPr>
      </w:pPr>
      <w:r>
        <w:rPr>
          <w:rFonts w:eastAsia="Courier New" w:cs="Courier New"/>
          <w:szCs w:val="16"/>
        </w:rPr>
        <w:t xml:space="preserve">      </w:t>
      </w:r>
      <w:r>
        <w:rPr>
          <w:rFonts w:cs="Courier New"/>
          <w:szCs w:val="16"/>
        </w:rPr>
        <w:t>description: Identifies a media subcomponent</w:t>
      </w:r>
    </w:p>
    <w:p>
      <w:pPr>
        <w:pStyle w:val="PL"/>
        <w:rPr>
          <w:rFonts w:cs="Courier New"/>
          <w:szCs w:val="16"/>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required:</w:t>
      </w:r>
    </w:p>
    <w:p>
      <w:pPr>
        <w:pStyle w:val="PL"/>
        <w:rPr/>
      </w:pPr>
      <w:r>
        <w:rPr>
          <w:rFonts w:eastAsia="Courier New" w:cs="Courier New"/>
          <w:szCs w:val="16"/>
        </w:rPr>
        <w:t xml:space="preserve">        </w:t>
      </w:r>
      <w:r>
        <w:rPr>
          <w:rFonts w:cs="Courier New"/>
          <w:szCs w:val="16"/>
        </w:rPr>
        <w:t>- fNum</w:t>
      </w:r>
    </w:p>
    <w:p>
      <w:pPr>
        <w:pStyle w:val="PL"/>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afSigProtocol:</w:t>
      </w:r>
    </w:p>
    <w:p>
      <w:pPr>
        <w:pStyle w:val="PL"/>
        <w:rPr>
          <w:rFonts w:cs="Courier New"/>
          <w:szCs w:val="16"/>
        </w:rPr>
      </w:pPr>
      <w:r>
        <w:rPr>
          <w:rFonts w:eastAsia="Courier New" w:cs="Courier New"/>
          <w:szCs w:val="16"/>
        </w:rPr>
        <w:t xml:space="preserve">          </w:t>
      </w:r>
      <w:r>
        <w:rPr>
          <w:rFonts w:cs="Courier New"/>
          <w:szCs w:val="16"/>
        </w:rPr>
        <w:t>$ref: 'TS29512_Npcf_SMPolicyControl.yaml#/components/schemas/AfSigProtocol'</w:t>
      </w:r>
    </w:p>
    <w:p>
      <w:pPr>
        <w:pStyle w:val="PL"/>
        <w:rPr/>
      </w:pPr>
      <w:r>
        <w:rPr>
          <w:rFonts w:eastAsia="Courier New" w:cs="Courier New"/>
          <w:szCs w:val="16"/>
        </w:rPr>
        <w:t xml:space="preserve">        </w:t>
      </w:r>
      <w:r>
        <w:rPr>
          <w:rFonts w:cs="Courier New"/>
          <w:szCs w:val="16"/>
        </w:rPr>
        <w:t>ethfDescs:</w:t>
      </w:r>
    </w:p>
    <w:p>
      <w:pPr>
        <w:pStyle w:val="PL"/>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'#/components/schemas/EthFlowDescription'</w:t>
      </w:r>
    </w:p>
    <w:p>
      <w:pPr>
        <w:pStyle w:val="PL"/>
        <w:rPr/>
      </w:pPr>
      <w:r>
        <w:rPr>
          <w:rFonts w:eastAsia="Courier New"/>
        </w:rPr>
        <w:t xml:space="preserve">          </w:t>
      </w:r>
      <w:r>
        <w:rPr/>
        <w:t>minItems: 1</w:t>
      </w:r>
    </w:p>
    <w:p>
      <w:pPr>
        <w:pStyle w:val="PL"/>
        <w:rPr/>
      </w:pPr>
      <w:r>
        <w:rPr>
          <w:rFonts w:eastAsia="Courier New"/>
        </w:rPr>
        <w:t xml:space="preserve">          </w:t>
      </w:r>
      <w:r>
        <w:rPr/>
        <w:t>maxItems: 2</w:t>
      </w:r>
    </w:p>
    <w:p>
      <w:pPr>
        <w:pStyle w:val="PL"/>
        <w:rPr/>
      </w:pPr>
      <w:r>
        <w:rPr>
          <w:rFonts w:eastAsia="Courier New" w:cs="Courier New"/>
          <w:szCs w:val="16"/>
        </w:rPr>
        <w:t xml:space="preserve">        </w:t>
      </w:r>
      <w:r>
        <w:rPr>
          <w:rFonts w:cs="Courier New"/>
          <w:szCs w:val="16"/>
        </w:rPr>
        <w:t>fNum:</w:t>
      </w:r>
    </w:p>
    <w:p>
      <w:pPr>
        <w:pStyle w:val="PL"/>
        <w:rPr/>
      </w:pPr>
      <w:r>
        <w:rPr>
          <w:rFonts w:eastAsia="Courier New" w:cs="Courier New"/>
          <w:szCs w:val="16"/>
        </w:rPr>
        <w:t xml:space="preserve">          </w:t>
      </w:r>
      <w:r>
        <w:rPr>
          <w:rFonts w:cs="Courier New"/>
          <w:szCs w:val="16"/>
        </w:rPr>
        <w:t>type: integer</w:t>
      </w:r>
    </w:p>
    <w:p>
      <w:pPr>
        <w:pStyle w:val="PL"/>
        <w:rPr/>
      </w:pPr>
      <w:r>
        <w:rPr>
          <w:rFonts w:eastAsia="Courier New" w:cs="Courier New"/>
          <w:szCs w:val="16"/>
        </w:rPr>
        <w:t xml:space="preserve">        </w:t>
      </w:r>
      <w:r>
        <w:rPr>
          <w:rFonts w:cs="Courier New"/>
          <w:szCs w:val="16"/>
        </w:rPr>
        <w:t>fDescs:</w:t>
      </w:r>
    </w:p>
    <w:p>
      <w:pPr>
        <w:pStyle w:val="PL"/>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'#/components/schemas/FlowDescription'</w:t>
      </w:r>
    </w:p>
    <w:p>
      <w:pPr>
        <w:pStyle w:val="PL"/>
        <w:rPr/>
      </w:pPr>
      <w:r>
        <w:rPr>
          <w:rFonts w:eastAsia="Courier New"/>
        </w:rPr>
        <w:t xml:space="preserve">          </w:t>
      </w:r>
      <w:r>
        <w:rPr/>
        <w:t>minItems: 1</w:t>
      </w:r>
    </w:p>
    <w:p>
      <w:pPr>
        <w:pStyle w:val="PL"/>
        <w:rPr/>
      </w:pPr>
      <w:r>
        <w:rPr>
          <w:rFonts w:eastAsia="Courier New"/>
        </w:rPr>
        <w:t xml:space="preserve">          </w:t>
      </w:r>
      <w:r>
        <w:rPr/>
        <w:t>maxItems: 2</w:t>
      </w:r>
    </w:p>
    <w:p>
      <w:pPr>
        <w:pStyle w:val="PL"/>
        <w:rPr/>
      </w:pPr>
      <w:r>
        <w:rPr>
          <w:rFonts w:eastAsia="Courier New" w:cs="Courier New"/>
          <w:szCs w:val="16"/>
        </w:rPr>
        <w:t xml:space="preserve">        </w:t>
      </w:r>
      <w:r>
        <w:rPr>
          <w:rFonts w:cs="Courier New"/>
          <w:szCs w:val="16"/>
        </w:rPr>
        <w:t>fStatus:</w:t>
      </w:r>
    </w:p>
    <w:p>
      <w:pPr>
        <w:pStyle w:val="PL"/>
        <w:rPr/>
      </w:pPr>
      <w:r>
        <w:rPr>
          <w:rFonts w:eastAsia="Courier New" w:cs="Courier New"/>
          <w:szCs w:val="16"/>
        </w:rPr>
        <w:t xml:space="preserve">          </w:t>
      </w:r>
      <w:r>
        <w:rPr>
          <w:rFonts w:cs="Courier New"/>
          <w:szCs w:val="16"/>
        </w:rPr>
        <w:t>$ref: '#/components/schemas/FlowStatus'</w:t>
      </w:r>
    </w:p>
    <w:p>
      <w:pPr>
        <w:pStyle w:val="PL"/>
        <w:rPr/>
      </w:pPr>
      <w:r>
        <w:rPr>
          <w:rFonts w:eastAsia="Courier New" w:cs="Courier New"/>
          <w:szCs w:val="16"/>
        </w:rPr>
        <w:t xml:space="preserve">        </w:t>
      </w:r>
      <w:r>
        <w:rPr>
          <w:rFonts w:cs="Courier New"/>
          <w:szCs w:val="16"/>
        </w:rPr>
        <w:t>marBwDl:</w:t>
      </w:r>
    </w:p>
    <w:p>
      <w:pPr>
        <w:pStyle w:val="PL"/>
        <w:rPr/>
      </w:pPr>
      <w:r>
        <w:rPr>
          <w:rFonts w:eastAsia="Courier New" w:cs="Courier New"/>
          <w:szCs w:val="16"/>
        </w:rPr>
        <w:t xml:space="preserve">          </w:t>
      </w:r>
      <w:r>
        <w:rPr>
          <w:rFonts w:cs="Courier New"/>
          <w:szCs w:val="16"/>
        </w:rPr>
        <w:t>$ref: 'TS29571_CommonData.yaml#/components/schemas/BitRate'</w:t>
      </w:r>
    </w:p>
    <w:p>
      <w:pPr>
        <w:pStyle w:val="PL"/>
        <w:rPr/>
      </w:pPr>
      <w:r>
        <w:rPr>
          <w:rFonts w:eastAsia="Courier New" w:cs="Courier New"/>
          <w:szCs w:val="16"/>
        </w:rPr>
        <w:t xml:space="preserve">        </w:t>
      </w:r>
      <w:r>
        <w:rPr>
          <w:rFonts w:cs="Courier New"/>
          <w:szCs w:val="16"/>
        </w:rPr>
        <w:t>marBwUl:</w:t>
      </w:r>
    </w:p>
    <w:p>
      <w:pPr>
        <w:pStyle w:val="PL"/>
        <w:rPr>
          <w:rFonts w:cs="Courier New"/>
          <w:szCs w:val="16"/>
        </w:rPr>
      </w:pPr>
      <w:r>
        <w:rPr>
          <w:rFonts w:eastAsia="Courier New" w:cs="Courier New"/>
          <w:szCs w:val="16"/>
        </w:rPr>
        <w:t xml:space="preserve">          </w:t>
      </w:r>
      <w:r>
        <w:rPr>
          <w:rFonts w:cs="Courier New"/>
          <w:szCs w:val="16"/>
        </w:rPr>
        <w:t>$ref: 'TS29571_CommonData.yaml#/components/schemas/BitRate'</w:t>
      </w:r>
    </w:p>
    <w:p>
      <w:pPr>
        <w:pStyle w:val="PL"/>
        <w:rPr>
          <w:rFonts w:cs="Courier New"/>
          <w:szCs w:val="16"/>
        </w:rPr>
      </w:pPr>
      <w:r>
        <w:rPr>
          <w:rFonts w:eastAsia="Courier New" w:cs="Courier New"/>
          <w:szCs w:val="16"/>
        </w:rPr>
        <w:t xml:space="preserve">        </w:t>
      </w:r>
      <w:r>
        <w:rPr>
          <w:rFonts w:cs="Courier New"/>
          <w:szCs w:val="16"/>
        </w:rPr>
        <w:t>tosTrCl:</w:t>
      </w:r>
    </w:p>
    <w:p>
      <w:pPr>
        <w:pStyle w:val="PL"/>
        <w:rPr/>
      </w:pPr>
      <w:r>
        <w:rPr>
          <w:rFonts w:eastAsia="Courier New" w:cs="Courier New"/>
          <w:szCs w:val="16"/>
        </w:rPr>
        <w:t xml:space="preserve">          </w:t>
      </w:r>
      <w:r>
        <w:rPr>
          <w:rFonts w:cs="Courier New"/>
          <w:szCs w:val="16"/>
        </w:rPr>
        <w:t>$ref: '#/components/schemas/TosTrafficClass'</w:t>
      </w:r>
    </w:p>
    <w:p>
      <w:pPr>
        <w:pStyle w:val="PL"/>
        <w:rPr/>
      </w:pPr>
      <w:r>
        <w:rPr>
          <w:rFonts w:eastAsia="Courier New" w:cs="Courier New"/>
          <w:szCs w:val="16"/>
        </w:rPr>
        <w:t xml:space="preserve">        </w:t>
      </w:r>
      <w:r>
        <w:rPr>
          <w:rFonts w:cs="Courier New"/>
          <w:szCs w:val="16"/>
        </w:rPr>
        <w:t>flowUsage:</w:t>
      </w:r>
    </w:p>
    <w:p>
      <w:pPr>
        <w:pStyle w:val="PL"/>
        <w:rPr/>
      </w:pPr>
      <w:r>
        <w:rPr>
          <w:rFonts w:eastAsia="Courier New" w:cs="Courier New"/>
          <w:szCs w:val="16"/>
        </w:rPr>
        <w:t xml:space="preserve">          </w:t>
      </w:r>
      <w:r>
        <w:rPr>
          <w:rFonts w:cs="Courier New"/>
          <w:szCs w:val="16"/>
        </w:rPr>
        <w:t>$ref: '#/components/schemas/FlowUsage'</w:t>
      </w:r>
    </w:p>
    <w:p>
      <w:pPr>
        <w:pStyle w:val="PL"/>
        <w:rPr/>
      </w:pPr>
      <w:r>
        <w:rPr>
          <w:rFonts w:eastAsia="Courier New" w:cs="Courier New"/>
          <w:szCs w:val="16"/>
        </w:rPr>
        <w:t xml:space="preserve">    </w:t>
      </w:r>
      <w:r>
        <w:rPr>
          <w:rFonts w:cs="Courier New"/>
          <w:szCs w:val="16"/>
        </w:rPr>
        <w:t>MediaSubComponentRm:</w:t>
      </w:r>
    </w:p>
    <w:p>
      <w:pPr>
        <w:pStyle w:val="PL"/>
        <w:rPr>
          <w:rFonts w:cs="Courier New"/>
          <w:szCs w:val="16"/>
        </w:rPr>
      </w:pPr>
      <w:r>
        <w:rPr>
          <w:rFonts w:eastAsia="Courier New" w:cs="Courier New"/>
          <w:szCs w:val="16"/>
        </w:rPr>
        <w:t xml:space="preserve">      </w:t>
      </w:r>
      <w:r>
        <w:rPr>
          <w:rFonts w:cs="Courier New"/>
          <w:szCs w:val="16"/>
        </w:rPr>
        <w:t xml:space="preserve">description: </w:t>
      </w:r>
      <w:r>
        <w:rPr/>
        <w:t>This data type is defined in the same way as the MediaSubComponent data type, but with the OpenAPI nullable property set to true. Removable attributes marBwDl and marBwUl are defined with the corresponding removable data type.</w:t>
      </w:r>
    </w:p>
    <w:p>
      <w:pPr>
        <w:pStyle w:val="PL"/>
        <w:rPr>
          <w:rFonts w:cs="Courier New"/>
          <w:szCs w:val="16"/>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required:</w:t>
      </w:r>
    </w:p>
    <w:p>
      <w:pPr>
        <w:pStyle w:val="PL"/>
        <w:rPr/>
      </w:pPr>
      <w:r>
        <w:rPr>
          <w:rFonts w:eastAsia="Courier New" w:cs="Courier New"/>
          <w:szCs w:val="16"/>
        </w:rPr>
        <w:t xml:space="preserve">        </w:t>
      </w:r>
      <w:r>
        <w:rPr>
          <w:rFonts w:cs="Courier New"/>
          <w:szCs w:val="16"/>
        </w:rPr>
        <w:t>- fNum</w:t>
      </w:r>
    </w:p>
    <w:p>
      <w:pPr>
        <w:pStyle w:val="PL"/>
        <w:rPr>
          <w:rFonts w:cs="Courier New"/>
          <w:szCs w:val="16"/>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afSigProtocol:</w:t>
      </w:r>
    </w:p>
    <w:p>
      <w:pPr>
        <w:pStyle w:val="PL"/>
        <w:rPr/>
      </w:pPr>
      <w:r>
        <w:rPr>
          <w:rFonts w:eastAsia="Courier New" w:cs="Courier New"/>
          <w:szCs w:val="16"/>
        </w:rPr>
        <w:t xml:space="preserve">          </w:t>
      </w:r>
      <w:r>
        <w:rPr>
          <w:rFonts w:cs="Courier New"/>
          <w:szCs w:val="16"/>
        </w:rPr>
        <w:t>$ref: 'TS29512_Npcf_SMPolicyControl.yaml#/components/schemas/AfSigProtocol'</w:t>
      </w:r>
    </w:p>
    <w:p>
      <w:pPr>
        <w:pStyle w:val="PL"/>
        <w:rPr/>
      </w:pPr>
      <w:r>
        <w:rPr>
          <w:rFonts w:eastAsia="Courier New" w:cs="Courier New"/>
          <w:szCs w:val="16"/>
        </w:rPr>
        <w:t xml:space="preserve">        </w:t>
      </w:r>
      <w:r>
        <w:rPr>
          <w:rFonts w:cs="Courier New"/>
          <w:szCs w:val="16"/>
        </w:rPr>
        <w:t>ethfDescs:</w:t>
      </w:r>
    </w:p>
    <w:p>
      <w:pPr>
        <w:pStyle w:val="PL"/>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'#/components/schemas/EthFlowDescription'</w:t>
      </w:r>
    </w:p>
    <w:p>
      <w:pPr>
        <w:pStyle w:val="PL"/>
        <w:rPr/>
      </w:pPr>
      <w:r>
        <w:rPr>
          <w:rFonts w:eastAsia="Courier New"/>
        </w:rPr>
        <w:t xml:space="preserve">          </w:t>
      </w:r>
      <w:r>
        <w:rPr/>
        <w:t>minItems: 1</w:t>
      </w:r>
    </w:p>
    <w:p>
      <w:pPr>
        <w:pStyle w:val="PL"/>
        <w:rPr/>
      </w:pPr>
      <w:r>
        <w:rPr>
          <w:rFonts w:eastAsia="Courier New"/>
        </w:rPr>
        <w:t xml:space="preserve">          </w:t>
      </w:r>
      <w:r>
        <w:rPr/>
        <w:t>maxItems: 2</w:t>
      </w:r>
    </w:p>
    <w:p>
      <w:pPr>
        <w:pStyle w:val="PL"/>
        <w:rPr/>
      </w:pPr>
      <w:r>
        <w:rPr>
          <w:rFonts w:eastAsia="Courier New" w:cs="Courier New"/>
          <w:szCs w:val="16"/>
        </w:rPr>
        <w:t xml:space="preserve">          </w:t>
      </w:r>
      <w:r>
        <w:rPr>
          <w:rFonts w:cs="Courier New"/>
          <w:szCs w:val="16"/>
        </w:rPr>
        <w:t>nullable: true</w:t>
      </w:r>
    </w:p>
    <w:p>
      <w:pPr>
        <w:pStyle w:val="PL"/>
        <w:rPr>
          <w:rFonts w:cs="Courier New"/>
          <w:szCs w:val="16"/>
        </w:rPr>
      </w:pPr>
      <w:r>
        <w:rPr>
          <w:rFonts w:eastAsia="Courier New" w:cs="Courier New"/>
          <w:szCs w:val="16"/>
        </w:rPr>
        <w:t xml:space="preserve">        </w:t>
      </w:r>
      <w:r>
        <w:rPr>
          <w:rFonts w:cs="Courier New"/>
          <w:szCs w:val="16"/>
        </w:rPr>
        <w:t>fNum:</w:t>
      </w:r>
    </w:p>
    <w:p>
      <w:pPr>
        <w:pStyle w:val="PL"/>
        <w:rPr/>
      </w:pPr>
      <w:r>
        <w:rPr>
          <w:rFonts w:eastAsia="Courier New" w:cs="Courier New"/>
          <w:szCs w:val="16"/>
        </w:rPr>
        <w:t xml:space="preserve">          </w:t>
      </w:r>
      <w:r>
        <w:rPr>
          <w:rFonts w:cs="Courier New"/>
          <w:szCs w:val="16"/>
        </w:rPr>
        <w:t>type: integer</w:t>
      </w:r>
    </w:p>
    <w:p>
      <w:pPr>
        <w:pStyle w:val="PL"/>
        <w:rPr/>
      </w:pPr>
      <w:r>
        <w:rPr>
          <w:rFonts w:eastAsia="Courier New" w:cs="Courier New"/>
          <w:szCs w:val="16"/>
        </w:rPr>
        <w:t xml:space="preserve">        </w:t>
      </w:r>
      <w:r>
        <w:rPr>
          <w:rFonts w:cs="Courier New"/>
          <w:szCs w:val="16"/>
        </w:rPr>
        <w:t>fDescs:</w:t>
      </w:r>
    </w:p>
    <w:p>
      <w:pPr>
        <w:pStyle w:val="PL"/>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'#/components/schemas/FlowDescription'</w:t>
      </w:r>
    </w:p>
    <w:p>
      <w:pPr>
        <w:pStyle w:val="PL"/>
        <w:rPr/>
      </w:pPr>
      <w:r>
        <w:rPr>
          <w:rFonts w:eastAsia="Courier New"/>
        </w:rPr>
        <w:t xml:space="preserve">          </w:t>
      </w:r>
      <w:r>
        <w:rPr/>
        <w:t>minItems: 1</w:t>
      </w:r>
    </w:p>
    <w:p>
      <w:pPr>
        <w:pStyle w:val="PL"/>
        <w:rPr/>
      </w:pPr>
      <w:r>
        <w:rPr>
          <w:rFonts w:eastAsia="Courier New"/>
        </w:rPr>
        <w:t xml:space="preserve">          </w:t>
      </w:r>
      <w:r>
        <w:rPr/>
        <w:t>maxItems: 2</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pPr>
      <w:r>
        <w:rPr>
          <w:rFonts w:eastAsia="Courier New" w:cs="Courier New"/>
          <w:szCs w:val="16"/>
        </w:rPr>
        <w:t xml:space="preserve">        </w:t>
      </w:r>
      <w:r>
        <w:rPr>
          <w:rFonts w:cs="Courier New"/>
          <w:szCs w:val="16"/>
        </w:rPr>
        <w:t>fStatus:</w:t>
      </w:r>
    </w:p>
    <w:p>
      <w:pPr>
        <w:pStyle w:val="PL"/>
        <w:rPr/>
      </w:pPr>
      <w:r>
        <w:rPr>
          <w:rFonts w:eastAsia="Courier New" w:cs="Courier New"/>
          <w:szCs w:val="16"/>
        </w:rPr>
        <w:t xml:space="preserve">          </w:t>
      </w:r>
      <w:r>
        <w:rPr>
          <w:rFonts w:cs="Courier New"/>
          <w:szCs w:val="16"/>
        </w:rPr>
        <w:t>$ref: '#/components/schemas/FlowStatus'</w:t>
      </w:r>
    </w:p>
    <w:p>
      <w:pPr>
        <w:pStyle w:val="PL"/>
        <w:rPr>
          <w:rFonts w:cs="Courier New"/>
          <w:szCs w:val="16"/>
        </w:rPr>
      </w:pPr>
      <w:r>
        <w:rPr>
          <w:rFonts w:eastAsia="Courier New" w:cs="Courier New"/>
          <w:szCs w:val="16"/>
        </w:rPr>
        <w:t xml:space="preserve">        </w:t>
      </w:r>
      <w:r>
        <w:rPr>
          <w:rFonts w:cs="Courier New"/>
          <w:szCs w:val="16"/>
        </w:rPr>
        <w:t>marBwDl:</w:t>
      </w:r>
    </w:p>
    <w:p>
      <w:pPr>
        <w:pStyle w:val="PL"/>
        <w:rPr>
          <w:rFonts w:cs="Courier New"/>
          <w:szCs w:val="16"/>
        </w:rPr>
      </w:pPr>
      <w:r>
        <w:rPr>
          <w:rFonts w:eastAsia="Courier New" w:cs="Courier New"/>
          <w:szCs w:val="16"/>
        </w:rPr>
        <w:t xml:space="preserve">          </w:t>
      </w:r>
      <w:r>
        <w:rPr>
          <w:rFonts w:cs="Courier New"/>
          <w:szCs w:val="16"/>
        </w:rPr>
        <w:t>$ref: 'TS29571_CommonData.yaml#/components/schemas/BitRateRm'</w:t>
      </w:r>
    </w:p>
    <w:p>
      <w:pPr>
        <w:pStyle w:val="PL"/>
        <w:rPr>
          <w:rFonts w:cs="Courier New"/>
          <w:szCs w:val="16"/>
        </w:rPr>
      </w:pPr>
      <w:r>
        <w:rPr>
          <w:rFonts w:eastAsia="Courier New" w:cs="Courier New"/>
          <w:szCs w:val="16"/>
        </w:rPr>
        <w:t xml:space="preserve">        </w:t>
      </w:r>
      <w:r>
        <w:rPr>
          <w:rFonts w:cs="Courier New"/>
          <w:szCs w:val="16"/>
        </w:rPr>
        <w:t>marBwUl:</w:t>
      </w:r>
    </w:p>
    <w:p>
      <w:pPr>
        <w:pStyle w:val="PL"/>
        <w:rPr>
          <w:rFonts w:cs="Courier New"/>
          <w:szCs w:val="16"/>
        </w:rPr>
      </w:pPr>
      <w:r>
        <w:rPr>
          <w:rFonts w:eastAsia="Courier New" w:cs="Courier New"/>
          <w:szCs w:val="16"/>
        </w:rPr>
        <w:t xml:space="preserve">          </w:t>
      </w:r>
      <w:r>
        <w:rPr>
          <w:rFonts w:cs="Courier New"/>
          <w:szCs w:val="16"/>
        </w:rPr>
        <w:t>$ref: 'TS29571_CommonData.yaml#/components/schemas/BitRateRm'</w:t>
      </w:r>
    </w:p>
    <w:p>
      <w:pPr>
        <w:pStyle w:val="PL"/>
        <w:rPr>
          <w:rFonts w:cs="Courier New"/>
          <w:szCs w:val="16"/>
        </w:rPr>
      </w:pPr>
      <w:r>
        <w:rPr>
          <w:rFonts w:eastAsia="Courier New" w:cs="Courier New"/>
          <w:szCs w:val="16"/>
        </w:rPr>
        <w:t xml:space="preserve">        </w:t>
      </w:r>
      <w:r>
        <w:rPr>
          <w:rFonts w:cs="Courier New"/>
          <w:szCs w:val="16"/>
        </w:rPr>
        <w:t>tosTrCl:</w:t>
      </w:r>
    </w:p>
    <w:p>
      <w:pPr>
        <w:pStyle w:val="PL"/>
        <w:rPr>
          <w:rFonts w:cs="Courier New"/>
          <w:szCs w:val="16"/>
        </w:rPr>
      </w:pPr>
      <w:r>
        <w:rPr>
          <w:rFonts w:eastAsia="Courier New" w:cs="Courier New"/>
          <w:szCs w:val="16"/>
        </w:rPr>
        <w:t xml:space="preserve">          </w:t>
      </w:r>
      <w:r>
        <w:rPr>
          <w:rFonts w:cs="Courier New"/>
          <w:szCs w:val="16"/>
        </w:rPr>
        <w:t>$ref: '#/components/schemas/TosTrafficClassRm'</w:t>
      </w:r>
    </w:p>
    <w:p>
      <w:pPr>
        <w:pStyle w:val="PL"/>
        <w:rPr/>
      </w:pPr>
      <w:r>
        <w:rPr>
          <w:rFonts w:eastAsia="Courier New" w:cs="Courier New"/>
          <w:szCs w:val="16"/>
        </w:rPr>
        <w:t xml:space="preserve">        </w:t>
      </w:r>
      <w:r>
        <w:rPr>
          <w:rFonts w:cs="Courier New"/>
          <w:szCs w:val="16"/>
        </w:rPr>
        <w:t>flowUsage:</w:t>
      </w:r>
    </w:p>
    <w:p>
      <w:pPr>
        <w:pStyle w:val="PL"/>
        <w:rPr/>
      </w:pPr>
      <w:r>
        <w:rPr>
          <w:rFonts w:eastAsia="Courier New" w:cs="Courier New"/>
          <w:szCs w:val="16"/>
        </w:rPr>
        <w:t xml:space="preserve">          </w:t>
      </w:r>
      <w:r>
        <w:rPr>
          <w:rFonts w:cs="Courier New"/>
          <w:szCs w:val="16"/>
        </w:rPr>
        <w:t>$ref: '#/components/schemas/FlowUsage'</w:t>
      </w:r>
    </w:p>
    <w:p>
      <w:pPr>
        <w:pStyle w:val="PL"/>
        <w:rPr/>
      </w:pPr>
      <w:r>
        <w:rPr>
          <w:rFonts w:eastAsia="Courier New" w:cs="Courier New"/>
          <w:szCs w:val="16"/>
        </w:rPr>
        <w:t xml:space="preserve">      </w:t>
      </w:r>
      <w:r>
        <w:rPr>
          <w:rFonts w:cs="Courier New"/>
          <w:szCs w:val="16"/>
        </w:rPr>
        <w:t>nullable: true</w:t>
      </w:r>
    </w:p>
    <w:p>
      <w:pPr>
        <w:pStyle w:val="PL"/>
        <w:rPr/>
      </w:pPr>
      <w:r>
        <w:rPr>
          <w:rFonts w:eastAsia="Courier New" w:cs="Courier New"/>
          <w:szCs w:val="16"/>
        </w:rPr>
        <w:t xml:space="preserve">    </w:t>
      </w:r>
      <w:r>
        <w:rPr>
          <w:rFonts w:cs="Courier New"/>
          <w:szCs w:val="16"/>
        </w:rPr>
        <w:t>EventsNotification:</w:t>
      </w:r>
    </w:p>
    <w:p>
      <w:pPr>
        <w:pStyle w:val="PL"/>
        <w:rPr/>
      </w:pPr>
      <w:r>
        <w:rPr>
          <w:rFonts w:eastAsia="Courier New" w:cs="Courier New"/>
          <w:szCs w:val="16"/>
        </w:rPr>
        <w:t xml:space="preserve">      </w:t>
      </w:r>
      <w:r>
        <w:rPr>
          <w:rFonts w:cs="Courier New"/>
          <w:szCs w:val="16"/>
        </w:rPr>
        <w:t>description: describes the notification of a matched event</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required:</w:t>
      </w:r>
    </w:p>
    <w:p>
      <w:pPr>
        <w:pStyle w:val="PL"/>
        <w:rPr>
          <w:rFonts w:cs="Courier New"/>
          <w:szCs w:val="16"/>
        </w:rPr>
      </w:pPr>
      <w:r>
        <w:rPr>
          <w:rFonts w:eastAsia="Courier New" w:cs="Courier New"/>
          <w:szCs w:val="16"/>
        </w:rPr>
        <w:t xml:space="preserve">        </w:t>
      </w:r>
      <w:r>
        <w:rPr>
          <w:rFonts w:cs="Courier New"/>
          <w:szCs w:val="16"/>
        </w:rPr>
        <w:t>- evSubsUri</w:t>
      </w:r>
    </w:p>
    <w:p>
      <w:pPr>
        <w:pStyle w:val="PL"/>
        <w:rPr>
          <w:rFonts w:cs="Courier New"/>
          <w:szCs w:val="16"/>
        </w:rPr>
      </w:pPr>
      <w:r>
        <w:rPr>
          <w:rFonts w:eastAsia="Courier New" w:cs="Courier New"/>
          <w:szCs w:val="16"/>
        </w:rPr>
        <w:t xml:space="preserve">        </w:t>
      </w:r>
      <w:r>
        <w:rPr>
          <w:rFonts w:cs="Courier New"/>
          <w:szCs w:val="16"/>
        </w:rPr>
        <w:t>- evNotifs</w:t>
      </w:r>
    </w:p>
    <w:p>
      <w:pPr>
        <w:pStyle w:val="PL"/>
        <w:rPr>
          <w:rFonts w:cs="Courier New"/>
          <w:szCs w:val="16"/>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accessType:</w:t>
      </w:r>
    </w:p>
    <w:p>
      <w:pPr>
        <w:pStyle w:val="PL"/>
        <w:rPr/>
      </w:pPr>
      <w:r>
        <w:rPr>
          <w:rFonts w:eastAsia="Courier New" w:cs="Courier New"/>
          <w:szCs w:val="16"/>
        </w:rPr>
        <w:t xml:space="preserve">          </w:t>
      </w:r>
      <w:r>
        <w:rPr>
          <w:rFonts w:cs="Courier New"/>
          <w:szCs w:val="16"/>
        </w:rPr>
        <w:t>$ref: 'TS29571_CommonData.yaml#/components/schemas/AccessType'</w:t>
      </w:r>
    </w:p>
    <w:p>
      <w:pPr>
        <w:pStyle w:val="PL"/>
        <w:rPr>
          <w:rFonts w:cs="Courier New"/>
          <w:szCs w:val="16"/>
        </w:rPr>
      </w:pPr>
      <w:r>
        <w:rPr>
          <w:rFonts w:eastAsia="Courier New" w:cs="Courier New"/>
          <w:szCs w:val="16"/>
        </w:rPr>
        <w:t xml:space="preserve">        </w:t>
      </w:r>
      <w:r>
        <w:rPr>
          <w:rFonts w:cs="Courier New"/>
          <w:szCs w:val="16"/>
        </w:rPr>
        <w:t>addAccessInfo:</w:t>
      </w:r>
    </w:p>
    <w:p>
      <w:pPr>
        <w:pStyle w:val="PL"/>
        <w:rPr>
          <w:rFonts w:cs="Courier New"/>
          <w:szCs w:val="16"/>
        </w:rPr>
      </w:pPr>
      <w:r>
        <w:rPr>
          <w:rFonts w:eastAsia="Courier New" w:cs="Courier New"/>
          <w:szCs w:val="16"/>
        </w:rPr>
        <w:t xml:space="preserve">          </w:t>
      </w:r>
      <w:r>
        <w:rPr>
          <w:rFonts w:cs="Courier New"/>
          <w:szCs w:val="16"/>
        </w:rPr>
        <w:t>$ref: 'TS29512_Npcf_SMPolicyControl.yaml#/components/schemas/</w:t>
      </w:r>
      <w:r>
        <w:rPr/>
        <w:t>AdditionalAccessInfo</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relAccessInfo:</w:t>
      </w:r>
    </w:p>
    <w:p>
      <w:pPr>
        <w:pStyle w:val="PL"/>
        <w:rPr>
          <w:rFonts w:cs="Courier New"/>
          <w:szCs w:val="16"/>
        </w:rPr>
      </w:pPr>
      <w:r>
        <w:rPr>
          <w:rFonts w:eastAsia="Courier New" w:cs="Courier New"/>
          <w:szCs w:val="16"/>
        </w:rPr>
        <w:t xml:space="preserve">          </w:t>
      </w:r>
      <w:r>
        <w:rPr>
          <w:rFonts w:cs="Courier New"/>
          <w:szCs w:val="16"/>
        </w:rPr>
        <w:t>$ref: 'TS29512_Npcf_SMPolicyControl.yaml#/components/schemas/</w:t>
      </w:r>
      <w:r>
        <w:rPr/>
        <w:t>AdditionalAccessInfo</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anChargAddr:</w:t>
      </w:r>
    </w:p>
    <w:p>
      <w:pPr>
        <w:pStyle w:val="PL"/>
        <w:rPr/>
      </w:pPr>
      <w:r>
        <w:rPr>
          <w:rFonts w:eastAsia="Courier New" w:cs="Courier New"/>
          <w:szCs w:val="16"/>
        </w:rPr>
        <w:t xml:space="preserve">          </w:t>
      </w:r>
      <w:r>
        <w:rPr>
          <w:rFonts w:cs="Courier New"/>
          <w:szCs w:val="16"/>
        </w:rPr>
        <w:t>$ref: 'TS29512_Npcf_SMPolicyControl.yaml#/components/schemas/</w:t>
      </w:r>
      <w:r>
        <w:rPr>
          <w:lang w:eastAsia="zh-CN"/>
        </w:rPr>
        <w:t>AccNetChargingAddress</w:t>
      </w:r>
      <w:r>
        <w:rPr>
          <w:rFonts w:cs="Courier New"/>
          <w:szCs w:val="16"/>
        </w:rPr>
        <w:t>'</w:t>
      </w:r>
    </w:p>
    <w:p>
      <w:pPr>
        <w:pStyle w:val="PL"/>
        <w:rPr/>
      </w:pPr>
      <w:r>
        <w:rPr>
          <w:rFonts w:eastAsia="Courier New" w:cs="Courier New"/>
          <w:szCs w:val="16"/>
        </w:rPr>
        <w:t xml:space="preserve">        </w:t>
      </w:r>
      <w:r>
        <w:rPr/>
        <w:t>anChargIds</w:t>
      </w:r>
      <w:r>
        <w:rPr>
          <w:rFonts w:cs="Courier New"/>
          <w:szCs w:val="16"/>
        </w:rPr>
        <w:t>:</w:t>
      </w:r>
    </w:p>
    <w:p>
      <w:pPr>
        <w:pStyle w:val="PL"/>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'#/components/schemas/</w:t>
      </w:r>
      <w:r>
        <w:rPr/>
        <w:t>AccessNetChargingIdentifier</w:t>
      </w:r>
      <w:r>
        <w:rPr>
          <w:rFonts w:cs="Courier New"/>
          <w:szCs w:val="16"/>
        </w:rPr>
        <w:t>'</w:t>
      </w:r>
    </w:p>
    <w:p>
      <w:pPr>
        <w:pStyle w:val="PL"/>
        <w:rPr/>
      </w:pPr>
      <w:r>
        <w:rPr>
          <w:rFonts w:eastAsia="Courier New"/>
        </w:rPr>
        <w:t xml:space="preserve">          </w:t>
      </w:r>
      <w:r>
        <w:rPr/>
        <w:t>minItems: 1</w:t>
      </w:r>
    </w:p>
    <w:p>
      <w:pPr>
        <w:pStyle w:val="PL"/>
        <w:rPr/>
      </w:pPr>
      <w:r>
        <w:rPr>
          <w:rFonts w:eastAsia="Courier New" w:cs="Courier New"/>
          <w:szCs w:val="16"/>
        </w:rPr>
        <w:t xml:space="preserve">        </w:t>
      </w:r>
      <w:r>
        <w:rPr>
          <w:rFonts w:cs="Courier New"/>
          <w:szCs w:val="16"/>
        </w:rPr>
        <w:t>anGwAddr:</w:t>
      </w:r>
    </w:p>
    <w:p>
      <w:pPr>
        <w:pStyle w:val="PL"/>
        <w:rPr/>
      </w:pPr>
      <w:r>
        <w:rPr>
          <w:rFonts w:eastAsia="Courier New" w:cs="Courier New"/>
          <w:szCs w:val="16"/>
        </w:rPr>
        <w:t xml:space="preserve">          </w:t>
      </w:r>
      <w:r>
        <w:rPr>
          <w:rFonts w:cs="Courier New"/>
          <w:szCs w:val="16"/>
        </w:rPr>
        <w:t>$ref: '#/components/schemas/AnGwAddress'</w:t>
      </w:r>
    </w:p>
    <w:p>
      <w:pPr>
        <w:pStyle w:val="PL"/>
        <w:rPr/>
      </w:pPr>
      <w:r>
        <w:rPr>
          <w:rFonts w:eastAsia="Courier New" w:cs="Courier New"/>
          <w:szCs w:val="16"/>
        </w:rPr>
        <w:t xml:space="preserve">        </w:t>
      </w:r>
      <w:r>
        <w:rPr>
          <w:rFonts w:cs="Courier New"/>
          <w:szCs w:val="16"/>
        </w:rPr>
        <w:t>evSubsUri:</w:t>
      </w:r>
    </w:p>
    <w:p>
      <w:pPr>
        <w:pStyle w:val="PL"/>
        <w:rPr/>
      </w:pPr>
      <w:r>
        <w:rPr>
          <w:rFonts w:eastAsia="Courier New" w:cs="Courier New"/>
          <w:szCs w:val="16"/>
        </w:rPr>
        <w:t xml:space="preserve">          </w:t>
      </w:r>
      <w:r>
        <w:rPr>
          <w:rFonts w:cs="Courier New"/>
          <w:szCs w:val="16"/>
        </w:rPr>
        <w:t>$ref: 'TS29571_CommonData.yaml#/components/schemas/Uri'</w:t>
      </w:r>
    </w:p>
    <w:p>
      <w:pPr>
        <w:pStyle w:val="PL"/>
        <w:rPr>
          <w:rFonts w:cs="Courier New"/>
          <w:szCs w:val="16"/>
        </w:rPr>
      </w:pPr>
      <w:r>
        <w:rPr>
          <w:rFonts w:eastAsia="Courier New" w:cs="Courier New"/>
          <w:szCs w:val="16"/>
        </w:rPr>
        <w:t xml:space="preserve">        </w:t>
      </w:r>
      <w:r>
        <w:rPr>
          <w:rFonts w:cs="Courier New"/>
          <w:szCs w:val="16"/>
        </w:rPr>
        <w:t>evNotifs:</w:t>
      </w:r>
    </w:p>
    <w:p>
      <w:pPr>
        <w:pStyle w:val="PL"/>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'#/components/schemas/AfEventNotification'</w:t>
      </w:r>
    </w:p>
    <w:p>
      <w:pPr>
        <w:pStyle w:val="PL"/>
        <w:rPr/>
      </w:pPr>
      <w:r>
        <w:rPr>
          <w:rFonts w:eastAsia="Courier New"/>
        </w:rPr>
        <w:t xml:space="preserve">          </w:t>
      </w:r>
      <w:r>
        <w:rPr/>
        <w:t>minItems: 1</w:t>
      </w:r>
    </w:p>
    <w:p>
      <w:pPr>
        <w:pStyle w:val="PL"/>
        <w:rPr>
          <w:rFonts w:cs="Courier New"/>
          <w:szCs w:val="16"/>
        </w:rPr>
      </w:pPr>
      <w:r>
        <w:rPr>
          <w:rFonts w:eastAsia="Courier New" w:cs="Courier New"/>
          <w:szCs w:val="16"/>
        </w:rPr>
        <w:t xml:space="preserve">        </w:t>
      </w:r>
      <w:r>
        <w:rPr>
          <w:rFonts w:cs="Courier New"/>
          <w:szCs w:val="16"/>
        </w:rPr>
        <w:t>failedResourcAllocReports:</w:t>
      </w:r>
    </w:p>
    <w:p>
      <w:pPr>
        <w:pStyle w:val="PL"/>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'#/components/schemas/ResourcesAllocationInfo'</w:t>
      </w:r>
    </w:p>
    <w:p>
      <w:pPr>
        <w:pStyle w:val="PL"/>
        <w:rPr/>
      </w:pPr>
      <w:r>
        <w:rPr>
          <w:rFonts w:eastAsia="Courier New"/>
        </w:rPr>
        <w:t xml:space="preserve">          </w:t>
      </w:r>
      <w:r>
        <w:rPr/>
        <w:t>minItems: 1</w:t>
      </w:r>
    </w:p>
    <w:p>
      <w:pPr>
        <w:pStyle w:val="PL"/>
        <w:rPr>
          <w:rFonts w:cs="Courier New"/>
          <w:szCs w:val="16"/>
        </w:rPr>
      </w:pPr>
      <w:r>
        <w:rPr>
          <w:rFonts w:eastAsia="Courier New" w:cs="Courier New"/>
          <w:szCs w:val="16"/>
        </w:rPr>
        <w:t xml:space="preserve">        </w:t>
      </w:r>
      <w:r>
        <w:rPr>
          <w:rFonts w:cs="Courier New"/>
          <w:szCs w:val="16"/>
        </w:rPr>
        <w:t>succResourcAllocReports:</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'#/components/schemas/ResourcesAllocationInfo'</w:t>
      </w:r>
    </w:p>
    <w:p>
      <w:pPr>
        <w:pStyle w:val="PL"/>
        <w:rPr/>
      </w:pPr>
      <w:r>
        <w:rPr>
          <w:rFonts w:eastAsia="Courier New"/>
        </w:rPr>
        <w:t xml:space="preserve">          </w:t>
      </w:r>
      <w:r>
        <w:rPr/>
        <w:t>minItems: 1</w:t>
      </w:r>
    </w:p>
    <w:p>
      <w:pPr>
        <w:pStyle w:val="PL"/>
        <w:rPr>
          <w:rFonts w:cs="Courier New"/>
          <w:szCs w:val="16"/>
        </w:rPr>
      </w:pPr>
      <w:r>
        <w:rPr>
          <w:rFonts w:eastAsia="Courier New" w:cs="Courier New"/>
          <w:szCs w:val="16"/>
        </w:rPr>
        <w:t xml:space="preserve">        </w:t>
      </w:r>
      <w:r>
        <w:rPr>
          <w:rFonts w:cs="Courier New"/>
          <w:szCs w:val="16"/>
        </w:rPr>
        <w:t>noNetLocSupp:</w:t>
      </w:r>
    </w:p>
    <w:p>
      <w:pPr>
        <w:pStyle w:val="PL"/>
        <w:rPr>
          <w:rFonts w:cs="Courier New"/>
          <w:szCs w:val="16"/>
        </w:rPr>
      </w:pPr>
      <w:r>
        <w:rPr>
          <w:rFonts w:eastAsia="Courier New" w:cs="Courier New"/>
          <w:szCs w:val="16"/>
        </w:rPr>
        <w:t xml:space="preserve">          </w:t>
      </w:r>
      <w:r>
        <w:rPr>
          <w:rFonts w:cs="Courier New"/>
          <w:szCs w:val="16"/>
        </w:rPr>
        <w:t>$ref: 'TS29512_Npcf_SMPolicyControl.yaml#/components/schemas/NetLocAccessSupport'</w:t>
      </w:r>
    </w:p>
    <w:p>
      <w:pPr>
        <w:pStyle w:val="PL"/>
        <w:rPr>
          <w:rFonts w:cs="Courier New"/>
          <w:szCs w:val="16"/>
        </w:rPr>
      </w:pPr>
      <w:r>
        <w:rPr>
          <w:rFonts w:eastAsia="Courier New" w:cs="Courier New"/>
          <w:szCs w:val="16"/>
        </w:rPr>
        <w:t xml:space="preserve">        </w:t>
      </w:r>
      <w:r>
        <w:rPr>
          <w:rFonts w:cs="Courier New"/>
          <w:szCs w:val="16"/>
        </w:rPr>
        <w:t>outOfCredReports:</w:t>
      </w:r>
    </w:p>
    <w:p>
      <w:pPr>
        <w:pStyle w:val="PL"/>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'#/components/schemas/OutOfCreditInformation'</w:t>
      </w:r>
    </w:p>
    <w:p>
      <w:pPr>
        <w:pStyle w:val="PL"/>
        <w:rPr/>
      </w:pPr>
      <w:r>
        <w:rPr>
          <w:rFonts w:eastAsia="Courier New"/>
        </w:rPr>
        <w:t xml:space="preserve">          </w:t>
      </w:r>
      <w:r>
        <w:rPr/>
        <w:t>minItems: 1</w:t>
      </w:r>
    </w:p>
    <w:p>
      <w:pPr>
        <w:pStyle w:val="PL"/>
        <w:rPr/>
      </w:pPr>
      <w:r>
        <w:rPr>
          <w:rFonts w:eastAsia="Courier New" w:cs="Courier New"/>
          <w:szCs w:val="16"/>
        </w:rPr>
        <w:t xml:space="preserve">        </w:t>
      </w:r>
      <w:r>
        <w:rPr>
          <w:rFonts w:cs="Courier New"/>
          <w:szCs w:val="16"/>
        </w:rPr>
        <w:t>plmnId:</w:t>
      </w:r>
    </w:p>
    <w:p>
      <w:pPr>
        <w:pStyle w:val="PL"/>
        <w:rPr/>
      </w:pPr>
      <w:r>
        <w:rPr>
          <w:rFonts w:eastAsia="Courier New" w:cs="Courier New"/>
          <w:szCs w:val="16"/>
        </w:rPr>
        <w:t xml:space="preserve">          </w:t>
      </w:r>
      <w:r>
        <w:rPr>
          <w:rFonts w:cs="Courier New"/>
          <w:szCs w:val="16"/>
        </w:rPr>
        <w:t>$ref: 'TS29571_CommonData.yaml#/components/schemas/PlmnIdNid'</w:t>
      </w:r>
    </w:p>
    <w:p>
      <w:pPr>
        <w:pStyle w:val="PL"/>
        <w:rPr/>
      </w:pPr>
      <w:r>
        <w:rPr>
          <w:rFonts w:eastAsia="Courier New" w:cs="Courier New"/>
          <w:szCs w:val="16"/>
        </w:rPr>
        <w:t xml:space="preserve">        </w:t>
      </w:r>
      <w:r>
        <w:rPr>
          <w:rFonts w:cs="Courier New"/>
          <w:szCs w:val="16"/>
        </w:rPr>
        <w:t>qncReports:</w:t>
      </w:r>
    </w:p>
    <w:p>
      <w:pPr>
        <w:pStyle w:val="PL"/>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'#/components/schemas/QosNotificationControlInfo'</w:t>
      </w:r>
    </w:p>
    <w:p>
      <w:pPr>
        <w:pStyle w:val="PL"/>
        <w:rPr/>
      </w:pPr>
      <w:r>
        <w:rPr>
          <w:rFonts w:eastAsia="Courier New"/>
        </w:rPr>
        <w:t xml:space="preserve">          </w:t>
      </w:r>
      <w:r>
        <w:rPr/>
        <w:t>minItems: 1</w:t>
      </w:r>
    </w:p>
    <w:p>
      <w:pPr>
        <w:pStyle w:val="PL"/>
        <w:rPr>
          <w:rFonts w:cs="Courier New"/>
          <w:szCs w:val="16"/>
        </w:rPr>
      </w:pPr>
      <w:r>
        <w:rPr>
          <w:rFonts w:eastAsia="Courier New" w:cs="Courier New"/>
          <w:szCs w:val="16"/>
        </w:rPr>
        <w:t xml:space="preserve">        </w:t>
      </w:r>
      <w:r>
        <w:rPr/>
        <w:t>qosMonReports</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'#/components/schemas/QosMonitoringReport'</w:t>
      </w:r>
    </w:p>
    <w:p>
      <w:pPr>
        <w:pStyle w:val="PL"/>
        <w:rPr/>
      </w:pPr>
      <w:r>
        <w:rPr>
          <w:rFonts w:eastAsia="Courier New"/>
        </w:rPr>
        <w:t xml:space="preserve">          </w:t>
      </w:r>
      <w:r>
        <w:rPr/>
        <w:t>minItems: 1</w:t>
      </w:r>
    </w:p>
    <w:p>
      <w:pPr>
        <w:pStyle w:val="PL"/>
        <w:rPr>
          <w:lang w:eastAsia="zh-CN"/>
        </w:rPr>
      </w:pPr>
      <w:r>
        <w:rPr>
          <w:rFonts w:eastAsia="Courier New"/>
        </w:rPr>
        <w:t xml:space="preserve">        </w:t>
      </w:r>
      <w:bookmarkStart w:id="304" w:name="_Hlk22052291"/>
      <w:r>
        <w:rPr>
          <w:lang w:eastAsia="zh-CN"/>
        </w:rPr>
        <w:t>ranNasRelCauses: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w:t>
      </w:r>
      <w:r>
        <w:rPr>
          <w:rFonts w:cs="Courier New"/>
          <w:szCs w:val="16"/>
        </w:rPr>
        <w:t>TS29512_Npcf_SMPolicyControl.yaml</w:t>
      </w:r>
      <w:r>
        <w:rPr/>
        <w:t>#/components/schemas/</w:t>
      </w:r>
      <w:r>
        <w:rPr>
          <w:lang w:eastAsia="zh-CN"/>
        </w:rPr>
        <w:t>RanNasRelCause</w:t>
      </w:r>
      <w:r>
        <w:rPr/>
        <w:t>'</w:t>
      </w:r>
    </w:p>
    <w:p>
      <w:pPr>
        <w:pStyle w:val="PL"/>
        <w:rPr/>
      </w:pPr>
      <w:r>
        <w:rPr>
          <w:rFonts w:eastAsia="Courier New"/>
        </w:rPr>
        <w:t xml:space="preserve">          </w:t>
      </w:r>
      <w:r>
        <w:rPr/>
        <w:t>minItems: 1</w:t>
      </w:r>
    </w:p>
    <w:p>
      <w:pPr>
        <w:pStyle w:val="PL"/>
        <w:rPr/>
      </w:pPr>
      <w:r>
        <w:rPr>
          <w:rFonts w:eastAsia="Courier New"/>
        </w:rPr>
        <w:t xml:space="preserve">          </w:t>
      </w:r>
      <w:r>
        <w:rPr/>
        <w:t>description: Contains the RAN and/or NAS release cause.</w:t>
      </w:r>
    </w:p>
    <w:p>
      <w:pPr>
        <w:pStyle w:val="PL"/>
        <w:rPr/>
      </w:pPr>
      <w:bookmarkEnd w:id="304"/>
      <w:r>
        <w:rPr>
          <w:rFonts w:eastAsia="Courier New" w:cs="Courier New"/>
          <w:szCs w:val="16"/>
        </w:rPr>
        <w:t xml:space="preserve">        </w:t>
      </w:r>
      <w:r>
        <w:rPr>
          <w:rFonts w:cs="Courier New"/>
          <w:szCs w:val="16"/>
        </w:rPr>
        <w:t xml:space="preserve">ratType: </w:t>
      </w:r>
    </w:p>
    <w:p>
      <w:pPr>
        <w:pStyle w:val="PL"/>
        <w:rPr/>
      </w:pPr>
      <w:r>
        <w:rPr>
          <w:rFonts w:eastAsia="Courier New" w:cs="Courier New"/>
          <w:szCs w:val="16"/>
        </w:rPr>
        <w:t xml:space="preserve">          </w:t>
      </w:r>
      <w:r>
        <w:rPr>
          <w:rFonts w:cs="Courier New"/>
          <w:szCs w:val="16"/>
        </w:rPr>
        <w:t>$ref: 'TS29571_CommonData.yaml#/components/schemas/RatType'</w:t>
      </w:r>
    </w:p>
    <w:p>
      <w:pPr>
        <w:pStyle w:val="PL"/>
        <w:rPr>
          <w:rFonts w:cs="Courier New"/>
          <w:szCs w:val="16"/>
        </w:rPr>
      </w:pPr>
      <w:r>
        <w:rPr>
          <w:rFonts w:eastAsia="Courier New" w:cs="Courier New"/>
          <w:szCs w:val="16"/>
        </w:rPr>
        <w:t xml:space="preserve">        </w:t>
      </w:r>
      <w:r>
        <w:rPr>
          <w:rFonts w:cs="Courier New"/>
          <w:szCs w:val="16"/>
        </w:rPr>
        <w:t>ueLoc:</w:t>
      </w:r>
    </w:p>
    <w:p>
      <w:pPr>
        <w:pStyle w:val="PL"/>
        <w:rPr/>
      </w:pPr>
      <w:r>
        <w:rPr>
          <w:rFonts w:eastAsia="Courier New" w:cs="Courier New"/>
          <w:szCs w:val="16"/>
        </w:rPr>
        <w:t xml:space="preserve">          </w:t>
      </w:r>
      <w:r>
        <w:rPr>
          <w:rFonts w:cs="Courier New"/>
          <w:szCs w:val="16"/>
        </w:rPr>
        <w:t>$ref: 'TS29571_CommonData.yaml#/components/schemas/UserLocation'</w:t>
      </w:r>
    </w:p>
    <w:p>
      <w:pPr>
        <w:pStyle w:val="PL"/>
        <w:rPr>
          <w:rFonts w:cs="Courier New"/>
          <w:szCs w:val="16"/>
        </w:rPr>
      </w:pPr>
      <w:r>
        <w:rPr>
          <w:rFonts w:eastAsia="Courier New" w:cs="Courier New"/>
          <w:szCs w:val="16"/>
        </w:rPr>
        <w:t xml:space="preserve">        </w:t>
      </w:r>
      <w:r>
        <w:rPr>
          <w:rFonts w:cs="Courier New"/>
          <w:szCs w:val="16"/>
        </w:rPr>
        <w:t>ueLocTime:</w:t>
      </w:r>
    </w:p>
    <w:p>
      <w:pPr>
        <w:pStyle w:val="PL"/>
        <w:rPr>
          <w:rFonts w:cs="Courier New"/>
          <w:szCs w:val="16"/>
        </w:rPr>
      </w:pPr>
      <w:r>
        <w:rPr>
          <w:rFonts w:eastAsia="Courier New" w:cs="Courier New"/>
          <w:szCs w:val="16"/>
        </w:rPr>
        <w:t xml:space="preserve">          </w:t>
      </w:r>
      <w:r>
        <w:rPr>
          <w:rFonts w:cs="Courier New"/>
          <w:szCs w:val="16"/>
        </w:rPr>
        <w:t>$ref: 'TS29571_CommonData.yaml#/components/schemas/DateTime'</w:t>
      </w:r>
    </w:p>
    <w:p>
      <w:pPr>
        <w:pStyle w:val="PL"/>
        <w:rPr/>
      </w:pPr>
      <w:r>
        <w:rPr>
          <w:rFonts w:eastAsia="Courier New" w:cs="Courier New"/>
          <w:szCs w:val="16"/>
        </w:rPr>
        <w:t xml:space="preserve">        </w:t>
      </w:r>
      <w:r>
        <w:rPr>
          <w:rFonts w:cs="Courier New"/>
          <w:szCs w:val="16"/>
        </w:rPr>
        <w:t>ueTimeZone:</w:t>
      </w:r>
    </w:p>
    <w:p>
      <w:pPr>
        <w:pStyle w:val="PL"/>
        <w:rPr/>
      </w:pPr>
      <w:r>
        <w:rPr>
          <w:rFonts w:eastAsia="Courier New" w:cs="Courier New"/>
          <w:szCs w:val="16"/>
        </w:rPr>
        <w:t xml:space="preserve">          </w:t>
      </w:r>
      <w:r>
        <w:rPr>
          <w:rFonts w:cs="Courier New"/>
          <w:szCs w:val="16"/>
        </w:rPr>
        <w:t>$ref: 'TS29571_CommonData.yaml#/components/schemas/TimeZone'</w:t>
      </w:r>
    </w:p>
    <w:p>
      <w:pPr>
        <w:pStyle w:val="PL"/>
        <w:rPr/>
      </w:pPr>
      <w:r>
        <w:rPr>
          <w:rFonts w:eastAsia="Courier New" w:cs="Courier New"/>
          <w:szCs w:val="16"/>
        </w:rPr>
        <w:t xml:space="preserve">        </w:t>
      </w:r>
      <w:r>
        <w:rPr>
          <w:rFonts w:cs="Courier New"/>
          <w:szCs w:val="16"/>
        </w:rPr>
        <w:t>usgRep:</w:t>
      </w:r>
    </w:p>
    <w:p>
      <w:pPr>
        <w:pStyle w:val="PL"/>
        <w:rPr>
          <w:rFonts w:cs="Courier New"/>
          <w:szCs w:val="16"/>
        </w:rPr>
      </w:pPr>
      <w:r>
        <w:rPr>
          <w:rFonts w:eastAsia="Courier New" w:cs="Courier New"/>
          <w:szCs w:val="16"/>
        </w:rPr>
        <w:t xml:space="preserve">          </w:t>
      </w:r>
      <w:r>
        <w:rPr>
          <w:rFonts w:cs="Courier New"/>
          <w:szCs w:val="16"/>
        </w:rPr>
        <w:t>$ref: 'TS29122_CommonData.yaml#/components/schemas/AccumulatedUsage'</w:t>
      </w:r>
    </w:p>
    <w:p>
      <w:pPr>
        <w:pStyle w:val="PL"/>
        <w:rPr/>
      </w:pPr>
      <w:r>
        <w:rPr>
          <w:rFonts w:eastAsia="Courier New"/>
        </w:rPr>
        <w:t xml:space="preserve">        </w:t>
      </w:r>
      <w:r>
        <w:rPr/>
        <w:t>tsnBridgeManCont:</w:t>
      </w:r>
    </w:p>
    <w:p>
      <w:pPr>
        <w:pStyle w:val="PL"/>
        <w:rPr/>
      </w:pPr>
      <w:r>
        <w:rPr>
          <w:rFonts w:eastAsia="Courier New"/>
        </w:rPr>
        <w:t xml:space="preserve">          </w:t>
      </w:r>
      <w:r>
        <w:rPr/>
        <w:t xml:space="preserve">$ref: </w:t>
      </w:r>
      <w:r>
        <w:rPr>
          <w:rFonts w:cs="Courier New"/>
          <w:szCs w:val="16"/>
        </w:rPr>
        <w:t>'TS29512_Npcf_SMPolicyControl.yaml</w:t>
      </w:r>
      <w:r>
        <w:rPr/>
        <w:t>#/components/schemas/BridgeManagementContainer'</w:t>
      </w:r>
    </w:p>
    <w:p>
      <w:pPr>
        <w:pStyle w:val="PL"/>
        <w:rPr>
          <w:rFonts w:cs="Courier New"/>
          <w:szCs w:val="16"/>
        </w:rPr>
      </w:pPr>
      <w:r>
        <w:rPr>
          <w:rFonts w:eastAsia="Courier New" w:cs="Courier New"/>
          <w:szCs w:val="16"/>
        </w:rPr>
        <w:t xml:space="preserve">        </w:t>
      </w:r>
      <w:r>
        <w:rPr>
          <w:rFonts w:cs="Courier New"/>
          <w:szCs w:val="16"/>
        </w:rPr>
        <w:t xml:space="preserve">tsnPortManContDstt: </w:t>
      </w:r>
    </w:p>
    <w:p>
      <w:pPr>
        <w:pStyle w:val="PL"/>
        <w:rPr>
          <w:rFonts w:cs="Courier New"/>
          <w:szCs w:val="16"/>
        </w:rPr>
      </w:pPr>
      <w:r>
        <w:rPr>
          <w:rFonts w:eastAsia="Courier New" w:cs="Courier New"/>
          <w:szCs w:val="16"/>
        </w:rPr>
        <w:t xml:space="preserve">          </w:t>
      </w:r>
      <w:r>
        <w:rPr>
          <w:rFonts w:cs="Courier New"/>
          <w:szCs w:val="16"/>
        </w:rPr>
        <w:t>$ref: 'TS29512_Npcf_SMPolicyControl.yaml#/components/schemas/</w:t>
      </w:r>
      <w:r>
        <w:rPr/>
        <w:t>PortManagementContainer</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 xml:space="preserve">tsnPortManContNwtts: </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'TS29512_Npcf_SMPolicyControl.yaml#/components/schemas/</w:t>
      </w:r>
      <w:r>
        <w:rPr/>
        <w:t>PortManagementContainer</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minItems: 1</w:t>
      </w:r>
    </w:p>
    <w:p>
      <w:pPr>
        <w:pStyle w:val="PL"/>
        <w:rPr/>
      </w:pPr>
      <w:r>
        <w:rPr>
          <w:rFonts w:eastAsia="Courier New" w:cs="Courier New"/>
          <w:szCs w:val="16"/>
        </w:rPr>
        <w:t xml:space="preserve">    </w:t>
      </w:r>
      <w:r>
        <w:rPr>
          <w:rFonts w:cs="Courier New"/>
          <w:szCs w:val="16"/>
        </w:rPr>
        <w:t>AfEventSubscription:</w:t>
      </w:r>
    </w:p>
    <w:p>
      <w:pPr>
        <w:pStyle w:val="PL"/>
        <w:rPr/>
      </w:pPr>
      <w:r>
        <w:rPr>
          <w:rFonts w:eastAsia="Courier New" w:cs="Courier New"/>
          <w:szCs w:val="16"/>
        </w:rPr>
        <w:t xml:space="preserve">      </w:t>
      </w:r>
      <w:r>
        <w:rPr>
          <w:rFonts w:cs="Courier New"/>
          <w:szCs w:val="16"/>
        </w:rPr>
        <w:t>description: describes the event information delivered in the subscription</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required:</w:t>
      </w:r>
    </w:p>
    <w:p>
      <w:pPr>
        <w:pStyle w:val="PL"/>
        <w:rPr/>
      </w:pPr>
      <w:r>
        <w:rPr>
          <w:rFonts w:eastAsia="Courier New" w:cs="Courier New"/>
          <w:szCs w:val="16"/>
        </w:rPr>
        <w:t xml:space="preserve">        </w:t>
      </w:r>
      <w:r>
        <w:rPr>
          <w:rFonts w:cs="Courier New"/>
          <w:szCs w:val="16"/>
        </w:rPr>
        <w:t>- event</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event:</w:t>
      </w:r>
    </w:p>
    <w:p>
      <w:pPr>
        <w:pStyle w:val="PL"/>
        <w:rPr>
          <w:rFonts w:cs="Courier New"/>
          <w:szCs w:val="16"/>
        </w:rPr>
      </w:pPr>
      <w:r>
        <w:rPr>
          <w:rFonts w:eastAsia="Courier New" w:cs="Courier New"/>
          <w:szCs w:val="16"/>
        </w:rPr>
        <w:t xml:space="preserve">          </w:t>
      </w:r>
      <w:r>
        <w:rPr>
          <w:rFonts w:cs="Courier New"/>
          <w:szCs w:val="16"/>
        </w:rPr>
        <w:t>$ref: '#/components/schemas/AfEvent'</w:t>
      </w:r>
    </w:p>
    <w:p>
      <w:pPr>
        <w:pStyle w:val="PL"/>
        <w:rPr>
          <w:rFonts w:cs="Courier New"/>
          <w:szCs w:val="16"/>
        </w:rPr>
      </w:pPr>
      <w:r>
        <w:rPr>
          <w:rFonts w:eastAsia="Courier New" w:cs="Courier New"/>
          <w:szCs w:val="16"/>
        </w:rPr>
        <w:t xml:space="preserve">        </w:t>
      </w:r>
      <w:r>
        <w:rPr>
          <w:rFonts w:cs="Courier New"/>
          <w:szCs w:val="16"/>
        </w:rPr>
        <w:t>notifMethod:</w:t>
      </w:r>
    </w:p>
    <w:p>
      <w:pPr>
        <w:pStyle w:val="PL"/>
        <w:rPr/>
      </w:pPr>
      <w:r>
        <w:rPr>
          <w:rFonts w:eastAsia="Courier New" w:cs="Courier New"/>
          <w:szCs w:val="16"/>
        </w:rPr>
        <w:t xml:space="preserve">          </w:t>
      </w:r>
      <w:r>
        <w:rPr>
          <w:rFonts w:cs="Courier New"/>
          <w:szCs w:val="16"/>
        </w:rPr>
        <w:t>$ref: '#/components/schemas/AfNotifMethod'</w:t>
      </w:r>
    </w:p>
    <w:p>
      <w:pPr>
        <w:pStyle w:val="PL"/>
        <w:rPr>
          <w:lang w:eastAsia="es-ES"/>
        </w:rPr>
      </w:pPr>
      <w:r>
        <w:rPr>
          <w:rFonts w:eastAsia="Courier New"/>
          <w:lang w:eastAsia="es-ES"/>
        </w:rPr>
        <w:t xml:space="preserve">        </w:t>
      </w:r>
      <w:r>
        <w:rPr>
          <w:lang w:eastAsia="es-ES"/>
        </w:rPr>
        <w:t>repPeriod:</w:t>
      </w:r>
    </w:p>
    <w:p>
      <w:pPr>
        <w:pStyle w:val="PL"/>
        <w:rPr>
          <w:lang w:eastAsia="es-ES"/>
        </w:rPr>
      </w:pPr>
      <w:r>
        <w:rPr>
          <w:rFonts w:eastAsia="Courier New"/>
          <w:lang w:eastAsia="es-ES"/>
        </w:rPr>
        <w:t xml:space="preserve">          </w:t>
      </w:r>
      <w:r>
        <w:rPr>
          <w:lang w:eastAsia="es-ES"/>
        </w:rPr>
        <w:t>$ref: 'TS29571_CommonData.yaml#/components/schemas/DurationSec'</w:t>
      </w:r>
    </w:p>
    <w:p>
      <w:pPr>
        <w:pStyle w:val="PL"/>
        <w:rPr/>
      </w:pPr>
      <w:r>
        <w:rPr>
          <w:rFonts w:eastAsia="Courier New"/>
          <w:lang w:eastAsia="es-ES"/>
        </w:rPr>
        <w:t xml:space="preserve">        </w:t>
      </w:r>
      <w:r>
        <w:rPr>
          <w:lang w:eastAsia="es-ES"/>
        </w:rPr>
        <w:t>waitTime:</w:t>
      </w:r>
    </w:p>
    <w:p>
      <w:pPr>
        <w:pStyle w:val="PL"/>
        <w:rPr>
          <w:lang w:eastAsia="es-ES"/>
        </w:rPr>
      </w:pPr>
      <w:r>
        <w:rPr>
          <w:rFonts w:eastAsia="Courier New"/>
          <w:lang w:eastAsia="es-ES"/>
        </w:rPr>
        <w:t xml:space="preserve">          </w:t>
      </w:r>
      <w:r>
        <w:rPr>
          <w:lang w:eastAsia="es-ES"/>
        </w:rPr>
        <w:t>$ref: 'TS29571_CommonData.yaml#/components/schemas/DurationSec'</w:t>
      </w:r>
    </w:p>
    <w:p>
      <w:pPr>
        <w:pStyle w:val="PL"/>
        <w:rPr>
          <w:rFonts w:cs="Courier New"/>
          <w:szCs w:val="16"/>
        </w:rPr>
      </w:pPr>
      <w:r>
        <w:rPr>
          <w:rFonts w:eastAsia="Courier New" w:cs="Courier New"/>
          <w:szCs w:val="16"/>
        </w:rPr>
        <w:t xml:space="preserve">    </w:t>
      </w:r>
      <w:r>
        <w:rPr>
          <w:rFonts w:cs="Courier New"/>
          <w:szCs w:val="16"/>
        </w:rPr>
        <w:t>AfEventNotification:</w:t>
      </w:r>
    </w:p>
    <w:p>
      <w:pPr>
        <w:pStyle w:val="PL"/>
        <w:rPr/>
      </w:pPr>
      <w:r>
        <w:rPr>
          <w:rFonts w:eastAsia="Courier New" w:cs="Courier New"/>
          <w:szCs w:val="16"/>
        </w:rPr>
        <w:t xml:space="preserve">      </w:t>
      </w:r>
      <w:r>
        <w:rPr>
          <w:rFonts w:cs="Courier New"/>
          <w:szCs w:val="16"/>
        </w:rPr>
        <w:t>description: describes the event information delivered in the notification</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required:</w:t>
      </w:r>
    </w:p>
    <w:p>
      <w:pPr>
        <w:pStyle w:val="PL"/>
        <w:rPr/>
      </w:pPr>
      <w:r>
        <w:rPr>
          <w:rFonts w:eastAsia="Courier New" w:cs="Courier New"/>
          <w:szCs w:val="16"/>
        </w:rPr>
        <w:t xml:space="preserve">        </w:t>
      </w:r>
      <w:r>
        <w:rPr>
          <w:rFonts w:cs="Courier New"/>
          <w:szCs w:val="16"/>
        </w:rPr>
        <w:t>- event</w:t>
      </w:r>
    </w:p>
    <w:p>
      <w:pPr>
        <w:pStyle w:val="PL"/>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event:</w:t>
      </w:r>
    </w:p>
    <w:p>
      <w:pPr>
        <w:pStyle w:val="PL"/>
        <w:rPr/>
      </w:pPr>
      <w:r>
        <w:rPr>
          <w:rFonts w:eastAsia="Courier New" w:cs="Courier New"/>
          <w:szCs w:val="16"/>
        </w:rPr>
        <w:t xml:space="preserve">          </w:t>
      </w:r>
      <w:r>
        <w:rPr>
          <w:rFonts w:cs="Courier New"/>
          <w:szCs w:val="16"/>
        </w:rPr>
        <w:t>$ref: '#/components/schemas/AfEvent'</w:t>
      </w:r>
    </w:p>
    <w:p>
      <w:pPr>
        <w:pStyle w:val="PL"/>
        <w:rPr>
          <w:rFonts w:cs="Courier New"/>
          <w:szCs w:val="16"/>
        </w:rPr>
      </w:pPr>
      <w:r>
        <w:rPr>
          <w:rFonts w:eastAsia="Courier New" w:cs="Courier New"/>
          <w:szCs w:val="16"/>
        </w:rPr>
        <w:t xml:space="preserve">        </w:t>
      </w:r>
      <w:r>
        <w:rPr>
          <w:rFonts w:cs="Courier New"/>
          <w:szCs w:val="16"/>
        </w:rPr>
        <w:t>flows:</w:t>
      </w:r>
    </w:p>
    <w:p>
      <w:pPr>
        <w:pStyle w:val="PL"/>
        <w:rPr>
          <w:rFonts w:cs="Courier New"/>
          <w:szCs w:val="16"/>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'#/components/schemas/Flows'</w:t>
      </w:r>
    </w:p>
    <w:p>
      <w:pPr>
        <w:pStyle w:val="PL"/>
        <w:rPr/>
      </w:pPr>
      <w:r>
        <w:rPr>
          <w:rFonts w:eastAsia="Courier New"/>
        </w:rPr>
        <w:t xml:space="preserve">          </w:t>
      </w:r>
      <w:r>
        <w:rPr/>
        <w:t>minItems: 1</w:t>
      </w:r>
    </w:p>
    <w:p>
      <w:pPr>
        <w:pStyle w:val="PL"/>
        <w:rPr/>
      </w:pPr>
      <w:r>
        <w:rPr>
          <w:rFonts w:eastAsia="Courier New" w:cs="Courier New"/>
          <w:szCs w:val="16"/>
        </w:rPr>
        <w:t xml:space="preserve">    </w:t>
      </w:r>
      <w:r>
        <w:rPr>
          <w:rFonts w:cs="Courier New"/>
          <w:szCs w:val="16"/>
        </w:rPr>
        <w:t>TerminationInfo:</w:t>
      </w:r>
    </w:p>
    <w:p>
      <w:pPr>
        <w:pStyle w:val="PL"/>
        <w:rPr/>
      </w:pPr>
      <w:r>
        <w:rPr>
          <w:rFonts w:eastAsia="Courier New" w:cs="Courier New"/>
          <w:szCs w:val="16"/>
        </w:rPr>
        <w:t xml:space="preserve">      </w:t>
      </w:r>
      <w:r>
        <w:rPr>
          <w:rFonts w:cs="Courier New"/>
          <w:szCs w:val="16"/>
        </w:rPr>
        <w:t>description: indicates the cause for requesting the deletion of the Individual Application Session Context resource</w:t>
      </w:r>
    </w:p>
    <w:p>
      <w:pPr>
        <w:pStyle w:val="PL"/>
        <w:rPr>
          <w:rFonts w:cs="Courier New"/>
          <w:szCs w:val="16"/>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required:</w:t>
      </w:r>
    </w:p>
    <w:p>
      <w:pPr>
        <w:pStyle w:val="PL"/>
        <w:rPr/>
      </w:pPr>
      <w:r>
        <w:rPr>
          <w:rFonts w:eastAsia="Courier New" w:cs="Courier New"/>
          <w:szCs w:val="16"/>
        </w:rPr>
        <w:t xml:space="preserve">        </w:t>
      </w:r>
      <w:r>
        <w:rPr>
          <w:rFonts w:cs="Courier New"/>
          <w:szCs w:val="16"/>
        </w:rPr>
        <w:t>- termCause</w:t>
      </w:r>
    </w:p>
    <w:p>
      <w:pPr>
        <w:pStyle w:val="PL"/>
        <w:rPr/>
      </w:pPr>
      <w:r>
        <w:rPr>
          <w:rFonts w:eastAsia="Courier New" w:cs="Courier New"/>
          <w:szCs w:val="16"/>
        </w:rPr>
        <w:t xml:space="preserve">        </w:t>
      </w:r>
      <w:r>
        <w:rPr>
          <w:rFonts w:cs="Courier New"/>
          <w:szCs w:val="16"/>
        </w:rPr>
        <w:t>- resUri</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termCause:</w:t>
      </w:r>
    </w:p>
    <w:p>
      <w:pPr>
        <w:pStyle w:val="PL"/>
        <w:rPr>
          <w:rFonts w:cs="Courier New"/>
          <w:szCs w:val="16"/>
        </w:rPr>
      </w:pPr>
      <w:r>
        <w:rPr>
          <w:rFonts w:eastAsia="Courier New" w:cs="Courier New"/>
          <w:szCs w:val="16"/>
        </w:rPr>
        <w:t xml:space="preserve">          </w:t>
      </w:r>
      <w:r>
        <w:rPr>
          <w:rFonts w:cs="Courier New"/>
          <w:szCs w:val="16"/>
        </w:rPr>
        <w:t>$ref: '#/components/schemas/TerminationCause'</w:t>
      </w:r>
    </w:p>
    <w:p>
      <w:pPr>
        <w:pStyle w:val="PL"/>
        <w:rPr/>
      </w:pPr>
      <w:r>
        <w:rPr>
          <w:rFonts w:eastAsia="Courier New" w:cs="Courier New"/>
          <w:szCs w:val="16"/>
        </w:rPr>
        <w:t xml:space="preserve">        </w:t>
      </w:r>
      <w:r>
        <w:rPr>
          <w:rFonts w:cs="Courier New"/>
          <w:szCs w:val="16"/>
        </w:rPr>
        <w:t>resUri:</w:t>
      </w:r>
    </w:p>
    <w:p>
      <w:pPr>
        <w:pStyle w:val="PL"/>
        <w:rPr/>
      </w:pPr>
      <w:r>
        <w:rPr>
          <w:rFonts w:eastAsia="Courier New" w:cs="Courier New"/>
          <w:szCs w:val="16"/>
        </w:rPr>
        <w:t xml:space="preserve">          </w:t>
      </w:r>
      <w:r>
        <w:rPr>
          <w:rFonts w:cs="Courier New"/>
          <w:szCs w:val="16"/>
        </w:rPr>
        <w:t>$ref: 'TS29571_CommonData.yaml#/components/schemas/Uri'</w:t>
      </w:r>
    </w:p>
    <w:p>
      <w:pPr>
        <w:pStyle w:val="PL"/>
        <w:rPr>
          <w:rFonts w:cs="Courier New"/>
          <w:szCs w:val="16"/>
        </w:rPr>
      </w:pPr>
      <w:r>
        <w:rPr>
          <w:rFonts w:eastAsia="Courier New" w:cs="Courier New"/>
          <w:szCs w:val="16"/>
        </w:rPr>
        <w:t xml:space="preserve">    </w:t>
      </w:r>
      <w:r>
        <w:rPr>
          <w:rFonts w:cs="Courier New"/>
          <w:szCs w:val="16"/>
        </w:rPr>
        <w:t>AfRoutingRequirement:</w:t>
      </w:r>
    </w:p>
    <w:p>
      <w:pPr>
        <w:pStyle w:val="PL"/>
        <w:rPr>
          <w:rFonts w:cs="Courier New"/>
          <w:szCs w:val="16"/>
        </w:rPr>
      </w:pPr>
      <w:r>
        <w:rPr>
          <w:rFonts w:eastAsia="Courier New" w:cs="Courier New"/>
          <w:szCs w:val="16"/>
        </w:rPr>
        <w:t xml:space="preserve">      </w:t>
      </w:r>
      <w:r>
        <w:rPr>
          <w:rFonts w:cs="Courier New"/>
          <w:szCs w:val="16"/>
        </w:rPr>
        <w:t>description: describes the event information delivered in the subscription</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appReloc:</w:t>
      </w:r>
    </w:p>
    <w:p>
      <w:pPr>
        <w:pStyle w:val="PL"/>
        <w:rPr/>
      </w:pPr>
      <w:r>
        <w:rPr>
          <w:rFonts w:eastAsia="Courier New" w:cs="Courier New"/>
          <w:szCs w:val="16"/>
        </w:rPr>
        <w:t xml:space="preserve">          </w:t>
      </w:r>
      <w:r>
        <w:rPr>
          <w:rFonts w:cs="Courier New"/>
          <w:szCs w:val="16"/>
        </w:rPr>
        <w:t>type: boolean</w:t>
      </w:r>
    </w:p>
    <w:p>
      <w:pPr>
        <w:pStyle w:val="PL"/>
        <w:rPr/>
      </w:pPr>
      <w:r>
        <w:rPr>
          <w:rFonts w:eastAsia="Courier New" w:cs="Courier New"/>
          <w:szCs w:val="16"/>
        </w:rPr>
        <w:t xml:space="preserve">        </w:t>
      </w:r>
      <w:r>
        <w:rPr>
          <w:rFonts w:cs="Courier New"/>
          <w:szCs w:val="16"/>
        </w:rPr>
        <w:t>routeToLocs:</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'TS29571_CommonData.yaml#/components/schemas/RouteToLocation'</w:t>
      </w:r>
    </w:p>
    <w:p>
      <w:pPr>
        <w:pStyle w:val="PL"/>
        <w:rPr/>
      </w:pPr>
      <w:r>
        <w:rPr>
          <w:rFonts w:eastAsia="Courier New"/>
        </w:rPr>
        <w:t xml:space="preserve">          </w:t>
      </w:r>
      <w:r>
        <w:rPr/>
        <w:t>minItems: 1</w:t>
      </w:r>
    </w:p>
    <w:p>
      <w:pPr>
        <w:pStyle w:val="PL"/>
        <w:rPr>
          <w:rFonts w:cs="Courier New"/>
          <w:szCs w:val="16"/>
        </w:rPr>
      </w:pPr>
      <w:r>
        <w:rPr>
          <w:rFonts w:eastAsia="Courier New" w:cs="Courier New"/>
          <w:szCs w:val="16"/>
        </w:rPr>
        <w:t xml:space="preserve">        </w:t>
      </w:r>
      <w:r>
        <w:rPr>
          <w:rFonts w:cs="Courier New"/>
          <w:szCs w:val="16"/>
        </w:rPr>
        <w:t>spVal:</w:t>
      </w:r>
    </w:p>
    <w:p>
      <w:pPr>
        <w:pStyle w:val="PL"/>
        <w:rPr/>
      </w:pPr>
      <w:r>
        <w:rPr>
          <w:rFonts w:eastAsia="Courier New" w:cs="Courier New"/>
          <w:szCs w:val="16"/>
        </w:rPr>
        <w:t xml:space="preserve">          </w:t>
      </w:r>
      <w:r>
        <w:rPr>
          <w:rFonts w:cs="Courier New"/>
          <w:szCs w:val="16"/>
        </w:rPr>
        <w:t>$ref: '#/components/schemas/SpatialValidity'</w:t>
      </w:r>
    </w:p>
    <w:p>
      <w:pPr>
        <w:pStyle w:val="PL"/>
        <w:rPr/>
      </w:pPr>
      <w:r>
        <w:rPr>
          <w:rFonts w:eastAsia="Courier New" w:cs="Courier New"/>
          <w:szCs w:val="16"/>
        </w:rPr>
        <w:t xml:space="preserve">        </w:t>
      </w:r>
      <w:r>
        <w:rPr>
          <w:rFonts w:cs="Courier New"/>
          <w:szCs w:val="16"/>
        </w:rPr>
        <w:t>tempVals:</w:t>
      </w:r>
    </w:p>
    <w:p>
      <w:pPr>
        <w:pStyle w:val="PL"/>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'#/components/schemas/TemporalValidity'</w:t>
      </w:r>
    </w:p>
    <w:p>
      <w:pPr>
        <w:pStyle w:val="PL"/>
        <w:rPr/>
      </w:pPr>
      <w:r>
        <w:rPr>
          <w:rFonts w:eastAsia="Courier New"/>
        </w:rPr>
        <w:t xml:space="preserve">          </w:t>
      </w:r>
      <w:r>
        <w:rPr/>
        <w:t>minItems: 1</w:t>
      </w:r>
    </w:p>
    <w:p>
      <w:pPr>
        <w:pStyle w:val="PL"/>
        <w:rPr>
          <w:rFonts w:cs="Courier New"/>
          <w:szCs w:val="16"/>
        </w:rPr>
      </w:pPr>
      <w:r>
        <w:rPr>
          <w:rFonts w:eastAsia="Courier New" w:cs="Courier New"/>
          <w:szCs w:val="16"/>
        </w:rPr>
        <w:t xml:space="preserve">        </w:t>
      </w:r>
      <w:r>
        <w:rPr/>
        <w:t>upPathChgSub</w:t>
      </w:r>
      <w:r>
        <w:rPr>
          <w:rFonts w:cs="Courier New"/>
          <w:szCs w:val="16"/>
        </w:rPr>
        <w:t>:</w:t>
      </w:r>
    </w:p>
    <w:p>
      <w:pPr>
        <w:pStyle w:val="PL"/>
        <w:rPr/>
      </w:pPr>
      <w:r>
        <w:rPr>
          <w:rFonts w:eastAsia="Courier New" w:cs="Courier New"/>
          <w:szCs w:val="16"/>
        </w:rPr>
        <w:t xml:space="preserve">          </w:t>
      </w:r>
      <w:r>
        <w:rPr>
          <w:rFonts w:cs="Courier New"/>
          <w:szCs w:val="16"/>
        </w:rPr>
        <w:t>$ref: 'TS29512_Npcf_SMPolicyControl.yaml#/components/schemas/UpPathChgEvent'</w:t>
      </w:r>
    </w:p>
    <w:p>
      <w:pPr>
        <w:pStyle w:val="PL"/>
        <w:rPr/>
      </w:pPr>
      <w:r>
        <w:rPr>
          <w:rFonts w:eastAsia="Courier New"/>
        </w:rPr>
        <w:t xml:space="preserve">        </w:t>
      </w:r>
      <w:r>
        <w:rPr>
          <w:lang w:eastAsia="zh-CN"/>
        </w:rPr>
        <w:t>addrPreserInd</w:t>
      </w:r>
      <w:r>
        <w:rPr/>
        <w:t>:</w:t>
      </w:r>
    </w:p>
    <w:p>
      <w:pPr>
        <w:pStyle w:val="PL"/>
        <w:rPr/>
      </w:pPr>
      <w:r>
        <w:rPr>
          <w:rFonts w:eastAsia="Courier New"/>
        </w:rPr>
        <w:t xml:space="preserve">          </w:t>
      </w:r>
      <w:r>
        <w:rPr/>
        <w:t>type: boolean</w:t>
      </w:r>
    </w:p>
    <w:p>
      <w:pPr>
        <w:pStyle w:val="PL"/>
        <w:rPr>
          <w:rFonts w:cs="Courier New"/>
          <w:szCs w:val="16"/>
        </w:rPr>
      </w:pPr>
      <w:r>
        <w:rPr>
          <w:rFonts w:eastAsia="Courier New" w:cs="Courier New"/>
          <w:szCs w:val="16"/>
        </w:rPr>
        <w:t xml:space="preserve">    </w:t>
      </w:r>
      <w:r>
        <w:rPr>
          <w:rFonts w:cs="Courier New"/>
          <w:szCs w:val="16"/>
        </w:rPr>
        <w:t>SpatialValidity:</w:t>
      </w:r>
    </w:p>
    <w:p>
      <w:pPr>
        <w:pStyle w:val="PL"/>
        <w:rPr/>
      </w:pPr>
      <w:r>
        <w:rPr>
          <w:rFonts w:eastAsia="Courier New" w:cs="Courier New"/>
          <w:szCs w:val="16"/>
        </w:rPr>
        <w:t xml:space="preserve">      </w:t>
      </w:r>
      <w:r>
        <w:rPr>
          <w:rFonts w:cs="Courier New"/>
          <w:szCs w:val="16"/>
        </w:rPr>
        <w:t>description: describes explicitly the route to an Application location</w:t>
      </w:r>
    </w:p>
    <w:p>
      <w:pPr>
        <w:pStyle w:val="PL"/>
        <w:rPr>
          <w:rFonts w:cs="Courier New"/>
          <w:szCs w:val="16"/>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required:</w:t>
      </w:r>
    </w:p>
    <w:p>
      <w:pPr>
        <w:pStyle w:val="PL"/>
        <w:rPr>
          <w:rFonts w:cs="Courier New"/>
          <w:szCs w:val="16"/>
        </w:rPr>
      </w:pPr>
      <w:r>
        <w:rPr>
          <w:rFonts w:eastAsia="Courier New" w:cs="Courier New"/>
          <w:szCs w:val="16"/>
        </w:rPr>
        <w:t xml:space="preserve">        </w:t>
      </w:r>
      <w:r>
        <w:rPr>
          <w:rFonts w:cs="Courier New"/>
          <w:szCs w:val="16"/>
        </w:rPr>
        <w:t>- presenceInfoList</w:t>
      </w:r>
    </w:p>
    <w:p>
      <w:pPr>
        <w:pStyle w:val="PL"/>
        <w:rPr>
          <w:rFonts w:cs="Courier New"/>
          <w:szCs w:val="16"/>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presenceInfoList:</w:t>
      </w:r>
    </w:p>
    <w:p>
      <w:pPr>
        <w:pStyle w:val="PL"/>
        <w:rPr>
          <w:rFonts w:cs="Courier New"/>
          <w:szCs w:val="16"/>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additionalProperties:</w:t>
      </w:r>
    </w:p>
    <w:p>
      <w:pPr>
        <w:pStyle w:val="PL"/>
        <w:rPr/>
      </w:pPr>
      <w:r>
        <w:rPr>
          <w:rFonts w:eastAsia="Courier New" w:cs="Courier New"/>
          <w:szCs w:val="16"/>
        </w:rPr>
        <w:t xml:space="preserve">            </w:t>
      </w:r>
      <w:r>
        <w:rPr>
          <w:rFonts w:cs="Courier New"/>
          <w:szCs w:val="16"/>
        </w:rPr>
        <w:t>$ref: 'TS29571_CommonData.yaml#/components/schemas/PresenceInfo'</w:t>
      </w:r>
    </w:p>
    <w:p>
      <w:pPr>
        <w:pStyle w:val="PL"/>
        <w:rPr>
          <w:rFonts w:cs="Courier New"/>
          <w:szCs w:val="16"/>
        </w:rPr>
      </w:pPr>
      <w:r>
        <w:rPr>
          <w:rFonts w:eastAsia="Courier New" w:cs="Courier New"/>
          <w:szCs w:val="16"/>
        </w:rPr>
        <w:t xml:space="preserve">          </w:t>
      </w:r>
      <w:r>
        <w:rPr>
          <w:rFonts w:cs="Courier New"/>
          <w:szCs w:val="16"/>
        </w:rPr>
        <w:t>minProperties: 1</w:t>
      </w:r>
    </w:p>
    <w:p>
      <w:pPr>
        <w:pStyle w:val="PL"/>
        <w:rPr/>
      </w:pPr>
      <w:r>
        <w:rPr>
          <w:rFonts w:eastAsia="Courier New" w:cs="Courier New"/>
          <w:szCs w:val="16"/>
        </w:rPr>
        <w:t xml:space="preserve">    </w:t>
      </w:r>
      <w:r>
        <w:rPr>
          <w:rFonts w:cs="Courier New"/>
          <w:szCs w:val="16"/>
        </w:rPr>
        <w:t>SpatialValidityRm:</w:t>
      </w:r>
    </w:p>
    <w:p>
      <w:pPr>
        <w:pStyle w:val="PL"/>
        <w:rPr>
          <w:rFonts w:cs="Courier New"/>
          <w:szCs w:val="16"/>
        </w:rPr>
      </w:pPr>
      <w:r>
        <w:rPr>
          <w:rFonts w:eastAsia="Courier New" w:cs="Courier New"/>
          <w:szCs w:val="16"/>
        </w:rPr>
        <w:t xml:space="preserve">      </w:t>
      </w:r>
      <w:r>
        <w:rPr>
          <w:rFonts w:cs="Courier New"/>
          <w:szCs w:val="16"/>
        </w:rPr>
        <w:t xml:space="preserve">description: </w:t>
      </w:r>
      <w:r>
        <w:rPr/>
        <w:t>this data type is defined in the same way as the SpatialValidity data type, but with the OpenAPI nullable property set to true</w:t>
      </w:r>
    </w:p>
    <w:p>
      <w:pPr>
        <w:pStyle w:val="PL"/>
        <w:rPr>
          <w:rFonts w:cs="Courier New"/>
          <w:szCs w:val="16"/>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required:</w:t>
      </w:r>
    </w:p>
    <w:p>
      <w:pPr>
        <w:pStyle w:val="PL"/>
        <w:rPr>
          <w:rFonts w:cs="Courier New"/>
          <w:szCs w:val="16"/>
        </w:rPr>
      </w:pPr>
      <w:r>
        <w:rPr>
          <w:rFonts w:eastAsia="Courier New" w:cs="Courier New"/>
          <w:szCs w:val="16"/>
        </w:rPr>
        <w:t xml:space="preserve">        </w:t>
      </w:r>
      <w:r>
        <w:rPr>
          <w:rFonts w:cs="Courier New"/>
          <w:szCs w:val="16"/>
        </w:rPr>
        <w:t>- presenceInfoList</w:t>
      </w:r>
    </w:p>
    <w:p>
      <w:pPr>
        <w:pStyle w:val="PL"/>
        <w:rPr>
          <w:rFonts w:cs="Courier New"/>
          <w:szCs w:val="16"/>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presenceInfoList:</w:t>
      </w:r>
    </w:p>
    <w:p>
      <w:pPr>
        <w:pStyle w:val="PL"/>
        <w:rPr>
          <w:rFonts w:cs="Courier New"/>
          <w:szCs w:val="16"/>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additionalProperties:</w:t>
      </w:r>
    </w:p>
    <w:p>
      <w:pPr>
        <w:pStyle w:val="PL"/>
        <w:rPr/>
      </w:pPr>
      <w:r>
        <w:rPr>
          <w:rFonts w:eastAsia="Courier New" w:cs="Courier New"/>
          <w:szCs w:val="16"/>
        </w:rPr>
        <w:t xml:space="preserve">            </w:t>
      </w:r>
      <w:r>
        <w:rPr>
          <w:rFonts w:cs="Courier New"/>
          <w:szCs w:val="16"/>
        </w:rPr>
        <w:t>$ref: 'TS29571_CommonData.yaml#/components/schemas/PresenceInfo'</w:t>
      </w:r>
    </w:p>
    <w:p>
      <w:pPr>
        <w:pStyle w:val="PL"/>
        <w:rPr/>
      </w:pPr>
      <w:r>
        <w:rPr>
          <w:rFonts w:eastAsia="Courier New" w:cs="Courier New"/>
          <w:szCs w:val="16"/>
        </w:rPr>
        <w:t xml:space="preserve">          </w:t>
      </w:r>
      <w:r>
        <w:rPr>
          <w:rFonts w:cs="Courier New"/>
          <w:szCs w:val="16"/>
        </w:rPr>
        <w:t>minProperties: 1</w:t>
      </w:r>
    </w:p>
    <w:p>
      <w:pPr>
        <w:pStyle w:val="PL"/>
        <w:rPr/>
      </w:pPr>
      <w:r>
        <w:rPr>
          <w:rFonts w:eastAsia="Courier New" w:cs="Courier New"/>
          <w:szCs w:val="16"/>
        </w:rPr>
        <w:t xml:space="preserve">      </w:t>
      </w:r>
      <w:r>
        <w:rPr>
          <w:rFonts w:cs="Courier New"/>
          <w:szCs w:val="16"/>
        </w:rPr>
        <w:t>nullable: true</w:t>
      </w:r>
    </w:p>
    <w:p>
      <w:pPr>
        <w:pStyle w:val="PL"/>
        <w:rPr/>
      </w:pPr>
      <w:r>
        <w:rPr>
          <w:rFonts w:eastAsia="Courier New" w:cs="Courier New"/>
          <w:szCs w:val="16"/>
        </w:rPr>
        <w:t xml:space="preserve">    </w:t>
      </w:r>
      <w:r>
        <w:rPr>
          <w:rFonts w:cs="Courier New"/>
          <w:szCs w:val="16"/>
        </w:rPr>
        <w:t>AfRoutingRequirementRm:</w:t>
      </w:r>
    </w:p>
    <w:p>
      <w:pPr>
        <w:pStyle w:val="PL"/>
        <w:rPr>
          <w:rFonts w:cs="Courier New"/>
          <w:szCs w:val="16"/>
        </w:rPr>
      </w:pPr>
      <w:r>
        <w:rPr>
          <w:rFonts w:eastAsia="Courier New" w:cs="Courier New"/>
          <w:szCs w:val="16"/>
        </w:rPr>
        <w:t xml:space="preserve">      </w:t>
      </w:r>
      <w:r>
        <w:rPr>
          <w:rFonts w:cs="Courier New"/>
          <w:szCs w:val="16"/>
        </w:rPr>
        <w:t xml:space="preserve">description: </w:t>
      </w:r>
      <w:r>
        <w:rPr/>
        <w:t>this data type is defined in the same way as the AfRoutingRequirement data type, but with the OpenAPI nullable property set to true and the spVal and tempVals attributes defined as removable.</w:t>
      </w:r>
    </w:p>
    <w:p>
      <w:pPr>
        <w:pStyle w:val="PL"/>
        <w:rPr>
          <w:rFonts w:cs="Courier New"/>
          <w:szCs w:val="16"/>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appReloc:</w:t>
      </w:r>
    </w:p>
    <w:p>
      <w:pPr>
        <w:pStyle w:val="PL"/>
        <w:rPr/>
      </w:pPr>
      <w:r>
        <w:rPr>
          <w:rFonts w:eastAsia="Courier New" w:cs="Courier New"/>
          <w:szCs w:val="16"/>
        </w:rPr>
        <w:t xml:space="preserve">          </w:t>
      </w:r>
      <w:r>
        <w:rPr>
          <w:rFonts w:cs="Courier New"/>
          <w:szCs w:val="16"/>
        </w:rPr>
        <w:t>type: boolean</w:t>
      </w:r>
    </w:p>
    <w:p>
      <w:pPr>
        <w:pStyle w:val="PL"/>
        <w:rPr>
          <w:rFonts w:cs="Courier New"/>
          <w:szCs w:val="16"/>
        </w:rPr>
      </w:pPr>
      <w:r>
        <w:rPr>
          <w:rFonts w:eastAsia="Courier New" w:cs="Courier New"/>
          <w:szCs w:val="16"/>
        </w:rPr>
        <w:t xml:space="preserve">        </w:t>
      </w:r>
      <w:r>
        <w:rPr>
          <w:rFonts w:cs="Courier New"/>
          <w:szCs w:val="16"/>
        </w:rPr>
        <w:t>routeToLocs:</w:t>
      </w:r>
    </w:p>
    <w:p>
      <w:pPr>
        <w:pStyle w:val="PL"/>
        <w:rPr>
          <w:rFonts w:cs="Courier New"/>
          <w:szCs w:val="16"/>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'TS29571_CommonData.yaml#/components/schemas/RouteToLocation'</w:t>
      </w:r>
    </w:p>
    <w:p>
      <w:pPr>
        <w:pStyle w:val="PL"/>
        <w:rPr/>
      </w:pPr>
      <w:r>
        <w:rPr>
          <w:rFonts w:eastAsia="Courier New" w:cs="Courier New"/>
          <w:szCs w:val="16"/>
        </w:rPr>
        <w:t xml:space="preserve">          </w:t>
      </w:r>
      <w:r>
        <w:rPr>
          <w:rFonts w:cs="Courier New"/>
          <w:szCs w:val="16"/>
        </w:rPr>
        <w:t>minItems: 1</w:t>
      </w:r>
    </w:p>
    <w:p>
      <w:pPr>
        <w:pStyle w:val="PL"/>
        <w:rPr/>
      </w:pPr>
      <w:r>
        <w:rPr>
          <w:rFonts w:eastAsia="Courier New" w:cs="Courier New"/>
          <w:szCs w:val="16"/>
        </w:rPr>
        <w:t xml:space="preserve">          </w:t>
      </w:r>
      <w:r>
        <w:rPr>
          <w:rFonts w:cs="Courier New"/>
          <w:szCs w:val="16"/>
        </w:rPr>
        <w:t>nullable: true</w:t>
      </w:r>
    </w:p>
    <w:p>
      <w:pPr>
        <w:pStyle w:val="PL"/>
        <w:rPr/>
      </w:pPr>
      <w:r>
        <w:rPr>
          <w:rFonts w:eastAsia="Courier New" w:cs="Courier New"/>
          <w:szCs w:val="16"/>
        </w:rPr>
        <w:t xml:space="preserve">        </w:t>
      </w:r>
      <w:r>
        <w:rPr>
          <w:rFonts w:cs="Courier New"/>
          <w:szCs w:val="16"/>
        </w:rPr>
        <w:t>spVal:</w:t>
      </w:r>
    </w:p>
    <w:p>
      <w:pPr>
        <w:pStyle w:val="PL"/>
        <w:rPr/>
      </w:pPr>
      <w:r>
        <w:rPr>
          <w:rFonts w:eastAsia="Courier New" w:cs="Courier New"/>
          <w:szCs w:val="16"/>
        </w:rPr>
        <w:t xml:space="preserve">          </w:t>
      </w:r>
      <w:r>
        <w:rPr>
          <w:rFonts w:cs="Courier New"/>
          <w:szCs w:val="16"/>
        </w:rPr>
        <w:t>$ref: '#/components/schemas/SpatialValidityRm'</w:t>
      </w:r>
    </w:p>
    <w:p>
      <w:pPr>
        <w:pStyle w:val="PL"/>
        <w:rPr>
          <w:rFonts w:cs="Courier New"/>
          <w:szCs w:val="16"/>
        </w:rPr>
      </w:pPr>
      <w:r>
        <w:rPr>
          <w:rFonts w:eastAsia="Courier New" w:cs="Courier New"/>
          <w:szCs w:val="16"/>
        </w:rPr>
        <w:t xml:space="preserve">        </w:t>
      </w:r>
      <w:r>
        <w:rPr>
          <w:rFonts w:cs="Courier New"/>
          <w:szCs w:val="16"/>
        </w:rPr>
        <w:t>tempVals:</w:t>
      </w:r>
    </w:p>
    <w:p>
      <w:pPr>
        <w:pStyle w:val="PL"/>
        <w:rPr>
          <w:rFonts w:cs="Courier New"/>
          <w:szCs w:val="16"/>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'#/components/schemas/TemporalValidity'</w:t>
      </w:r>
    </w:p>
    <w:p>
      <w:pPr>
        <w:pStyle w:val="PL"/>
        <w:rPr/>
      </w:pPr>
      <w:r>
        <w:rPr>
          <w:rFonts w:eastAsia="Courier New" w:cs="Courier New"/>
          <w:szCs w:val="16"/>
        </w:rPr>
        <w:t xml:space="preserve">          </w:t>
      </w:r>
      <w:r>
        <w:rPr>
          <w:rFonts w:cs="Courier New"/>
          <w:szCs w:val="16"/>
        </w:rPr>
        <w:t>minItems: 1</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pPr>
      <w:r>
        <w:rPr>
          <w:rFonts w:eastAsia="Courier New" w:cs="Courier New"/>
          <w:szCs w:val="16"/>
        </w:rPr>
        <w:t xml:space="preserve">        </w:t>
      </w:r>
      <w:r>
        <w:rPr>
          <w:rFonts w:cs="Courier New"/>
          <w:szCs w:val="16"/>
        </w:rPr>
        <w:t>upPathChgSub:</w:t>
      </w:r>
    </w:p>
    <w:p>
      <w:pPr>
        <w:pStyle w:val="PL"/>
        <w:rPr/>
      </w:pPr>
      <w:r>
        <w:rPr>
          <w:rFonts w:eastAsia="Courier New" w:cs="Courier New"/>
          <w:szCs w:val="16"/>
        </w:rPr>
        <w:t xml:space="preserve">          </w:t>
      </w:r>
      <w:r>
        <w:rPr>
          <w:rFonts w:cs="Courier New"/>
          <w:szCs w:val="16"/>
        </w:rPr>
        <w:t>$ref: 'TS29512_Npcf_SMPolicyControl.yaml#/components/schemas/UpPathChgEvent'</w:t>
      </w:r>
    </w:p>
    <w:p>
      <w:pPr>
        <w:pStyle w:val="PL"/>
        <w:rPr/>
      </w:pPr>
      <w:r>
        <w:rPr>
          <w:rFonts w:eastAsia="Courier New"/>
        </w:rPr>
        <w:t xml:space="preserve">        </w:t>
      </w:r>
      <w:r>
        <w:rPr>
          <w:lang w:eastAsia="zh-CN"/>
        </w:rPr>
        <w:t>addrPreserInd</w:t>
      </w:r>
      <w:r>
        <w:rPr/>
        <w:t>:</w:t>
      </w:r>
    </w:p>
    <w:p>
      <w:pPr>
        <w:pStyle w:val="PL"/>
        <w:rPr/>
      </w:pPr>
      <w:r>
        <w:rPr>
          <w:rFonts w:eastAsia="Courier New"/>
        </w:rPr>
        <w:t xml:space="preserve">          </w:t>
      </w:r>
      <w:r>
        <w:rPr/>
        <w:t>type: boolean</w:t>
      </w:r>
    </w:p>
    <w:p>
      <w:pPr>
        <w:pStyle w:val="PL"/>
        <w:rPr/>
      </w:pPr>
      <w:r>
        <w:rPr>
          <w:rFonts w:eastAsia="Courier New" w:cs="Courier New"/>
          <w:szCs w:val="16"/>
        </w:rPr>
        <w:t xml:space="preserve">          </w:t>
      </w:r>
      <w:r>
        <w:rPr>
          <w:rFonts w:cs="Courier New"/>
          <w:szCs w:val="16"/>
        </w:rPr>
        <w:t>nullable: true</w:t>
      </w:r>
    </w:p>
    <w:p>
      <w:pPr>
        <w:pStyle w:val="PL"/>
        <w:rPr/>
      </w:pPr>
      <w:r>
        <w:rPr>
          <w:rFonts w:eastAsia="Courier New" w:cs="Courier New"/>
          <w:szCs w:val="16"/>
        </w:rPr>
        <w:t xml:space="preserve">      </w:t>
      </w:r>
      <w:r>
        <w:rPr>
          <w:rFonts w:cs="Courier New"/>
          <w:szCs w:val="16"/>
        </w:rPr>
        <w:t>nullable: true</w:t>
      </w:r>
    </w:p>
    <w:p>
      <w:pPr>
        <w:pStyle w:val="PL"/>
        <w:rPr/>
      </w:pPr>
      <w:r>
        <w:rPr>
          <w:rFonts w:eastAsia="Courier New" w:cs="Courier New"/>
          <w:szCs w:val="16"/>
        </w:rPr>
        <w:t xml:space="preserve">    </w:t>
      </w:r>
      <w:r>
        <w:rPr>
          <w:rFonts w:cs="Courier New"/>
          <w:szCs w:val="16"/>
        </w:rPr>
        <w:t>AnGwAddress:</w:t>
      </w:r>
    </w:p>
    <w:p>
      <w:pPr>
        <w:pStyle w:val="PL"/>
        <w:rPr>
          <w:rFonts w:cs="Courier New"/>
          <w:szCs w:val="16"/>
        </w:rPr>
      </w:pPr>
      <w:r>
        <w:rPr>
          <w:rFonts w:eastAsia="Courier New" w:cs="Courier New"/>
          <w:szCs w:val="16"/>
        </w:rPr>
        <w:t xml:space="preserve">      </w:t>
      </w:r>
      <w:r>
        <w:rPr>
          <w:rFonts w:cs="Courier New"/>
          <w:szCs w:val="16"/>
        </w:rPr>
        <w:t>description: describes the address of the access network gateway control node</w:t>
      </w:r>
    </w:p>
    <w:p>
      <w:pPr>
        <w:pStyle w:val="PL"/>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anyOf:</w:t>
      </w:r>
    </w:p>
    <w:p>
      <w:pPr>
        <w:pStyle w:val="PL"/>
        <w:rPr>
          <w:rFonts w:cs="Courier New"/>
          <w:szCs w:val="16"/>
        </w:rPr>
      </w:pPr>
      <w:r>
        <w:rPr>
          <w:rFonts w:eastAsia="Courier New" w:cs="Courier New"/>
          <w:szCs w:val="16"/>
        </w:rPr>
        <w:t xml:space="preserve">        </w:t>
      </w:r>
      <w:r>
        <w:rPr>
          <w:rFonts w:cs="Courier New"/>
          <w:szCs w:val="16"/>
        </w:rPr>
        <w:t>- required: [anGwIpv4Addr]</w:t>
      </w:r>
    </w:p>
    <w:p>
      <w:pPr>
        <w:pStyle w:val="PL"/>
        <w:rPr>
          <w:rFonts w:cs="Courier New"/>
          <w:szCs w:val="16"/>
        </w:rPr>
      </w:pPr>
      <w:r>
        <w:rPr>
          <w:rFonts w:eastAsia="Courier New" w:cs="Courier New"/>
          <w:szCs w:val="16"/>
        </w:rPr>
        <w:t xml:space="preserve">        </w:t>
      </w:r>
      <w:r>
        <w:rPr>
          <w:rFonts w:cs="Courier New"/>
          <w:szCs w:val="16"/>
        </w:rPr>
        <w:t>- required: [anGwIpv6Addr]</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anGwIpv4Addr:</w:t>
      </w:r>
    </w:p>
    <w:p>
      <w:pPr>
        <w:pStyle w:val="PL"/>
        <w:rPr/>
      </w:pPr>
      <w:r>
        <w:rPr>
          <w:rFonts w:eastAsia="Courier New" w:cs="Courier New"/>
          <w:szCs w:val="16"/>
        </w:rPr>
        <w:t xml:space="preserve">          </w:t>
      </w:r>
      <w:r>
        <w:rPr>
          <w:rFonts w:cs="Courier New"/>
          <w:szCs w:val="16"/>
        </w:rPr>
        <w:t>$ref: 'TS29571_CommonData.yaml#/components/schemas/Ipv4Addr'</w:t>
      </w:r>
    </w:p>
    <w:p>
      <w:pPr>
        <w:pStyle w:val="PL"/>
        <w:rPr>
          <w:rFonts w:cs="Courier New"/>
          <w:szCs w:val="16"/>
        </w:rPr>
      </w:pPr>
      <w:r>
        <w:rPr>
          <w:rFonts w:eastAsia="Courier New" w:cs="Courier New"/>
          <w:szCs w:val="16"/>
        </w:rPr>
        <w:t xml:space="preserve">        </w:t>
      </w:r>
      <w:r>
        <w:rPr>
          <w:rFonts w:cs="Courier New"/>
          <w:szCs w:val="16"/>
        </w:rPr>
        <w:t>anGwIpv6Addr:</w:t>
      </w:r>
    </w:p>
    <w:p>
      <w:pPr>
        <w:pStyle w:val="PL"/>
        <w:rPr/>
      </w:pPr>
      <w:r>
        <w:rPr>
          <w:rFonts w:eastAsia="Courier New" w:cs="Courier New"/>
          <w:szCs w:val="16"/>
        </w:rPr>
        <w:t xml:space="preserve">          </w:t>
      </w:r>
      <w:r>
        <w:rPr>
          <w:rFonts w:cs="Courier New"/>
          <w:szCs w:val="16"/>
        </w:rPr>
        <w:t>$ref: 'TS29571_CommonData.yaml#/components/schemas/Ipv6Addr'</w:t>
      </w:r>
    </w:p>
    <w:p>
      <w:pPr>
        <w:pStyle w:val="PL"/>
        <w:rPr/>
      </w:pPr>
      <w:r>
        <w:rPr>
          <w:rFonts w:eastAsia="Courier New" w:cs="Courier New"/>
          <w:szCs w:val="16"/>
        </w:rPr>
        <w:t xml:space="preserve">    </w:t>
      </w:r>
      <w:r>
        <w:rPr>
          <w:rFonts w:cs="Courier New"/>
          <w:szCs w:val="16"/>
        </w:rPr>
        <w:t>Flows:</w:t>
      </w:r>
    </w:p>
    <w:p>
      <w:pPr>
        <w:pStyle w:val="PL"/>
        <w:rPr>
          <w:rFonts w:cs="Courier New"/>
          <w:szCs w:val="16"/>
        </w:rPr>
      </w:pPr>
      <w:r>
        <w:rPr>
          <w:rFonts w:eastAsia="Courier New" w:cs="Courier New"/>
          <w:szCs w:val="16"/>
        </w:rPr>
        <w:t xml:space="preserve">      </w:t>
      </w:r>
      <w:r>
        <w:rPr>
          <w:rFonts w:cs="Courier New"/>
          <w:szCs w:val="16"/>
        </w:rPr>
        <w:t>description: Identifies the flows</w:t>
      </w:r>
    </w:p>
    <w:p>
      <w:pPr>
        <w:pStyle w:val="PL"/>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required:</w:t>
      </w:r>
    </w:p>
    <w:p>
      <w:pPr>
        <w:pStyle w:val="PL"/>
        <w:rPr/>
      </w:pPr>
      <w:r>
        <w:rPr>
          <w:rFonts w:eastAsia="Courier New" w:cs="Courier New"/>
          <w:szCs w:val="16"/>
        </w:rPr>
        <w:t xml:space="preserve">        </w:t>
      </w:r>
      <w:r>
        <w:rPr>
          <w:rFonts w:cs="Courier New"/>
          <w:szCs w:val="16"/>
        </w:rPr>
        <w:t>- medCompN</w:t>
      </w:r>
    </w:p>
    <w:p>
      <w:pPr>
        <w:pStyle w:val="PL"/>
        <w:rPr>
          <w:rFonts w:cs="Courier New"/>
          <w:szCs w:val="16"/>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contVers:</w:t>
      </w:r>
    </w:p>
    <w:p>
      <w:pPr>
        <w:pStyle w:val="PL"/>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'#/components/schemas/ContentVersion'</w:t>
      </w:r>
    </w:p>
    <w:p>
      <w:pPr>
        <w:pStyle w:val="PL"/>
        <w:rPr/>
      </w:pPr>
      <w:r>
        <w:rPr>
          <w:rFonts w:eastAsia="Courier New"/>
        </w:rPr>
        <w:t xml:space="preserve">          </w:t>
      </w:r>
      <w:r>
        <w:rPr/>
        <w:t>minItems: 1</w:t>
      </w:r>
    </w:p>
    <w:p>
      <w:pPr>
        <w:pStyle w:val="PL"/>
        <w:rPr>
          <w:rFonts w:cs="Courier New"/>
          <w:szCs w:val="16"/>
        </w:rPr>
      </w:pPr>
      <w:r>
        <w:rPr>
          <w:rFonts w:eastAsia="Courier New" w:cs="Courier New"/>
          <w:szCs w:val="16"/>
        </w:rPr>
        <w:t xml:space="preserve">        </w:t>
      </w:r>
      <w:r>
        <w:rPr>
          <w:rFonts w:cs="Courier New"/>
          <w:szCs w:val="16"/>
        </w:rPr>
        <w:t>fNums:</w:t>
      </w:r>
    </w:p>
    <w:p>
      <w:pPr>
        <w:pStyle w:val="PL"/>
        <w:rPr>
          <w:rFonts w:cs="Courier New"/>
          <w:szCs w:val="16"/>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type: integer</w:t>
      </w:r>
    </w:p>
    <w:p>
      <w:pPr>
        <w:pStyle w:val="PL"/>
        <w:rPr/>
      </w:pPr>
      <w:r>
        <w:rPr>
          <w:rFonts w:eastAsia="Courier New"/>
        </w:rPr>
        <w:t xml:space="preserve">          </w:t>
      </w:r>
      <w:r>
        <w:rPr/>
        <w:t>minItems: 1</w:t>
      </w:r>
    </w:p>
    <w:p>
      <w:pPr>
        <w:pStyle w:val="PL"/>
        <w:rPr/>
      </w:pPr>
      <w:r>
        <w:rPr>
          <w:rFonts w:eastAsia="Courier New" w:cs="Courier New"/>
          <w:szCs w:val="16"/>
        </w:rPr>
        <w:t xml:space="preserve">        </w:t>
      </w:r>
      <w:r>
        <w:rPr>
          <w:rFonts w:cs="Courier New"/>
          <w:szCs w:val="16"/>
        </w:rPr>
        <w:t>medCompN:</w:t>
      </w:r>
    </w:p>
    <w:p>
      <w:pPr>
        <w:pStyle w:val="PL"/>
        <w:rPr/>
      </w:pPr>
      <w:r>
        <w:rPr>
          <w:rFonts w:eastAsia="Courier New" w:cs="Courier New"/>
          <w:szCs w:val="16"/>
        </w:rPr>
        <w:t xml:space="preserve">          </w:t>
      </w:r>
      <w:r>
        <w:rPr>
          <w:rFonts w:cs="Courier New"/>
          <w:szCs w:val="16"/>
        </w:rPr>
        <w:t>type: integer</w:t>
      </w:r>
    </w:p>
    <w:p>
      <w:pPr>
        <w:pStyle w:val="PL"/>
        <w:rPr/>
      </w:pPr>
      <w:r>
        <w:rPr>
          <w:rFonts w:eastAsia="Courier New" w:cs="Courier New"/>
          <w:szCs w:val="16"/>
        </w:rPr>
        <w:t xml:space="preserve">    </w:t>
      </w:r>
      <w:r>
        <w:rPr>
          <w:rFonts w:cs="Courier New"/>
          <w:szCs w:val="16"/>
        </w:rPr>
        <w:t>EthFlowDescription:</w:t>
      </w:r>
    </w:p>
    <w:p>
      <w:pPr>
        <w:pStyle w:val="PL"/>
        <w:rPr>
          <w:rFonts w:cs="Courier New"/>
          <w:szCs w:val="16"/>
        </w:rPr>
      </w:pPr>
      <w:r>
        <w:rPr>
          <w:rFonts w:eastAsia="Courier New" w:cs="Courier New"/>
          <w:szCs w:val="16"/>
        </w:rPr>
        <w:t xml:space="preserve">      </w:t>
      </w:r>
      <w:r>
        <w:rPr>
          <w:rFonts w:cs="Courier New"/>
          <w:szCs w:val="16"/>
        </w:rPr>
        <w:t>description: Identifies an Ethernet flow</w:t>
      </w:r>
    </w:p>
    <w:p>
      <w:pPr>
        <w:pStyle w:val="PL"/>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required:</w:t>
      </w:r>
    </w:p>
    <w:p>
      <w:pPr>
        <w:pStyle w:val="PL"/>
        <w:rPr/>
      </w:pPr>
      <w:r>
        <w:rPr>
          <w:rFonts w:eastAsia="Courier New" w:cs="Courier New"/>
          <w:szCs w:val="16"/>
        </w:rPr>
        <w:t xml:space="preserve">        </w:t>
      </w:r>
      <w:r>
        <w:rPr>
          <w:rFonts w:cs="Courier New"/>
          <w:szCs w:val="16"/>
        </w:rPr>
        <w:t>- ethType</w:t>
      </w:r>
    </w:p>
    <w:p>
      <w:pPr>
        <w:pStyle w:val="PL"/>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destMacAddr:</w:t>
      </w:r>
    </w:p>
    <w:p>
      <w:pPr>
        <w:pStyle w:val="PL"/>
        <w:rPr/>
      </w:pPr>
      <w:r>
        <w:rPr>
          <w:rFonts w:eastAsia="Courier New" w:cs="Courier New"/>
          <w:szCs w:val="16"/>
        </w:rPr>
        <w:t xml:space="preserve">          </w:t>
      </w:r>
      <w:r>
        <w:rPr>
          <w:rFonts w:cs="Courier New"/>
          <w:szCs w:val="16"/>
        </w:rPr>
        <w:t>$ref: 'TS29571_CommonData.yaml#/components/schemas/MacAddr48'</w:t>
      </w:r>
    </w:p>
    <w:p>
      <w:pPr>
        <w:pStyle w:val="PL"/>
        <w:rPr/>
      </w:pPr>
      <w:r>
        <w:rPr>
          <w:rFonts w:eastAsia="Courier New" w:cs="Courier New"/>
          <w:szCs w:val="16"/>
        </w:rPr>
        <w:t xml:space="preserve">        </w:t>
      </w:r>
      <w:r>
        <w:rPr>
          <w:rFonts w:cs="Courier New"/>
          <w:szCs w:val="16"/>
        </w:rPr>
        <w:t>ethType:</w:t>
      </w:r>
    </w:p>
    <w:p>
      <w:pPr>
        <w:pStyle w:val="PL"/>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fDesc:</w:t>
      </w:r>
    </w:p>
    <w:p>
      <w:pPr>
        <w:pStyle w:val="PL"/>
        <w:rPr/>
      </w:pPr>
      <w:r>
        <w:rPr>
          <w:rFonts w:eastAsia="Courier New" w:cs="Courier New"/>
          <w:szCs w:val="16"/>
        </w:rPr>
        <w:t xml:space="preserve">          </w:t>
      </w:r>
      <w:r>
        <w:rPr>
          <w:rFonts w:cs="Courier New"/>
          <w:szCs w:val="16"/>
        </w:rPr>
        <w:t>$ref: '#/components/schemas/FlowDescription'</w:t>
      </w:r>
    </w:p>
    <w:p>
      <w:pPr>
        <w:pStyle w:val="PL"/>
        <w:rPr>
          <w:rFonts w:cs="Courier New"/>
          <w:szCs w:val="16"/>
        </w:rPr>
      </w:pPr>
      <w:r>
        <w:rPr>
          <w:rFonts w:eastAsia="Courier New" w:cs="Courier New"/>
          <w:szCs w:val="16"/>
        </w:rPr>
        <w:t xml:space="preserve">        </w:t>
      </w:r>
      <w:r>
        <w:rPr>
          <w:rFonts w:cs="Courier New"/>
          <w:szCs w:val="16"/>
        </w:rPr>
        <w:t>fDir:</w:t>
      </w:r>
    </w:p>
    <w:p>
      <w:pPr>
        <w:pStyle w:val="PL"/>
        <w:rPr/>
      </w:pPr>
      <w:r>
        <w:rPr>
          <w:rFonts w:eastAsia="Courier New" w:cs="Courier New"/>
          <w:szCs w:val="16"/>
        </w:rPr>
        <w:t xml:space="preserve">          </w:t>
      </w:r>
      <w:r>
        <w:rPr>
          <w:rFonts w:cs="Courier New"/>
          <w:szCs w:val="16"/>
        </w:rPr>
        <w:t>$ref: 'TS29512_Npcf_SMPolicyControl.yaml#/components/schemas/FlowDirection'</w:t>
      </w:r>
    </w:p>
    <w:p>
      <w:pPr>
        <w:pStyle w:val="PL"/>
        <w:rPr/>
      </w:pPr>
      <w:r>
        <w:rPr>
          <w:rFonts w:eastAsia="Courier New" w:cs="Courier New"/>
          <w:szCs w:val="16"/>
        </w:rPr>
        <w:t xml:space="preserve">        </w:t>
      </w:r>
      <w:r>
        <w:rPr>
          <w:rFonts w:cs="Courier New"/>
          <w:szCs w:val="16"/>
        </w:rPr>
        <w:t>sourceMacAddr:</w:t>
      </w:r>
    </w:p>
    <w:p>
      <w:pPr>
        <w:pStyle w:val="PL"/>
        <w:rPr/>
      </w:pPr>
      <w:r>
        <w:rPr>
          <w:rFonts w:eastAsia="Courier New" w:cs="Courier New"/>
          <w:szCs w:val="16"/>
        </w:rPr>
        <w:t xml:space="preserve">          </w:t>
      </w:r>
      <w:r>
        <w:rPr>
          <w:rFonts w:cs="Courier New"/>
          <w:szCs w:val="16"/>
        </w:rPr>
        <w:t>$ref: 'TS29571_CommonData.yaml#/components/schemas/MacAddr48'</w:t>
      </w:r>
    </w:p>
    <w:p>
      <w:pPr>
        <w:pStyle w:val="PL"/>
        <w:rPr/>
      </w:pPr>
      <w:r>
        <w:rPr>
          <w:rFonts w:eastAsia="Courier New" w:cs="Courier New"/>
          <w:szCs w:val="16"/>
        </w:rPr>
        <w:t xml:space="preserve">        </w:t>
      </w:r>
      <w:r>
        <w:rPr>
          <w:rFonts w:cs="Courier New"/>
          <w:szCs w:val="16"/>
        </w:rPr>
        <w:t>vlanTags:</w:t>
      </w:r>
    </w:p>
    <w:p>
      <w:pPr>
        <w:pStyle w:val="PL"/>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 xml:space="preserve">items: </w:t>
      </w:r>
    </w:p>
    <w:p>
      <w:pPr>
        <w:pStyle w:val="PL"/>
        <w:rPr>
          <w:rFonts w:cs="Courier New"/>
          <w:szCs w:val="16"/>
        </w:rPr>
      </w:pPr>
      <w:r>
        <w:rPr>
          <w:rFonts w:eastAsia="Courier New" w:cs="Courier New"/>
          <w:szCs w:val="16"/>
        </w:rPr>
        <w:t xml:space="preserve">            </w:t>
      </w:r>
      <w:r>
        <w:rPr>
          <w:rFonts w:cs="Courier New"/>
          <w:szCs w:val="16"/>
        </w:rPr>
        <w:t>type: string</w:t>
      </w:r>
    </w:p>
    <w:p>
      <w:pPr>
        <w:pStyle w:val="PL"/>
        <w:rPr/>
      </w:pPr>
      <w:r>
        <w:rPr>
          <w:rFonts w:eastAsia="Courier New"/>
        </w:rPr>
        <w:t xml:space="preserve">          </w:t>
      </w:r>
      <w:r>
        <w:rPr/>
        <w:t>minItems: 1</w:t>
      </w:r>
    </w:p>
    <w:p>
      <w:pPr>
        <w:pStyle w:val="PL"/>
        <w:rPr/>
      </w:pPr>
      <w:r>
        <w:rPr>
          <w:rFonts w:eastAsia="Courier New"/>
        </w:rPr>
        <w:t xml:space="preserve">          </w:t>
      </w:r>
      <w:r>
        <w:rPr/>
        <w:t>maxItems: 2</w:t>
      </w:r>
    </w:p>
    <w:p>
      <w:pPr>
        <w:pStyle w:val="PL"/>
        <w:rPr>
          <w:rFonts w:cs="Courier New"/>
          <w:szCs w:val="16"/>
        </w:rPr>
      </w:pPr>
      <w:r>
        <w:rPr>
          <w:rFonts w:eastAsia="Courier New" w:cs="Courier New"/>
          <w:szCs w:val="16"/>
        </w:rPr>
        <w:t xml:space="preserve">        </w:t>
      </w:r>
      <w:r>
        <w:rPr>
          <w:rFonts w:cs="Courier New"/>
          <w:szCs w:val="16"/>
        </w:rPr>
        <w:t>srcMacAddrEnd:</w:t>
      </w:r>
    </w:p>
    <w:p>
      <w:pPr>
        <w:pStyle w:val="PL"/>
        <w:rPr>
          <w:rFonts w:cs="Courier New"/>
          <w:szCs w:val="16"/>
        </w:rPr>
      </w:pPr>
      <w:r>
        <w:rPr>
          <w:rFonts w:eastAsia="Courier New" w:cs="Courier New"/>
          <w:szCs w:val="16"/>
        </w:rPr>
        <w:t xml:space="preserve">          </w:t>
      </w:r>
      <w:r>
        <w:rPr>
          <w:rFonts w:cs="Courier New"/>
          <w:szCs w:val="16"/>
        </w:rPr>
        <w:t>$ref: 'TS29571_CommonData.yaml#/components/schemas/MacAddr48'</w:t>
      </w:r>
    </w:p>
    <w:p>
      <w:pPr>
        <w:pStyle w:val="PL"/>
        <w:rPr/>
      </w:pPr>
      <w:r>
        <w:rPr>
          <w:rFonts w:eastAsia="Courier New" w:cs="Courier New"/>
          <w:szCs w:val="16"/>
        </w:rPr>
        <w:t xml:space="preserve">        </w:t>
      </w:r>
      <w:r>
        <w:rPr>
          <w:rFonts w:cs="Courier New"/>
          <w:szCs w:val="16"/>
        </w:rPr>
        <w:t>destMacAddrEnd:</w:t>
      </w:r>
    </w:p>
    <w:p>
      <w:pPr>
        <w:pStyle w:val="PL"/>
        <w:rPr>
          <w:rFonts w:cs="Courier New"/>
          <w:szCs w:val="16"/>
        </w:rPr>
      </w:pPr>
      <w:r>
        <w:rPr>
          <w:rFonts w:eastAsia="Courier New" w:cs="Courier New"/>
          <w:szCs w:val="16"/>
        </w:rPr>
        <w:t xml:space="preserve">          </w:t>
      </w:r>
      <w:r>
        <w:rPr>
          <w:rFonts w:cs="Courier New"/>
          <w:szCs w:val="16"/>
        </w:rPr>
        <w:t>$ref: 'TS29571_CommonData.yaml#/components/schemas/MacAddr48'</w:t>
      </w:r>
    </w:p>
    <w:p>
      <w:pPr>
        <w:pStyle w:val="PL"/>
        <w:rPr>
          <w:rFonts w:cs="Courier New"/>
          <w:szCs w:val="16"/>
        </w:rPr>
      </w:pPr>
      <w:r>
        <w:rPr>
          <w:rFonts w:cs="Courier New"/>
          <w:szCs w:val="16"/>
        </w:rPr>
      </w:r>
    </w:p>
    <w:p>
      <w:pPr>
        <w:pStyle w:val="PL"/>
        <w:rPr>
          <w:rFonts w:cs="Courier New"/>
          <w:szCs w:val="16"/>
        </w:rPr>
      </w:pPr>
      <w:r>
        <w:rPr>
          <w:rFonts w:cs="Courier New"/>
          <w:szCs w:val="16"/>
        </w:rPr>
      </w:r>
    </w:p>
    <w:p>
      <w:pPr>
        <w:pStyle w:val="PL"/>
        <w:rPr/>
      </w:pPr>
      <w:r>
        <w:rPr>
          <w:rFonts w:eastAsia="Courier New" w:cs="Courier New"/>
          <w:szCs w:val="16"/>
        </w:rPr>
        <w:t xml:space="preserve">    </w:t>
      </w:r>
      <w:r>
        <w:rPr>
          <w:rFonts w:cs="Courier New"/>
          <w:szCs w:val="16"/>
        </w:rPr>
        <w:t>ResourcesAllocationInfo:</w:t>
      </w:r>
    </w:p>
    <w:p>
      <w:pPr>
        <w:pStyle w:val="PL"/>
        <w:rPr>
          <w:rFonts w:cs="Courier New"/>
          <w:szCs w:val="16"/>
        </w:rPr>
      </w:pPr>
      <w:r>
        <w:rPr>
          <w:rFonts w:eastAsia="Courier New" w:cs="Courier New"/>
          <w:szCs w:val="16"/>
        </w:rPr>
        <w:t xml:space="preserve">      </w:t>
      </w:r>
      <w:r>
        <w:rPr>
          <w:rFonts w:cs="Courier New"/>
          <w:szCs w:val="16"/>
        </w:rPr>
        <w:t>description: describes the status of the PCC rule(s) related to certain media components.</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mcResourcStatus:</w:t>
      </w:r>
    </w:p>
    <w:p>
      <w:pPr>
        <w:pStyle w:val="PL"/>
        <w:rPr>
          <w:rFonts w:cs="Courier New"/>
          <w:szCs w:val="16"/>
        </w:rPr>
      </w:pPr>
      <w:r>
        <w:rPr>
          <w:rFonts w:eastAsia="Courier New" w:cs="Courier New"/>
          <w:szCs w:val="16"/>
        </w:rPr>
        <w:t xml:space="preserve">          </w:t>
      </w:r>
      <w:r>
        <w:rPr>
          <w:rFonts w:cs="Courier New"/>
          <w:szCs w:val="16"/>
        </w:rPr>
        <w:t>$ref: '#/components/schemas/MediaComponentResourcesStatus'</w:t>
      </w:r>
    </w:p>
    <w:p>
      <w:pPr>
        <w:pStyle w:val="PL"/>
        <w:rPr/>
      </w:pPr>
      <w:r>
        <w:rPr>
          <w:rFonts w:eastAsia="Courier New" w:cs="Courier New"/>
          <w:szCs w:val="16"/>
        </w:rPr>
        <w:t xml:space="preserve">        </w:t>
      </w:r>
      <w:r>
        <w:rPr>
          <w:rFonts w:cs="Courier New"/>
          <w:szCs w:val="16"/>
        </w:rPr>
        <w:t>flows:</w:t>
      </w:r>
    </w:p>
    <w:p>
      <w:pPr>
        <w:pStyle w:val="PL"/>
        <w:rPr>
          <w:rFonts w:cs="Courier New"/>
          <w:szCs w:val="16"/>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'#/components/schemas/Flows'</w:t>
      </w:r>
    </w:p>
    <w:p>
      <w:pPr>
        <w:pStyle w:val="PL"/>
        <w:rPr/>
      </w:pPr>
      <w:r>
        <w:rPr>
          <w:rFonts w:eastAsia="Courier New"/>
        </w:rPr>
        <w:t xml:space="preserve">          </w:t>
      </w:r>
      <w:r>
        <w:rPr/>
        <w:t>minItems: 1</w:t>
      </w:r>
    </w:p>
    <w:p>
      <w:pPr>
        <w:pStyle w:val="PL"/>
        <w:rPr/>
      </w:pPr>
      <w:r>
        <w:rPr>
          <w:rFonts w:eastAsia="Courier New"/>
        </w:rPr>
        <w:t xml:space="preserve">        </w:t>
      </w:r>
      <w:r>
        <w:rPr>
          <w:lang w:eastAsia="zh-CN"/>
        </w:rPr>
        <w:t>altSerReq</w:t>
      </w:r>
      <w:r>
        <w:rPr/>
        <w:t>:</w:t>
      </w:r>
    </w:p>
    <w:p>
      <w:pPr>
        <w:pStyle w:val="PL"/>
        <w:rPr/>
      </w:pPr>
      <w:r>
        <w:rPr>
          <w:rFonts w:eastAsia="Courier New"/>
        </w:rPr>
        <w:t xml:space="preserve">          </w:t>
      </w:r>
      <w:r>
        <w:rPr/>
        <w:t>type: string</w:t>
      </w:r>
    </w:p>
    <w:p>
      <w:pPr>
        <w:pStyle w:val="PL"/>
        <w:rPr>
          <w:rFonts w:cs="Courier New"/>
          <w:szCs w:val="16"/>
        </w:rPr>
      </w:pPr>
      <w:r>
        <w:rPr>
          <w:rFonts w:eastAsia="Courier New" w:cs="Courier New"/>
          <w:szCs w:val="16"/>
        </w:rPr>
        <w:t xml:space="preserve">    </w:t>
      </w:r>
      <w:r>
        <w:rPr>
          <w:rFonts w:cs="Courier New"/>
          <w:szCs w:val="16"/>
        </w:rPr>
        <w:t>TemporalValidity:</w:t>
      </w:r>
    </w:p>
    <w:p>
      <w:pPr>
        <w:pStyle w:val="PL"/>
        <w:rPr>
          <w:rFonts w:cs="Courier New"/>
          <w:szCs w:val="16"/>
        </w:rPr>
      </w:pPr>
      <w:r>
        <w:rPr>
          <w:rFonts w:eastAsia="Courier New" w:cs="Courier New"/>
          <w:szCs w:val="16"/>
        </w:rPr>
        <w:t xml:space="preserve">      </w:t>
      </w:r>
      <w:r>
        <w:rPr>
          <w:rFonts w:cs="Courier New"/>
          <w:szCs w:val="16"/>
        </w:rPr>
        <w:t>description: Indicates the time interval(s) during which the AF request is to be applied</w:t>
      </w:r>
    </w:p>
    <w:p>
      <w:pPr>
        <w:pStyle w:val="PL"/>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startTime:</w:t>
      </w:r>
    </w:p>
    <w:p>
      <w:pPr>
        <w:pStyle w:val="PL"/>
        <w:rPr/>
      </w:pPr>
      <w:r>
        <w:rPr>
          <w:rFonts w:eastAsia="Courier New" w:cs="Courier New"/>
          <w:szCs w:val="16"/>
        </w:rPr>
        <w:t xml:space="preserve">          </w:t>
      </w:r>
      <w:r>
        <w:rPr>
          <w:rFonts w:cs="Courier New"/>
          <w:szCs w:val="16"/>
        </w:rPr>
        <w:t>$ref: 'TS29571_CommonData.yaml#/components/schemas/DateTime'</w:t>
      </w:r>
    </w:p>
    <w:p>
      <w:pPr>
        <w:pStyle w:val="PL"/>
        <w:rPr/>
      </w:pPr>
      <w:r>
        <w:rPr>
          <w:rFonts w:eastAsia="Courier New" w:cs="Courier New"/>
          <w:szCs w:val="16"/>
        </w:rPr>
        <w:t xml:space="preserve">        </w:t>
      </w:r>
      <w:r>
        <w:rPr>
          <w:rFonts w:cs="Courier New"/>
          <w:szCs w:val="16"/>
        </w:rPr>
        <w:t>stopTime:</w:t>
      </w:r>
    </w:p>
    <w:p>
      <w:pPr>
        <w:pStyle w:val="PL"/>
        <w:rPr/>
      </w:pPr>
      <w:r>
        <w:rPr>
          <w:rFonts w:eastAsia="Courier New" w:cs="Courier New"/>
          <w:szCs w:val="16"/>
        </w:rPr>
        <w:t xml:space="preserve">          </w:t>
      </w:r>
      <w:r>
        <w:rPr>
          <w:rFonts w:cs="Courier New"/>
          <w:szCs w:val="16"/>
        </w:rPr>
        <w:t>$ref: 'TS29571_CommonData.yaml#/components/schemas/DateTime'</w:t>
      </w:r>
    </w:p>
    <w:p>
      <w:pPr>
        <w:pStyle w:val="PL"/>
        <w:rPr>
          <w:rFonts w:cs="Courier New"/>
          <w:szCs w:val="16"/>
        </w:rPr>
      </w:pP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QosNotificationControlInfo:</w:t>
      </w:r>
    </w:p>
    <w:p>
      <w:pPr>
        <w:pStyle w:val="PL"/>
        <w:rPr/>
      </w:pPr>
      <w:r>
        <w:rPr>
          <w:rFonts w:eastAsia="Courier New" w:cs="Courier New"/>
          <w:szCs w:val="16"/>
        </w:rPr>
        <w:t xml:space="preserve">      </w:t>
      </w:r>
      <w:r>
        <w:rPr>
          <w:rFonts w:cs="Courier New"/>
          <w:szCs w:val="16"/>
        </w:rPr>
        <w:t>description: Indicates whether the QoS targets for a GRB flow are not guaranteed or guaranteed again</w:t>
      </w:r>
    </w:p>
    <w:p>
      <w:pPr>
        <w:pStyle w:val="PL"/>
        <w:rPr>
          <w:rFonts w:cs="Courier New"/>
          <w:szCs w:val="16"/>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required:</w:t>
      </w:r>
    </w:p>
    <w:p>
      <w:pPr>
        <w:pStyle w:val="PL"/>
        <w:rPr/>
      </w:pPr>
      <w:r>
        <w:rPr>
          <w:rFonts w:eastAsia="Courier New" w:cs="Courier New"/>
          <w:szCs w:val="16"/>
        </w:rPr>
        <w:t xml:space="preserve">        </w:t>
      </w:r>
      <w:r>
        <w:rPr>
          <w:rFonts w:cs="Courier New"/>
          <w:szCs w:val="16"/>
        </w:rPr>
        <w:t>- notifType</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notifType:</w:t>
      </w:r>
    </w:p>
    <w:p>
      <w:pPr>
        <w:pStyle w:val="PL"/>
        <w:rPr/>
      </w:pPr>
      <w:r>
        <w:rPr>
          <w:rFonts w:eastAsia="Courier New" w:cs="Courier New"/>
          <w:szCs w:val="16"/>
        </w:rPr>
        <w:t xml:space="preserve">          </w:t>
      </w:r>
      <w:r>
        <w:rPr>
          <w:rFonts w:cs="Courier New"/>
          <w:szCs w:val="16"/>
        </w:rPr>
        <w:t>$ref: '#/components/schemas/QosNotifType'</w:t>
      </w:r>
    </w:p>
    <w:p>
      <w:pPr>
        <w:pStyle w:val="PL"/>
        <w:rPr/>
      </w:pPr>
      <w:r>
        <w:rPr>
          <w:rFonts w:eastAsia="Courier New" w:cs="Courier New"/>
          <w:szCs w:val="16"/>
        </w:rPr>
        <w:t xml:space="preserve">        </w:t>
      </w:r>
      <w:r>
        <w:rPr>
          <w:rFonts w:cs="Courier New"/>
          <w:szCs w:val="16"/>
        </w:rPr>
        <w:t>flows:</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'#/components/schemas/Flows'</w:t>
      </w:r>
    </w:p>
    <w:p>
      <w:pPr>
        <w:pStyle w:val="PL"/>
        <w:rPr/>
      </w:pPr>
      <w:r>
        <w:rPr>
          <w:rFonts w:eastAsia="Courier New"/>
        </w:rPr>
        <w:t xml:space="preserve">          </w:t>
      </w:r>
      <w:r>
        <w:rPr/>
        <w:t>minItems: 1</w:t>
      </w:r>
    </w:p>
    <w:p>
      <w:pPr>
        <w:pStyle w:val="PL"/>
        <w:rPr/>
      </w:pPr>
      <w:r>
        <w:rPr>
          <w:rFonts w:eastAsia="Courier New"/>
        </w:rPr>
        <w:t xml:space="preserve">        </w:t>
      </w:r>
      <w:r>
        <w:rPr>
          <w:lang w:eastAsia="zh-CN"/>
        </w:rPr>
        <w:t>altSerReq</w:t>
      </w:r>
      <w:r>
        <w:rPr/>
        <w:t>:</w:t>
      </w:r>
    </w:p>
    <w:p>
      <w:pPr>
        <w:pStyle w:val="PL"/>
        <w:rPr/>
      </w:pPr>
      <w:r>
        <w:rPr>
          <w:rFonts w:eastAsia="Courier New"/>
        </w:rPr>
        <w:t xml:space="preserve">          </w:t>
      </w:r>
      <w:r>
        <w:rPr/>
        <w:t>type: string</w:t>
      </w:r>
    </w:p>
    <w:p>
      <w:pPr>
        <w:pStyle w:val="PL"/>
        <w:rPr>
          <w:rFonts w:cs="Courier New"/>
          <w:szCs w:val="16"/>
        </w:rPr>
      </w:pPr>
      <w:r>
        <w:rPr>
          <w:rFonts w:cs="Courier New"/>
          <w:szCs w:val="16"/>
        </w:rPr>
        <w:t>#</w:t>
      </w:r>
    </w:p>
    <w:p>
      <w:pPr>
        <w:pStyle w:val="PL"/>
        <w:rPr/>
      </w:pPr>
      <w:r>
        <w:rPr>
          <w:rFonts w:eastAsia="Courier New" w:cs="Courier New"/>
          <w:szCs w:val="16"/>
        </w:rPr>
        <w:t xml:space="preserve">    </w:t>
      </w:r>
      <w:r>
        <w:rPr>
          <w:rFonts w:cs="Courier New"/>
          <w:szCs w:val="16"/>
        </w:rPr>
        <w:t>AcceptableServiceInfo:</w:t>
      </w:r>
    </w:p>
    <w:p>
      <w:pPr>
        <w:pStyle w:val="PL"/>
        <w:rPr>
          <w:rFonts w:cs="Courier New"/>
          <w:szCs w:val="16"/>
        </w:rPr>
      </w:pPr>
      <w:r>
        <w:rPr>
          <w:rFonts w:eastAsia="Courier New" w:cs="Courier New"/>
          <w:szCs w:val="16"/>
        </w:rPr>
        <w:t xml:space="preserve">      </w:t>
      </w:r>
      <w:r>
        <w:rPr>
          <w:rFonts w:cs="Courier New"/>
          <w:szCs w:val="16"/>
        </w:rPr>
        <w:t>description: Indicates the maximum bandwidth that shall be authorized by the PCF.</w:t>
      </w:r>
    </w:p>
    <w:p>
      <w:pPr>
        <w:pStyle w:val="PL"/>
        <w:rPr>
          <w:rFonts w:cs="Courier New"/>
          <w:szCs w:val="16"/>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accBwMedComps:</w:t>
      </w:r>
    </w:p>
    <w:p>
      <w:pPr>
        <w:pStyle w:val="PL"/>
        <w:rPr>
          <w:rFonts w:cs="Courier New"/>
          <w:szCs w:val="16"/>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additionalProperties:</w:t>
      </w:r>
    </w:p>
    <w:p>
      <w:pPr>
        <w:pStyle w:val="PL"/>
        <w:rPr/>
      </w:pPr>
      <w:r>
        <w:rPr>
          <w:rFonts w:eastAsia="Courier New" w:cs="Courier New"/>
          <w:szCs w:val="16"/>
        </w:rPr>
        <w:t xml:space="preserve">            </w:t>
      </w:r>
      <w:r>
        <w:rPr>
          <w:rFonts w:cs="Courier New"/>
          <w:szCs w:val="16"/>
        </w:rPr>
        <w:t>$ref: '#/components/schemas/MediaComponent'</w:t>
      </w:r>
    </w:p>
    <w:p>
      <w:pPr>
        <w:pStyle w:val="PL"/>
        <w:rPr>
          <w:rFonts w:cs="Courier New"/>
          <w:szCs w:val="16"/>
        </w:rPr>
      </w:pPr>
      <w:r>
        <w:rPr>
          <w:rFonts w:eastAsia="Courier New"/>
        </w:rPr>
        <w:t xml:space="preserve">          </w:t>
      </w:r>
      <w:r>
        <w:rPr/>
        <w:t>minProperties: 1</w:t>
      </w:r>
    </w:p>
    <w:p>
      <w:pPr>
        <w:pStyle w:val="PL"/>
        <w:rPr>
          <w:rFonts w:cs="Courier New"/>
          <w:szCs w:val="16"/>
        </w:rPr>
      </w:pPr>
      <w:r>
        <w:rPr>
          <w:rFonts w:eastAsia="Courier New" w:cs="Courier New"/>
          <w:szCs w:val="16"/>
        </w:rPr>
        <w:t xml:space="preserve">        </w:t>
      </w:r>
      <w:r>
        <w:rPr>
          <w:rFonts w:cs="Courier New"/>
          <w:szCs w:val="16"/>
        </w:rPr>
        <w:t>marBwUl:</w:t>
      </w:r>
    </w:p>
    <w:p>
      <w:pPr>
        <w:pStyle w:val="PL"/>
        <w:rPr>
          <w:rFonts w:cs="Courier New"/>
          <w:szCs w:val="16"/>
        </w:rPr>
      </w:pPr>
      <w:r>
        <w:rPr>
          <w:rFonts w:eastAsia="Courier New" w:cs="Courier New"/>
          <w:szCs w:val="16"/>
        </w:rPr>
        <w:t xml:space="preserve">          </w:t>
      </w:r>
      <w:r>
        <w:rPr>
          <w:rFonts w:cs="Courier New"/>
          <w:szCs w:val="16"/>
        </w:rPr>
        <w:t>$ref: 'TS29571_CommonData.yaml#/components/schemas/BitRate'</w:t>
      </w:r>
    </w:p>
    <w:p>
      <w:pPr>
        <w:pStyle w:val="PL"/>
        <w:rPr>
          <w:rFonts w:cs="Courier New"/>
          <w:szCs w:val="16"/>
        </w:rPr>
      </w:pPr>
      <w:r>
        <w:rPr>
          <w:rFonts w:eastAsia="Courier New" w:cs="Courier New"/>
          <w:szCs w:val="16"/>
        </w:rPr>
        <w:t xml:space="preserve">        </w:t>
      </w:r>
      <w:r>
        <w:rPr>
          <w:rFonts w:cs="Courier New"/>
          <w:szCs w:val="16"/>
        </w:rPr>
        <w:t>marBwDl:</w:t>
      </w:r>
    </w:p>
    <w:p>
      <w:pPr>
        <w:pStyle w:val="PL"/>
        <w:rPr>
          <w:rFonts w:cs="Courier New"/>
          <w:szCs w:val="16"/>
        </w:rPr>
      </w:pPr>
      <w:r>
        <w:rPr>
          <w:rFonts w:eastAsia="Courier New" w:cs="Courier New"/>
          <w:szCs w:val="16"/>
        </w:rPr>
        <w:t xml:space="preserve">          </w:t>
      </w:r>
      <w:r>
        <w:rPr>
          <w:rFonts w:cs="Courier New"/>
          <w:szCs w:val="16"/>
        </w:rPr>
        <w:t>$ref: 'TS29571_CommonData.yaml#/components/schemas/BitRate'</w:t>
      </w:r>
    </w:p>
    <w:p>
      <w:pPr>
        <w:pStyle w:val="PL"/>
        <w:rPr>
          <w:rFonts w:cs="Courier New"/>
          <w:szCs w:val="16"/>
        </w:rPr>
      </w:pPr>
      <w:r>
        <w:rPr>
          <w:rFonts w:cs="Courier New"/>
          <w:szCs w:val="16"/>
        </w:rPr>
      </w:r>
    </w:p>
    <w:p>
      <w:pPr>
        <w:pStyle w:val="PL"/>
        <w:rPr>
          <w:rFonts w:cs="Courier New"/>
          <w:szCs w:val="16"/>
        </w:rPr>
      </w:pPr>
      <w:r>
        <w:rPr>
          <w:rFonts w:eastAsia="Courier New" w:cs="Courier New"/>
          <w:szCs w:val="16"/>
        </w:rPr>
        <w:t xml:space="preserve">    </w:t>
      </w:r>
      <w:r>
        <w:rPr>
          <w:rFonts w:cs="Courier New"/>
          <w:szCs w:val="16"/>
        </w:rPr>
        <w:t>UeIdentityInfo:</w:t>
      </w:r>
    </w:p>
    <w:p>
      <w:pPr>
        <w:pStyle w:val="PL"/>
        <w:rPr>
          <w:rFonts w:cs="Courier New"/>
          <w:szCs w:val="16"/>
        </w:rPr>
      </w:pPr>
      <w:r>
        <w:rPr>
          <w:rFonts w:eastAsia="Courier New" w:cs="Courier New"/>
          <w:szCs w:val="16"/>
        </w:rPr>
        <w:t xml:space="preserve">      </w:t>
      </w:r>
      <w:r>
        <w:rPr>
          <w:rFonts w:cs="Courier New"/>
          <w:szCs w:val="16"/>
        </w:rPr>
        <w:t>description: Represents 5GS-Level UE identities.</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anyOf:</w:t>
      </w:r>
    </w:p>
    <w:p>
      <w:pPr>
        <w:pStyle w:val="PL"/>
        <w:rPr>
          <w:rFonts w:cs="Courier New"/>
          <w:szCs w:val="16"/>
        </w:rPr>
      </w:pPr>
      <w:r>
        <w:rPr>
          <w:rFonts w:eastAsia="Courier New" w:cs="Courier New"/>
          <w:szCs w:val="16"/>
        </w:rPr>
        <w:t xml:space="preserve">        </w:t>
      </w:r>
      <w:r>
        <w:rPr>
          <w:rFonts w:cs="Courier New"/>
          <w:szCs w:val="16"/>
        </w:rPr>
        <w:t>- required: [gpsi]</w:t>
      </w:r>
    </w:p>
    <w:p>
      <w:pPr>
        <w:pStyle w:val="PL"/>
        <w:rPr>
          <w:rFonts w:cs="Courier New"/>
          <w:szCs w:val="16"/>
        </w:rPr>
      </w:pPr>
      <w:r>
        <w:rPr>
          <w:rFonts w:eastAsia="Courier New" w:cs="Courier New"/>
          <w:szCs w:val="16"/>
        </w:rPr>
        <w:t xml:space="preserve">        </w:t>
      </w:r>
      <w:r>
        <w:rPr>
          <w:rFonts w:cs="Courier New"/>
          <w:szCs w:val="16"/>
        </w:rPr>
        <w:t>- required: [pei]</w:t>
      </w:r>
    </w:p>
    <w:p>
      <w:pPr>
        <w:pStyle w:val="PL"/>
        <w:rPr>
          <w:rFonts w:cs="Courier New"/>
          <w:szCs w:val="16"/>
        </w:rPr>
      </w:pPr>
      <w:r>
        <w:rPr>
          <w:rFonts w:eastAsia="Courier New" w:cs="Courier New"/>
          <w:szCs w:val="16"/>
        </w:rPr>
        <w:t xml:space="preserve">        </w:t>
      </w:r>
      <w:r>
        <w:rPr>
          <w:rFonts w:cs="Courier New"/>
          <w:szCs w:val="16"/>
        </w:rPr>
        <w:t>- required: [supi]</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gpsi:</w:t>
      </w:r>
    </w:p>
    <w:p>
      <w:pPr>
        <w:pStyle w:val="PL"/>
        <w:rPr>
          <w:rFonts w:cs="Courier New"/>
          <w:szCs w:val="16"/>
        </w:rPr>
      </w:pPr>
      <w:r>
        <w:rPr>
          <w:rFonts w:eastAsia="Courier New" w:cs="Courier New"/>
          <w:szCs w:val="16"/>
        </w:rPr>
        <w:t xml:space="preserve">          </w:t>
      </w:r>
      <w:r>
        <w:rPr>
          <w:rFonts w:cs="Courier New"/>
          <w:szCs w:val="16"/>
        </w:rPr>
        <w:t>$ref: 'TS29571_CommonData.yaml#/components/schemas/Gpsi'</w:t>
      </w:r>
    </w:p>
    <w:p>
      <w:pPr>
        <w:pStyle w:val="PL"/>
        <w:rPr/>
      </w:pPr>
      <w:r>
        <w:rPr>
          <w:rFonts w:eastAsia="Courier New" w:cs="Courier New"/>
          <w:szCs w:val="16"/>
        </w:rPr>
        <w:t xml:space="preserve">        </w:t>
      </w:r>
      <w:r>
        <w:rPr>
          <w:rFonts w:cs="Courier New"/>
          <w:szCs w:val="16"/>
        </w:rPr>
        <w:t>pei:</w:t>
      </w:r>
    </w:p>
    <w:p>
      <w:pPr>
        <w:pStyle w:val="PL"/>
        <w:rPr>
          <w:rFonts w:cs="Courier New"/>
          <w:szCs w:val="16"/>
        </w:rPr>
      </w:pPr>
      <w:r>
        <w:rPr>
          <w:rFonts w:eastAsia="Courier New" w:cs="Courier New"/>
          <w:szCs w:val="16"/>
        </w:rPr>
        <w:t xml:space="preserve">          </w:t>
      </w:r>
      <w:r>
        <w:rPr>
          <w:rFonts w:cs="Courier New"/>
          <w:szCs w:val="16"/>
        </w:rPr>
        <w:t>$ref: 'TS29571_CommonData.yaml#/components/schemas/Pei'</w:t>
      </w:r>
    </w:p>
    <w:p>
      <w:pPr>
        <w:pStyle w:val="PL"/>
        <w:rPr>
          <w:rFonts w:cs="Courier New"/>
          <w:szCs w:val="16"/>
        </w:rPr>
      </w:pPr>
      <w:r>
        <w:rPr>
          <w:rFonts w:eastAsia="Courier New" w:cs="Courier New"/>
          <w:szCs w:val="16"/>
        </w:rPr>
        <w:t xml:space="preserve">        </w:t>
      </w:r>
      <w:r>
        <w:rPr>
          <w:rFonts w:cs="Courier New"/>
          <w:szCs w:val="16"/>
        </w:rPr>
        <w:t>supi:</w:t>
      </w:r>
    </w:p>
    <w:p>
      <w:pPr>
        <w:pStyle w:val="PL"/>
        <w:rPr>
          <w:rFonts w:cs="Courier New"/>
          <w:szCs w:val="16"/>
        </w:rPr>
      </w:pPr>
      <w:r>
        <w:rPr>
          <w:rFonts w:eastAsia="Courier New" w:cs="Courier New"/>
          <w:szCs w:val="16"/>
        </w:rPr>
        <w:t xml:space="preserve">          </w:t>
      </w:r>
      <w:r>
        <w:rPr>
          <w:rFonts w:cs="Courier New"/>
          <w:szCs w:val="16"/>
        </w:rPr>
        <w:t>$ref: 'TS29571_CommonData.yaml#/components/schemas/Supi'</w:t>
      </w:r>
    </w:p>
    <w:p>
      <w:pPr>
        <w:pStyle w:val="PL"/>
        <w:rPr>
          <w:rFonts w:cs="Courier New"/>
          <w:szCs w:val="16"/>
        </w:rPr>
      </w:pP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AccessNetChargingIdentifier:</w:t>
      </w:r>
    </w:p>
    <w:p>
      <w:pPr>
        <w:pStyle w:val="PL"/>
        <w:rPr>
          <w:rFonts w:cs="Courier New"/>
          <w:szCs w:val="16"/>
        </w:rPr>
      </w:pPr>
      <w:r>
        <w:rPr>
          <w:rFonts w:eastAsia="Courier New" w:cs="Courier New"/>
          <w:szCs w:val="16"/>
        </w:rPr>
        <w:t xml:space="preserve">      </w:t>
      </w:r>
      <w:r>
        <w:rPr>
          <w:rFonts w:cs="Courier New"/>
          <w:szCs w:val="16"/>
        </w:rPr>
        <w:t>description: Describes the access network charging identifier.</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required:</w:t>
      </w:r>
    </w:p>
    <w:p>
      <w:pPr>
        <w:pStyle w:val="PL"/>
        <w:rPr>
          <w:rFonts w:cs="Courier New"/>
          <w:szCs w:val="16"/>
        </w:rPr>
      </w:pPr>
      <w:r>
        <w:rPr>
          <w:rFonts w:eastAsia="Courier New" w:cs="Courier New"/>
          <w:szCs w:val="16"/>
        </w:rPr>
        <w:t xml:space="preserve">        </w:t>
      </w:r>
      <w:r>
        <w:rPr>
          <w:rFonts w:cs="Courier New"/>
          <w:szCs w:val="16"/>
        </w:rPr>
        <w:t xml:space="preserve">- </w:t>
      </w:r>
      <w:r>
        <w:rPr>
          <w:lang w:eastAsia="zh-CN"/>
        </w:rPr>
        <w:t>accNetChaIdValue</w:t>
      </w:r>
    </w:p>
    <w:p>
      <w:pPr>
        <w:pStyle w:val="PL"/>
        <w:rPr>
          <w:rFonts w:cs="Courier New"/>
          <w:szCs w:val="16"/>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lang w:eastAsia="zh-CN"/>
        </w:rPr>
        <w:t>accNetChaIdValue</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$ref: 'TS29571_CommonData.yaml#/components/schemas/ChargingId'</w:t>
      </w:r>
    </w:p>
    <w:p>
      <w:pPr>
        <w:pStyle w:val="PL"/>
        <w:rPr>
          <w:rFonts w:cs="Courier New"/>
          <w:szCs w:val="16"/>
        </w:rPr>
      </w:pPr>
      <w:r>
        <w:rPr>
          <w:rFonts w:eastAsia="Courier New" w:cs="Courier New"/>
          <w:szCs w:val="16"/>
        </w:rPr>
        <w:t xml:space="preserve">        </w:t>
      </w:r>
      <w:r>
        <w:rPr>
          <w:rFonts w:cs="Courier New"/>
          <w:szCs w:val="16"/>
        </w:rPr>
        <w:t>flows:</w:t>
      </w:r>
    </w:p>
    <w:p>
      <w:pPr>
        <w:pStyle w:val="PL"/>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'#/components/schemas/Flows'</w:t>
      </w:r>
    </w:p>
    <w:p>
      <w:pPr>
        <w:pStyle w:val="PL"/>
        <w:rPr/>
      </w:pPr>
      <w:r>
        <w:rPr>
          <w:rFonts w:eastAsia="Courier New"/>
        </w:rPr>
        <w:t xml:space="preserve">          </w:t>
      </w:r>
      <w:r>
        <w:rPr/>
        <w:t>minItems: 1</w:t>
      </w:r>
    </w:p>
    <w:p>
      <w:pPr>
        <w:pStyle w:val="PL"/>
        <w:rPr>
          <w:rFonts w:cs="Courier New"/>
          <w:szCs w:val="16"/>
        </w:rPr>
      </w:pPr>
      <w:r>
        <w:rPr>
          <w:rFonts w:cs="Courier New"/>
          <w:szCs w:val="16"/>
        </w:rPr>
        <w:t>#</w:t>
      </w:r>
    </w:p>
    <w:p>
      <w:pPr>
        <w:pStyle w:val="PL"/>
        <w:rPr/>
      </w:pPr>
      <w:r>
        <w:rPr>
          <w:rFonts w:eastAsia="Courier New" w:cs="Courier New"/>
          <w:szCs w:val="16"/>
        </w:rPr>
        <w:t xml:space="preserve">    </w:t>
      </w:r>
      <w:r>
        <w:rPr>
          <w:rFonts w:cs="Courier New"/>
          <w:szCs w:val="16"/>
        </w:rPr>
        <w:t>OutOfCreditInformation:</w:t>
      </w:r>
    </w:p>
    <w:p>
      <w:pPr>
        <w:pStyle w:val="PL"/>
        <w:rPr>
          <w:rFonts w:cs="Arial"/>
          <w:szCs w:val="18"/>
        </w:rPr>
      </w:pPr>
      <w:r>
        <w:rPr>
          <w:rFonts w:eastAsia="Courier New" w:cs="Courier New"/>
          <w:szCs w:val="16"/>
        </w:rPr>
        <w:t xml:space="preserve">      </w:t>
      </w:r>
      <w:r>
        <w:rPr>
          <w:rFonts w:cs="Courier New"/>
          <w:szCs w:val="16"/>
        </w:rPr>
        <w:t xml:space="preserve">description: </w:t>
      </w:r>
      <w:r>
        <w:rPr>
          <w:rFonts w:cs="Arial"/>
          <w:szCs w:val="18"/>
        </w:rPr>
        <w:t>Indicates the SDFs without available credit and the corresponding termination action.</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required:</w:t>
      </w:r>
    </w:p>
    <w:p>
      <w:pPr>
        <w:pStyle w:val="PL"/>
        <w:rPr>
          <w:rFonts w:cs="Courier New"/>
          <w:szCs w:val="16"/>
        </w:rPr>
      </w:pPr>
      <w:r>
        <w:rPr>
          <w:rFonts w:eastAsia="Courier New" w:cs="Courier New"/>
          <w:szCs w:val="16"/>
        </w:rPr>
        <w:t xml:space="preserve">        </w:t>
      </w:r>
      <w:r>
        <w:rPr>
          <w:rFonts w:cs="Courier New"/>
          <w:szCs w:val="16"/>
        </w:rPr>
        <w:t>- finUnitAct</w:t>
      </w:r>
    </w:p>
    <w:p>
      <w:pPr>
        <w:pStyle w:val="PL"/>
        <w:rPr>
          <w:rFonts w:cs="Courier New"/>
          <w:szCs w:val="16"/>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finUnitAct:</w:t>
      </w:r>
    </w:p>
    <w:p>
      <w:pPr>
        <w:pStyle w:val="PL"/>
        <w:rPr/>
      </w:pPr>
      <w:r>
        <w:rPr>
          <w:rFonts w:eastAsia="Courier New" w:cs="Courier New"/>
          <w:szCs w:val="16"/>
        </w:rPr>
        <w:t xml:space="preserve">          </w:t>
      </w:r>
      <w:r>
        <w:rPr>
          <w:rFonts w:cs="Courier New"/>
          <w:szCs w:val="16"/>
        </w:rPr>
        <w:t>$ref: 'TS32291_Nchf_ConvergedCharging.yaml#/components/schemas/FinalUnitAction'</w:t>
      </w:r>
    </w:p>
    <w:p>
      <w:pPr>
        <w:pStyle w:val="PL"/>
        <w:rPr/>
      </w:pPr>
      <w:r>
        <w:rPr>
          <w:rFonts w:eastAsia="Courier New" w:cs="Courier New"/>
          <w:szCs w:val="16"/>
        </w:rPr>
        <w:t xml:space="preserve">        </w:t>
      </w:r>
      <w:r>
        <w:rPr>
          <w:rFonts w:cs="Courier New"/>
          <w:szCs w:val="16"/>
        </w:rPr>
        <w:t>flows:</w:t>
      </w:r>
    </w:p>
    <w:p>
      <w:pPr>
        <w:pStyle w:val="PL"/>
        <w:rPr/>
      </w:pPr>
      <w:r>
        <w:rPr>
          <w:rFonts w:eastAsia="Courier New" w:cs="Courier New"/>
          <w:szCs w:val="16"/>
        </w:rPr>
        <w:t xml:space="preserve">          </w:t>
      </w:r>
      <w:r>
        <w:rPr>
          <w:rFonts w:cs="Courier New"/>
          <w:szCs w:val="16"/>
        </w:rPr>
        <w:t>type: array</w:t>
      </w:r>
    </w:p>
    <w:p>
      <w:pPr>
        <w:pStyle w:val="PL"/>
        <w:rPr/>
      </w:pPr>
      <w:r>
        <w:rPr>
          <w:rFonts w:eastAsia="Courier New" w:cs="Courier New"/>
          <w:szCs w:val="16"/>
        </w:rPr>
        <w:t xml:space="preserve">          </w:t>
      </w:r>
      <w:r>
        <w:rPr>
          <w:rFonts w:cs="Courier New"/>
          <w:szCs w:val="16"/>
        </w:rPr>
        <w:t>items:</w:t>
      </w:r>
    </w:p>
    <w:p>
      <w:pPr>
        <w:pStyle w:val="PL"/>
        <w:rPr/>
      </w:pPr>
      <w:r>
        <w:rPr>
          <w:rFonts w:eastAsia="Courier New" w:cs="Courier New"/>
          <w:szCs w:val="16"/>
        </w:rPr>
        <w:t xml:space="preserve">            </w:t>
      </w:r>
      <w:r>
        <w:rPr>
          <w:rFonts w:cs="Courier New"/>
          <w:szCs w:val="16"/>
        </w:rPr>
        <w:t>$ref: '#/components/schemas/Flows'</w:t>
      </w:r>
    </w:p>
    <w:p>
      <w:pPr>
        <w:pStyle w:val="PL"/>
        <w:rPr/>
      </w:pPr>
      <w:r>
        <w:rPr>
          <w:rFonts w:eastAsia="Courier New"/>
        </w:rPr>
        <w:t xml:space="preserve">          </w:t>
      </w:r>
      <w:r>
        <w:rPr/>
        <w:t>minItems: 1</w:t>
      </w:r>
    </w:p>
    <w:p>
      <w:pPr>
        <w:pStyle w:val="PL"/>
        <w:rPr>
          <w:rFonts w:cs="Courier New"/>
          <w:szCs w:val="16"/>
        </w:rPr>
      </w:pPr>
      <w:r>
        <w:rPr>
          <w:rFonts w:cs="Courier New"/>
          <w:szCs w:val="16"/>
        </w:rPr>
        <w:t>#</w:t>
      </w:r>
    </w:p>
    <w:p>
      <w:pPr>
        <w:pStyle w:val="PL"/>
        <w:rPr/>
      </w:pPr>
      <w:r>
        <w:rPr>
          <w:rFonts w:eastAsia="Courier New" w:cs="Courier New"/>
          <w:szCs w:val="16"/>
        </w:rPr>
        <w:t xml:space="preserve">    </w:t>
      </w:r>
      <w:r>
        <w:rPr>
          <w:rFonts w:cs="Courier New"/>
          <w:szCs w:val="16"/>
        </w:rPr>
        <w:t>QosMonitoringInformation:</w:t>
      </w:r>
    </w:p>
    <w:p>
      <w:pPr>
        <w:pStyle w:val="PL"/>
        <w:rPr>
          <w:rFonts w:cs="Arial"/>
          <w:szCs w:val="18"/>
        </w:rPr>
      </w:pPr>
      <w:r>
        <w:rPr>
          <w:rFonts w:eastAsia="Courier New" w:cs="Courier New"/>
          <w:szCs w:val="16"/>
        </w:rPr>
        <w:t xml:space="preserve">      </w:t>
      </w:r>
      <w:r>
        <w:rPr>
          <w:rFonts w:cs="Courier New"/>
          <w:szCs w:val="16"/>
        </w:rPr>
        <w:t xml:space="preserve">description: </w:t>
      </w:r>
      <w:r>
        <w:rPr>
          <w:rFonts w:cs="Arial"/>
          <w:szCs w:val="18"/>
        </w:rPr>
        <w:t>Indicates the QoS Monitoring information to report, i.e. UL and/or DL and or round trip delay.</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repThreshDl:</w:t>
      </w:r>
    </w:p>
    <w:p>
      <w:pPr>
        <w:pStyle w:val="PL"/>
        <w:rPr>
          <w:rFonts w:cs="Courier New"/>
          <w:szCs w:val="16"/>
        </w:rPr>
      </w:pPr>
      <w:r>
        <w:rPr>
          <w:rFonts w:eastAsia="Courier New" w:cs="Courier New"/>
          <w:szCs w:val="16"/>
        </w:rPr>
        <w:t xml:space="preserve">          </w:t>
      </w:r>
      <w:r>
        <w:rPr>
          <w:rFonts w:cs="Courier New"/>
          <w:szCs w:val="16"/>
        </w:rPr>
        <w:t>type: integer</w:t>
      </w:r>
    </w:p>
    <w:p>
      <w:pPr>
        <w:pStyle w:val="PL"/>
        <w:rPr>
          <w:rFonts w:cs="Courier New"/>
          <w:szCs w:val="16"/>
        </w:rPr>
      </w:pPr>
      <w:r>
        <w:rPr>
          <w:rFonts w:eastAsia="Courier New" w:cs="Courier New"/>
          <w:szCs w:val="16"/>
        </w:rPr>
        <w:t xml:space="preserve">        </w:t>
      </w:r>
      <w:r>
        <w:rPr>
          <w:rFonts w:cs="Courier New"/>
          <w:szCs w:val="16"/>
        </w:rPr>
        <w:t>repThreshUl:</w:t>
      </w:r>
    </w:p>
    <w:p>
      <w:pPr>
        <w:pStyle w:val="PL"/>
        <w:rPr>
          <w:rFonts w:cs="Courier New"/>
          <w:szCs w:val="16"/>
        </w:rPr>
      </w:pPr>
      <w:r>
        <w:rPr>
          <w:rFonts w:eastAsia="Courier New" w:cs="Courier New"/>
          <w:szCs w:val="16"/>
        </w:rPr>
        <w:t xml:space="preserve">          </w:t>
      </w:r>
      <w:r>
        <w:rPr>
          <w:rFonts w:cs="Courier New"/>
          <w:szCs w:val="16"/>
        </w:rPr>
        <w:t>type: integer</w:t>
      </w:r>
    </w:p>
    <w:p>
      <w:pPr>
        <w:pStyle w:val="PL"/>
        <w:rPr/>
      </w:pPr>
      <w:r>
        <w:rPr>
          <w:rFonts w:eastAsia="Courier New" w:cs="Courier New"/>
          <w:szCs w:val="16"/>
        </w:rPr>
        <w:t xml:space="preserve">        </w:t>
      </w:r>
      <w:r>
        <w:rPr>
          <w:rFonts w:cs="Courier New"/>
          <w:szCs w:val="16"/>
        </w:rPr>
        <w:t>repThreshRp:</w:t>
      </w:r>
    </w:p>
    <w:p>
      <w:pPr>
        <w:pStyle w:val="PL"/>
        <w:rPr>
          <w:rFonts w:cs="Courier New"/>
          <w:szCs w:val="16"/>
        </w:rPr>
      </w:pPr>
      <w:r>
        <w:rPr>
          <w:rFonts w:eastAsia="Courier New" w:cs="Courier New"/>
          <w:szCs w:val="16"/>
        </w:rPr>
        <w:t xml:space="preserve">          </w:t>
      </w:r>
      <w:r>
        <w:rPr>
          <w:rFonts w:cs="Courier New"/>
          <w:szCs w:val="16"/>
        </w:rPr>
        <w:t>type: integer</w:t>
      </w:r>
    </w:p>
    <w:p>
      <w:pPr>
        <w:pStyle w:val="PL"/>
        <w:rPr>
          <w:rFonts w:cs="Courier New"/>
          <w:szCs w:val="16"/>
        </w:rPr>
      </w:pPr>
      <w:r>
        <w:rPr>
          <w:rFonts w:cs="Courier New"/>
          <w:szCs w:val="16"/>
        </w:rPr>
        <w:t>#</w:t>
      </w:r>
    </w:p>
    <w:p>
      <w:pPr>
        <w:pStyle w:val="PL"/>
        <w:rPr>
          <w:rFonts w:cs="Courier New"/>
          <w:szCs w:val="16"/>
        </w:rPr>
      </w:pP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PduSessionTsnBridge:</w:t>
      </w:r>
    </w:p>
    <w:p>
      <w:pPr>
        <w:pStyle w:val="PL"/>
        <w:rPr>
          <w:rFonts w:cs="Arial"/>
          <w:szCs w:val="18"/>
        </w:rPr>
      </w:pPr>
      <w:r>
        <w:rPr>
          <w:rFonts w:eastAsia="Courier New" w:cs="Courier New"/>
          <w:szCs w:val="16"/>
        </w:rPr>
        <w:t xml:space="preserve">      </w:t>
      </w:r>
      <w:r>
        <w:rPr>
          <w:rFonts w:cs="Courier New"/>
          <w:szCs w:val="16"/>
        </w:rPr>
        <w:t xml:space="preserve">description: </w:t>
      </w:r>
      <w:r>
        <w:rPr>
          <w:rFonts w:cs="Arial"/>
          <w:szCs w:val="18"/>
        </w:rPr>
        <w:t>Contains the new 5GS Bridge information and may contain the DS-TT port and/or NW-TT port management information.</w:t>
      </w:r>
    </w:p>
    <w:p>
      <w:pPr>
        <w:pStyle w:val="PL"/>
        <w:rPr>
          <w:rFonts w:cs="Courier New"/>
          <w:szCs w:val="16"/>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required:</w:t>
      </w:r>
    </w:p>
    <w:p>
      <w:pPr>
        <w:pStyle w:val="PL"/>
        <w:rPr>
          <w:rFonts w:cs="Courier New"/>
          <w:szCs w:val="16"/>
        </w:rPr>
      </w:pPr>
      <w:r>
        <w:rPr>
          <w:rFonts w:eastAsia="Courier New" w:cs="Courier New"/>
          <w:szCs w:val="16"/>
        </w:rPr>
        <w:t xml:space="preserve">        </w:t>
      </w:r>
      <w:r>
        <w:rPr>
          <w:rFonts w:cs="Courier New"/>
          <w:szCs w:val="16"/>
        </w:rPr>
        <w:t>- tsnBridgeInfo</w:t>
      </w:r>
    </w:p>
    <w:p>
      <w:pPr>
        <w:pStyle w:val="PL"/>
        <w:rPr>
          <w:rFonts w:cs="Courier New"/>
          <w:szCs w:val="16"/>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 xml:space="preserve">tsnBridgeInfo: </w:t>
      </w:r>
    </w:p>
    <w:p>
      <w:pPr>
        <w:pStyle w:val="PL"/>
        <w:rPr>
          <w:rFonts w:cs="Courier New"/>
          <w:szCs w:val="16"/>
        </w:rPr>
      </w:pPr>
      <w:r>
        <w:rPr>
          <w:rFonts w:eastAsia="Courier New" w:cs="Courier New"/>
          <w:szCs w:val="16"/>
        </w:rPr>
        <w:t xml:space="preserve">          </w:t>
      </w:r>
      <w:r>
        <w:rPr>
          <w:rFonts w:cs="Courier New"/>
          <w:szCs w:val="16"/>
        </w:rPr>
        <w:t>$ref: 'TS29512_Npcf_SMPolicyControl.yaml#/components/schemas/TsnBridgeInfo'</w:t>
      </w:r>
    </w:p>
    <w:p>
      <w:pPr>
        <w:pStyle w:val="PL"/>
        <w:rPr>
          <w:rFonts w:cs="Courier New"/>
          <w:szCs w:val="16"/>
        </w:rPr>
      </w:pPr>
      <w:r>
        <w:rPr>
          <w:rFonts w:eastAsia="Courier New" w:cs="Courier New"/>
          <w:szCs w:val="16"/>
        </w:rPr>
        <w:t xml:space="preserve">        </w:t>
      </w:r>
      <w:r>
        <w:rPr>
          <w:rFonts w:cs="Courier New"/>
          <w:szCs w:val="16"/>
        </w:rPr>
        <w:t xml:space="preserve">tsnBridgeManCont: </w:t>
      </w:r>
    </w:p>
    <w:p>
      <w:pPr>
        <w:pStyle w:val="PL"/>
        <w:rPr>
          <w:rFonts w:cs="Courier New"/>
          <w:szCs w:val="16"/>
        </w:rPr>
      </w:pPr>
      <w:r>
        <w:rPr>
          <w:rFonts w:eastAsia="Courier New" w:cs="Courier New"/>
          <w:szCs w:val="16"/>
        </w:rPr>
        <w:t xml:space="preserve">          </w:t>
      </w:r>
      <w:r>
        <w:rPr>
          <w:rFonts w:cs="Courier New"/>
          <w:szCs w:val="16"/>
        </w:rPr>
        <w:t>$ref: 'TS29512_Npcf_SMPolicyControl.yaml#/components/schemas/</w:t>
      </w:r>
      <w:r>
        <w:rPr/>
        <w:t>BridgeManagementContainer</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 xml:space="preserve">tsnPortManContDstt: </w:t>
      </w:r>
    </w:p>
    <w:p>
      <w:pPr>
        <w:pStyle w:val="PL"/>
        <w:rPr>
          <w:rFonts w:cs="Courier New"/>
          <w:szCs w:val="16"/>
        </w:rPr>
      </w:pPr>
      <w:r>
        <w:rPr>
          <w:rFonts w:eastAsia="Courier New" w:cs="Courier New"/>
          <w:szCs w:val="16"/>
        </w:rPr>
        <w:t xml:space="preserve">          </w:t>
      </w:r>
      <w:r>
        <w:rPr>
          <w:rFonts w:cs="Courier New"/>
          <w:szCs w:val="16"/>
        </w:rPr>
        <w:t>$ref: 'TS29512_Npcf_SMPolicyControl.yaml#/components/schemas/</w:t>
      </w:r>
      <w:r>
        <w:rPr/>
        <w:t>PortManagementContainer</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 xml:space="preserve">tsnPortManContNwtts: </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'TS29512_Npcf_SMPolicyControl.yaml#/components/schemas/</w:t>
      </w:r>
      <w:r>
        <w:rPr/>
        <w:t>PortManagementContainer</w:t>
      </w: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minItems: 1</w:t>
      </w:r>
    </w:p>
    <w:p>
      <w:pPr>
        <w:pStyle w:val="PL"/>
        <w:rPr>
          <w:rFonts w:cs="Courier New"/>
          <w:szCs w:val="16"/>
        </w:rPr>
      </w:pPr>
      <w:r>
        <w:rPr>
          <w:rFonts w:cs="Courier New"/>
          <w:szCs w:val="16"/>
        </w:rPr>
      </w:r>
    </w:p>
    <w:p>
      <w:pPr>
        <w:pStyle w:val="PL"/>
        <w:rPr>
          <w:rFonts w:cs="Courier New"/>
          <w:szCs w:val="16"/>
        </w:rPr>
      </w:pPr>
      <w:r>
        <w:rPr>
          <w:rFonts w:cs="Courier New"/>
          <w:szCs w:val="16"/>
        </w:rPr>
        <w:t>#</w:t>
      </w:r>
    </w:p>
    <w:p>
      <w:pPr>
        <w:pStyle w:val="PL"/>
        <w:rPr/>
      </w:pPr>
      <w:r>
        <w:rPr>
          <w:rFonts w:eastAsia="Courier New" w:cs="Courier New"/>
          <w:szCs w:val="16"/>
        </w:rPr>
        <w:t xml:space="preserve">    </w:t>
      </w:r>
      <w:r>
        <w:rPr>
          <w:rFonts w:cs="Courier New"/>
          <w:szCs w:val="16"/>
        </w:rPr>
        <w:t>QosMonitoringInformationRm:</w:t>
      </w:r>
    </w:p>
    <w:p>
      <w:pPr>
        <w:pStyle w:val="PL"/>
        <w:rPr>
          <w:rFonts w:cs="Arial"/>
          <w:szCs w:val="18"/>
        </w:rPr>
      </w:pPr>
      <w:r>
        <w:rPr>
          <w:rFonts w:eastAsia="Courier New" w:cs="Courier New"/>
          <w:szCs w:val="16"/>
        </w:rPr>
        <w:t xml:space="preserve">      </w:t>
      </w:r>
      <w:r>
        <w:rPr>
          <w:rFonts w:cs="Courier New"/>
          <w:szCs w:val="16"/>
        </w:rPr>
        <w:t xml:space="preserve">description: </w:t>
      </w:r>
      <w:r>
        <w:rPr/>
        <w:t xml:space="preserve">this data type is defined in the same way as the </w:t>
      </w:r>
      <w:r>
        <w:rPr>
          <w:rFonts w:cs="Courier New"/>
          <w:szCs w:val="16"/>
        </w:rPr>
        <w:t>QosMonitoringInformation</w:t>
      </w:r>
      <w:r>
        <w:rPr/>
        <w:t xml:space="preserve"> data type, but with the OpenAPI nullable property set to true</w:t>
      </w:r>
      <w:r>
        <w:rPr>
          <w:rFonts w:cs="Arial"/>
          <w:szCs w:val="18"/>
        </w:rPr>
        <w:t>.</w:t>
      </w:r>
    </w:p>
    <w:p>
      <w:pPr>
        <w:pStyle w:val="PL"/>
        <w:rPr/>
      </w:pPr>
      <w:r>
        <w:rPr>
          <w:rFonts w:eastAsia="Courier New" w:cs="Courier New"/>
          <w:szCs w:val="16"/>
        </w:rPr>
        <w:t xml:space="preserve">      </w:t>
      </w:r>
      <w:r>
        <w:rPr>
          <w:rFonts w:cs="Courier New"/>
          <w:szCs w:val="16"/>
        </w:rPr>
        <w:t>type: object</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repThreshDl:</w:t>
      </w:r>
    </w:p>
    <w:p>
      <w:pPr>
        <w:pStyle w:val="PL"/>
        <w:rPr>
          <w:rFonts w:cs="Courier New"/>
          <w:szCs w:val="16"/>
        </w:rPr>
      </w:pPr>
      <w:r>
        <w:rPr>
          <w:rFonts w:eastAsia="Courier New" w:cs="Courier New"/>
          <w:szCs w:val="16"/>
        </w:rPr>
        <w:t xml:space="preserve">          </w:t>
      </w:r>
      <w:r>
        <w:rPr>
          <w:rFonts w:cs="Courier New"/>
          <w:szCs w:val="16"/>
        </w:rPr>
        <w:t>type: integer</w:t>
      </w:r>
    </w:p>
    <w:p>
      <w:pPr>
        <w:pStyle w:val="PL"/>
        <w:rPr/>
      </w:pPr>
      <w:r>
        <w:rPr>
          <w:rFonts w:eastAsia="Courier New" w:cs="Courier New"/>
          <w:szCs w:val="16"/>
        </w:rPr>
        <w:t xml:space="preserve">        </w:t>
      </w:r>
      <w:r>
        <w:rPr>
          <w:rFonts w:cs="Courier New"/>
          <w:szCs w:val="16"/>
        </w:rPr>
        <w:t>repThreshUl:</w:t>
      </w:r>
    </w:p>
    <w:p>
      <w:pPr>
        <w:pStyle w:val="PL"/>
        <w:rPr>
          <w:rFonts w:cs="Courier New"/>
          <w:szCs w:val="16"/>
        </w:rPr>
      </w:pPr>
      <w:r>
        <w:rPr>
          <w:rFonts w:eastAsia="Courier New" w:cs="Courier New"/>
          <w:szCs w:val="16"/>
        </w:rPr>
        <w:t xml:space="preserve">          </w:t>
      </w:r>
      <w:r>
        <w:rPr>
          <w:rFonts w:cs="Courier New"/>
          <w:szCs w:val="16"/>
        </w:rPr>
        <w:t>type: integer</w:t>
      </w:r>
    </w:p>
    <w:p>
      <w:pPr>
        <w:pStyle w:val="PL"/>
        <w:rPr>
          <w:rFonts w:cs="Courier New"/>
          <w:szCs w:val="16"/>
        </w:rPr>
      </w:pPr>
      <w:r>
        <w:rPr>
          <w:rFonts w:eastAsia="Courier New" w:cs="Courier New"/>
          <w:szCs w:val="16"/>
        </w:rPr>
        <w:t xml:space="preserve">        </w:t>
      </w:r>
      <w:r>
        <w:rPr>
          <w:rFonts w:cs="Courier New"/>
          <w:szCs w:val="16"/>
        </w:rPr>
        <w:t>repThreshRp:</w:t>
      </w:r>
    </w:p>
    <w:p>
      <w:pPr>
        <w:pStyle w:val="PL"/>
        <w:rPr>
          <w:rFonts w:cs="Courier New"/>
          <w:szCs w:val="16"/>
        </w:rPr>
      </w:pPr>
      <w:r>
        <w:rPr>
          <w:rFonts w:eastAsia="Courier New" w:cs="Courier New"/>
          <w:szCs w:val="16"/>
        </w:rPr>
        <w:t xml:space="preserve">          </w:t>
      </w:r>
      <w:r>
        <w:rPr>
          <w:rFonts w:cs="Courier New"/>
          <w:szCs w:val="16"/>
        </w:rPr>
        <w:t>type: integer</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rFonts w:cs="Courier New"/>
          <w:szCs w:val="16"/>
        </w:rPr>
      </w:pPr>
      <w:r>
        <w:rPr>
          <w:rFonts w:cs="Courier New"/>
          <w:szCs w:val="16"/>
        </w:rPr>
        <w:t>#</w:t>
      </w:r>
    </w:p>
    <w:p>
      <w:pPr>
        <w:pStyle w:val="PL"/>
        <w:rPr/>
      </w:pPr>
      <w:r>
        <w:rPr>
          <w:rFonts w:eastAsia="Courier New" w:cs="Courier New"/>
          <w:szCs w:val="16"/>
        </w:rPr>
        <w:t xml:space="preserve">    </w:t>
      </w:r>
      <w:r>
        <w:rPr>
          <w:rFonts w:cs="Courier New"/>
          <w:szCs w:val="16"/>
        </w:rPr>
        <w:t>PcscfRestorationRequestData:</w:t>
      </w:r>
    </w:p>
    <w:p>
      <w:pPr>
        <w:pStyle w:val="PL"/>
        <w:rPr/>
      </w:pPr>
      <w:r>
        <w:rPr>
          <w:rFonts w:eastAsia="Courier New" w:cs="Courier New"/>
          <w:szCs w:val="16"/>
        </w:rPr>
        <w:t xml:space="preserve">      </w:t>
      </w:r>
      <w:r>
        <w:rPr>
          <w:rFonts w:cs="Courier New"/>
          <w:szCs w:val="16"/>
        </w:rPr>
        <w:t>description: Indicates P-CSCF restoration.</w:t>
      </w:r>
    </w:p>
    <w:p>
      <w:pPr>
        <w:pStyle w:val="PL"/>
        <w:rPr>
          <w:rFonts w:cs="Courier New"/>
          <w:szCs w:val="16"/>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oneOf:</w:t>
      </w:r>
    </w:p>
    <w:p>
      <w:pPr>
        <w:pStyle w:val="PL"/>
        <w:rPr>
          <w:rFonts w:cs="Courier New"/>
          <w:szCs w:val="16"/>
        </w:rPr>
      </w:pPr>
      <w:r>
        <w:rPr>
          <w:rFonts w:eastAsia="Courier New" w:cs="Courier New"/>
          <w:szCs w:val="16"/>
        </w:rPr>
        <w:t xml:space="preserve">        </w:t>
      </w:r>
      <w:r>
        <w:rPr>
          <w:rFonts w:cs="Courier New"/>
          <w:szCs w:val="16"/>
        </w:rPr>
        <w:t>- required: [ueIpv4]</w:t>
      </w:r>
    </w:p>
    <w:p>
      <w:pPr>
        <w:pStyle w:val="PL"/>
        <w:rPr>
          <w:rFonts w:cs="Courier New"/>
          <w:szCs w:val="16"/>
        </w:rPr>
      </w:pPr>
      <w:r>
        <w:rPr>
          <w:rFonts w:eastAsia="Courier New" w:cs="Courier New"/>
          <w:szCs w:val="16"/>
        </w:rPr>
        <w:t xml:space="preserve">        </w:t>
      </w:r>
      <w:r>
        <w:rPr>
          <w:rFonts w:cs="Courier New"/>
          <w:szCs w:val="16"/>
        </w:rPr>
        <w:t>- required: [ueIpv6]</w:t>
      </w:r>
    </w:p>
    <w:p>
      <w:pPr>
        <w:pStyle w:val="PL"/>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dnn:</w:t>
      </w:r>
    </w:p>
    <w:p>
      <w:pPr>
        <w:pStyle w:val="PL"/>
        <w:rPr/>
      </w:pPr>
      <w:r>
        <w:rPr>
          <w:rFonts w:eastAsia="Courier New" w:cs="Courier New"/>
          <w:szCs w:val="16"/>
        </w:rPr>
        <w:t xml:space="preserve">          </w:t>
      </w:r>
      <w:r>
        <w:rPr>
          <w:rFonts w:cs="Courier New"/>
          <w:szCs w:val="16"/>
        </w:rPr>
        <w:t>$ref: 'TS29571_CommonData.yaml#/components/schemas/Dnn'</w:t>
      </w:r>
    </w:p>
    <w:p>
      <w:pPr>
        <w:pStyle w:val="PL"/>
        <w:rPr/>
      </w:pPr>
      <w:r>
        <w:rPr>
          <w:rFonts w:eastAsia="Courier New" w:cs="Courier New"/>
          <w:szCs w:val="16"/>
        </w:rPr>
        <w:t xml:space="preserve">        </w:t>
      </w:r>
      <w:r>
        <w:rPr>
          <w:rFonts w:cs="Courier New"/>
          <w:szCs w:val="16"/>
        </w:rPr>
        <w:t>ipDomain:</w:t>
      </w:r>
    </w:p>
    <w:p>
      <w:pPr>
        <w:pStyle w:val="PL"/>
        <w:rPr>
          <w:rFonts w:cs="Courier New"/>
          <w:szCs w:val="16"/>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sliceInfo:</w:t>
      </w:r>
    </w:p>
    <w:p>
      <w:pPr>
        <w:pStyle w:val="PL"/>
        <w:rPr/>
      </w:pPr>
      <w:r>
        <w:rPr>
          <w:rFonts w:eastAsia="Courier New" w:cs="Courier New"/>
          <w:szCs w:val="16"/>
        </w:rPr>
        <w:t xml:space="preserve">          </w:t>
      </w:r>
      <w:r>
        <w:rPr>
          <w:rFonts w:cs="Courier New"/>
          <w:szCs w:val="16"/>
        </w:rPr>
        <w:t>$ref: 'TS29571_CommonData.yaml#/components/schemas/Snssai'</w:t>
      </w:r>
    </w:p>
    <w:p>
      <w:pPr>
        <w:pStyle w:val="PL"/>
        <w:rPr/>
      </w:pPr>
      <w:r>
        <w:rPr>
          <w:rFonts w:eastAsia="Courier New" w:cs="Courier New"/>
          <w:szCs w:val="16"/>
        </w:rPr>
        <w:t xml:space="preserve">        </w:t>
      </w:r>
      <w:r>
        <w:rPr>
          <w:rFonts w:cs="Courier New"/>
          <w:szCs w:val="16"/>
        </w:rPr>
        <w:t>supi:</w:t>
      </w:r>
    </w:p>
    <w:p>
      <w:pPr>
        <w:pStyle w:val="PL"/>
        <w:rPr>
          <w:rFonts w:cs="Courier New"/>
          <w:szCs w:val="16"/>
        </w:rPr>
      </w:pPr>
      <w:r>
        <w:rPr>
          <w:rFonts w:eastAsia="Courier New" w:cs="Courier New"/>
          <w:szCs w:val="16"/>
        </w:rPr>
        <w:t xml:space="preserve">          </w:t>
      </w:r>
      <w:r>
        <w:rPr>
          <w:rFonts w:cs="Courier New"/>
          <w:szCs w:val="16"/>
        </w:rPr>
        <w:t>$ref: 'TS29571_CommonData.yaml#/components/schemas/Supi'</w:t>
      </w:r>
    </w:p>
    <w:p>
      <w:pPr>
        <w:pStyle w:val="PL"/>
        <w:rPr/>
      </w:pPr>
      <w:r>
        <w:rPr>
          <w:rFonts w:eastAsia="Courier New" w:cs="Courier New"/>
          <w:szCs w:val="16"/>
        </w:rPr>
        <w:t xml:space="preserve">        </w:t>
      </w:r>
      <w:r>
        <w:rPr>
          <w:rFonts w:cs="Courier New"/>
          <w:szCs w:val="16"/>
        </w:rPr>
        <w:t>ueIpv4:</w:t>
      </w:r>
    </w:p>
    <w:p>
      <w:pPr>
        <w:pStyle w:val="PL"/>
        <w:rPr/>
      </w:pPr>
      <w:r>
        <w:rPr>
          <w:rFonts w:eastAsia="Courier New" w:cs="Courier New"/>
          <w:szCs w:val="16"/>
        </w:rPr>
        <w:t xml:space="preserve">          </w:t>
      </w:r>
      <w:r>
        <w:rPr>
          <w:rFonts w:cs="Courier New"/>
          <w:szCs w:val="16"/>
        </w:rPr>
        <w:t>$ref: 'TS29571_CommonData.yaml#/components/schemas/Ipv4Addr'</w:t>
      </w:r>
    </w:p>
    <w:p>
      <w:pPr>
        <w:pStyle w:val="PL"/>
        <w:rPr>
          <w:rFonts w:cs="Courier New"/>
          <w:szCs w:val="16"/>
        </w:rPr>
      </w:pPr>
      <w:r>
        <w:rPr>
          <w:rFonts w:eastAsia="Courier New" w:cs="Courier New"/>
          <w:szCs w:val="16"/>
        </w:rPr>
        <w:t xml:space="preserve">        </w:t>
      </w:r>
      <w:r>
        <w:rPr>
          <w:rFonts w:cs="Courier New"/>
          <w:szCs w:val="16"/>
        </w:rPr>
        <w:t>ueIpv6:</w:t>
      </w:r>
    </w:p>
    <w:p>
      <w:pPr>
        <w:pStyle w:val="PL"/>
        <w:rPr/>
      </w:pPr>
      <w:r>
        <w:rPr>
          <w:rFonts w:eastAsia="Courier New" w:cs="Courier New"/>
          <w:szCs w:val="16"/>
        </w:rPr>
        <w:t xml:space="preserve">          </w:t>
      </w:r>
      <w:r>
        <w:rPr>
          <w:rFonts w:cs="Courier New"/>
          <w:szCs w:val="16"/>
        </w:rPr>
        <w:t>$ref: 'TS29571_CommonData.yaml#/components/schemas/Ipv6Addr'</w:t>
      </w:r>
    </w:p>
    <w:p>
      <w:pPr>
        <w:pStyle w:val="PL"/>
        <w:rPr>
          <w:rFonts w:cs="Courier New"/>
          <w:szCs w:val="16"/>
        </w:rPr>
      </w:pPr>
      <w:r>
        <w:rPr>
          <w:rFonts w:cs="Courier New"/>
          <w:szCs w:val="16"/>
        </w:rPr>
      </w:r>
    </w:p>
    <w:p>
      <w:pPr>
        <w:pStyle w:val="PL"/>
        <w:rPr>
          <w:rFonts w:cs="Courier New"/>
          <w:szCs w:val="16"/>
        </w:rPr>
      </w:pPr>
      <w:r>
        <w:rPr>
          <w:rFonts w:cs="Courier New"/>
          <w:szCs w:val="16"/>
        </w:rPr>
        <w:t>#</w:t>
      </w:r>
    </w:p>
    <w:p>
      <w:pPr>
        <w:pStyle w:val="PL"/>
        <w:rPr>
          <w:rFonts w:cs="Courier New"/>
          <w:szCs w:val="16"/>
        </w:rPr>
      </w:pP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QosMonitoringReport:</w:t>
      </w:r>
    </w:p>
    <w:p>
      <w:pPr>
        <w:pStyle w:val="PL"/>
        <w:rPr>
          <w:rFonts w:cs="Courier New"/>
          <w:szCs w:val="16"/>
        </w:rPr>
      </w:pPr>
      <w:r>
        <w:rPr>
          <w:rFonts w:eastAsia="Courier New" w:cs="Courier New"/>
          <w:szCs w:val="16"/>
        </w:rPr>
        <w:t xml:space="preserve">      </w:t>
      </w:r>
      <w:r>
        <w:rPr>
          <w:rFonts w:cs="Courier New"/>
          <w:szCs w:val="16"/>
        </w:rPr>
        <w:t>description: QoS Monitoring reporting information</w:t>
      </w:r>
    </w:p>
    <w:p>
      <w:pPr>
        <w:pStyle w:val="PL"/>
        <w:rPr>
          <w:rFonts w:cs="Courier New"/>
          <w:szCs w:val="16"/>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flows:</w:t>
      </w:r>
    </w:p>
    <w:p>
      <w:pPr>
        <w:pStyle w:val="PL"/>
        <w:rPr>
          <w:rFonts w:cs="Courier New"/>
          <w:szCs w:val="16"/>
        </w:rPr>
      </w:pPr>
      <w:r>
        <w:rPr>
          <w:rFonts w:eastAsia="Courier New" w:cs="Courier New"/>
          <w:szCs w:val="16"/>
        </w:rPr>
        <w:t xml:space="preserve">          </w:t>
      </w:r>
      <w:r>
        <w:rPr>
          <w:rFonts w:cs="Courier New"/>
          <w:szCs w:val="16"/>
        </w:rPr>
        <w:t>type: array</w:t>
      </w:r>
    </w:p>
    <w:p>
      <w:pPr>
        <w:pStyle w:val="PL"/>
        <w:rPr>
          <w:rFonts w:cs="Courier New"/>
          <w:szCs w:val="16"/>
        </w:rPr>
      </w:pPr>
      <w:r>
        <w:rPr>
          <w:rFonts w:eastAsia="Courier New" w:cs="Courier New"/>
          <w:szCs w:val="16"/>
        </w:rPr>
        <w:t xml:space="preserve">          </w:t>
      </w:r>
      <w:r>
        <w:rPr>
          <w:rFonts w:cs="Courier New"/>
          <w:szCs w:val="16"/>
        </w:rPr>
        <w:t>items:</w:t>
      </w:r>
    </w:p>
    <w:p>
      <w:pPr>
        <w:pStyle w:val="PL"/>
        <w:rPr>
          <w:rFonts w:cs="Courier New"/>
          <w:szCs w:val="16"/>
        </w:rPr>
      </w:pPr>
      <w:r>
        <w:rPr>
          <w:rFonts w:eastAsia="Courier New" w:cs="Courier New"/>
          <w:szCs w:val="16"/>
        </w:rPr>
        <w:t xml:space="preserve">            </w:t>
      </w:r>
      <w:r>
        <w:rPr>
          <w:rFonts w:cs="Courier New"/>
          <w:szCs w:val="16"/>
        </w:rPr>
        <w:t>$ref: '#/components/schemas/Flows'</w:t>
      </w:r>
    </w:p>
    <w:p>
      <w:pPr>
        <w:pStyle w:val="PL"/>
        <w:rPr/>
      </w:pPr>
      <w:r>
        <w:rPr>
          <w:rFonts w:eastAsia="Courier New"/>
        </w:rPr>
        <w:t xml:space="preserve">          </w:t>
      </w:r>
      <w:r>
        <w:rPr/>
        <w:t>minItems: 1</w:t>
      </w:r>
    </w:p>
    <w:p>
      <w:pPr>
        <w:pStyle w:val="PL"/>
        <w:rPr/>
      </w:pPr>
      <w:r>
        <w:rPr>
          <w:rFonts w:eastAsia="Courier New"/>
        </w:rPr>
        <w:t xml:space="preserve">        </w:t>
      </w:r>
      <w:r>
        <w:rPr>
          <w:lang w:eastAsia="zh-CN"/>
        </w:rPr>
        <w:t>ulDelays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integer</w:t>
      </w:r>
    </w:p>
    <w:p>
      <w:pPr>
        <w:pStyle w:val="PL"/>
        <w:rPr/>
      </w:pPr>
      <w:r>
        <w:rPr>
          <w:rFonts w:eastAsia="Courier New"/>
        </w:rPr>
        <w:t xml:space="preserve">          </w:t>
      </w:r>
      <w:r>
        <w:rPr/>
        <w:t>minItems: 1</w:t>
      </w:r>
    </w:p>
    <w:p>
      <w:pPr>
        <w:pStyle w:val="PL"/>
        <w:rPr/>
      </w:pPr>
      <w:r>
        <w:rPr>
          <w:rFonts w:eastAsia="Courier New"/>
        </w:rPr>
        <w:t xml:space="preserve">        </w:t>
      </w:r>
      <w:r>
        <w:rPr>
          <w:lang w:eastAsia="zh-CN"/>
        </w:rPr>
        <w:t>dlDelays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type: integer</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minItems: 1</w:t>
      </w:r>
    </w:p>
    <w:p>
      <w:pPr>
        <w:pStyle w:val="PL"/>
        <w:rPr/>
      </w:pPr>
      <w:r>
        <w:rPr>
          <w:rFonts w:eastAsia="Courier New"/>
        </w:rPr>
        <w:t xml:space="preserve">        </w:t>
      </w:r>
      <w:r>
        <w:rPr>
          <w:lang w:eastAsia="zh-CN"/>
        </w:rPr>
        <w:t>rtDelays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type: integer</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minItems: 1</w:t>
      </w:r>
    </w:p>
    <w:p>
      <w:pPr>
        <w:pStyle w:val="PL"/>
        <w:rPr>
          <w:rFonts w:cs="Courier New"/>
          <w:szCs w:val="16"/>
        </w:rPr>
      </w:pP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TsnQosContainer:</w:t>
      </w:r>
    </w:p>
    <w:p>
      <w:pPr>
        <w:pStyle w:val="PL"/>
        <w:rPr>
          <w:rFonts w:cs="Courier New"/>
          <w:szCs w:val="16"/>
        </w:rPr>
      </w:pPr>
      <w:r>
        <w:rPr>
          <w:rFonts w:eastAsia="Courier New" w:cs="Courier New"/>
          <w:szCs w:val="16"/>
        </w:rPr>
        <w:t xml:space="preserve">      </w:t>
      </w:r>
      <w:r>
        <w:rPr>
          <w:rFonts w:cs="Courier New"/>
          <w:szCs w:val="16"/>
        </w:rPr>
        <w:t>description: Indicates TSC Traffic QoS.</w:t>
      </w:r>
    </w:p>
    <w:p>
      <w:pPr>
        <w:pStyle w:val="PL"/>
        <w:rPr>
          <w:rFonts w:cs="Courier New"/>
          <w:szCs w:val="16"/>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maxTscBurstSize:</w:t>
      </w:r>
    </w:p>
    <w:p>
      <w:pPr>
        <w:pStyle w:val="PL"/>
        <w:rPr>
          <w:rFonts w:cs="Courier New"/>
          <w:szCs w:val="16"/>
        </w:rPr>
      </w:pPr>
      <w:r>
        <w:rPr>
          <w:rFonts w:eastAsia="Courier New" w:cs="Courier New"/>
          <w:szCs w:val="16"/>
        </w:rPr>
        <w:t xml:space="preserve">          </w:t>
      </w:r>
      <w:r>
        <w:rPr>
          <w:rFonts w:cs="Courier New"/>
          <w:szCs w:val="16"/>
        </w:rPr>
        <w:t>$ref: 'TS29571_CommonData.yaml#/components/schemas/ExtMaxDataBurstVol'</w:t>
      </w:r>
    </w:p>
    <w:p>
      <w:pPr>
        <w:pStyle w:val="PL"/>
        <w:rPr>
          <w:rFonts w:cs="Courier New"/>
          <w:szCs w:val="16"/>
        </w:rPr>
      </w:pPr>
      <w:r>
        <w:rPr>
          <w:rFonts w:eastAsia="Courier New" w:cs="Courier New"/>
          <w:szCs w:val="16"/>
        </w:rPr>
        <w:t xml:space="preserve">        </w:t>
      </w:r>
      <w:r>
        <w:rPr>
          <w:rFonts w:cs="Courier New"/>
          <w:szCs w:val="16"/>
        </w:rPr>
        <w:t>tscPackDelay:</w:t>
      </w:r>
    </w:p>
    <w:p>
      <w:pPr>
        <w:pStyle w:val="PL"/>
        <w:rPr>
          <w:rFonts w:cs="Courier New"/>
          <w:szCs w:val="16"/>
        </w:rPr>
      </w:pPr>
      <w:r>
        <w:rPr>
          <w:rFonts w:eastAsia="Courier New" w:cs="Courier New"/>
          <w:szCs w:val="16"/>
        </w:rPr>
        <w:t xml:space="preserve">          </w:t>
      </w:r>
      <w:r>
        <w:rPr>
          <w:rFonts w:cs="Courier New"/>
          <w:szCs w:val="16"/>
        </w:rPr>
        <w:t>$ref: 'TS29571_CommonData.yaml#/components/schemas/PacketDelBudget'</w:t>
      </w:r>
    </w:p>
    <w:p>
      <w:pPr>
        <w:pStyle w:val="PL"/>
        <w:rPr>
          <w:rFonts w:cs="Courier New"/>
          <w:szCs w:val="16"/>
        </w:rPr>
      </w:pPr>
      <w:r>
        <w:rPr>
          <w:rFonts w:eastAsia="Courier New" w:cs="Courier New"/>
          <w:szCs w:val="16"/>
        </w:rPr>
        <w:t xml:space="preserve">        </w:t>
      </w:r>
      <w:r>
        <w:rPr>
          <w:rFonts w:cs="Courier New"/>
          <w:szCs w:val="16"/>
        </w:rPr>
        <w:t>tscPrioLevel:</w:t>
      </w:r>
    </w:p>
    <w:p>
      <w:pPr>
        <w:pStyle w:val="PL"/>
        <w:rPr>
          <w:rFonts w:cs="Courier New"/>
          <w:szCs w:val="16"/>
        </w:rPr>
      </w:pPr>
      <w:r>
        <w:rPr>
          <w:rFonts w:eastAsia="Courier New" w:cs="Courier New"/>
          <w:szCs w:val="16"/>
        </w:rPr>
        <w:t xml:space="preserve">          </w:t>
      </w:r>
      <w:r>
        <w:rPr>
          <w:rFonts w:cs="Courier New"/>
          <w:szCs w:val="16"/>
        </w:rPr>
        <w:t xml:space="preserve">$ref: </w:t>
      </w:r>
      <w:bookmarkStart w:id="305" w:name="_Hlk33787637"/>
      <w:r>
        <w:rPr>
          <w:rFonts w:cs="Courier New"/>
          <w:szCs w:val="16"/>
        </w:rPr>
        <w:t>'#/components/schemas/TscPriorityLevel'</w:t>
      </w:r>
      <w:bookmarkEnd w:id="305"/>
    </w:p>
    <w:p>
      <w:pPr>
        <w:pStyle w:val="PL"/>
        <w:rPr>
          <w:rFonts w:cs="Courier New"/>
          <w:szCs w:val="16"/>
        </w:rPr>
      </w:pPr>
      <w:r>
        <w:rPr>
          <w:rFonts w:cs="Courier New"/>
          <w:szCs w:val="16"/>
        </w:rPr>
        <w:t>#</w:t>
      </w:r>
    </w:p>
    <w:p>
      <w:pPr>
        <w:pStyle w:val="PL"/>
        <w:rPr>
          <w:rFonts w:cs="Courier New"/>
          <w:szCs w:val="16"/>
        </w:rPr>
      </w:pP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TsnQosContainerRm:</w:t>
      </w:r>
    </w:p>
    <w:p>
      <w:pPr>
        <w:pStyle w:val="PL"/>
        <w:rPr>
          <w:rFonts w:cs="Courier New"/>
          <w:szCs w:val="16"/>
        </w:rPr>
      </w:pPr>
      <w:r>
        <w:rPr>
          <w:rFonts w:eastAsia="Courier New" w:cs="Courier New"/>
          <w:szCs w:val="16"/>
        </w:rPr>
        <w:t xml:space="preserve">      </w:t>
      </w:r>
      <w:r>
        <w:rPr>
          <w:rFonts w:cs="Courier New"/>
          <w:szCs w:val="16"/>
        </w:rPr>
        <w:t>description: Indicates removable TSC Traffic QoS.</w:t>
      </w:r>
    </w:p>
    <w:p>
      <w:pPr>
        <w:pStyle w:val="PL"/>
        <w:rPr>
          <w:rFonts w:cs="Courier New"/>
          <w:szCs w:val="16"/>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maxTscBurstSize:</w:t>
      </w:r>
    </w:p>
    <w:p>
      <w:pPr>
        <w:pStyle w:val="PL"/>
        <w:rPr>
          <w:rFonts w:cs="Courier New"/>
          <w:szCs w:val="16"/>
        </w:rPr>
      </w:pPr>
      <w:r>
        <w:rPr>
          <w:rFonts w:eastAsia="Courier New" w:cs="Courier New"/>
          <w:szCs w:val="16"/>
        </w:rPr>
        <w:t xml:space="preserve">          </w:t>
      </w:r>
      <w:r>
        <w:rPr>
          <w:rFonts w:cs="Courier New"/>
          <w:szCs w:val="16"/>
        </w:rPr>
        <w:t>$ref: 'TS29571_CommonData.yaml#/components/schemas/ExtMaxDataBurstVolRm'</w:t>
      </w:r>
    </w:p>
    <w:p>
      <w:pPr>
        <w:pStyle w:val="PL"/>
        <w:rPr>
          <w:rFonts w:cs="Courier New"/>
          <w:szCs w:val="16"/>
        </w:rPr>
      </w:pPr>
      <w:r>
        <w:rPr>
          <w:rFonts w:eastAsia="Courier New" w:cs="Courier New"/>
          <w:szCs w:val="16"/>
        </w:rPr>
        <w:t xml:space="preserve">        </w:t>
      </w:r>
      <w:r>
        <w:rPr>
          <w:rFonts w:cs="Courier New"/>
          <w:szCs w:val="16"/>
        </w:rPr>
        <w:t>tscPackDelay:</w:t>
      </w:r>
    </w:p>
    <w:p>
      <w:pPr>
        <w:pStyle w:val="PL"/>
        <w:rPr>
          <w:rFonts w:cs="Courier New"/>
          <w:szCs w:val="16"/>
        </w:rPr>
      </w:pPr>
      <w:r>
        <w:rPr>
          <w:rFonts w:eastAsia="Courier New" w:cs="Courier New"/>
          <w:szCs w:val="16"/>
        </w:rPr>
        <w:t xml:space="preserve">          </w:t>
      </w:r>
      <w:r>
        <w:rPr>
          <w:rFonts w:cs="Courier New"/>
          <w:szCs w:val="16"/>
        </w:rPr>
        <w:t>$ref: 'TS29571_CommonData.yaml#/components/schemas/PacketDelBudgetRm'</w:t>
      </w:r>
    </w:p>
    <w:p>
      <w:pPr>
        <w:pStyle w:val="PL"/>
        <w:rPr>
          <w:rFonts w:cs="Courier New"/>
          <w:szCs w:val="16"/>
        </w:rPr>
      </w:pPr>
      <w:r>
        <w:rPr>
          <w:rFonts w:eastAsia="Courier New" w:cs="Courier New"/>
          <w:szCs w:val="16"/>
        </w:rPr>
        <w:t xml:space="preserve">        </w:t>
      </w:r>
      <w:r>
        <w:rPr>
          <w:rFonts w:cs="Courier New"/>
          <w:szCs w:val="16"/>
        </w:rPr>
        <w:t>tscPrioLevel:</w:t>
      </w:r>
    </w:p>
    <w:p>
      <w:pPr>
        <w:pStyle w:val="PL"/>
        <w:rPr>
          <w:rFonts w:cs="Courier New"/>
          <w:szCs w:val="16"/>
        </w:rPr>
      </w:pPr>
      <w:r>
        <w:rPr>
          <w:rFonts w:eastAsia="Courier New" w:cs="Courier New"/>
          <w:szCs w:val="16"/>
        </w:rPr>
        <w:t xml:space="preserve">          </w:t>
      </w:r>
      <w:bookmarkStart w:id="306" w:name="_Hlk33787705"/>
      <w:r>
        <w:rPr>
          <w:rFonts w:cs="Courier New"/>
          <w:szCs w:val="16"/>
        </w:rPr>
        <w:t>$ref: '#/components/schemas/TscPriorityLevelRm'</w:t>
      </w:r>
      <w:bookmarkEnd w:id="306"/>
    </w:p>
    <w:p>
      <w:pPr>
        <w:pStyle w:val="PL"/>
        <w:rPr>
          <w:rFonts w:cs="Courier New"/>
          <w:szCs w:val="16"/>
        </w:rPr>
      </w:pPr>
      <w:r>
        <w:rPr>
          <w:rFonts w:eastAsia="Courier New" w:cs="Courier New"/>
          <w:szCs w:val="16"/>
        </w:rPr>
        <w:t xml:space="preserve">      </w:t>
      </w:r>
      <w:r>
        <w:rPr>
          <w:rFonts w:cs="Courier New"/>
          <w:szCs w:val="16"/>
        </w:rPr>
        <w:t>nullable: true</w:t>
      </w:r>
    </w:p>
    <w:p>
      <w:pPr>
        <w:pStyle w:val="PL"/>
        <w:rPr>
          <w:rFonts w:cs="Courier New"/>
          <w:szCs w:val="16"/>
        </w:rPr>
      </w:pP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TscaiInputContainer:</w:t>
      </w:r>
    </w:p>
    <w:p>
      <w:pPr>
        <w:pStyle w:val="PL"/>
        <w:rPr>
          <w:rFonts w:cs="Courier New"/>
          <w:szCs w:val="16"/>
        </w:rPr>
      </w:pPr>
      <w:r>
        <w:rPr>
          <w:rFonts w:eastAsia="Courier New" w:cs="Courier New"/>
          <w:szCs w:val="16"/>
        </w:rPr>
        <w:t xml:space="preserve">      </w:t>
      </w:r>
      <w:r>
        <w:rPr>
          <w:rFonts w:cs="Courier New"/>
          <w:szCs w:val="16"/>
        </w:rPr>
        <w:t>description: Indicates TSC Traffic pattern.</w:t>
      </w:r>
    </w:p>
    <w:p>
      <w:pPr>
        <w:pStyle w:val="PL"/>
        <w:rPr>
          <w:rFonts w:cs="Courier New"/>
          <w:szCs w:val="16"/>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periodicity:</w:t>
      </w:r>
    </w:p>
    <w:p>
      <w:pPr>
        <w:pStyle w:val="PL"/>
        <w:rPr>
          <w:rFonts w:cs="Courier New"/>
          <w:szCs w:val="16"/>
        </w:rPr>
      </w:pPr>
      <w:r>
        <w:rPr>
          <w:rFonts w:eastAsia="Courier New" w:cs="Courier New"/>
          <w:szCs w:val="16"/>
        </w:rPr>
        <w:t xml:space="preserve">          </w:t>
      </w:r>
      <w:r>
        <w:rPr>
          <w:rFonts w:cs="Courier New"/>
          <w:szCs w:val="16"/>
        </w:rPr>
        <w:t>$ref: 'TS29571_CommonData.yaml#/components/schemas/Uinteger'</w:t>
      </w:r>
    </w:p>
    <w:p>
      <w:pPr>
        <w:pStyle w:val="PL"/>
        <w:rPr>
          <w:rFonts w:cs="Courier New"/>
          <w:szCs w:val="16"/>
        </w:rPr>
      </w:pPr>
      <w:r>
        <w:rPr>
          <w:rFonts w:eastAsia="Courier New" w:cs="Courier New"/>
          <w:szCs w:val="16"/>
        </w:rPr>
        <w:t xml:space="preserve">        </w:t>
      </w:r>
      <w:r>
        <w:rPr>
          <w:rFonts w:cs="Courier New"/>
          <w:szCs w:val="16"/>
        </w:rPr>
        <w:t>burstArrivalTime:</w:t>
      </w:r>
    </w:p>
    <w:p>
      <w:pPr>
        <w:pStyle w:val="PL"/>
        <w:rPr>
          <w:rFonts w:cs="Courier New"/>
          <w:szCs w:val="16"/>
        </w:rPr>
      </w:pPr>
      <w:r>
        <w:rPr>
          <w:rFonts w:eastAsia="Courier New" w:cs="Courier New"/>
          <w:szCs w:val="16"/>
        </w:rPr>
        <w:t xml:space="preserve">          </w:t>
      </w:r>
      <w:r>
        <w:rPr>
          <w:rFonts w:cs="Courier New"/>
          <w:szCs w:val="16"/>
        </w:rPr>
        <w:t>$ref: 'TS29571_CommonData.yaml#/components/schemas/DateTime'</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rFonts w:cs="Courier New"/>
          <w:szCs w:val="16"/>
        </w:rPr>
      </w:pPr>
      <w:r>
        <w:rPr>
          <w:rFonts w:cs="Courier New"/>
          <w:szCs w:val="16"/>
        </w:rPr>
        <w:t>#</w:t>
      </w:r>
    </w:p>
    <w:p>
      <w:pPr>
        <w:pStyle w:val="PL"/>
        <w:rPr>
          <w:rFonts w:cs="Courier New"/>
          <w:szCs w:val="16"/>
        </w:rPr>
      </w:pPr>
      <w:r>
        <w:rPr>
          <w:rFonts w:cs="Courier New"/>
          <w:szCs w:val="16"/>
        </w:rPr>
        <w:t>#</w:t>
      </w:r>
    </w:p>
    <w:p>
      <w:pPr>
        <w:pStyle w:val="PL"/>
        <w:rPr/>
      </w:pPr>
      <w:r>
        <w:rPr>
          <w:rFonts w:eastAsia="Courier New" w:cs="Courier New"/>
          <w:szCs w:val="16"/>
        </w:rPr>
        <w:t xml:space="preserve">    </w:t>
      </w:r>
      <w:r>
        <w:rPr>
          <w:rFonts w:cs="Courier New"/>
          <w:szCs w:val="16"/>
        </w:rPr>
        <w:t>EventsSubscPutData:</w:t>
      </w:r>
    </w:p>
    <w:p>
      <w:pPr>
        <w:pStyle w:val="PL"/>
        <w:rPr/>
      </w:pPr>
      <w:r>
        <w:rPr>
          <w:rFonts w:eastAsia="Courier New" w:cs="Courier New"/>
          <w:szCs w:val="16"/>
        </w:rPr>
        <w:t xml:space="preserve">      </w:t>
      </w:r>
      <w:r>
        <w:rPr>
          <w:rFonts w:cs="Courier New"/>
          <w:szCs w:val="16"/>
        </w:rPr>
        <w:t>description: Identifies the events the application subscribes to within an Events Subscription sub-resource data. It may contain the notification of the already met events</w:t>
      </w:r>
    </w:p>
    <w:p>
      <w:pPr>
        <w:pStyle w:val="PL"/>
        <w:rPr/>
      </w:pPr>
      <w:r>
        <w:rPr>
          <w:rFonts w:eastAsia="Courier New" w:cs="Courier New"/>
          <w:szCs w:val="16"/>
        </w:rPr>
        <w:t xml:space="preserve">      </w:t>
      </w:r>
      <w:r>
        <w:rPr>
          <w:rFonts w:cs="Courier New"/>
          <w:szCs w:val="16"/>
        </w:rPr>
        <w:t>anyOf:</w:t>
      </w:r>
    </w:p>
    <w:p>
      <w:pPr>
        <w:pStyle w:val="PL"/>
        <w:rPr>
          <w:rFonts w:cs="Courier New"/>
          <w:szCs w:val="16"/>
        </w:rPr>
      </w:pPr>
      <w:r>
        <w:rPr>
          <w:rFonts w:eastAsia="Courier New" w:cs="Courier New"/>
          <w:szCs w:val="16"/>
        </w:rPr>
        <w:t xml:space="preserve">        </w:t>
      </w:r>
      <w:r>
        <w:rPr>
          <w:rFonts w:cs="Courier New"/>
          <w:szCs w:val="16"/>
        </w:rPr>
        <w:t>- $ref: '#/components/schemas/EventsSubscReqData'</w:t>
      </w:r>
    </w:p>
    <w:p>
      <w:pPr>
        <w:pStyle w:val="PL"/>
        <w:rPr/>
      </w:pPr>
      <w:r>
        <w:rPr>
          <w:rFonts w:eastAsia="Courier New" w:cs="Courier New"/>
          <w:szCs w:val="16"/>
        </w:rPr>
        <w:t xml:space="preserve">        </w:t>
      </w:r>
      <w:r>
        <w:rPr>
          <w:rFonts w:cs="Courier New"/>
          <w:szCs w:val="16"/>
        </w:rPr>
        <w:t>- $ref: '#/components/schemas/EventsNotification'</w:t>
      </w:r>
    </w:p>
    <w:p>
      <w:pPr>
        <w:pStyle w:val="PL"/>
        <w:rPr>
          <w:rFonts w:cs="Courier New"/>
          <w:szCs w:val="16"/>
        </w:rPr>
      </w:pPr>
      <w:r>
        <w:rPr>
          <w:rFonts w:cs="Courier New"/>
          <w:szCs w:val="16"/>
        </w:rPr>
        <w:t>#</w:t>
      </w:r>
    </w:p>
    <w:p>
      <w:pPr>
        <w:pStyle w:val="PL"/>
        <w:rPr/>
      </w:pPr>
      <w:r>
        <w:rPr>
          <w:rFonts w:cs="Courier New"/>
          <w:szCs w:val="16"/>
        </w:rPr>
        <w:t># EXTENDED PROBLEMDETAILS</w:t>
      </w:r>
    </w:p>
    <w:p>
      <w:pPr>
        <w:pStyle w:val="PL"/>
        <w:rPr>
          <w:rFonts w:cs="Courier New"/>
          <w:szCs w:val="16"/>
        </w:rPr>
      </w:pPr>
      <w:r>
        <w:rPr>
          <w:rFonts w:cs="Courier New"/>
          <w:szCs w:val="16"/>
        </w:rPr>
        <w:t>#</w:t>
      </w:r>
    </w:p>
    <w:p>
      <w:pPr>
        <w:pStyle w:val="PL"/>
        <w:rPr>
          <w:rFonts w:cs="Courier New"/>
          <w:szCs w:val="16"/>
        </w:rPr>
      </w:pPr>
      <w:r>
        <w:rPr>
          <w:rFonts w:eastAsia="Courier New" w:cs="Courier New"/>
          <w:szCs w:val="16"/>
        </w:rPr>
        <w:t xml:space="preserve">    </w:t>
      </w:r>
      <w:r>
        <w:rPr>
          <w:rFonts w:cs="Courier New"/>
          <w:szCs w:val="16"/>
        </w:rPr>
        <w:t>ExtendedProblemDetails:</w:t>
      </w:r>
    </w:p>
    <w:p>
      <w:pPr>
        <w:pStyle w:val="PL"/>
        <w:rPr>
          <w:rFonts w:cs="Courier New"/>
          <w:szCs w:val="16"/>
        </w:rPr>
      </w:pPr>
      <w:r>
        <w:rPr>
          <w:rFonts w:eastAsia="Courier New" w:cs="Courier New"/>
          <w:szCs w:val="16"/>
        </w:rPr>
        <w:t xml:space="preserve">      </w:t>
      </w:r>
      <w:r>
        <w:rPr>
          <w:rFonts w:cs="Courier New"/>
          <w:szCs w:val="16"/>
        </w:rPr>
        <w:t>description: Extends ProblemDetails to also include the acceptable service info.</w:t>
      </w:r>
    </w:p>
    <w:p>
      <w:pPr>
        <w:pStyle w:val="PL"/>
        <w:rPr>
          <w:rFonts w:cs="Courier New"/>
          <w:szCs w:val="16"/>
        </w:rPr>
      </w:pPr>
      <w:r>
        <w:rPr>
          <w:rFonts w:eastAsia="Courier New" w:cs="Courier New"/>
          <w:szCs w:val="16"/>
        </w:rPr>
        <w:t xml:space="preserve">      </w:t>
      </w:r>
      <w:r>
        <w:rPr>
          <w:rFonts w:cs="Courier New"/>
          <w:szCs w:val="16"/>
        </w:rPr>
        <w:t>allOf:</w:t>
      </w:r>
    </w:p>
    <w:p>
      <w:pPr>
        <w:pStyle w:val="PL"/>
        <w:rPr/>
      </w:pPr>
      <w:r>
        <w:rPr>
          <w:rFonts w:eastAsia="Courier New"/>
        </w:rPr>
        <w:t xml:space="preserve">        </w:t>
      </w:r>
      <w:r>
        <w:rPr/>
        <w:t>- $ref: '</w:t>
      </w:r>
      <w:r>
        <w:rPr>
          <w:rFonts w:cs="Courier New"/>
          <w:szCs w:val="16"/>
        </w:rPr>
        <w:t>TS29571_CommonData.yaml</w:t>
      </w:r>
      <w:r>
        <w:rPr/>
        <w:t>#/components/schemas/ProblemDetails'</w:t>
      </w:r>
    </w:p>
    <w:p>
      <w:pPr>
        <w:pStyle w:val="PL"/>
        <w:rPr/>
      </w:pPr>
      <w:r>
        <w:rPr>
          <w:rFonts w:eastAsia="Courier New" w:cs="Courier New"/>
          <w:szCs w:val="16"/>
        </w:rPr>
        <w:t xml:space="preserve">        </w:t>
      </w:r>
      <w:r>
        <w:rPr>
          <w:rFonts w:cs="Courier New"/>
          <w:szCs w:val="16"/>
        </w:rPr>
        <w:t>- type: object</w:t>
      </w:r>
    </w:p>
    <w:p>
      <w:pPr>
        <w:pStyle w:val="PL"/>
        <w:rPr>
          <w:rFonts w:cs="Courier New"/>
          <w:szCs w:val="16"/>
        </w:rPr>
      </w:pPr>
      <w:r>
        <w:rPr>
          <w:rFonts w:eastAsia="Courier New" w:cs="Courier New"/>
          <w:szCs w:val="16"/>
        </w:rPr>
        <w:t xml:space="preserve">          </w:t>
      </w:r>
      <w:r>
        <w:rPr>
          <w:rFonts w:cs="Courier New"/>
          <w:szCs w:val="16"/>
        </w:rPr>
        <w:t>properties:</w:t>
      </w:r>
    </w:p>
    <w:p>
      <w:pPr>
        <w:pStyle w:val="PL"/>
        <w:rPr/>
      </w:pPr>
      <w:r>
        <w:rPr>
          <w:rFonts w:eastAsia="Courier New" w:cs="Courier New"/>
          <w:szCs w:val="16"/>
        </w:rPr>
        <w:t xml:space="preserve">            </w:t>
      </w:r>
      <w:r>
        <w:rPr>
          <w:rFonts w:cs="Courier New"/>
          <w:szCs w:val="16"/>
        </w:rPr>
        <w:t>acceptableServInfo:</w:t>
      </w:r>
    </w:p>
    <w:p>
      <w:pPr>
        <w:pStyle w:val="PL"/>
        <w:rPr>
          <w:rFonts w:cs="Courier New"/>
          <w:szCs w:val="16"/>
        </w:rPr>
      </w:pPr>
      <w:r>
        <w:rPr>
          <w:rFonts w:eastAsia="Courier New" w:cs="Courier New"/>
          <w:szCs w:val="16"/>
        </w:rPr>
        <w:t xml:space="preserve">              </w:t>
      </w:r>
      <w:r>
        <w:rPr>
          <w:rFonts w:cs="Courier New"/>
          <w:szCs w:val="16"/>
        </w:rPr>
        <w:t>$ref: '#/components/schemas/AcceptableServiceInfo'</w:t>
      </w:r>
    </w:p>
    <w:p>
      <w:pPr>
        <w:pStyle w:val="PL"/>
        <w:rPr>
          <w:rFonts w:cs="Courier New"/>
          <w:szCs w:val="16"/>
        </w:rPr>
      </w:pPr>
      <w:r>
        <w:rPr>
          <w:rFonts w:cs="Courier New"/>
          <w:szCs w:val="16"/>
        </w:rPr>
      </w:r>
    </w:p>
    <w:p>
      <w:pPr>
        <w:pStyle w:val="PL"/>
        <w:rPr>
          <w:rFonts w:cs="Courier New"/>
          <w:szCs w:val="16"/>
        </w:rPr>
      </w:pPr>
      <w:r>
        <w:rPr>
          <w:rFonts w:cs="Courier New"/>
          <w:szCs w:val="16"/>
        </w:rPr>
        <w:t>#</w:t>
      </w:r>
    </w:p>
    <w:p>
      <w:pPr>
        <w:pStyle w:val="PL"/>
        <w:rPr/>
      </w:pPr>
      <w:r>
        <w:rPr>
          <w:rFonts w:cs="Courier New"/>
          <w:szCs w:val="16"/>
        </w:rPr>
        <w:t># SIMPLE DATA TYPES</w:t>
      </w:r>
    </w:p>
    <w:p>
      <w:pPr>
        <w:pStyle w:val="PL"/>
        <w:rPr>
          <w:rFonts w:cs="Courier New"/>
          <w:szCs w:val="16"/>
        </w:rPr>
      </w:pPr>
      <w:r>
        <w:rPr>
          <w:rFonts w:cs="Courier New"/>
          <w:szCs w:val="16"/>
        </w:rPr>
        <w:t>#</w:t>
      </w:r>
    </w:p>
    <w:p>
      <w:pPr>
        <w:pStyle w:val="PL"/>
        <w:rPr/>
      </w:pPr>
      <w:r>
        <w:rPr>
          <w:rFonts w:eastAsia="Courier New" w:cs="Courier New"/>
          <w:szCs w:val="16"/>
        </w:rPr>
        <w:t xml:space="preserve">    </w:t>
      </w:r>
      <w:r>
        <w:rPr>
          <w:rFonts w:cs="Courier New"/>
          <w:szCs w:val="16"/>
        </w:rPr>
        <w:t>AfAppId:</w:t>
      </w:r>
    </w:p>
    <w:p>
      <w:pPr>
        <w:pStyle w:val="PL"/>
        <w:rPr/>
      </w:pPr>
      <w:r>
        <w:rPr>
          <w:rFonts w:eastAsia="Courier New" w:cs="Courier New"/>
          <w:szCs w:val="16"/>
        </w:rPr>
        <w:t xml:space="preserve">      </w:t>
      </w:r>
      <w:r>
        <w:rPr>
          <w:rFonts w:cs="Courier New"/>
          <w:szCs w:val="16"/>
        </w:rPr>
        <w:t>description: Contains an AF application identifier.</w:t>
      </w:r>
    </w:p>
    <w:p>
      <w:pPr>
        <w:pStyle w:val="PL"/>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cs="Courier New"/>
          <w:szCs w:val="16"/>
        </w:rPr>
        <w:t xml:space="preserve">    </w:t>
      </w:r>
      <w:r>
        <w:rPr>
          <w:rFonts w:cs="Courier New"/>
          <w:szCs w:val="16"/>
        </w:rPr>
        <w:t>AspId:</w:t>
      </w:r>
    </w:p>
    <w:p>
      <w:pPr>
        <w:pStyle w:val="PL"/>
        <w:rPr>
          <w:rFonts w:cs="Courier New"/>
          <w:szCs w:val="16"/>
        </w:rPr>
      </w:pPr>
      <w:r>
        <w:rPr>
          <w:rFonts w:eastAsia="Courier New" w:cs="Courier New"/>
          <w:szCs w:val="16"/>
        </w:rPr>
        <w:t xml:space="preserve">      </w:t>
      </w:r>
      <w:r>
        <w:rPr>
          <w:rFonts w:cs="Courier New"/>
          <w:szCs w:val="16"/>
        </w:rPr>
        <w:t>description: Contains an identity of an application service provider.</w:t>
      </w:r>
    </w:p>
    <w:p>
      <w:pPr>
        <w:pStyle w:val="PL"/>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CodecData:</w:t>
      </w:r>
    </w:p>
    <w:p>
      <w:pPr>
        <w:pStyle w:val="PL"/>
        <w:rPr/>
      </w:pPr>
      <w:r>
        <w:rPr>
          <w:rFonts w:eastAsia="Courier New" w:cs="Courier New"/>
          <w:szCs w:val="16"/>
        </w:rPr>
        <w:t xml:space="preserve">      </w:t>
      </w:r>
      <w:r>
        <w:rPr>
          <w:rFonts w:cs="Courier New"/>
          <w:szCs w:val="16"/>
        </w:rPr>
        <w:t>description: Contains codec related information.</w:t>
      </w:r>
    </w:p>
    <w:p>
      <w:pPr>
        <w:pStyle w:val="PL"/>
        <w:rPr>
          <w:rFonts w:cs="Courier New"/>
          <w:szCs w:val="16"/>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ContentVersion:</w:t>
      </w:r>
    </w:p>
    <w:p>
      <w:pPr>
        <w:pStyle w:val="PL"/>
        <w:rPr>
          <w:rFonts w:cs="Courier New"/>
          <w:szCs w:val="16"/>
        </w:rPr>
      </w:pPr>
      <w:r>
        <w:rPr>
          <w:rFonts w:eastAsia="Courier New" w:cs="Courier New"/>
          <w:szCs w:val="16"/>
        </w:rPr>
        <w:t xml:space="preserve">      </w:t>
      </w:r>
      <w:r>
        <w:rPr>
          <w:rFonts w:cs="Courier New"/>
          <w:szCs w:val="16"/>
        </w:rPr>
        <w:t>description: Represents the content version of some content.</w:t>
      </w:r>
    </w:p>
    <w:p>
      <w:pPr>
        <w:pStyle w:val="PL"/>
        <w:rPr>
          <w:rFonts w:cs="Courier New"/>
          <w:szCs w:val="16"/>
        </w:rPr>
      </w:pPr>
      <w:r>
        <w:rPr>
          <w:rFonts w:eastAsia="Courier New" w:cs="Courier New"/>
          <w:szCs w:val="16"/>
        </w:rPr>
        <w:t xml:space="preserve">      </w:t>
      </w:r>
      <w:r>
        <w:rPr>
          <w:rFonts w:cs="Courier New"/>
          <w:szCs w:val="16"/>
        </w:rPr>
        <w:t>type: integer</w:t>
      </w:r>
    </w:p>
    <w:p>
      <w:pPr>
        <w:pStyle w:val="PL"/>
        <w:rPr>
          <w:rFonts w:cs="Courier New"/>
          <w:szCs w:val="16"/>
        </w:rPr>
      </w:pPr>
      <w:r>
        <w:rPr>
          <w:rFonts w:eastAsia="Courier New" w:cs="Courier New"/>
          <w:szCs w:val="16"/>
        </w:rPr>
        <w:t xml:space="preserve">    </w:t>
      </w:r>
      <w:r>
        <w:rPr>
          <w:rFonts w:cs="Courier New"/>
          <w:szCs w:val="16"/>
        </w:rPr>
        <w:t>FlowDescription:</w:t>
      </w:r>
    </w:p>
    <w:p>
      <w:pPr>
        <w:pStyle w:val="PL"/>
        <w:rPr/>
      </w:pPr>
      <w:r>
        <w:rPr>
          <w:rFonts w:eastAsia="Courier New" w:cs="Courier New"/>
          <w:szCs w:val="16"/>
        </w:rPr>
        <w:t xml:space="preserve">      </w:t>
      </w:r>
      <w:r>
        <w:rPr>
          <w:rFonts w:cs="Courier New"/>
          <w:szCs w:val="16"/>
        </w:rPr>
        <w:t>description: Defines a packet filter of an IP flow.</w:t>
      </w:r>
    </w:p>
    <w:p>
      <w:pPr>
        <w:pStyle w:val="PL"/>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SponId:</w:t>
      </w:r>
    </w:p>
    <w:p>
      <w:pPr>
        <w:pStyle w:val="PL"/>
        <w:rPr/>
      </w:pPr>
      <w:r>
        <w:rPr>
          <w:rFonts w:eastAsia="Courier New" w:cs="Courier New"/>
          <w:szCs w:val="16"/>
        </w:rPr>
        <w:t xml:space="preserve">      </w:t>
      </w:r>
      <w:r>
        <w:rPr>
          <w:rFonts w:cs="Courier New"/>
          <w:szCs w:val="16"/>
        </w:rPr>
        <w:t>description: Contains an identity of a sponsor.</w:t>
      </w:r>
    </w:p>
    <w:p>
      <w:pPr>
        <w:pStyle w:val="PL"/>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cs="Courier New"/>
          <w:szCs w:val="16"/>
        </w:rPr>
        <w:t xml:space="preserve">    </w:t>
      </w:r>
      <w:r>
        <w:rPr>
          <w:rFonts w:cs="Courier New"/>
          <w:szCs w:val="16"/>
        </w:rPr>
        <w:t>ServiceUrn:</w:t>
      </w:r>
    </w:p>
    <w:p>
      <w:pPr>
        <w:pStyle w:val="PL"/>
        <w:rPr>
          <w:rFonts w:cs="Courier New"/>
          <w:szCs w:val="16"/>
        </w:rPr>
      </w:pPr>
      <w:r>
        <w:rPr>
          <w:rFonts w:eastAsia="Courier New" w:cs="Courier New"/>
          <w:szCs w:val="16"/>
        </w:rPr>
        <w:t xml:space="preserve">      </w:t>
      </w:r>
      <w:r>
        <w:rPr>
          <w:rFonts w:cs="Courier New"/>
          <w:szCs w:val="16"/>
        </w:rPr>
        <w:t>description: Contains values of the service URN and may include subservices.</w:t>
      </w:r>
    </w:p>
    <w:p>
      <w:pPr>
        <w:pStyle w:val="PL"/>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TosTrafficClass:</w:t>
      </w:r>
    </w:p>
    <w:p>
      <w:pPr>
        <w:pStyle w:val="PL"/>
        <w:rPr/>
      </w:pPr>
      <w:r>
        <w:rPr>
          <w:rFonts w:eastAsia="Courier New" w:cs="Courier New"/>
          <w:szCs w:val="16"/>
        </w:rPr>
        <w:t xml:space="preserve">      </w:t>
      </w:r>
      <w:r>
        <w:rPr>
          <w:rFonts w:cs="Courier New"/>
          <w:szCs w:val="16"/>
        </w:rPr>
        <w:t xml:space="preserve">description: </w:t>
      </w:r>
      <w:r>
        <w:rPr/>
        <w:t>2-octet string, where each octet is encoded in hexadecimal representation. The first octet contains the IPv4 Type-of-Service or the IPv6 Traffic-Class field and the second octet contains the ToS/Traffic Class mask field.</w:t>
      </w:r>
    </w:p>
    <w:p>
      <w:pPr>
        <w:pStyle w:val="PL"/>
        <w:rPr/>
      </w:pPr>
      <w:r>
        <w:rPr>
          <w:rFonts w:eastAsia="Courier New" w:cs="Courier New"/>
          <w:szCs w:val="16"/>
        </w:rPr>
        <w:t xml:space="preserve">      </w:t>
      </w:r>
      <w:r>
        <w:rPr>
          <w:rFonts w:cs="Courier New"/>
          <w:szCs w:val="16"/>
        </w:rPr>
        <w:t>type: string</w:t>
      </w:r>
    </w:p>
    <w:p>
      <w:pPr>
        <w:pStyle w:val="PL"/>
        <w:rPr>
          <w:rFonts w:cs="Courier New"/>
          <w:szCs w:val="16"/>
        </w:rPr>
      </w:pPr>
      <w:r>
        <w:rPr>
          <w:rFonts w:eastAsia="Courier New" w:cs="Courier New"/>
          <w:szCs w:val="16"/>
        </w:rPr>
        <w:t xml:space="preserve">    </w:t>
      </w:r>
      <w:r>
        <w:rPr>
          <w:rFonts w:cs="Courier New"/>
          <w:szCs w:val="16"/>
        </w:rPr>
        <w:t>TosTrafficClassRm:</w:t>
      </w:r>
    </w:p>
    <w:p>
      <w:pPr>
        <w:pStyle w:val="PL"/>
        <w:rPr>
          <w:rFonts w:cs="Courier New"/>
          <w:szCs w:val="16"/>
        </w:rPr>
      </w:pPr>
      <w:r>
        <w:rPr>
          <w:rFonts w:eastAsia="Courier New" w:cs="Courier New"/>
          <w:szCs w:val="16"/>
        </w:rPr>
        <w:t xml:space="preserve">      </w:t>
      </w:r>
      <w:r>
        <w:rPr>
          <w:rFonts w:cs="Courier New"/>
          <w:szCs w:val="16"/>
        </w:rPr>
        <w:t xml:space="preserve">description: </w:t>
      </w:r>
      <w:r>
        <w:rPr/>
        <w:t>this data type is defined in the same way as the TosTrafficClass data type, but with the OpenAPI nullable property set to true</w:t>
      </w:r>
    </w:p>
    <w:p>
      <w:pPr>
        <w:pStyle w:val="PL"/>
        <w:rPr/>
      </w:pPr>
      <w:r>
        <w:rPr>
          <w:rFonts w:eastAsia="Courier New" w:cs="Courier New"/>
          <w:szCs w:val="16"/>
        </w:rPr>
        <w:t xml:space="preserve">      </w:t>
      </w:r>
      <w:r>
        <w:rPr>
          <w:rFonts w:cs="Courier New"/>
          <w:szCs w:val="16"/>
        </w:rPr>
        <w:t>type: string</w:t>
      </w:r>
    </w:p>
    <w:p>
      <w:pPr>
        <w:pStyle w:val="PL"/>
        <w:rPr/>
      </w:pPr>
      <w:r>
        <w:rPr>
          <w:rFonts w:eastAsia="Courier New" w:cs="Courier New"/>
          <w:szCs w:val="16"/>
        </w:rPr>
        <w:t xml:space="preserve">      </w:t>
      </w:r>
      <w:r>
        <w:rPr>
          <w:rFonts w:cs="Courier New"/>
          <w:szCs w:val="16"/>
        </w:rPr>
        <w:t>nullable: true</w:t>
      </w:r>
    </w:p>
    <w:p>
      <w:pPr>
        <w:pStyle w:val="PL"/>
        <w:rPr/>
      </w:pPr>
      <w:r>
        <w:rPr>
          <w:rFonts w:eastAsia="Courier New"/>
        </w:rPr>
        <w:t xml:space="preserve">    </w:t>
      </w:r>
      <w:r>
        <w:rPr/>
        <w:t>TscPriorityLevel:</w:t>
      </w:r>
    </w:p>
    <w:p>
      <w:pPr>
        <w:pStyle w:val="PL"/>
        <w:rPr/>
      </w:pPr>
      <w:r>
        <w:rPr>
          <w:rFonts w:eastAsia="Courier New"/>
        </w:rPr>
        <w:t xml:space="preserve">      </w:t>
      </w:r>
      <w:r>
        <w:rPr/>
        <w:t>type: integer</w:t>
      </w:r>
    </w:p>
    <w:p>
      <w:pPr>
        <w:pStyle w:val="PL"/>
        <w:rPr/>
      </w:pPr>
      <w:r>
        <w:rPr>
          <w:rFonts w:eastAsia="Courier New"/>
          <w:lang w:val="en-US"/>
        </w:rPr>
        <w:t xml:space="preserve">      </w:t>
      </w:r>
      <w:r>
        <w:rPr/>
        <w:t>minimum: 1</w:t>
      </w:r>
    </w:p>
    <w:p>
      <w:pPr>
        <w:pStyle w:val="PL"/>
        <w:rPr>
          <w:lang w:val="en-US"/>
        </w:rPr>
      </w:pPr>
      <w:r>
        <w:rPr>
          <w:rFonts w:eastAsia="Courier New"/>
        </w:rPr>
        <w:t xml:space="preserve">      </w:t>
      </w:r>
      <w:r>
        <w:rPr/>
        <w:t>maximum: 8</w:t>
      </w:r>
    </w:p>
    <w:p>
      <w:pPr>
        <w:pStyle w:val="PL"/>
        <w:rPr/>
      </w:pPr>
      <w:r>
        <w:rPr>
          <w:rFonts w:eastAsia="Courier New"/>
        </w:rPr>
        <w:t xml:space="preserve">    </w:t>
      </w:r>
      <w:r>
        <w:rPr/>
        <w:t>TscPriorityLevelRm:</w:t>
      </w:r>
    </w:p>
    <w:p>
      <w:pPr>
        <w:pStyle w:val="PL"/>
        <w:rPr/>
      </w:pPr>
      <w:r>
        <w:rPr>
          <w:rFonts w:eastAsia="Courier New"/>
        </w:rPr>
        <w:t xml:space="preserve">      </w:t>
      </w:r>
      <w:r>
        <w:rPr/>
        <w:t>type: integer</w:t>
      </w:r>
    </w:p>
    <w:p>
      <w:pPr>
        <w:pStyle w:val="PL"/>
        <w:rPr/>
      </w:pPr>
      <w:r>
        <w:rPr>
          <w:rFonts w:eastAsia="Courier New"/>
          <w:lang w:val="en-US"/>
        </w:rPr>
        <w:t xml:space="preserve">      </w:t>
      </w:r>
      <w:r>
        <w:rPr/>
        <w:t>minimum: 1</w:t>
      </w:r>
    </w:p>
    <w:p>
      <w:pPr>
        <w:pStyle w:val="PL"/>
        <w:rPr>
          <w:lang w:val="en-US"/>
        </w:rPr>
      </w:pPr>
      <w:r>
        <w:rPr>
          <w:rFonts w:eastAsia="Courier New"/>
        </w:rPr>
        <w:t xml:space="preserve">      </w:t>
      </w:r>
      <w:r>
        <w:rPr/>
        <w:t>maximum: 8</w:t>
      </w:r>
    </w:p>
    <w:p>
      <w:pPr>
        <w:pStyle w:val="PL"/>
        <w:rPr>
          <w:lang w:val="en-US"/>
        </w:rPr>
      </w:pPr>
      <w:r>
        <w:rPr>
          <w:rFonts w:eastAsia="Courier New"/>
          <w:lang w:val="en-US"/>
        </w:rPr>
        <w:t xml:space="preserve">      </w:t>
      </w:r>
      <w:r>
        <w:rPr>
          <w:lang w:val="en-US"/>
        </w:rPr>
        <w:t>nullable: true</w:t>
      </w:r>
    </w:p>
    <w:p>
      <w:pPr>
        <w:pStyle w:val="PL"/>
        <w:rPr>
          <w:rFonts w:cs="Courier New"/>
          <w:szCs w:val="16"/>
        </w:rPr>
      </w:pPr>
      <w:r>
        <w:rPr>
          <w:rFonts w:cs="Courier New"/>
          <w:szCs w:val="16"/>
        </w:rPr>
        <w:t>#</w:t>
      </w:r>
    </w:p>
    <w:p>
      <w:pPr>
        <w:pStyle w:val="PL"/>
        <w:rPr>
          <w:rFonts w:cs="Courier New"/>
          <w:szCs w:val="16"/>
        </w:rPr>
      </w:pPr>
      <w:r>
        <w:rPr>
          <w:rFonts w:cs="Courier New"/>
          <w:szCs w:val="16"/>
        </w:rPr>
        <w:t># ENUMERATIONS DATA TYPES</w:t>
      </w:r>
    </w:p>
    <w:p>
      <w:pPr>
        <w:pStyle w:val="PL"/>
        <w:rPr>
          <w:rFonts w:cs="Courier New"/>
          <w:szCs w:val="16"/>
        </w:rPr>
      </w:pPr>
      <w:r>
        <w:rPr>
          <w:rFonts w:cs="Courier New"/>
          <w:szCs w:val="16"/>
        </w:rPr>
        <w:t>#</w:t>
      </w:r>
    </w:p>
    <w:p>
      <w:pPr>
        <w:pStyle w:val="PL"/>
        <w:rPr/>
      </w:pPr>
      <w:r>
        <w:rPr>
          <w:rFonts w:eastAsia="Courier New" w:cs="Courier New"/>
          <w:szCs w:val="16"/>
        </w:rPr>
        <w:t xml:space="preserve">    </w:t>
      </w:r>
      <w:r>
        <w:rPr>
          <w:rFonts w:cs="Courier New"/>
          <w:szCs w:val="16"/>
        </w:rPr>
        <w:t>MediaType:</w:t>
      </w:r>
    </w:p>
    <w:p>
      <w:pPr>
        <w:pStyle w:val="PL"/>
        <w:rPr/>
      </w:pPr>
      <w:r>
        <w:rPr>
          <w:rFonts w:eastAsia="Courier New" w:cs="Courier New"/>
          <w:szCs w:val="16"/>
        </w:rPr>
        <w:t xml:space="preserve">      </w:t>
      </w:r>
      <w:r>
        <w:rPr>
          <w:rFonts w:cs="Courier New"/>
          <w:szCs w:val="16"/>
        </w:rPr>
        <w:t>anyOf:</w:t>
      </w:r>
    </w:p>
    <w:p>
      <w:pPr>
        <w:pStyle w:val="PL"/>
        <w:rPr/>
      </w:pPr>
      <w:r>
        <w:rPr>
          <w:rFonts w:eastAsia="Courier New" w:cs="Courier New"/>
          <w:szCs w:val="16"/>
        </w:rPr>
        <w:t xml:space="preserve">        </w:t>
      </w:r>
      <w:r>
        <w:rPr>
          <w:rFonts w:cs="Courier New"/>
          <w:szCs w:val="16"/>
        </w:rPr>
        <w:t>- type: string</w:t>
      </w:r>
    </w:p>
    <w:p>
      <w:pPr>
        <w:pStyle w:val="PL"/>
        <w:rPr/>
      </w:pPr>
      <w:r>
        <w:rPr>
          <w:rFonts w:eastAsia="Courier New" w:cs="Courier New"/>
          <w:szCs w:val="16"/>
        </w:rPr>
        <w:t xml:space="preserve">          </w:t>
      </w:r>
      <w:r>
        <w:rPr>
          <w:rFonts w:cs="Courier New"/>
          <w:szCs w:val="16"/>
        </w:rPr>
        <w:t>enum:</w:t>
      </w:r>
    </w:p>
    <w:p>
      <w:pPr>
        <w:pStyle w:val="PL"/>
        <w:rPr/>
      </w:pPr>
      <w:r>
        <w:rPr>
          <w:rFonts w:eastAsia="Courier New" w:cs="Courier New"/>
          <w:szCs w:val="16"/>
        </w:rPr>
        <w:t xml:space="preserve">            </w:t>
      </w:r>
      <w:r>
        <w:rPr>
          <w:rFonts w:cs="Courier New"/>
          <w:szCs w:val="16"/>
        </w:rPr>
        <w:t>- AUDIO</w:t>
      </w:r>
    </w:p>
    <w:p>
      <w:pPr>
        <w:pStyle w:val="PL"/>
        <w:rPr/>
      </w:pPr>
      <w:r>
        <w:rPr>
          <w:rFonts w:eastAsia="Courier New" w:cs="Courier New"/>
          <w:szCs w:val="16"/>
        </w:rPr>
        <w:t xml:space="preserve">            </w:t>
      </w:r>
      <w:r>
        <w:rPr>
          <w:rFonts w:cs="Courier New"/>
          <w:szCs w:val="16"/>
        </w:rPr>
        <w:t>- VIDEO</w:t>
      </w:r>
    </w:p>
    <w:p>
      <w:pPr>
        <w:pStyle w:val="PL"/>
        <w:rPr/>
      </w:pPr>
      <w:r>
        <w:rPr>
          <w:rFonts w:eastAsia="Courier New" w:cs="Courier New"/>
          <w:szCs w:val="16"/>
        </w:rPr>
        <w:t xml:space="preserve">            </w:t>
      </w:r>
      <w:r>
        <w:rPr>
          <w:rFonts w:cs="Courier New"/>
          <w:szCs w:val="16"/>
        </w:rPr>
        <w:t>- DATA</w:t>
      </w:r>
    </w:p>
    <w:p>
      <w:pPr>
        <w:pStyle w:val="PL"/>
        <w:rPr/>
      </w:pPr>
      <w:r>
        <w:rPr>
          <w:rFonts w:eastAsia="Courier New" w:cs="Courier New"/>
          <w:szCs w:val="16"/>
        </w:rPr>
        <w:t xml:space="preserve">            </w:t>
      </w:r>
      <w:r>
        <w:rPr>
          <w:rFonts w:cs="Courier New"/>
          <w:szCs w:val="16"/>
        </w:rPr>
        <w:t>- APPLICATION</w:t>
      </w:r>
    </w:p>
    <w:p>
      <w:pPr>
        <w:pStyle w:val="PL"/>
        <w:rPr>
          <w:rFonts w:cs="Courier New"/>
          <w:szCs w:val="16"/>
        </w:rPr>
      </w:pPr>
      <w:r>
        <w:rPr>
          <w:rFonts w:eastAsia="Courier New" w:cs="Courier New"/>
          <w:szCs w:val="16"/>
        </w:rPr>
        <w:t xml:space="preserve">            </w:t>
      </w:r>
      <w:r>
        <w:rPr>
          <w:rFonts w:cs="Courier New"/>
          <w:szCs w:val="16"/>
        </w:rPr>
        <w:t>- CONTROL</w:t>
      </w:r>
    </w:p>
    <w:p>
      <w:pPr>
        <w:pStyle w:val="PL"/>
        <w:rPr/>
      </w:pPr>
      <w:r>
        <w:rPr>
          <w:rFonts w:eastAsia="Courier New" w:cs="Courier New"/>
          <w:szCs w:val="16"/>
        </w:rPr>
        <w:t xml:space="preserve">            </w:t>
      </w:r>
      <w:r>
        <w:rPr>
          <w:rFonts w:cs="Courier New"/>
          <w:szCs w:val="16"/>
        </w:rPr>
        <w:t>- TEXT</w:t>
      </w:r>
    </w:p>
    <w:p>
      <w:pPr>
        <w:pStyle w:val="PL"/>
        <w:rPr/>
      </w:pPr>
      <w:r>
        <w:rPr>
          <w:rFonts w:eastAsia="Courier New" w:cs="Courier New"/>
          <w:szCs w:val="16"/>
        </w:rPr>
        <w:t xml:space="preserve">            </w:t>
      </w:r>
      <w:r>
        <w:rPr>
          <w:rFonts w:cs="Courier New"/>
          <w:szCs w:val="16"/>
        </w:rPr>
        <w:t>- MESSAGE</w:t>
      </w:r>
    </w:p>
    <w:p>
      <w:pPr>
        <w:pStyle w:val="PL"/>
        <w:rPr>
          <w:rFonts w:cs="Courier New"/>
          <w:szCs w:val="16"/>
        </w:rPr>
      </w:pPr>
      <w:r>
        <w:rPr>
          <w:rFonts w:eastAsia="Courier New" w:cs="Courier New"/>
          <w:szCs w:val="16"/>
        </w:rPr>
        <w:t xml:space="preserve">            </w:t>
      </w:r>
      <w:r>
        <w:rPr>
          <w:rFonts w:cs="Courier New"/>
          <w:szCs w:val="16"/>
        </w:rPr>
        <w:t>- OTHER</w:t>
      </w:r>
    </w:p>
    <w:p>
      <w:pPr>
        <w:pStyle w:val="PL"/>
        <w:rPr/>
      </w:pPr>
      <w:r>
        <w:rPr>
          <w:rFonts w:eastAsia="Courier New" w:cs="Courier New"/>
          <w:szCs w:val="16"/>
        </w:rPr>
        <w:t xml:space="preserve">        </w:t>
      </w:r>
      <w:r>
        <w:rPr>
          <w:rFonts w:cs="Courier New"/>
          <w:szCs w:val="16"/>
        </w:rPr>
        <w:t>- type: string</w:t>
      </w:r>
    </w:p>
    <w:p>
      <w:pPr>
        <w:pStyle w:val="PL"/>
        <w:rPr>
          <w:rFonts w:cs="Courier New"/>
          <w:szCs w:val="16"/>
        </w:rPr>
      </w:pPr>
      <w:r>
        <w:rPr>
          <w:rFonts w:cs="Courier New"/>
          <w:szCs w:val="16"/>
        </w:rPr>
        <w:t>#</w:t>
      </w:r>
    </w:p>
    <w:p>
      <w:pPr>
        <w:pStyle w:val="PL"/>
        <w:rPr/>
      </w:pPr>
      <w:r>
        <w:rPr>
          <w:rFonts w:eastAsia="Courier New" w:cs="Courier New"/>
          <w:szCs w:val="16"/>
        </w:rPr>
        <w:t xml:space="preserve">    </w:t>
      </w:r>
      <w:r>
        <w:rPr>
          <w:rFonts w:cs="Courier New"/>
          <w:szCs w:val="16"/>
        </w:rPr>
        <w:t>ReservPriority:</w:t>
      </w:r>
    </w:p>
    <w:p>
      <w:pPr>
        <w:pStyle w:val="PL"/>
        <w:rPr/>
      </w:pPr>
      <w:r>
        <w:rPr>
          <w:rFonts w:eastAsia="Courier New" w:cs="Courier New"/>
          <w:szCs w:val="16"/>
        </w:rPr>
        <w:t xml:space="preserve">      </w:t>
      </w:r>
      <w:r>
        <w:rPr>
          <w:rFonts w:cs="Courier New"/>
          <w:szCs w:val="16"/>
        </w:rPr>
        <w:t>anyOf:</w:t>
      </w:r>
    </w:p>
    <w:p>
      <w:pPr>
        <w:pStyle w:val="PL"/>
        <w:rPr>
          <w:rFonts w:cs="Courier New"/>
          <w:szCs w:val="16"/>
        </w:rPr>
      </w:pPr>
      <w:r>
        <w:rPr>
          <w:rFonts w:eastAsia="Courier New" w:cs="Courier New"/>
          <w:szCs w:val="16"/>
        </w:rPr>
        <w:t xml:space="preserve">        </w:t>
      </w:r>
      <w:r>
        <w:rPr>
          <w:rFonts w:cs="Courier New"/>
          <w:szCs w:val="16"/>
        </w:rPr>
        <w:t>- type: string</w:t>
      </w:r>
    </w:p>
    <w:p>
      <w:pPr>
        <w:pStyle w:val="PL"/>
        <w:rPr/>
      </w:pPr>
      <w:r>
        <w:rPr>
          <w:rFonts w:eastAsia="Courier New" w:cs="Courier New"/>
          <w:szCs w:val="16"/>
        </w:rPr>
        <w:t xml:space="preserve">          </w:t>
      </w:r>
      <w:r>
        <w:rPr>
          <w:rFonts w:cs="Courier New"/>
          <w:szCs w:val="16"/>
        </w:rPr>
        <w:t>enum:</w:t>
      </w:r>
    </w:p>
    <w:p>
      <w:pPr>
        <w:pStyle w:val="PL"/>
        <w:rPr>
          <w:rFonts w:cs="Courier New"/>
          <w:szCs w:val="16"/>
          <w:lang w:val="es-ES"/>
        </w:rPr>
      </w:pPr>
      <w:r>
        <w:rPr>
          <w:rFonts w:eastAsia="Courier New" w:cs="Courier New"/>
          <w:szCs w:val="16"/>
        </w:rPr>
        <w:t xml:space="preserve">            </w:t>
      </w:r>
      <w:r>
        <w:rPr>
          <w:rFonts w:cs="Courier New"/>
          <w:szCs w:val="16"/>
          <w:lang w:val="es-ES"/>
        </w:rPr>
        <w:t>- PRIO_1</w:t>
      </w:r>
    </w:p>
    <w:p>
      <w:pPr>
        <w:pStyle w:val="PL"/>
        <w:rPr/>
      </w:pPr>
      <w:r>
        <w:rPr>
          <w:rFonts w:eastAsia="Courier New" w:cs="Courier New"/>
          <w:szCs w:val="16"/>
          <w:lang w:val="es-ES"/>
        </w:rPr>
        <w:t xml:space="preserve">            </w:t>
      </w:r>
      <w:r>
        <w:rPr>
          <w:rFonts w:cs="Courier New"/>
          <w:szCs w:val="16"/>
          <w:lang w:val="es-ES"/>
        </w:rPr>
        <w:t>- PRIO_2</w:t>
      </w:r>
    </w:p>
    <w:p>
      <w:pPr>
        <w:pStyle w:val="PL"/>
        <w:rPr/>
      </w:pPr>
      <w:r>
        <w:rPr>
          <w:rFonts w:eastAsia="Courier New" w:cs="Courier New"/>
          <w:szCs w:val="16"/>
          <w:lang w:val="es-ES"/>
        </w:rPr>
        <w:t xml:space="preserve">            </w:t>
      </w:r>
      <w:r>
        <w:rPr>
          <w:rFonts w:cs="Courier New"/>
          <w:szCs w:val="16"/>
          <w:lang w:val="es-ES"/>
        </w:rPr>
        <w:t>- PRIO_3</w:t>
      </w:r>
    </w:p>
    <w:p>
      <w:pPr>
        <w:pStyle w:val="PL"/>
        <w:rPr>
          <w:rFonts w:cs="Courier New"/>
          <w:szCs w:val="16"/>
          <w:lang w:val="es-ES"/>
        </w:rPr>
      </w:pPr>
      <w:r>
        <w:rPr>
          <w:rFonts w:eastAsia="Courier New" w:cs="Courier New"/>
          <w:szCs w:val="16"/>
          <w:lang w:val="es-ES"/>
        </w:rPr>
        <w:t xml:space="preserve">            </w:t>
      </w:r>
      <w:r>
        <w:rPr>
          <w:rFonts w:cs="Courier New"/>
          <w:szCs w:val="16"/>
          <w:lang w:val="es-ES"/>
        </w:rPr>
        <w:t>- PRIO_4</w:t>
      </w:r>
    </w:p>
    <w:p>
      <w:pPr>
        <w:pStyle w:val="PL"/>
        <w:rPr>
          <w:rFonts w:cs="Courier New"/>
          <w:szCs w:val="16"/>
          <w:lang w:val="es-ES"/>
        </w:rPr>
      </w:pPr>
      <w:r>
        <w:rPr>
          <w:rFonts w:eastAsia="Courier New" w:cs="Courier New"/>
          <w:szCs w:val="16"/>
          <w:lang w:val="es-ES"/>
        </w:rPr>
        <w:t xml:space="preserve">            </w:t>
      </w:r>
      <w:r>
        <w:rPr>
          <w:rFonts w:cs="Courier New"/>
          <w:szCs w:val="16"/>
          <w:lang w:val="es-ES"/>
        </w:rPr>
        <w:t>- PRIO_5</w:t>
      </w:r>
    </w:p>
    <w:p>
      <w:pPr>
        <w:pStyle w:val="PL"/>
        <w:rPr/>
      </w:pPr>
      <w:r>
        <w:rPr>
          <w:rFonts w:eastAsia="Courier New" w:cs="Courier New"/>
          <w:szCs w:val="16"/>
          <w:lang w:val="es-ES"/>
        </w:rPr>
        <w:t xml:space="preserve">            </w:t>
      </w:r>
      <w:r>
        <w:rPr>
          <w:rFonts w:cs="Courier New"/>
          <w:szCs w:val="16"/>
          <w:lang w:val="es-ES"/>
        </w:rPr>
        <w:t>- PRIO_6</w:t>
      </w:r>
    </w:p>
    <w:p>
      <w:pPr>
        <w:pStyle w:val="PL"/>
        <w:rPr>
          <w:rFonts w:cs="Courier New"/>
          <w:szCs w:val="16"/>
          <w:lang w:val="es-ES"/>
        </w:rPr>
      </w:pPr>
      <w:r>
        <w:rPr>
          <w:rFonts w:eastAsia="Courier New" w:cs="Courier New"/>
          <w:szCs w:val="16"/>
          <w:lang w:val="es-ES"/>
        </w:rPr>
        <w:t xml:space="preserve">            </w:t>
      </w:r>
      <w:r>
        <w:rPr>
          <w:rFonts w:cs="Courier New"/>
          <w:szCs w:val="16"/>
          <w:lang w:val="es-ES"/>
        </w:rPr>
        <w:t>- PRIO_7</w:t>
      </w:r>
    </w:p>
    <w:p>
      <w:pPr>
        <w:pStyle w:val="PL"/>
        <w:rPr>
          <w:rFonts w:cs="Courier New"/>
          <w:szCs w:val="16"/>
          <w:lang w:val="es-ES"/>
        </w:rPr>
      </w:pPr>
      <w:r>
        <w:rPr>
          <w:rFonts w:eastAsia="Courier New" w:cs="Courier New"/>
          <w:szCs w:val="16"/>
          <w:lang w:val="es-ES"/>
        </w:rPr>
        <w:t xml:space="preserve">            </w:t>
      </w:r>
      <w:r>
        <w:rPr>
          <w:rFonts w:cs="Courier New"/>
          <w:szCs w:val="16"/>
          <w:lang w:val="es-ES"/>
        </w:rPr>
        <w:t>- PRIO_8</w:t>
      </w:r>
    </w:p>
    <w:p>
      <w:pPr>
        <w:pStyle w:val="PL"/>
        <w:rPr/>
      </w:pPr>
      <w:r>
        <w:rPr>
          <w:rFonts w:eastAsia="Courier New" w:cs="Courier New"/>
          <w:szCs w:val="16"/>
          <w:lang w:val="es-ES"/>
        </w:rPr>
        <w:t xml:space="preserve">            </w:t>
      </w:r>
      <w:r>
        <w:rPr>
          <w:rFonts w:cs="Courier New"/>
          <w:szCs w:val="16"/>
          <w:lang w:val="es-ES"/>
        </w:rPr>
        <w:t>- PRIO_9</w:t>
      </w:r>
    </w:p>
    <w:p>
      <w:pPr>
        <w:pStyle w:val="PL"/>
        <w:rPr/>
      </w:pPr>
      <w:r>
        <w:rPr>
          <w:rFonts w:eastAsia="Courier New" w:cs="Courier New"/>
          <w:szCs w:val="16"/>
          <w:lang w:val="es-ES"/>
        </w:rPr>
        <w:t xml:space="preserve">            </w:t>
      </w:r>
      <w:r>
        <w:rPr>
          <w:rFonts w:cs="Courier New"/>
          <w:szCs w:val="16"/>
          <w:lang w:val="es-ES"/>
        </w:rPr>
        <w:t>- PRIO_10</w:t>
      </w:r>
    </w:p>
    <w:p>
      <w:pPr>
        <w:pStyle w:val="PL"/>
        <w:rPr/>
      </w:pPr>
      <w:r>
        <w:rPr>
          <w:rFonts w:eastAsia="Courier New" w:cs="Courier New"/>
          <w:szCs w:val="16"/>
          <w:lang w:val="es-ES"/>
        </w:rPr>
        <w:t xml:space="preserve">            </w:t>
      </w:r>
      <w:r>
        <w:rPr>
          <w:rFonts w:cs="Courier New"/>
          <w:szCs w:val="16"/>
          <w:lang w:val="es-ES"/>
        </w:rPr>
        <w:t>- PRIO_11</w:t>
      </w:r>
    </w:p>
    <w:p>
      <w:pPr>
        <w:pStyle w:val="PL"/>
        <w:rPr/>
      </w:pPr>
      <w:r>
        <w:rPr>
          <w:rFonts w:eastAsia="Courier New" w:cs="Courier New"/>
          <w:szCs w:val="16"/>
          <w:lang w:val="es-ES"/>
        </w:rPr>
        <w:t xml:space="preserve">            </w:t>
      </w:r>
      <w:r>
        <w:rPr>
          <w:rFonts w:cs="Courier New"/>
          <w:szCs w:val="16"/>
          <w:lang w:val="es-ES"/>
        </w:rPr>
        <w:t>- PRIO_12</w:t>
      </w:r>
    </w:p>
    <w:p>
      <w:pPr>
        <w:pStyle w:val="PL"/>
        <w:rPr>
          <w:rFonts w:cs="Courier New"/>
          <w:szCs w:val="16"/>
          <w:lang w:val="es-ES"/>
        </w:rPr>
      </w:pPr>
      <w:r>
        <w:rPr>
          <w:rFonts w:eastAsia="Courier New" w:cs="Courier New"/>
          <w:szCs w:val="16"/>
          <w:lang w:val="es-ES"/>
        </w:rPr>
        <w:t xml:space="preserve">            </w:t>
      </w:r>
      <w:r>
        <w:rPr>
          <w:rFonts w:cs="Courier New"/>
          <w:szCs w:val="16"/>
          <w:lang w:val="es-ES"/>
        </w:rPr>
        <w:t>- PRIO_13</w:t>
      </w:r>
    </w:p>
    <w:p>
      <w:pPr>
        <w:pStyle w:val="PL"/>
        <w:rPr/>
      </w:pPr>
      <w:r>
        <w:rPr>
          <w:rFonts w:eastAsia="Courier New" w:cs="Courier New"/>
          <w:szCs w:val="16"/>
          <w:lang w:val="es-ES"/>
        </w:rPr>
        <w:t xml:space="preserve">            </w:t>
      </w:r>
      <w:r>
        <w:rPr>
          <w:rFonts w:cs="Courier New"/>
          <w:szCs w:val="16"/>
          <w:lang w:val="es-ES"/>
        </w:rPr>
        <w:t>- PRIO_14</w:t>
      </w:r>
    </w:p>
    <w:p>
      <w:pPr>
        <w:pStyle w:val="PL"/>
        <w:rPr/>
      </w:pPr>
      <w:r>
        <w:rPr>
          <w:rFonts w:eastAsia="Courier New" w:cs="Courier New"/>
          <w:szCs w:val="16"/>
          <w:lang w:val="es-ES"/>
        </w:rPr>
        <w:t xml:space="preserve">            </w:t>
      </w:r>
      <w:r>
        <w:rPr>
          <w:rFonts w:cs="Courier New"/>
          <w:szCs w:val="16"/>
          <w:lang w:val="es-ES"/>
        </w:rPr>
        <w:t>- PRIO_15</w:t>
      </w:r>
    </w:p>
    <w:p>
      <w:pPr>
        <w:pStyle w:val="PL"/>
        <w:rPr>
          <w:rFonts w:cs="Courier New"/>
          <w:szCs w:val="16"/>
          <w:lang w:val="en-US"/>
        </w:rPr>
      </w:pPr>
      <w:r>
        <w:rPr>
          <w:rFonts w:eastAsia="Courier New" w:cs="Courier New"/>
          <w:szCs w:val="16"/>
          <w:lang w:val="es-ES"/>
        </w:rPr>
        <w:t xml:space="preserve">            </w:t>
      </w:r>
      <w:r>
        <w:rPr>
          <w:rFonts w:cs="Courier New"/>
          <w:szCs w:val="16"/>
          <w:lang w:val="en-US"/>
        </w:rPr>
        <w:t>- PRIO_16</w:t>
      </w:r>
    </w:p>
    <w:p>
      <w:pPr>
        <w:pStyle w:val="PL"/>
        <w:rPr/>
      </w:pPr>
      <w:r>
        <w:rPr>
          <w:rFonts w:eastAsia="Courier New" w:cs="Courier New"/>
          <w:szCs w:val="16"/>
          <w:lang w:val="en-US"/>
        </w:rPr>
        <w:t xml:space="preserve">        </w:t>
      </w:r>
      <w:r>
        <w:rPr>
          <w:rFonts w:cs="Courier New"/>
          <w:szCs w:val="16"/>
        </w:rPr>
        <w:t>- type: string</w:t>
      </w:r>
    </w:p>
    <w:p>
      <w:pPr>
        <w:pStyle w:val="PL"/>
        <w:rPr>
          <w:rFonts w:cs="Courier New"/>
          <w:szCs w:val="16"/>
        </w:rPr>
      </w:pPr>
      <w:r>
        <w:rPr>
          <w:rFonts w:cs="Courier New"/>
          <w:szCs w:val="16"/>
        </w:rPr>
        <w:t xml:space="preserve">#        </w:t>
      </w:r>
    </w:p>
    <w:p>
      <w:pPr>
        <w:pStyle w:val="PL"/>
        <w:rPr>
          <w:rFonts w:cs="Courier New"/>
          <w:szCs w:val="16"/>
        </w:rPr>
      </w:pPr>
      <w:r>
        <w:rPr>
          <w:rFonts w:eastAsia="Courier New" w:cs="Courier New"/>
          <w:szCs w:val="16"/>
        </w:rPr>
        <w:t xml:space="preserve">    </w:t>
      </w:r>
      <w:r>
        <w:rPr>
          <w:rFonts w:cs="Courier New"/>
          <w:szCs w:val="16"/>
        </w:rPr>
        <w:t>ServAuthInfo:</w:t>
      </w:r>
    </w:p>
    <w:p>
      <w:pPr>
        <w:pStyle w:val="PL"/>
        <w:rPr>
          <w:rFonts w:cs="Courier New"/>
          <w:szCs w:val="16"/>
        </w:rPr>
      </w:pPr>
      <w:r>
        <w:rPr>
          <w:rFonts w:eastAsia="Courier New" w:cs="Courier New"/>
          <w:szCs w:val="16"/>
        </w:rPr>
        <w:t xml:space="preserve">      </w:t>
      </w:r>
      <w:r>
        <w:rPr>
          <w:rFonts w:cs="Courier New"/>
          <w:szCs w:val="16"/>
        </w:rPr>
        <w:t>anyOf:</w:t>
      </w:r>
    </w:p>
    <w:p>
      <w:pPr>
        <w:pStyle w:val="PL"/>
        <w:rPr/>
      </w:pPr>
      <w:r>
        <w:rPr>
          <w:rFonts w:eastAsia="Courier New" w:cs="Courier New"/>
          <w:szCs w:val="16"/>
        </w:rPr>
        <w:t xml:space="preserve">      </w:t>
      </w:r>
      <w:r>
        <w:rPr>
          <w:rFonts w:cs="Courier New"/>
          <w:szCs w:val="16"/>
        </w:rPr>
        <w:t>- type: string</w:t>
      </w:r>
    </w:p>
    <w:p>
      <w:pPr>
        <w:pStyle w:val="PL"/>
        <w:rPr/>
      </w:pPr>
      <w:r>
        <w:rPr>
          <w:rFonts w:eastAsia="Courier New" w:cs="Courier New"/>
          <w:szCs w:val="16"/>
        </w:rPr>
        <w:t xml:space="preserve">        </w:t>
      </w:r>
      <w:r>
        <w:rPr>
          <w:rFonts w:cs="Courier New"/>
          <w:szCs w:val="16"/>
        </w:rPr>
        <w:t>enum:</w:t>
      </w:r>
    </w:p>
    <w:p>
      <w:pPr>
        <w:pStyle w:val="PL"/>
        <w:rPr/>
      </w:pPr>
      <w:r>
        <w:rPr>
          <w:rFonts w:eastAsia="Courier New" w:cs="Courier New"/>
          <w:szCs w:val="16"/>
        </w:rPr>
        <w:t xml:space="preserve">          </w:t>
      </w:r>
      <w:r>
        <w:rPr>
          <w:rFonts w:cs="Courier New"/>
          <w:szCs w:val="16"/>
        </w:rPr>
        <w:t>- TP_NOT_KNOWN</w:t>
      </w:r>
    </w:p>
    <w:p>
      <w:pPr>
        <w:pStyle w:val="PL"/>
        <w:rPr/>
      </w:pPr>
      <w:r>
        <w:rPr>
          <w:rFonts w:eastAsia="Courier New" w:cs="Courier New"/>
          <w:szCs w:val="16"/>
        </w:rPr>
        <w:t xml:space="preserve">          </w:t>
      </w:r>
      <w:r>
        <w:rPr>
          <w:rFonts w:cs="Courier New"/>
          <w:szCs w:val="16"/>
        </w:rPr>
        <w:t>- TP_EXPIRED</w:t>
      </w:r>
    </w:p>
    <w:p>
      <w:pPr>
        <w:pStyle w:val="PL"/>
        <w:rPr>
          <w:rFonts w:cs="Courier New"/>
          <w:szCs w:val="16"/>
        </w:rPr>
      </w:pPr>
      <w:r>
        <w:rPr>
          <w:rFonts w:eastAsia="Courier New" w:cs="Courier New"/>
          <w:szCs w:val="16"/>
        </w:rPr>
        <w:t xml:space="preserve">          </w:t>
      </w:r>
      <w:r>
        <w:rPr>
          <w:rFonts w:cs="Courier New"/>
          <w:szCs w:val="16"/>
        </w:rPr>
        <w:t>- TP_NOT_YET_OCURRED</w:t>
      </w:r>
    </w:p>
    <w:p>
      <w:pPr>
        <w:pStyle w:val="PL"/>
        <w:rPr/>
      </w:pPr>
      <w:r>
        <w:rPr>
          <w:rFonts w:eastAsia="Courier New" w:cs="Courier New"/>
          <w:szCs w:val="16"/>
        </w:rPr>
        <w:t xml:space="preserve">      </w:t>
      </w:r>
      <w:r>
        <w:rPr>
          <w:rFonts w:cs="Courier New"/>
          <w:szCs w:val="16"/>
        </w:rPr>
        <w:t>- type: string</w:t>
      </w:r>
    </w:p>
    <w:p>
      <w:pPr>
        <w:pStyle w:val="PL"/>
        <w:rPr>
          <w:rFonts w:cs="Courier New"/>
          <w:szCs w:val="16"/>
        </w:rPr>
      </w:pPr>
      <w:r>
        <w:rPr>
          <w:rFonts w:cs="Courier New"/>
          <w:szCs w:val="16"/>
        </w:rPr>
        <w:t xml:space="preserve">#      </w:t>
      </w:r>
    </w:p>
    <w:p>
      <w:pPr>
        <w:pStyle w:val="PL"/>
        <w:rPr>
          <w:rFonts w:cs="Courier New"/>
          <w:szCs w:val="16"/>
        </w:rPr>
      </w:pPr>
      <w:r>
        <w:rPr>
          <w:rFonts w:eastAsia="Courier New" w:cs="Courier New"/>
          <w:szCs w:val="16"/>
        </w:rPr>
        <w:t xml:space="preserve">    </w:t>
      </w:r>
      <w:r>
        <w:rPr>
          <w:rFonts w:cs="Courier New"/>
          <w:szCs w:val="16"/>
        </w:rPr>
        <w:t>SponsoringStatus:</w:t>
      </w:r>
    </w:p>
    <w:p>
      <w:pPr>
        <w:pStyle w:val="PL"/>
        <w:rPr/>
      </w:pPr>
      <w:r>
        <w:rPr>
          <w:rFonts w:eastAsia="Courier New" w:cs="Courier New"/>
          <w:szCs w:val="16"/>
        </w:rPr>
        <w:t xml:space="preserve">      </w:t>
      </w:r>
      <w:r>
        <w:rPr>
          <w:rFonts w:cs="Courier New"/>
          <w:szCs w:val="16"/>
        </w:rPr>
        <w:t>anyOf:</w:t>
      </w:r>
    </w:p>
    <w:p>
      <w:pPr>
        <w:pStyle w:val="PL"/>
        <w:rPr/>
      </w:pPr>
      <w:r>
        <w:rPr>
          <w:rFonts w:eastAsia="Courier New" w:cs="Courier New"/>
          <w:szCs w:val="16"/>
        </w:rPr>
        <w:t xml:space="preserve">      </w:t>
      </w:r>
      <w:r>
        <w:rPr>
          <w:rFonts w:cs="Courier New"/>
          <w:szCs w:val="16"/>
        </w:rPr>
        <w:t>- type: string</w:t>
      </w:r>
    </w:p>
    <w:p>
      <w:pPr>
        <w:pStyle w:val="PL"/>
        <w:rPr>
          <w:rFonts w:cs="Courier New"/>
          <w:szCs w:val="16"/>
        </w:rPr>
      </w:pPr>
      <w:r>
        <w:rPr>
          <w:rFonts w:eastAsia="Courier New" w:cs="Courier New"/>
          <w:szCs w:val="16"/>
        </w:rPr>
        <w:t xml:space="preserve">        </w:t>
      </w:r>
      <w:r>
        <w:rPr>
          <w:rFonts w:cs="Courier New"/>
          <w:szCs w:val="16"/>
        </w:rPr>
        <w:t>enum:</w:t>
      </w:r>
    </w:p>
    <w:p>
      <w:pPr>
        <w:pStyle w:val="PL"/>
        <w:rPr/>
      </w:pPr>
      <w:r>
        <w:rPr>
          <w:rFonts w:eastAsia="Courier New" w:cs="Courier New"/>
          <w:szCs w:val="16"/>
        </w:rPr>
        <w:t xml:space="preserve">          </w:t>
      </w:r>
      <w:r>
        <w:rPr>
          <w:rFonts w:cs="Courier New"/>
          <w:szCs w:val="16"/>
        </w:rPr>
        <w:t>- SPONSOR_DISABLED</w:t>
      </w:r>
    </w:p>
    <w:p>
      <w:pPr>
        <w:pStyle w:val="PL"/>
        <w:rPr/>
      </w:pPr>
      <w:r>
        <w:rPr>
          <w:rFonts w:eastAsia="Courier New" w:cs="Courier New"/>
          <w:szCs w:val="16"/>
        </w:rPr>
        <w:t xml:space="preserve">          </w:t>
      </w:r>
      <w:r>
        <w:rPr>
          <w:rFonts w:cs="Courier New"/>
          <w:szCs w:val="16"/>
        </w:rPr>
        <w:t>- SPONSOR_ENABLED</w:t>
      </w:r>
    </w:p>
    <w:p>
      <w:pPr>
        <w:pStyle w:val="PL"/>
        <w:rPr/>
      </w:pPr>
      <w:r>
        <w:rPr>
          <w:rFonts w:eastAsia="Courier New" w:cs="Courier New"/>
          <w:szCs w:val="16"/>
        </w:rPr>
        <w:t xml:space="preserve">      </w:t>
      </w:r>
      <w:r>
        <w:rPr>
          <w:rFonts w:cs="Courier New"/>
          <w:szCs w:val="16"/>
        </w:rPr>
        <w:t>- type: string</w:t>
      </w:r>
    </w:p>
    <w:p>
      <w:pPr>
        <w:pStyle w:val="PL"/>
        <w:rPr/>
      </w:pPr>
      <w:r>
        <w:rPr>
          <w:rFonts w:cs="Courier New"/>
          <w:szCs w:val="16"/>
        </w:rPr>
        <w:t xml:space="preserve">#        </w:t>
      </w:r>
    </w:p>
    <w:p>
      <w:pPr>
        <w:pStyle w:val="PL"/>
        <w:rPr>
          <w:rFonts w:cs="Courier New"/>
          <w:szCs w:val="16"/>
        </w:rPr>
      </w:pPr>
      <w:r>
        <w:rPr>
          <w:rFonts w:eastAsia="Courier New" w:cs="Courier New"/>
          <w:szCs w:val="16"/>
        </w:rPr>
        <w:t xml:space="preserve">    </w:t>
      </w:r>
      <w:r>
        <w:rPr>
          <w:rFonts w:cs="Courier New"/>
          <w:szCs w:val="16"/>
        </w:rPr>
        <w:t>AfEvent:</w:t>
      </w:r>
    </w:p>
    <w:p>
      <w:pPr>
        <w:pStyle w:val="PL"/>
        <w:rPr/>
      </w:pPr>
      <w:r>
        <w:rPr>
          <w:rFonts w:eastAsia="Courier New" w:cs="Courier New"/>
          <w:szCs w:val="16"/>
        </w:rPr>
        <w:t xml:space="preserve">      </w:t>
      </w:r>
      <w:r>
        <w:rPr>
          <w:rFonts w:cs="Courier New"/>
          <w:szCs w:val="16"/>
        </w:rPr>
        <w:t>anyOf:</w:t>
      </w:r>
    </w:p>
    <w:p>
      <w:pPr>
        <w:pStyle w:val="PL"/>
        <w:rPr>
          <w:rFonts w:cs="Courier New"/>
          <w:szCs w:val="16"/>
        </w:rPr>
      </w:pPr>
      <w:r>
        <w:rPr>
          <w:rFonts w:eastAsia="Courier New" w:cs="Courier New"/>
          <w:szCs w:val="16"/>
        </w:rPr>
        <w:t xml:space="preserve">      </w:t>
      </w:r>
      <w:r>
        <w:rPr>
          <w:rFonts w:cs="Courier New"/>
          <w:szCs w:val="16"/>
        </w:rPr>
        <w:t>- type: string</w:t>
      </w:r>
    </w:p>
    <w:p>
      <w:pPr>
        <w:pStyle w:val="PL"/>
        <w:rPr>
          <w:rFonts w:cs="Courier New"/>
          <w:szCs w:val="16"/>
        </w:rPr>
      </w:pPr>
      <w:r>
        <w:rPr>
          <w:rFonts w:eastAsia="Courier New" w:cs="Courier New"/>
          <w:szCs w:val="16"/>
        </w:rPr>
        <w:t xml:space="preserve">        </w:t>
      </w:r>
      <w:r>
        <w:rPr>
          <w:rFonts w:cs="Courier New"/>
          <w:szCs w:val="16"/>
        </w:rPr>
        <w:t>enum:</w:t>
      </w:r>
    </w:p>
    <w:p>
      <w:pPr>
        <w:pStyle w:val="PL"/>
        <w:rPr>
          <w:rFonts w:cs="Courier New"/>
          <w:szCs w:val="16"/>
        </w:rPr>
      </w:pPr>
      <w:r>
        <w:rPr>
          <w:rFonts w:eastAsia="Courier New" w:cs="Courier New"/>
          <w:szCs w:val="16"/>
        </w:rPr>
        <w:t xml:space="preserve">          </w:t>
      </w:r>
      <w:r>
        <w:rPr>
          <w:rFonts w:cs="Courier New"/>
          <w:szCs w:val="16"/>
        </w:rPr>
        <w:t>- ACCESS_TYPE_CHANGE</w:t>
      </w:r>
    </w:p>
    <w:p>
      <w:pPr>
        <w:pStyle w:val="PL"/>
        <w:rPr>
          <w:rFonts w:cs="Courier New"/>
          <w:szCs w:val="16"/>
        </w:rPr>
      </w:pPr>
      <w:r>
        <w:rPr>
          <w:rFonts w:eastAsia="Courier New" w:cs="Courier New"/>
          <w:szCs w:val="16"/>
        </w:rPr>
        <w:t xml:space="preserve">          </w:t>
      </w:r>
      <w:r>
        <w:rPr>
          <w:rFonts w:cs="Courier New"/>
          <w:szCs w:val="16"/>
        </w:rPr>
        <w:t>- ANI_REPORT</w:t>
      </w:r>
    </w:p>
    <w:p>
      <w:pPr>
        <w:pStyle w:val="PL"/>
        <w:rPr>
          <w:rFonts w:cs="Courier New"/>
          <w:szCs w:val="16"/>
        </w:rPr>
      </w:pPr>
      <w:r>
        <w:rPr>
          <w:rFonts w:eastAsia="Courier New" w:cs="Courier New"/>
          <w:szCs w:val="16"/>
        </w:rPr>
        <w:t xml:space="preserve">          </w:t>
      </w:r>
      <w:r>
        <w:rPr>
          <w:rFonts w:cs="Courier New"/>
          <w:szCs w:val="16"/>
        </w:rPr>
        <w:t>- CHARGING_CORRELATION</w:t>
      </w:r>
    </w:p>
    <w:p>
      <w:pPr>
        <w:pStyle w:val="PL"/>
        <w:rPr>
          <w:rFonts w:cs="Courier New"/>
          <w:szCs w:val="16"/>
        </w:rPr>
      </w:pPr>
      <w:r>
        <w:rPr>
          <w:rFonts w:eastAsia="Courier New" w:cs="Courier New"/>
          <w:szCs w:val="16"/>
        </w:rPr>
        <w:t xml:space="preserve">          </w:t>
      </w:r>
      <w:r>
        <w:rPr>
          <w:rFonts w:cs="Courier New"/>
          <w:szCs w:val="16"/>
        </w:rPr>
        <w:t>- EPS_FALLBACK</w:t>
      </w:r>
    </w:p>
    <w:p>
      <w:pPr>
        <w:pStyle w:val="PL"/>
        <w:rPr>
          <w:rFonts w:cs="Courier New"/>
          <w:szCs w:val="16"/>
        </w:rPr>
      </w:pPr>
      <w:r>
        <w:rPr>
          <w:rFonts w:eastAsia="Courier New" w:cs="Courier New"/>
          <w:szCs w:val="16"/>
        </w:rPr>
        <w:t xml:space="preserve">          </w:t>
      </w:r>
      <w:r>
        <w:rPr>
          <w:rFonts w:cs="Courier New"/>
          <w:szCs w:val="16"/>
        </w:rPr>
        <w:t>- FAILED_RESOURCES_ALLOCATION</w:t>
      </w:r>
    </w:p>
    <w:p>
      <w:pPr>
        <w:pStyle w:val="PL"/>
        <w:rPr>
          <w:rFonts w:cs="Courier New"/>
          <w:szCs w:val="16"/>
        </w:rPr>
      </w:pPr>
      <w:r>
        <w:rPr>
          <w:rFonts w:eastAsia="Courier New" w:cs="Courier New"/>
          <w:szCs w:val="16"/>
        </w:rPr>
        <w:t xml:space="preserve">          </w:t>
      </w:r>
      <w:r>
        <w:rPr>
          <w:rFonts w:cs="Courier New"/>
          <w:szCs w:val="16"/>
        </w:rPr>
        <w:t>- OUT_OF_CREDIT</w:t>
      </w:r>
    </w:p>
    <w:p>
      <w:pPr>
        <w:pStyle w:val="PL"/>
        <w:rPr/>
      </w:pPr>
      <w:r>
        <w:rPr>
          <w:rFonts w:eastAsia="Courier New" w:cs="Courier New"/>
          <w:szCs w:val="16"/>
        </w:rPr>
        <w:t xml:space="preserve">          </w:t>
      </w:r>
      <w:r>
        <w:rPr>
          <w:rFonts w:cs="Courier New"/>
          <w:szCs w:val="16"/>
        </w:rPr>
        <w:t>- PLMN_CHG</w:t>
      </w:r>
    </w:p>
    <w:p>
      <w:pPr>
        <w:pStyle w:val="PL"/>
        <w:rPr>
          <w:rFonts w:cs="Courier New"/>
          <w:szCs w:val="16"/>
        </w:rPr>
      </w:pPr>
      <w:r>
        <w:rPr>
          <w:rFonts w:eastAsia="Courier New" w:cs="Courier New"/>
          <w:szCs w:val="16"/>
        </w:rPr>
        <w:t xml:space="preserve">          </w:t>
      </w:r>
      <w:r>
        <w:rPr>
          <w:rFonts w:cs="Courier New"/>
          <w:szCs w:val="16"/>
        </w:rPr>
        <w:t>- QOS_MONITORING</w:t>
      </w:r>
    </w:p>
    <w:p>
      <w:pPr>
        <w:pStyle w:val="PL"/>
        <w:rPr/>
      </w:pPr>
      <w:r>
        <w:rPr>
          <w:rFonts w:eastAsia="Courier New" w:cs="Courier New"/>
          <w:szCs w:val="16"/>
        </w:rPr>
        <w:t xml:space="preserve">          </w:t>
      </w:r>
      <w:r>
        <w:rPr>
          <w:rFonts w:cs="Courier New"/>
          <w:szCs w:val="16"/>
        </w:rPr>
        <w:t>- QOS_NOTIF</w:t>
      </w:r>
    </w:p>
    <w:p>
      <w:pPr>
        <w:pStyle w:val="PL"/>
        <w:rPr>
          <w:rFonts w:cs="Courier New"/>
          <w:szCs w:val="16"/>
        </w:rPr>
      </w:pPr>
      <w:r>
        <w:rPr>
          <w:rFonts w:eastAsia="Courier New" w:cs="Courier New"/>
          <w:szCs w:val="16"/>
        </w:rPr>
        <w:t xml:space="preserve">          </w:t>
      </w:r>
      <w:r>
        <w:rPr>
          <w:rFonts w:cs="Courier New"/>
          <w:szCs w:val="16"/>
        </w:rPr>
        <w:t>- RAN_NAS_CAUSE</w:t>
      </w:r>
    </w:p>
    <w:p>
      <w:pPr>
        <w:pStyle w:val="PL"/>
        <w:rPr>
          <w:rFonts w:cs="Courier New"/>
          <w:szCs w:val="16"/>
        </w:rPr>
      </w:pPr>
      <w:r>
        <w:rPr>
          <w:rFonts w:eastAsia="Courier New" w:cs="Courier New"/>
          <w:szCs w:val="16"/>
        </w:rPr>
        <w:t xml:space="preserve">          </w:t>
      </w:r>
      <w:r>
        <w:rPr>
          <w:rFonts w:cs="Courier New"/>
          <w:szCs w:val="16"/>
        </w:rPr>
        <w:t>- REALLOCATION_OF_CREDIT</w:t>
      </w:r>
    </w:p>
    <w:p>
      <w:pPr>
        <w:pStyle w:val="PL"/>
        <w:rPr/>
      </w:pPr>
      <w:r>
        <w:rPr>
          <w:rFonts w:eastAsia="Courier New"/>
        </w:rPr>
        <w:t xml:space="preserve">          </w:t>
      </w:r>
      <w:r>
        <w:rPr/>
        <w:t>- SUCCESSFUL_RESOURCES_ALLOCATION</w:t>
      </w:r>
    </w:p>
    <w:p>
      <w:pPr>
        <w:pStyle w:val="PL"/>
        <w:rPr/>
      </w:pPr>
      <w:r>
        <w:rPr>
          <w:rFonts w:eastAsia="Courier New"/>
        </w:rPr>
        <w:t xml:space="preserve">          </w:t>
      </w:r>
      <w:r>
        <w:rPr/>
        <w:t xml:space="preserve">- </w:t>
      </w:r>
      <w:r>
        <w:rPr>
          <w:lang w:eastAsia="zh-CN"/>
        </w:rPr>
        <w:t>TSN_BRIDGE_INFO</w:t>
      </w:r>
    </w:p>
    <w:p>
      <w:pPr>
        <w:pStyle w:val="PL"/>
        <w:rPr/>
      </w:pPr>
      <w:r>
        <w:rPr>
          <w:rFonts w:eastAsia="Courier New" w:cs="Courier New"/>
          <w:szCs w:val="16"/>
        </w:rPr>
        <w:t xml:space="preserve">          </w:t>
      </w:r>
      <w:r>
        <w:rPr>
          <w:rFonts w:cs="Courier New"/>
          <w:szCs w:val="16"/>
        </w:rPr>
        <w:t>- USAGE_REPORT</w:t>
      </w:r>
    </w:p>
    <w:p>
      <w:pPr>
        <w:pStyle w:val="PL"/>
        <w:rPr/>
      </w:pPr>
      <w:r>
        <w:rPr>
          <w:rFonts w:eastAsia="Courier New" w:cs="Courier New"/>
          <w:szCs w:val="16"/>
        </w:rPr>
        <w:t xml:space="preserve">      </w:t>
      </w:r>
      <w:r>
        <w:rPr>
          <w:rFonts w:cs="Courier New"/>
          <w:szCs w:val="16"/>
        </w:rPr>
        <w:t>- type: string</w:t>
      </w:r>
    </w:p>
    <w:p>
      <w:pPr>
        <w:pStyle w:val="PL"/>
        <w:rPr/>
      </w:pPr>
      <w:r>
        <w:rPr>
          <w:rFonts w:cs="Courier New"/>
          <w:szCs w:val="16"/>
        </w:rPr>
        <w:t xml:space="preserve">#        </w:t>
      </w:r>
    </w:p>
    <w:p>
      <w:pPr>
        <w:pStyle w:val="PL"/>
        <w:rPr/>
      </w:pPr>
      <w:r>
        <w:rPr>
          <w:rFonts w:eastAsia="Courier New" w:cs="Courier New"/>
          <w:szCs w:val="16"/>
        </w:rPr>
        <w:t xml:space="preserve">    </w:t>
      </w:r>
      <w:r>
        <w:rPr>
          <w:rFonts w:cs="Courier New"/>
          <w:szCs w:val="16"/>
        </w:rPr>
        <w:t>AfNotifMethod:</w:t>
      </w:r>
    </w:p>
    <w:p>
      <w:pPr>
        <w:pStyle w:val="PL"/>
        <w:rPr/>
      </w:pPr>
      <w:r>
        <w:rPr>
          <w:rFonts w:eastAsia="Courier New" w:cs="Courier New"/>
          <w:szCs w:val="16"/>
        </w:rPr>
        <w:t xml:space="preserve">      </w:t>
      </w:r>
      <w:r>
        <w:rPr>
          <w:rFonts w:cs="Courier New"/>
          <w:szCs w:val="16"/>
        </w:rPr>
        <w:t>anyOf:</w:t>
      </w:r>
    </w:p>
    <w:p>
      <w:pPr>
        <w:pStyle w:val="PL"/>
        <w:rPr>
          <w:rFonts w:cs="Courier New"/>
          <w:szCs w:val="16"/>
        </w:rPr>
      </w:pPr>
      <w:r>
        <w:rPr>
          <w:rFonts w:eastAsia="Courier New" w:cs="Courier New"/>
          <w:szCs w:val="16"/>
        </w:rPr>
        <w:t xml:space="preserve">      </w:t>
      </w:r>
      <w:r>
        <w:rPr>
          <w:rFonts w:cs="Courier New"/>
          <w:szCs w:val="16"/>
        </w:rPr>
        <w:t>- type: string</w:t>
      </w:r>
    </w:p>
    <w:p>
      <w:pPr>
        <w:pStyle w:val="PL"/>
        <w:rPr/>
      </w:pPr>
      <w:r>
        <w:rPr>
          <w:rFonts w:eastAsia="Courier New" w:cs="Courier New"/>
          <w:szCs w:val="16"/>
        </w:rPr>
        <w:t xml:space="preserve">        </w:t>
      </w:r>
      <w:r>
        <w:rPr>
          <w:rFonts w:cs="Courier New"/>
          <w:szCs w:val="16"/>
        </w:rPr>
        <w:t>enum:</w:t>
      </w:r>
    </w:p>
    <w:p>
      <w:pPr>
        <w:pStyle w:val="PL"/>
        <w:rPr/>
      </w:pPr>
      <w:r>
        <w:rPr>
          <w:rFonts w:eastAsia="Courier New" w:cs="Courier New"/>
          <w:szCs w:val="16"/>
        </w:rPr>
        <w:t xml:space="preserve">          </w:t>
      </w:r>
      <w:r>
        <w:rPr>
          <w:rFonts w:cs="Courier New"/>
          <w:szCs w:val="16"/>
        </w:rPr>
        <w:t>- EVENT_DETECTION</w:t>
      </w:r>
    </w:p>
    <w:p>
      <w:pPr>
        <w:pStyle w:val="PL"/>
        <w:rPr/>
      </w:pPr>
      <w:r>
        <w:rPr>
          <w:rFonts w:eastAsia="Courier New" w:cs="Courier New"/>
          <w:szCs w:val="16"/>
        </w:rPr>
        <w:t xml:space="preserve">          </w:t>
      </w:r>
      <w:r>
        <w:rPr>
          <w:rFonts w:cs="Courier New"/>
          <w:szCs w:val="16"/>
        </w:rPr>
        <w:t>- ONE_TIME</w:t>
      </w:r>
    </w:p>
    <w:p>
      <w:pPr>
        <w:pStyle w:val="PL"/>
        <w:rPr>
          <w:rFonts w:cs="Courier New"/>
          <w:szCs w:val="16"/>
        </w:rPr>
      </w:pPr>
      <w:r>
        <w:rPr>
          <w:rFonts w:eastAsia="Courier New" w:cs="Courier New"/>
          <w:szCs w:val="16"/>
        </w:rPr>
        <w:t xml:space="preserve">          </w:t>
      </w:r>
      <w:r>
        <w:rPr>
          <w:rFonts w:cs="Courier New"/>
          <w:szCs w:val="16"/>
        </w:rPr>
        <w:t>- PERIODIC</w:t>
      </w:r>
    </w:p>
    <w:p>
      <w:pPr>
        <w:pStyle w:val="PL"/>
        <w:rPr/>
      </w:pPr>
      <w:r>
        <w:rPr>
          <w:rFonts w:eastAsia="Courier New" w:cs="Courier New"/>
          <w:szCs w:val="16"/>
        </w:rPr>
        <w:t xml:space="preserve">      </w:t>
      </w:r>
      <w:r>
        <w:rPr>
          <w:rFonts w:cs="Courier New"/>
          <w:szCs w:val="16"/>
        </w:rPr>
        <w:t>- type: string</w:t>
      </w:r>
    </w:p>
    <w:p>
      <w:pPr>
        <w:pStyle w:val="PL"/>
        <w:rPr/>
      </w:pPr>
      <w:r>
        <w:rPr>
          <w:rFonts w:cs="Courier New"/>
          <w:szCs w:val="16"/>
        </w:rPr>
        <w:t xml:space="preserve">#        </w:t>
      </w:r>
    </w:p>
    <w:p>
      <w:pPr>
        <w:pStyle w:val="PL"/>
        <w:rPr/>
      </w:pPr>
      <w:r>
        <w:rPr>
          <w:rFonts w:eastAsia="Courier New" w:cs="Courier New"/>
          <w:szCs w:val="16"/>
        </w:rPr>
        <w:t xml:space="preserve">    </w:t>
      </w:r>
      <w:r>
        <w:rPr>
          <w:rFonts w:cs="Courier New"/>
          <w:szCs w:val="16"/>
        </w:rPr>
        <w:t>QosNotifType:</w:t>
      </w:r>
    </w:p>
    <w:p>
      <w:pPr>
        <w:pStyle w:val="PL"/>
        <w:rPr/>
      </w:pPr>
      <w:r>
        <w:rPr>
          <w:rFonts w:eastAsia="Courier New" w:cs="Courier New"/>
          <w:szCs w:val="16"/>
        </w:rPr>
        <w:t xml:space="preserve">      </w:t>
      </w:r>
      <w:r>
        <w:rPr>
          <w:rFonts w:cs="Courier New"/>
          <w:szCs w:val="16"/>
        </w:rPr>
        <w:t>anyOf:</w:t>
      </w:r>
    </w:p>
    <w:p>
      <w:pPr>
        <w:pStyle w:val="PL"/>
        <w:rPr>
          <w:rFonts w:cs="Courier New"/>
          <w:szCs w:val="16"/>
        </w:rPr>
      </w:pPr>
      <w:r>
        <w:rPr>
          <w:rFonts w:eastAsia="Courier New" w:cs="Courier New"/>
          <w:szCs w:val="16"/>
        </w:rPr>
        <w:t xml:space="preserve">      </w:t>
      </w:r>
      <w:r>
        <w:rPr>
          <w:rFonts w:cs="Courier New"/>
          <w:szCs w:val="16"/>
        </w:rPr>
        <w:t>- type: string</w:t>
      </w:r>
    </w:p>
    <w:p>
      <w:pPr>
        <w:pStyle w:val="PL"/>
        <w:rPr/>
      </w:pPr>
      <w:r>
        <w:rPr>
          <w:rFonts w:eastAsia="Courier New" w:cs="Courier New"/>
          <w:szCs w:val="16"/>
        </w:rPr>
        <w:t xml:space="preserve">        </w:t>
      </w:r>
      <w:r>
        <w:rPr>
          <w:rFonts w:cs="Courier New"/>
          <w:szCs w:val="16"/>
        </w:rPr>
        <w:t>enum:</w:t>
      </w:r>
    </w:p>
    <w:p>
      <w:pPr>
        <w:pStyle w:val="PL"/>
        <w:rPr>
          <w:rFonts w:cs="Courier New"/>
          <w:szCs w:val="16"/>
        </w:rPr>
      </w:pPr>
      <w:r>
        <w:rPr>
          <w:rFonts w:eastAsia="Courier New" w:cs="Courier New"/>
          <w:szCs w:val="16"/>
        </w:rPr>
        <w:t xml:space="preserve">          </w:t>
      </w:r>
      <w:r>
        <w:rPr>
          <w:rFonts w:cs="Courier New"/>
          <w:szCs w:val="16"/>
        </w:rPr>
        <w:t>- GUARANTEED</w:t>
      </w:r>
    </w:p>
    <w:p>
      <w:pPr>
        <w:pStyle w:val="PL"/>
        <w:rPr>
          <w:rFonts w:cs="Courier New"/>
          <w:szCs w:val="16"/>
        </w:rPr>
      </w:pPr>
      <w:r>
        <w:rPr>
          <w:rFonts w:eastAsia="Courier New" w:cs="Courier New"/>
          <w:szCs w:val="16"/>
        </w:rPr>
        <w:t xml:space="preserve">          </w:t>
      </w:r>
      <w:r>
        <w:rPr>
          <w:rFonts w:cs="Courier New"/>
          <w:szCs w:val="16"/>
        </w:rPr>
        <w:t>- NOT_GUARANTEED</w:t>
      </w:r>
    </w:p>
    <w:p>
      <w:pPr>
        <w:pStyle w:val="PL"/>
        <w:rPr/>
      </w:pPr>
      <w:r>
        <w:rPr>
          <w:rFonts w:eastAsia="Courier New" w:cs="Courier New"/>
          <w:szCs w:val="16"/>
        </w:rPr>
        <w:t xml:space="preserve">      </w:t>
      </w:r>
      <w:r>
        <w:rPr>
          <w:rFonts w:cs="Courier New"/>
          <w:szCs w:val="16"/>
        </w:rPr>
        <w:t>- type: string</w:t>
      </w:r>
    </w:p>
    <w:p>
      <w:pPr>
        <w:pStyle w:val="PL"/>
        <w:rPr/>
      </w:pPr>
      <w:r>
        <w:rPr>
          <w:rFonts w:cs="Courier New"/>
          <w:szCs w:val="16"/>
        </w:rPr>
        <w:t xml:space="preserve">#        </w:t>
      </w:r>
    </w:p>
    <w:p>
      <w:pPr>
        <w:pStyle w:val="PL"/>
        <w:rPr/>
      </w:pPr>
      <w:r>
        <w:rPr>
          <w:rFonts w:eastAsia="Courier New" w:cs="Courier New"/>
          <w:szCs w:val="16"/>
        </w:rPr>
        <w:t xml:space="preserve">    </w:t>
      </w:r>
      <w:r>
        <w:rPr>
          <w:rFonts w:cs="Courier New"/>
          <w:szCs w:val="16"/>
        </w:rPr>
        <w:t>TerminationCause:</w:t>
      </w:r>
    </w:p>
    <w:p>
      <w:pPr>
        <w:pStyle w:val="PL"/>
        <w:rPr/>
      </w:pPr>
      <w:r>
        <w:rPr>
          <w:rFonts w:eastAsia="Courier New" w:cs="Courier New"/>
          <w:szCs w:val="16"/>
        </w:rPr>
        <w:t xml:space="preserve">      </w:t>
      </w:r>
      <w:r>
        <w:rPr>
          <w:rFonts w:cs="Courier New"/>
          <w:szCs w:val="16"/>
        </w:rPr>
        <w:t>anyOf:</w:t>
      </w:r>
    </w:p>
    <w:p>
      <w:pPr>
        <w:pStyle w:val="PL"/>
        <w:rPr/>
      </w:pPr>
      <w:r>
        <w:rPr>
          <w:rFonts w:eastAsia="Courier New" w:cs="Courier New"/>
          <w:szCs w:val="16"/>
        </w:rPr>
        <w:t xml:space="preserve">      </w:t>
      </w:r>
      <w:r>
        <w:rPr>
          <w:rFonts w:cs="Courier New"/>
          <w:szCs w:val="16"/>
        </w:rPr>
        <w:t>- type: string</w:t>
      </w:r>
    </w:p>
    <w:p>
      <w:pPr>
        <w:pStyle w:val="PL"/>
        <w:rPr>
          <w:rFonts w:cs="Courier New"/>
          <w:szCs w:val="16"/>
        </w:rPr>
      </w:pPr>
      <w:r>
        <w:rPr>
          <w:rFonts w:eastAsia="Courier New" w:cs="Courier New"/>
          <w:szCs w:val="16"/>
        </w:rPr>
        <w:t xml:space="preserve">        </w:t>
      </w:r>
      <w:r>
        <w:rPr>
          <w:rFonts w:cs="Courier New"/>
          <w:szCs w:val="16"/>
        </w:rPr>
        <w:t>enum:</w:t>
      </w:r>
    </w:p>
    <w:p>
      <w:pPr>
        <w:pStyle w:val="PL"/>
        <w:rPr>
          <w:rFonts w:cs="Courier New"/>
          <w:szCs w:val="16"/>
        </w:rPr>
      </w:pPr>
      <w:r>
        <w:rPr>
          <w:rFonts w:eastAsia="Courier New" w:cs="Courier New"/>
          <w:szCs w:val="16"/>
        </w:rPr>
        <w:t xml:space="preserve">          </w:t>
      </w:r>
      <w:r>
        <w:rPr>
          <w:rFonts w:cs="Courier New"/>
          <w:szCs w:val="16"/>
        </w:rPr>
        <w:t>- ALL_SDF_DEACTIVATION</w:t>
      </w:r>
    </w:p>
    <w:p>
      <w:pPr>
        <w:pStyle w:val="PL"/>
        <w:rPr>
          <w:rFonts w:cs="Courier New"/>
          <w:szCs w:val="16"/>
        </w:rPr>
      </w:pPr>
      <w:r>
        <w:rPr>
          <w:rFonts w:eastAsia="Courier New" w:cs="Courier New"/>
          <w:szCs w:val="16"/>
        </w:rPr>
        <w:t xml:space="preserve">          </w:t>
      </w:r>
      <w:r>
        <w:rPr>
          <w:rFonts w:cs="Courier New"/>
          <w:szCs w:val="16"/>
        </w:rPr>
        <w:t>- PDU_SESSION_TERMINATION</w:t>
      </w:r>
    </w:p>
    <w:p>
      <w:pPr>
        <w:pStyle w:val="PL"/>
        <w:rPr>
          <w:rFonts w:cs="Courier New"/>
          <w:szCs w:val="16"/>
        </w:rPr>
      </w:pPr>
      <w:r>
        <w:rPr>
          <w:rFonts w:eastAsia="Courier New" w:cs="Courier New"/>
          <w:szCs w:val="16"/>
        </w:rPr>
        <w:t xml:space="preserve">          </w:t>
      </w:r>
      <w:r>
        <w:rPr>
          <w:rFonts w:cs="Courier New"/>
          <w:szCs w:val="16"/>
        </w:rPr>
        <w:t>- PS_TO_CS_HO</w:t>
      </w:r>
    </w:p>
    <w:p>
      <w:pPr>
        <w:pStyle w:val="PL"/>
        <w:rPr/>
      </w:pPr>
      <w:r>
        <w:rPr>
          <w:rFonts w:eastAsia="Courier New" w:cs="Courier New"/>
          <w:szCs w:val="16"/>
        </w:rPr>
        <w:t xml:space="preserve">      </w:t>
      </w:r>
      <w:r>
        <w:rPr>
          <w:rFonts w:cs="Courier New"/>
          <w:szCs w:val="16"/>
        </w:rPr>
        <w:t>- type: string</w:t>
      </w:r>
    </w:p>
    <w:p>
      <w:pPr>
        <w:pStyle w:val="PL"/>
        <w:rPr/>
      </w:pPr>
      <w:r>
        <w:rPr>
          <w:rFonts w:cs="Courier New"/>
          <w:szCs w:val="16"/>
        </w:rPr>
        <w:t xml:space="preserve">#        </w:t>
      </w:r>
    </w:p>
    <w:p>
      <w:pPr>
        <w:pStyle w:val="PL"/>
        <w:rPr/>
      </w:pPr>
      <w:r>
        <w:rPr>
          <w:rFonts w:eastAsia="Courier New" w:cs="Courier New"/>
          <w:szCs w:val="16"/>
        </w:rPr>
        <w:t xml:space="preserve">    </w:t>
      </w:r>
      <w:r>
        <w:rPr>
          <w:rFonts w:cs="Courier New"/>
          <w:szCs w:val="16"/>
        </w:rPr>
        <w:t>MediaComponent</w:t>
      </w:r>
      <w:r>
        <w:rPr/>
        <w:t>Resources</w:t>
      </w:r>
      <w:r>
        <w:rPr>
          <w:rFonts w:cs="Courier New"/>
          <w:szCs w:val="16"/>
        </w:rPr>
        <w:t>Status:</w:t>
      </w:r>
    </w:p>
    <w:p>
      <w:pPr>
        <w:pStyle w:val="PL"/>
        <w:rPr/>
      </w:pPr>
      <w:r>
        <w:rPr>
          <w:rFonts w:eastAsia="Courier New" w:cs="Courier New"/>
          <w:szCs w:val="16"/>
        </w:rPr>
        <w:t xml:space="preserve">      </w:t>
      </w:r>
      <w:r>
        <w:rPr>
          <w:rFonts w:cs="Courier New"/>
          <w:szCs w:val="16"/>
        </w:rPr>
        <w:t>anyOf:</w:t>
      </w:r>
    </w:p>
    <w:p>
      <w:pPr>
        <w:pStyle w:val="PL"/>
        <w:rPr>
          <w:rFonts w:cs="Courier New"/>
          <w:szCs w:val="16"/>
        </w:rPr>
      </w:pPr>
      <w:r>
        <w:rPr>
          <w:rFonts w:eastAsia="Courier New" w:cs="Courier New"/>
          <w:szCs w:val="16"/>
        </w:rPr>
        <w:t xml:space="preserve">      </w:t>
      </w:r>
      <w:r>
        <w:rPr>
          <w:rFonts w:cs="Courier New"/>
          <w:szCs w:val="16"/>
        </w:rPr>
        <w:t>- type: string</w:t>
      </w:r>
    </w:p>
    <w:p>
      <w:pPr>
        <w:pStyle w:val="PL"/>
        <w:rPr>
          <w:rFonts w:cs="Courier New"/>
          <w:szCs w:val="16"/>
        </w:rPr>
      </w:pPr>
      <w:r>
        <w:rPr>
          <w:rFonts w:eastAsia="Courier New" w:cs="Courier New"/>
          <w:szCs w:val="16"/>
        </w:rPr>
        <w:t xml:space="preserve">        </w:t>
      </w:r>
      <w:r>
        <w:rPr>
          <w:rFonts w:cs="Courier New"/>
          <w:szCs w:val="16"/>
        </w:rPr>
        <w:t>enum:</w:t>
      </w:r>
    </w:p>
    <w:p>
      <w:pPr>
        <w:pStyle w:val="PL"/>
        <w:rPr>
          <w:rFonts w:cs="Courier New"/>
          <w:szCs w:val="16"/>
        </w:rPr>
      </w:pPr>
      <w:r>
        <w:rPr>
          <w:rFonts w:eastAsia="Courier New" w:cs="Courier New"/>
          <w:szCs w:val="16"/>
        </w:rPr>
        <w:t xml:space="preserve">          </w:t>
      </w:r>
      <w:r>
        <w:rPr>
          <w:rFonts w:cs="Courier New"/>
          <w:szCs w:val="16"/>
        </w:rPr>
        <w:t>- ACTIVE</w:t>
      </w:r>
    </w:p>
    <w:p>
      <w:pPr>
        <w:pStyle w:val="PL"/>
        <w:rPr>
          <w:rFonts w:cs="Courier New"/>
          <w:szCs w:val="16"/>
        </w:rPr>
      </w:pPr>
      <w:r>
        <w:rPr>
          <w:rFonts w:eastAsia="Courier New" w:cs="Courier New"/>
          <w:szCs w:val="16"/>
        </w:rPr>
        <w:t xml:space="preserve">          </w:t>
      </w:r>
      <w:r>
        <w:rPr>
          <w:rFonts w:cs="Courier New"/>
          <w:szCs w:val="16"/>
        </w:rPr>
        <w:t>- INACTIVE</w:t>
      </w:r>
    </w:p>
    <w:p>
      <w:pPr>
        <w:pStyle w:val="PL"/>
        <w:rPr/>
      </w:pPr>
      <w:r>
        <w:rPr>
          <w:rFonts w:eastAsia="Courier New" w:cs="Courier New"/>
          <w:szCs w:val="16"/>
        </w:rPr>
        <w:t xml:space="preserve">      </w:t>
      </w:r>
      <w:r>
        <w:rPr>
          <w:rFonts w:cs="Courier New"/>
          <w:szCs w:val="16"/>
        </w:rPr>
        <w:t>- type: string</w:t>
      </w:r>
    </w:p>
    <w:p>
      <w:pPr>
        <w:pStyle w:val="PL"/>
        <w:rPr>
          <w:rFonts w:cs="Courier New"/>
          <w:szCs w:val="16"/>
        </w:rPr>
      </w:pPr>
      <w:r>
        <w:rPr>
          <w:rFonts w:cs="Courier New"/>
          <w:szCs w:val="16"/>
        </w:rPr>
        <w:t>#</w:t>
      </w:r>
    </w:p>
    <w:p>
      <w:pPr>
        <w:pStyle w:val="PL"/>
        <w:rPr>
          <w:rFonts w:cs="Courier New"/>
          <w:szCs w:val="16"/>
        </w:rPr>
      </w:pPr>
      <w:r>
        <w:rPr>
          <w:rFonts w:cs="Courier New"/>
          <w:szCs w:val="16"/>
        </w:rPr>
        <w:t>#</w:t>
      </w:r>
    </w:p>
    <w:p>
      <w:pPr>
        <w:pStyle w:val="PL"/>
        <w:rPr/>
      </w:pPr>
      <w:r>
        <w:rPr>
          <w:rFonts w:eastAsia="Courier New"/>
        </w:rPr>
        <w:t xml:space="preserve">    </w:t>
      </w:r>
      <w:r>
        <w:rPr/>
        <w:t>FlowUsage: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NO_INFO</w:t>
      </w:r>
    </w:p>
    <w:p>
      <w:pPr>
        <w:pStyle w:val="PL"/>
        <w:rPr/>
      </w:pPr>
      <w:r>
        <w:rPr>
          <w:rFonts w:eastAsia="Courier New"/>
        </w:rPr>
        <w:t xml:space="preserve">          </w:t>
      </w:r>
      <w:r>
        <w:rPr/>
        <w:t>- RTCP</w:t>
      </w:r>
    </w:p>
    <w:p>
      <w:pPr>
        <w:pStyle w:val="PL"/>
        <w:rPr/>
      </w:pPr>
      <w:r>
        <w:rPr>
          <w:rFonts w:eastAsia="Courier New"/>
        </w:rPr>
        <w:t xml:space="preserve">          </w:t>
      </w:r>
      <w:r>
        <w:rPr/>
        <w:t>- AF_SIGNALLING</w:t>
      </w:r>
    </w:p>
    <w:p>
      <w:pPr>
        <w:pStyle w:val="PL"/>
        <w:rPr/>
      </w:pPr>
      <w:r>
        <w:rPr>
          <w:rFonts w:eastAsia="Courier New"/>
        </w:rPr>
        <w:t xml:space="preserve">      </w:t>
      </w:r>
      <w:r>
        <w:rPr/>
        <w:t>- type: string</w:t>
      </w:r>
    </w:p>
    <w:p>
      <w:pPr>
        <w:pStyle w:val="PL"/>
        <w:rPr/>
      </w:pPr>
      <w:r>
        <w:rPr/>
      </w:r>
    </w:p>
    <w:p>
      <w:pPr>
        <w:pStyle w:val="PL"/>
        <w:rPr/>
      </w:pPr>
      <w:r>
        <w:rPr/>
      </w:r>
    </w:p>
    <w:p>
      <w:pPr>
        <w:pStyle w:val="PL"/>
        <w:rPr>
          <w:rFonts w:cs="Courier New"/>
          <w:szCs w:val="16"/>
        </w:rPr>
      </w:pPr>
      <w:r>
        <w:rPr>
          <w:rFonts w:eastAsia="Courier New" w:cs="Courier New"/>
          <w:szCs w:val="16"/>
        </w:rPr>
        <w:t xml:space="preserve">    </w:t>
      </w:r>
      <w:r>
        <w:rPr>
          <w:rFonts w:cs="Courier New"/>
          <w:szCs w:val="16"/>
        </w:rPr>
        <w:t>FlowStatus:</w:t>
      </w:r>
    </w:p>
    <w:p>
      <w:pPr>
        <w:pStyle w:val="PL"/>
        <w:rPr/>
      </w:pPr>
      <w:r>
        <w:rPr>
          <w:rFonts w:eastAsia="Courier New" w:cs="Courier New"/>
          <w:szCs w:val="16"/>
        </w:rPr>
        <w:t xml:space="preserve">      </w:t>
      </w:r>
      <w:r>
        <w:rPr>
          <w:rFonts w:cs="Courier New"/>
          <w:szCs w:val="16"/>
        </w:rPr>
        <w:t>anyOf:</w:t>
      </w:r>
    </w:p>
    <w:p>
      <w:pPr>
        <w:pStyle w:val="PL"/>
        <w:rPr>
          <w:rFonts w:cs="Courier New"/>
          <w:szCs w:val="16"/>
        </w:rPr>
      </w:pPr>
      <w:r>
        <w:rPr>
          <w:rFonts w:eastAsia="Courier New" w:cs="Courier New"/>
          <w:szCs w:val="16"/>
        </w:rPr>
        <w:t xml:space="preserve">      </w:t>
      </w:r>
      <w:r>
        <w:rPr>
          <w:rFonts w:cs="Courier New"/>
          <w:szCs w:val="16"/>
        </w:rPr>
        <w:t>- type: string</w:t>
      </w:r>
    </w:p>
    <w:p>
      <w:pPr>
        <w:pStyle w:val="PL"/>
        <w:rPr>
          <w:rFonts w:cs="Courier New"/>
          <w:szCs w:val="16"/>
        </w:rPr>
      </w:pPr>
      <w:r>
        <w:rPr>
          <w:rFonts w:eastAsia="Courier New" w:cs="Courier New"/>
          <w:szCs w:val="16"/>
        </w:rPr>
        <w:t xml:space="preserve">        </w:t>
      </w:r>
      <w:r>
        <w:rPr>
          <w:rFonts w:cs="Courier New"/>
          <w:szCs w:val="16"/>
        </w:rPr>
        <w:t>enum:</w:t>
      </w:r>
    </w:p>
    <w:p>
      <w:pPr>
        <w:pStyle w:val="PL"/>
        <w:rPr>
          <w:rFonts w:cs="Courier New"/>
          <w:szCs w:val="16"/>
        </w:rPr>
      </w:pPr>
      <w:r>
        <w:rPr>
          <w:rFonts w:eastAsia="Courier New" w:cs="Courier New"/>
          <w:szCs w:val="16"/>
        </w:rPr>
        <w:t xml:space="preserve">          </w:t>
      </w:r>
      <w:r>
        <w:rPr>
          <w:rFonts w:cs="Courier New"/>
          <w:szCs w:val="16"/>
        </w:rPr>
        <w:t xml:space="preserve">- </w:t>
      </w:r>
      <w:r>
        <w:rPr/>
        <w:t>ENABLED-UPLINK</w:t>
      </w:r>
    </w:p>
    <w:p>
      <w:pPr>
        <w:pStyle w:val="PL"/>
        <w:rPr/>
      </w:pPr>
      <w:r>
        <w:rPr>
          <w:rFonts w:eastAsia="Courier New" w:cs="Courier New"/>
          <w:szCs w:val="16"/>
        </w:rPr>
        <w:t xml:space="preserve">          </w:t>
      </w:r>
      <w:r>
        <w:rPr>
          <w:rFonts w:cs="Courier New"/>
          <w:szCs w:val="16"/>
        </w:rPr>
        <w:t xml:space="preserve">- </w:t>
      </w:r>
      <w:r>
        <w:rPr/>
        <w:t>ENABLED-DOWNLINK</w:t>
      </w:r>
    </w:p>
    <w:p>
      <w:pPr>
        <w:pStyle w:val="PL"/>
        <w:rPr/>
      </w:pPr>
      <w:r>
        <w:rPr>
          <w:rFonts w:eastAsia="Courier New" w:cs="Courier New"/>
          <w:szCs w:val="16"/>
        </w:rPr>
        <w:t xml:space="preserve">          </w:t>
      </w:r>
      <w:r>
        <w:rPr>
          <w:rFonts w:cs="Courier New"/>
          <w:szCs w:val="16"/>
        </w:rPr>
        <w:t xml:space="preserve">- </w:t>
      </w:r>
      <w:r>
        <w:rPr/>
        <w:t>ENABLED</w:t>
      </w:r>
    </w:p>
    <w:p>
      <w:pPr>
        <w:pStyle w:val="PL"/>
        <w:rPr/>
      </w:pPr>
      <w:r>
        <w:rPr>
          <w:rFonts w:eastAsia="Courier New" w:cs="Courier New"/>
          <w:szCs w:val="16"/>
        </w:rPr>
        <w:t xml:space="preserve">          </w:t>
      </w:r>
      <w:r>
        <w:rPr>
          <w:rFonts w:cs="Courier New"/>
          <w:szCs w:val="16"/>
        </w:rPr>
        <w:t xml:space="preserve">- </w:t>
      </w:r>
      <w:r>
        <w:rPr/>
        <w:t>DISABLED</w:t>
      </w:r>
    </w:p>
    <w:p>
      <w:pPr>
        <w:pStyle w:val="PL"/>
        <w:rPr>
          <w:rFonts w:cs="Courier New"/>
          <w:szCs w:val="16"/>
        </w:rPr>
      </w:pPr>
      <w:r>
        <w:rPr>
          <w:rFonts w:eastAsia="Courier New" w:cs="Courier New"/>
          <w:szCs w:val="16"/>
        </w:rPr>
        <w:t xml:space="preserve">          </w:t>
      </w:r>
      <w:r>
        <w:rPr>
          <w:rFonts w:cs="Courier New"/>
          <w:szCs w:val="16"/>
        </w:rPr>
        <w:t xml:space="preserve">- </w:t>
      </w:r>
      <w:r>
        <w:rPr/>
        <w:t>REMOVED</w:t>
      </w:r>
    </w:p>
    <w:p>
      <w:pPr>
        <w:pStyle w:val="PL"/>
        <w:rPr>
          <w:rFonts w:cs="Courier New"/>
          <w:szCs w:val="16"/>
        </w:rPr>
      </w:pPr>
      <w:r>
        <w:rPr>
          <w:rFonts w:eastAsia="Courier New" w:cs="Courier New"/>
          <w:szCs w:val="16"/>
        </w:rPr>
        <w:t xml:space="preserve">      </w:t>
      </w:r>
      <w:r>
        <w:rPr>
          <w:rFonts w:cs="Courier New"/>
          <w:szCs w:val="16"/>
        </w:rPr>
        <w:t>- type: string</w:t>
      </w:r>
    </w:p>
    <w:p>
      <w:pPr>
        <w:pStyle w:val="PL"/>
        <w:rPr>
          <w:rFonts w:cs="Courier New"/>
          <w:szCs w:val="16"/>
        </w:rPr>
      </w:pPr>
      <w:r>
        <w:rPr>
          <w:rFonts w:cs="Courier New"/>
          <w:szCs w:val="16"/>
        </w:rPr>
        <w:t xml:space="preserve">#        </w:t>
      </w:r>
    </w:p>
    <w:p>
      <w:pPr>
        <w:pStyle w:val="PL"/>
        <w:rPr/>
      </w:pPr>
      <w:r>
        <w:rPr>
          <w:rFonts w:eastAsia="Courier New" w:cs="Courier New"/>
          <w:szCs w:val="16"/>
        </w:rPr>
        <w:t xml:space="preserve">    </w:t>
      </w:r>
      <w:r>
        <w:rPr>
          <w:rFonts w:cs="Courier New"/>
          <w:szCs w:val="16"/>
        </w:rPr>
        <w:t>RequiredAccessInfo:</w:t>
      </w:r>
    </w:p>
    <w:p>
      <w:pPr>
        <w:pStyle w:val="PL"/>
        <w:rPr>
          <w:rFonts w:cs="Courier New"/>
          <w:szCs w:val="16"/>
        </w:rPr>
      </w:pPr>
      <w:r>
        <w:rPr>
          <w:rFonts w:eastAsia="Courier New" w:cs="Courier New"/>
          <w:szCs w:val="16"/>
        </w:rPr>
        <w:t xml:space="preserve">      </w:t>
      </w:r>
      <w:r>
        <w:rPr>
          <w:rFonts w:cs="Courier New"/>
          <w:szCs w:val="16"/>
        </w:rPr>
        <w:t>anyOf:</w:t>
      </w:r>
    </w:p>
    <w:p>
      <w:pPr>
        <w:pStyle w:val="PL"/>
        <w:rPr/>
      </w:pPr>
      <w:r>
        <w:rPr>
          <w:rFonts w:eastAsia="Courier New" w:cs="Courier New"/>
          <w:szCs w:val="16"/>
        </w:rPr>
        <w:t xml:space="preserve">      </w:t>
      </w:r>
      <w:r>
        <w:rPr>
          <w:rFonts w:cs="Courier New"/>
          <w:szCs w:val="16"/>
        </w:rPr>
        <w:t>- type: string</w:t>
      </w:r>
    </w:p>
    <w:p>
      <w:pPr>
        <w:pStyle w:val="PL"/>
        <w:rPr>
          <w:rFonts w:cs="Courier New"/>
          <w:szCs w:val="16"/>
        </w:rPr>
      </w:pPr>
      <w:r>
        <w:rPr>
          <w:rFonts w:eastAsia="Courier New" w:cs="Courier New"/>
          <w:szCs w:val="16"/>
        </w:rPr>
        <w:t xml:space="preserve">        </w:t>
      </w:r>
      <w:r>
        <w:rPr>
          <w:rFonts w:cs="Courier New"/>
          <w:szCs w:val="16"/>
        </w:rPr>
        <w:t>enum:</w:t>
      </w:r>
    </w:p>
    <w:p>
      <w:pPr>
        <w:pStyle w:val="PL"/>
        <w:rPr/>
      </w:pPr>
      <w:r>
        <w:rPr>
          <w:rFonts w:eastAsia="Courier New" w:cs="Courier New"/>
          <w:szCs w:val="16"/>
        </w:rPr>
        <w:t xml:space="preserve">          </w:t>
      </w:r>
      <w:r>
        <w:rPr>
          <w:rFonts w:cs="Courier New"/>
          <w:szCs w:val="16"/>
        </w:rPr>
        <w:t>- USER_LOCATION</w:t>
      </w:r>
    </w:p>
    <w:p>
      <w:pPr>
        <w:pStyle w:val="PL"/>
        <w:rPr/>
      </w:pPr>
      <w:r>
        <w:rPr>
          <w:rFonts w:eastAsia="Courier New" w:cs="Courier New"/>
          <w:szCs w:val="16"/>
        </w:rPr>
        <w:t xml:space="preserve">          </w:t>
      </w:r>
      <w:r>
        <w:rPr>
          <w:rFonts w:cs="Courier New"/>
          <w:szCs w:val="16"/>
        </w:rPr>
        <w:t>- UE_TIME_ZONE</w:t>
      </w:r>
    </w:p>
    <w:p>
      <w:pPr>
        <w:pStyle w:val="PL"/>
        <w:rPr/>
      </w:pPr>
      <w:r>
        <w:rPr>
          <w:rFonts w:eastAsia="Courier New" w:cs="Courier New"/>
          <w:szCs w:val="16"/>
        </w:rPr>
        <w:t xml:space="preserve">      </w:t>
      </w:r>
      <w:r>
        <w:rPr>
          <w:rFonts w:cs="Courier New"/>
          <w:szCs w:val="16"/>
        </w:rPr>
        <w:t>- type: string</w:t>
      </w:r>
    </w:p>
    <w:p>
      <w:pPr>
        <w:pStyle w:val="PL"/>
        <w:rPr>
          <w:rFonts w:cs="Courier New"/>
          <w:szCs w:val="16"/>
        </w:rPr>
      </w:pPr>
      <w:r>
        <w:rPr>
          <w:rFonts w:cs="Courier New"/>
          <w:szCs w:val="16"/>
        </w:rPr>
        <w:t xml:space="preserve">#        </w:t>
      </w:r>
    </w:p>
    <w:p>
      <w:pPr>
        <w:pStyle w:val="PL"/>
        <w:rPr>
          <w:rFonts w:cs="Courier New"/>
          <w:szCs w:val="16"/>
        </w:rPr>
      </w:pPr>
      <w:r>
        <w:rPr>
          <w:rFonts w:eastAsia="Courier New" w:cs="Courier New"/>
          <w:szCs w:val="16"/>
        </w:rPr>
        <w:t xml:space="preserve">    </w:t>
      </w:r>
      <w:r>
        <w:rPr>
          <w:rFonts w:cs="Courier New"/>
          <w:szCs w:val="16"/>
        </w:rPr>
        <w:t>SipForkingIndication:</w:t>
      </w:r>
    </w:p>
    <w:p>
      <w:pPr>
        <w:pStyle w:val="PL"/>
        <w:rPr>
          <w:rFonts w:cs="Courier New"/>
          <w:szCs w:val="16"/>
        </w:rPr>
      </w:pPr>
      <w:r>
        <w:rPr>
          <w:rFonts w:eastAsia="Courier New" w:cs="Courier New"/>
          <w:szCs w:val="16"/>
        </w:rPr>
        <w:t xml:space="preserve">      </w:t>
      </w:r>
      <w:r>
        <w:rPr>
          <w:rFonts w:cs="Courier New"/>
          <w:szCs w:val="16"/>
        </w:rPr>
        <w:t>anyOf:</w:t>
      </w:r>
    </w:p>
    <w:p>
      <w:pPr>
        <w:pStyle w:val="PL"/>
        <w:rPr>
          <w:rFonts w:cs="Courier New"/>
          <w:szCs w:val="16"/>
        </w:rPr>
      </w:pPr>
      <w:r>
        <w:rPr>
          <w:rFonts w:eastAsia="Courier New" w:cs="Courier New"/>
          <w:szCs w:val="16"/>
        </w:rPr>
        <w:t xml:space="preserve">        </w:t>
      </w:r>
      <w:r>
        <w:rPr>
          <w:rFonts w:cs="Courier New"/>
          <w:szCs w:val="16"/>
        </w:rPr>
        <w:t>- type: string</w:t>
      </w:r>
    </w:p>
    <w:p>
      <w:pPr>
        <w:pStyle w:val="PL"/>
        <w:rPr/>
      </w:pPr>
      <w:r>
        <w:rPr>
          <w:rFonts w:eastAsia="Courier New" w:cs="Courier New"/>
          <w:szCs w:val="16"/>
        </w:rPr>
        <w:t xml:space="preserve">          </w:t>
      </w:r>
      <w:r>
        <w:rPr>
          <w:rFonts w:cs="Courier New"/>
          <w:szCs w:val="16"/>
        </w:rPr>
        <w:t>enum:</w:t>
      </w:r>
    </w:p>
    <w:p>
      <w:pPr>
        <w:pStyle w:val="PL"/>
        <w:rPr>
          <w:rFonts w:cs="Courier New"/>
          <w:szCs w:val="16"/>
        </w:rPr>
      </w:pPr>
      <w:r>
        <w:rPr>
          <w:rFonts w:eastAsia="Courier New" w:cs="Courier New"/>
          <w:szCs w:val="16"/>
        </w:rPr>
        <w:t xml:space="preserve">            </w:t>
      </w:r>
      <w:r>
        <w:rPr>
          <w:rFonts w:cs="Courier New"/>
          <w:szCs w:val="16"/>
        </w:rPr>
        <w:t>- SINGLE_DIALOGUE</w:t>
      </w:r>
    </w:p>
    <w:p>
      <w:pPr>
        <w:pStyle w:val="PL"/>
        <w:rPr>
          <w:rFonts w:cs="Courier New"/>
          <w:szCs w:val="16"/>
        </w:rPr>
      </w:pPr>
      <w:r>
        <w:rPr>
          <w:rFonts w:eastAsia="Courier New" w:cs="Courier New"/>
          <w:szCs w:val="16"/>
        </w:rPr>
        <w:t xml:space="preserve">            </w:t>
      </w:r>
      <w:r>
        <w:rPr>
          <w:rFonts w:cs="Courier New"/>
          <w:szCs w:val="16"/>
        </w:rPr>
        <w:t>- SEVERAL_DIALOGUES</w:t>
      </w:r>
    </w:p>
    <w:p>
      <w:pPr>
        <w:pStyle w:val="PL"/>
        <w:rPr/>
      </w:pPr>
      <w:r>
        <w:rPr>
          <w:rFonts w:eastAsia="Courier New" w:cs="Courier New"/>
          <w:szCs w:val="16"/>
        </w:rPr>
        <w:t xml:space="preserve">        </w:t>
      </w:r>
      <w:r>
        <w:rPr>
          <w:rFonts w:cs="Courier New"/>
          <w:szCs w:val="16"/>
        </w:rPr>
        <w:t>- type: string</w:t>
      </w:r>
    </w:p>
    <w:p>
      <w:pPr>
        <w:pStyle w:val="PL"/>
        <w:rPr>
          <w:rFonts w:cs="Courier New"/>
          <w:szCs w:val="16"/>
        </w:rPr>
      </w:pPr>
      <w:r>
        <w:rPr>
          <w:rFonts w:cs="Courier New"/>
          <w:szCs w:val="16"/>
        </w:rPr>
        <w:t>#</w:t>
      </w:r>
    </w:p>
    <w:p>
      <w:pPr>
        <w:pStyle w:val="PL"/>
        <w:rPr/>
      </w:pPr>
      <w:r>
        <w:rPr>
          <w:rFonts w:eastAsia="Courier New" w:cs="Courier New"/>
          <w:szCs w:val="16"/>
        </w:rPr>
        <w:t xml:space="preserve">    </w:t>
      </w:r>
      <w:r>
        <w:rPr>
          <w:rFonts w:cs="Courier New"/>
          <w:szCs w:val="16"/>
        </w:rPr>
        <w:t>AfRequestedData:</w:t>
      </w:r>
    </w:p>
    <w:p>
      <w:pPr>
        <w:pStyle w:val="PL"/>
        <w:rPr>
          <w:rFonts w:cs="Courier New"/>
          <w:szCs w:val="16"/>
        </w:rPr>
      </w:pPr>
      <w:r>
        <w:rPr>
          <w:rFonts w:eastAsia="Courier New" w:cs="Courier New"/>
          <w:szCs w:val="16"/>
        </w:rPr>
        <w:t xml:space="preserve">      </w:t>
      </w:r>
      <w:r>
        <w:rPr>
          <w:rFonts w:cs="Courier New"/>
          <w:szCs w:val="16"/>
        </w:rPr>
        <w:t>anyOf:</w:t>
      </w:r>
    </w:p>
    <w:p>
      <w:pPr>
        <w:pStyle w:val="PL"/>
        <w:rPr>
          <w:rFonts w:cs="Courier New"/>
          <w:szCs w:val="16"/>
        </w:rPr>
      </w:pPr>
      <w:r>
        <w:rPr>
          <w:rFonts w:eastAsia="Courier New" w:cs="Courier New"/>
          <w:szCs w:val="16"/>
        </w:rPr>
        <w:t xml:space="preserve">        </w:t>
      </w:r>
      <w:r>
        <w:rPr>
          <w:rFonts w:cs="Courier New"/>
          <w:szCs w:val="16"/>
        </w:rPr>
        <w:t>- type: string</w:t>
      </w:r>
    </w:p>
    <w:p>
      <w:pPr>
        <w:pStyle w:val="PL"/>
        <w:rPr>
          <w:rFonts w:cs="Courier New"/>
          <w:szCs w:val="16"/>
        </w:rPr>
      </w:pPr>
      <w:r>
        <w:rPr>
          <w:rFonts w:eastAsia="Courier New" w:cs="Courier New"/>
          <w:szCs w:val="16"/>
        </w:rPr>
        <w:t xml:space="preserve">          </w:t>
      </w:r>
      <w:r>
        <w:rPr>
          <w:rFonts w:cs="Courier New"/>
          <w:szCs w:val="16"/>
        </w:rPr>
        <w:t>enum:</w:t>
      </w:r>
    </w:p>
    <w:p>
      <w:pPr>
        <w:pStyle w:val="PL"/>
        <w:rPr>
          <w:rFonts w:cs="Courier New"/>
          <w:szCs w:val="16"/>
        </w:rPr>
      </w:pPr>
      <w:r>
        <w:rPr>
          <w:rFonts w:eastAsia="Courier New" w:cs="Courier New"/>
          <w:szCs w:val="16"/>
        </w:rPr>
        <w:t xml:space="preserve">            </w:t>
      </w:r>
      <w:r>
        <w:rPr>
          <w:rFonts w:cs="Courier New"/>
          <w:szCs w:val="16"/>
        </w:rPr>
        <w:t>- UE_IDENTITY</w:t>
      </w:r>
    </w:p>
    <w:p>
      <w:pPr>
        <w:pStyle w:val="PL"/>
        <w:rPr/>
      </w:pPr>
      <w:r>
        <w:rPr>
          <w:rFonts w:eastAsia="Courier New" w:cs="Courier New"/>
          <w:szCs w:val="16"/>
        </w:rPr>
        <w:t xml:space="preserve">        </w:t>
      </w:r>
      <w:r>
        <w:rPr>
          <w:rFonts w:cs="Courier New"/>
          <w:szCs w:val="16"/>
        </w:rPr>
        <w:t>- type: string</w:t>
      </w:r>
    </w:p>
    <w:p>
      <w:pPr>
        <w:pStyle w:val="PL"/>
        <w:rPr>
          <w:rFonts w:cs="Courier New"/>
          <w:szCs w:val="16"/>
        </w:rPr>
      </w:pPr>
      <w:r>
        <w:rPr>
          <w:rFonts w:cs="Courier New"/>
          <w:szCs w:val="16"/>
        </w:rPr>
        <w:t xml:space="preserve">#        </w:t>
      </w:r>
    </w:p>
    <w:p>
      <w:pPr>
        <w:pStyle w:val="PL"/>
        <w:rPr/>
      </w:pPr>
      <w:r>
        <w:rPr>
          <w:rFonts w:eastAsia="Courier New" w:cs="Courier New"/>
          <w:szCs w:val="16"/>
        </w:rPr>
        <w:t xml:space="preserve">    </w:t>
      </w:r>
      <w:r>
        <w:rPr>
          <w:rFonts w:cs="Courier New"/>
          <w:szCs w:val="16"/>
        </w:rPr>
        <w:t>ServiceInfoStatus:</w:t>
      </w:r>
    </w:p>
    <w:p>
      <w:pPr>
        <w:pStyle w:val="PL"/>
        <w:rPr/>
      </w:pPr>
      <w:r>
        <w:rPr>
          <w:rFonts w:eastAsia="Courier New" w:cs="Courier New"/>
          <w:szCs w:val="16"/>
        </w:rPr>
        <w:t xml:space="preserve">      </w:t>
      </w:r>
      <w:r>
        <w:rPr>
          <w:rFonts w:cs="Courier New"/>
          <w:szCs w:val="16"/>
        </w:rPr>
        <w:t>anyOf:</w:t>
      </w:r>
    </w:p>
    <w:p>
      <w:pPr>
        <w:pStyle w:val="PL"/>
        <w:rPr>
          <w:rFonts w:cs="Courier New"/>
          <w:szCs w:val="16"/>
        </w:rPr>
      </w:pPr>
      <w:r>
        <w:rPr>
          <w:rFonts w:eastAsia="Courier New" w:cs="Courier New"/>
          <w:szCs w:val="16"/>
        </w:rPr>
        <w:t xml:space="preserve">        </w:t>
      </w:r>
      <w:r>
        <w:rPr>
          <w:rFonts w:cs="Courier New"/>
          <w:szCs w:val="16"/>
        </w:rPr>
        <w:t>- type: string</w:t>
      </w:r>
    </w:p>
    <w:p>
      <w:pPr>
        <w:pStyle w:val="PL"/>
        <w:rPr/>
      </w:pPr>
      <w:r>
        <w:rPr>
          <w:rFonts w:eastAsia="Courier New" w:cs="Courier New"/>
          <w:szCs w:val="16"/>
        </w:rPr>
        <w:t xml:space="preserve">          </w:t>
      </w:r>
      <w:r>
        <w:rPr>
          <w:rFonts w:cs="Courier New"/>
          <w:szCs w:val="16"/>
        </w:rPr>
        <w:t>enum:</w:t>
      </w:r>
    </w:p>
    <w:p>
      <w:pPr>
        <w:pStyle w:val="PL"/>
        <w:rPr>
          <w:rFonts w:cs="Courier New"/>
          <w:szCs w:val="16"/>
        </w:rPr>
      </w:pPr>
      <w:r>
        <w:rPr>
          <w:rFonts w:eastAsia="Courier New" w:cs="Courier New"/>
          <w:szCs w:val="16"/>
        </w:rPr>
        <w:t xml:space="preserve">            </w:t>
      </w:r>
      <w:r>
        <w:rPr>
          <w:rFonts w:cs="Courier New"/>
          <w:szCs w:val="16"/>
        </w:rPr>
        <w:t>- FINAL</w:t>
      </w:r>
    </w:p>
    <w:p>
      <w:pPr>
        <w:pStyle w:val="PL"/>
        <w:rPr>
          <w:rFonts w:cs="Courier New"/>
          <w:szCs w:val="16"/>
        </w:rPr>
      </w:pPr>
      <w:r>
        <w:rPr>
          <w:rFonts w:eastAsia="Courier New" w:cs="Courier New"/>
          <w:szCs w:val="16"/>
        </w:rPr>
        <w:t xml:space="preserve">            </w:t>
      </w:r>
      <w:r>
        <w:rPr>
          <w:rFonts w:cs="Courier New"/>
          <w:szCs w:val="16"/>
        </w:rPr>
        <w:t>- PRELIMINARY</w:t>
      </w:r>
    </w:p>
    <w:p>
      <w:pPr>
        <w:pStyle w:val="PL"/>
        <w:rPr/>
      </w:pPr>
      <w:r>
        <w:rPr>
          <w:rFonts w:eastAsia="Courier New" w:cs="Courier New"/>
          <w:szCs w:val="16"/>
        </w:rPr>
        <w:t xml:space="preserve">        </w:t>
      </w:r>
      <w:r>
        <w:rPr>
          <w:rFonts w:cs="Courier New"/>
          <w:szCs w:val="16"/>
        </w:rPr>
        <w:t>- type: string</w:t>
      </w:r>
    </w:p>
    <w:p>
      <w:pPr>
        <w:pStyle w:val="PL"/>
        <w:rPr/>
      </w:pPr>
      <w:r>
        <w:rPr>
          <w:rFonts w:cs="Courier New"/>
          <w:szCs w:val="16"/>
        </w:rPr>
        <w:t xml:space="preserve">#        </w:t>
      </w:r>
    </w:p>
    <w:p>
      <w:pPr>
        <w:pStyle w:val="PL"/>
        <w:rPr>
          <w:rFonts w:cs="Courier New"/>
          <w:szCs w:val="16"/>
        </w:rPr>
      </w:pPr>
      <w:r>
        <w:rPr>
          <w:rFonts w:eastAsia="Courier New" w:cs="Courier New"/>
          <w:szCs w:val="16"/>
        </w:rPr>
        <w:t xml:space="preserve">    </w:t>
      </w:r>
      <w:r>
        <w:rPr>
          <w:rFonts w:cs="Courier New"/>
          <w:szCs w:val="16"/>
        </w:rPr>
        <w:t>PreemptionControlInformation:</w:t>
      </w:r>
    </w:p>
    <w:p>
      <w:pPr>
        <w:pStyle w:val="PL"/>
        <w:rPr>
          <w:rFonts w:cs="Courier New"/>
          <w:szCs w:val="16"/>
        </w:rPr>
      </w:pPr>
      <w:r>
        <w:rPr>
          <w:rFonts w:eastAsia="Courier New" w:cs="Courier New"/>
          <w:szCs w:val="16"/>
        </w:rPr>
        <w:t xml:space="preserve">      </w:t>
      </w:r>
      <w:r>
        <w:rPr>
          <w:rFonts w:cs="Courier New"/>
          <w:szCs w:val="16"/>
        </w:rPr>
        <w:t>anyOf:</w:t>
      </w:r>
    </w:p>
    <w:p>
      <w:pPr>
        <w:pStyle w:val="PL"/>
        <w:rPr/>
      </w:pPr>
      <w:r>
        <w:rPr>
          <w:rFonts w:eastAsia="Courier New" w:cs="Courier New"/>
          <w:szCs w:val="16"/>
        </w:rPr>
        <w:t xml:space="preserve">        </w:t>
      </w:r>
      <w:r>
        <w:rPr>
          <w:rFonts w:cs="Courier New"/>
          <w:szCs w:val="16"/>
        </w:rPr>
        <w:t>- type: string</w:t>
      </w:r>
    </w:p>
    <w:p>
      <w:pPr>
        <w:pStyle w:val="PL"/>
        <w:rPr>
          <w:rFonts w:cs="Courier New"/>
          <w:szCs w:val="16"/>
        </w:rPr>
      </w:pPr>
      <w:r>
        <w:rPr>
          <w:rFonts w:eastAsia="Courier New" w:cs="Courier New"/>
          <w:szCs w:val="16"/>
        </w:rPr>
        <w:t xml:space="preserve">          </w:t>
      </w:r>
      <w:r>
        <w:rPr>
          <w:rFonts w:cs="Courier New"/>
          <w:szCs w:val="16"/>
        </w:rPr>
        <w:t>enum:</w:t>
      </w:r>
    </w:p>
    <w:p>
      <w:pPr>
        <w:pStyle w:val="PL"/>
        <w:rPr/>
      </w:pPr>
      <w:r>
        <w:rPr>
          <w:rFonts w:eastAsia="Courier New" w:cs="Courier New"/>
          <w:szCs w:val="16"/>
        </w:rPr>
        <w:t xml:space="preserve">            </w:t>
      </w:r>
      <w:r>
        <w:rPr>
          <w:rFonts w:cs="Courier New"/>
          <w:szCs w:val="16"/>
        </w:rPr>
        <w:t>- MOST_RECENT</w:t>
      </w:r>
    </w:p>
    <w:p>
      <w:pPr>
        <w:pStyle w:val="PL"/>
        <w:rPr/>
      </w:pPr>
      <w:r>
        <w:rPr>
          <w:rFonts w:eastAsia="Courier New" w:cs="Courier New"/>
          <w:szCs w:val="16"/>
        </w:rPr>
        <w:t xml:space="preserve">            </w:t>
      </w:r>
      <w:r>
        <w:rPr>
          <w:rFonts w:cs="Courier New"/>
          <w:szCs w:val="16"/>
        </w:rPr>
        <w:t>- LEAST_RECENT</w:t>
      </w:r>
    </w:p>
    <w:p>
      <w:pPr>
        <w:pStyle w:val="PL"/>
        <w:rPr/>
      </w:pPr>
      <w:r>
        <w:rPr>
          <w:rFonts w:eastAsia="Courier New" w:cs="Courier New"/>
          <w:szCs w:val="16"/>
        </w:rPr>
        <w:t xml:space="preserve">            </w:t>
      </w:r>
      <w:r>
        <w:rPr>
          <w:rFonts w:cs="Courier New"/>
          <w:szCs w:val="16"/>
        </w:rPr>
        <w:t>- HIGHEST_BW</w:t>
      </w:r>
    </w:p>
    <w:p>
      <w:pPr>
        <w:pStyle w:val="PL"/>
        <w:rPr>
          <w:rFonts w:cs="Courier New"/>
          <w:szCs w:val="16"/>
        </w:rPr>
      </w:pPr>
      <w:r>
        <w:rPr>
          <w:rFonts w:eastAsia="Courier New" w:cs="Courier New"/>
          <w:szCs w:val="16"/>
        </w:rPr>
        <w:t xml:space="preserve">        </w:t>
      </w:r>
      <w:r>
        <w:rPr>
          <w:rFonts w:cs="Courier New"/>
          <w:szCs w:val="16"/>
        </w:rPr>
        <w:t>- type: string</w:t>
      </w:r>
    </w:p>
    <w:p>
      <w:pPr>
        <w:pStyle w:val="PL"/>
        <w:rPr>
          <w:rFonts w:cs="Courier New"/>
          <w:szCs w:val="16"/>
        </w:rPr>
      </w:pPr>
      <w:r>
        <w:rPr>
          <w:rFonts w:cs="Courier New"/>
          <w:szCs w:val="16"/>
        </w:rPr>
        <w:t xml:space="preserve">#        </w:t>
      </w:r>
    </w:p>
    <w:p>
      <w:pPr>
        <w:pStyle w:val="PL"/>
        <w:rPr>
          <w:rFonts w:cs="Courier New"/>
          <w:szCs w:val="16"/>
        </w:rPr>
      </w:pPr>
      <w:r>
        <w:rPr>
          <w:rFonts w:eastAsia="Courier New" w:cs="Courier New"/>
          <w:szCs w:val="16"/>
        </w:rPr>
        <w:t xml:space="preserve">    </w:t>
      </w:r>
      <w:r>
        <w:rPr>
          <w:rFonts w:cs="Courier New"/>
          <w:szCs w:val="16"/>
        </w:rPr>
        <w:t>PrioritySharingIndicator:</w:t>
      </w:r>
    </w:p>
    <w:p>
      <w:pPr>
        <w:pStyle w:val="PL"/>
        <w:rPr/>
      </w:pPr>
      <w:r>
        <w:rPr>
          <w:rFonts w:eastAsia="Courier New" w:cs="Courier New"/>
          <w:szCs w:val="16"/>
        </w:rPr>
        <w:t xml:space="preserve">      </w:t>
      </w:r>
      <w:r>
        <w:rPr>
          <w:rFonts w:cs="Courier New"/>
          <w:szCs w:val="16"/>
        </w:rPr>
        <w:t>anyOf:</w:t>
      </w:r>
    </w:p>
    <w:p>
      <w:pPr>
        <w:pStyle w:val="PL"/>
        <w:rPr/>
      </w:pPr>
      <w:r>
        <w:rPr>
          <w:rFonts w:eastAsia="Courier New" w:cs="Courier New"/>
          <w:szCs w:val="16"/>
        </w:rPr>
        <w:t xml:space="preserve">        </w:t>
      </w:r>
      <w:r>
        <w:rPr>
          <w:rFonts w:cs="Courier New"/>
          <w:szCs w:val="16"/>
        </w:rPr>
        <w:t>- type: string</w:t>
      </w:r>
    </w:p>
    <w:p>
      <w:pPr>
        <w:pStyle w:val="PL"/>
        <w:rPr>
          <w:rFonts w:cs="Courier New"/>
          <w:szCs w:val="16"/>
        </w:rPr>
      </w:pPr>
      <w:r>
        <w:rPr>
          <w:rFonts w:eastAsia="Courier New" w:cs="Courier New"/>
          <w:szCs w:val="16"/>
        </w:rPr>
        <w:t xml:space="preserve">          </w:t>
      </w:r>
      <w:r>
        <w:rPr>
          <w:rFonts w:cs="Courier New"/>
          <w:szCs w:val="16"/>
        </w:rPr>
        <w:t>enum:</w:t>
      </w:r>
    </w:p>
    <w:p>
      <w:pPr>
        <w:pStyle w:val="PL"/>
        <w:rPr/>
      </w:pPr>
      <w:r>
        <w:rPr>
          <w:rFonts w:eastAsia="Courier New" w:cs="Courier New"/>
          <w:szCs w:val="16"/>
        </w:rPr>
        <w:t xml:space="preserve">            </w:t>
      </w:r>
      <w:r>
        <w:rPr>
          <w:rFonts w:cs="Courier New"/>
          <w:szCs w:val="16"/>
        </w:rPr>
        <w:t xml:space="preserve">- </w:t>
      </w:r>
      <w:r>
        <w:rPr/>
        <w:t>ENABLED</w:t>
      </w:r>
    </w:p>
    <w:p>
      <w:pPr>
        <w:pStyle w:val="PL"/>
        <w:rPr/>
      </w:pPr>
      <w:r>
        <w:rPr>
          <w:rFonts w:eastAsia="Courier New" w:cs="Courier New"/>
          <w:szCs w:val="16"/>
        </w:rPr>
        <w:t xml:space="preserve">            </w:t>
      </w:r>
      <w:r>
        <w:rPr>
          <w:rFonts w:cs="Courier New"/>
          <w:szCs w:val="16"/>
        </w:rPr>
        <w:t xml:space="preserve">- </w:t>
      </w:r>
      <w:r>
        <w:rPr/>
        <w:t>DISABLED</w:t>
      </w:r>
    </w:p>
    <w:p>
      <w:pPr>
        <w:pStyle w:val="PL"/>
        <w:rPr>
          <w:rFonts w:cs="Courier New"/>
          <w:szCs w:val="16"/>
        </w:rPr>
      </w:pPr>
      <w:r>
        <w:rPr>
          <w:rFonts w:eastAsia="Courier New" w:cs="Courier New"/>
          <w:szCs w:val="16"/>
        </w:rPr>
        <w:t xml:space="preserve">        </w:t>
      </w:r>
      <w:r>
        <w:rPr>
          <w:rFonts w:cs="Courier New"/>
          <w:szCs w:val="16"/>
        </w:rPr>
        <w:t>- type: string</w:t>
      </w:r>
    </w:p>
    <w:p>
      <w:pPr>
        <w:pStyle w:val="PL"/>
        <w:rPr>
          <w:rFonts w:cs="Courier New"/>
          <w:szCs w:val="16"/>
        </w:rPr>
      </w:pPr>
      <w:r>
        <w:rPr>
          <w:rFonts w:cs="Courier New"/>
          <w:szCs w:val="16"/>
        </w:rPr>
        <w:t xml:space="preserve">#        </w:t>
      </w:r>
    </w:p>
    <w:p>
      <w:pPr>
        <w:pStyle w:val="PL"/>
        <w:rPr/>
      </w:pPr>
      <w:r>
        <w:rPr>
          <w:rFonts w:eastAsia="Courier New" w:cs="Courier New"/>
          <w:szCs w:val="16"/>
        </w:rPr>
        <w:t xml:space="preserve">    </w:t>
      </w:r>
      <w:r>
        <w:rPr>
          <w:rFonts w:cs="Courier New"/>
          <w:szCs w:val="16"/>
        </w:rPr>
        <w:t>PreemptionControlInformationRm:</w:t>
      </w:r>
    </w:p>
    <w:p>
      <w:pPr>
        <w:pStyle w:val="PL"/>
        <w:rPr/>
      </w:pPr>
      <w:r>
        <w:rPr>
          <w:rFonts w:eastAsia="Courier New" w:cs="Courier New"/>
          <w:szCs w:val="16"/>
        </w:rPr>
        <w:t xml:space="preserve">      </w:t>
      </w:r>
      <w:r>
        <w:rPr>
          <w:rFonts w:cs="Courier New"/>
          <w:szCs w:val="16"/>
        </w:rPr>
        <w:t>anyOf:</w:t>
      </w:r>
    </w:p>
    <w:p>
      <w:pPr>
        <w:pStyle w:val="PL"/>
        <w:rPr/>
      </w:pPr>
      <w:r>
        <w:rPr>
          <w:rFonts w:eastAsia="Courier New"/>
        </w:rPr>
        <w:t xml:space="preserve">        </w:t>
      </w:r>
      <w:r>
        <w:rPr/>
        <w:t>- $ref: '#/components/schemas/</w:t>
      </w:r>
      <w:r>
        <w:rPr>
          <w:rFonts w:cs="Courier New"/>
          <w:szCs w:val="16"/>
        </w:rPr>
        <w:t>PreemptionControlInformation</w:t>
      </w:r>
      <w:r>
        <w:rPr/>
        <w:t>'</w:t>
      </w:r>
    </w:p>
    <w:p>
      <w:pPr>
        <w:pStyle w:val="PL"/>
        <w:rPr/>
      </w:pPr>
      <w:r>
        <w:rPr>
          <w:rFonts w:eastAsia="Courier New"/>
        </w:rPr>
        <w:t xml:space="preserve">        </w:t>
      </w:r>
      <w:r>
        <w:rPr/>
        <w:t xml:space="preserve">- </w:t>
      </w:r>
      <w:r>
        <w:rPr>
          <w:rFonts w:cs="Courier New"/>
          <w:szCs w:val="16"/>
        </w:rPr>
        <w:t>$ref: 'TS29571_CommonData.yaml#/components/schemas/</w:t>
      </w:r>
      <w:r>
        <w:rPr/>
        <w:t>NullValue'</w:t>
      </w:r>
    </w:p>
    <w:p>
      <w:pPr>
        <w:pStyle w:val="PL"/>
        <w:rPr>
          <w:rFonts w:cs="Courier New"/>
          <w:szCs w:val="16"/>
        </w:rPr>
      </w:pPr>
      <w:r>
        <w:rPr>
          <w:rFonts w:cs="Courier New"/>
          <w:szCs w:val="16"/>
        </w:rPr>
      </w:r>
    </w:p>
    <w:p>
      <w:pPr>
        <w:pStyle w:val="PL"/>
        <w:rPr>
          <w:rFonts w:cs="Courier New"/>
          <w:szCs w:val="16"/>
        </w:rPr>
      </w:pPr>
      <w:r>
        <w:rPr>
          <w:rFonts w:cs="Courier New"/>
          <w:szCs w:val="16"/>
        </w:rPr>
      </w:r>
    </w:p>
    <w:p>
      <w:pPr>
        <w:pStyle w:val="Heading8"/>
        <w:ind w:left="0" w:hanging="0"/>
        <w:rPr>
          <w:lang w:eastAsia="ja-JP"/>
        </w:rPr>
      </w:pPr>
      <w:bookmarkStart w:id="307" w:name="_Hlk136259988"/>
      <w:bookmarkStart w:id="308" w:name="__RefHeading___Toc138749614"/>
      <w:bookmarkEnd w:id="307"/>
      <w:bookmarkEnd w:id="308"/>
      <w:r>
        <w:rPr/>
        <w:t>Annex B (normative):</w:t>
        <w:br/>
      </w:r>
      <w:r>
        <w:rPr>
          <w:lang w:eastAsia="ja-JP"/>
        </w:rPr>
        <w:t>IMS Related P-CSCF Procedures over N5</w:t>
      </w:r>
    </w:p>
    <w:p>
      <w:pPr>
        <w:pStyle w:val="Heading1"/>
        <w:ind w:left="1134" w:hanging="1134"/>
        <w:rPr/>
      </w:pPr>
      <w:bookmarkStart w:id="309" w:name="__RefHeading___Toc138749615"/>
      <w:bookmarkEnd w:id="309"/>
      <w:r>
        <w:rPr/>
        <w:t>B.1</w:t>
        <w:tab/>
        <w:t>Provision of Service Information at P-CSCF</w:t>
      </w:r>
    </w:p>
    <w:p>
      <w:pPr>
        <w:pStyle w:val="Normal"/>
        <w:rPr/>
      </w:pPr>
      <w:r>
        <w:rPr/>
        <w:t>When the "IMS_SBI" feature is supported, the P-CSCF shall send service information to the PCF upon every SIP message that includes an SDP answer payload for the purpose of authorizing the IP flows and the QoS resources required for a negotiated IMS session, unless the SDP payload only relates to a circuit-switched bearer (i.e. "c=" line set to "PSTN" and an "m=" line set to "PSTN", refer to 3GPP TS 24.292 [29]). The service information shall be derived both from the SDP offer and the SDP answer. This ensures that the PCF receives proper information to perform media authorization for all possible IMS session set-up scenarios, and that the PCF is also capable of handling session modifications. The P-CSCF may include "servInfStatus" attribute set to "FINAL".</w:t>
      </w:r>
    </w:p>
    <w:p>
      <w:pPr>
        <w:pStyle w:val="Normal"/>
        <w:rPr/>
      </w:pPr>
      <w:r>
        <w:rPr/>
        <w:t>Additionally, the P-CSCF may send service information to the PCF when receiving a SIP message that includes an SDP offer payload for the purpose of performing an early bandwidth authorization check, or for enabling pre-authorization for a UE terminated IMS session establishment or modification with UE initiated resource reservation, or for the retrieval of network provided access network information (see subclause B.8.2).</w:t>
      </w:r>
    </w:p>
    <w:p>
      <w:pPr>
        <w:pStyle w:val="Normal"/>
        <w:rPr/>
      </w:pPr>
      <w:r>
        <w:rPr/>
        <w:t>The P-CSCF shall send service information to the PCF when receiving a SIP message that includes an SDP offer payload when the IMS session is an MPS session that requires priority treatment. For a UE terminated session the P-CSCF may send the service information derived from the SDP offer when the SDP offer either does not include any preconditions information or includes preconditions information indicating that the local preconditions (i.e. the preconditions related to the remote peer) are already met. In this case, the P-CSCF shall derive the service information only from the SDP offer and shall include "servInfStatus" attribute set to "PRELIMINARY".</w:t>
      </w:r>
    </w:p>
    <w:p>
      <w:pPr>
        <w:pStyle w:val="NO"/>
        <w:rPr/>
      </w:pPr>
      <w:r>
        <w:rPr/>
        <w:t>NOTE 1:</w:t>
        <w:tab/>
        <w:t>For a UE terminated session setup, when the SDP offer either does not include any preconditions information or includes preconditions information indicating that the local preconditions (i.e. the preconditions related to the remote peer) are already met, the terminating UE can request a resource modification prior to sending the SDP answer. Even if the IP address and port information in the session information derived from the SDP offer can be insufficient for PCC rule authorization, the policy to handle such UE initiated requests at the PCF can take into account the fact that an IMS session establishment is ongoing, for instance in deciding whether to authorize the request and in selecting an appropriate charging key and a gating policy.</w:t>
      </w:r>
    </w:p>
    <w:p>
      <w:pPr>
        <w:pStyle w:val="Normal"/>
        <w:rPr/>
      </w:pPr>
      <w:r>
        <w:rPr/>
        <w:t>The P-CSCF shall derive the value of the "fDescs" attribute within the service information from the SDP as follows:</w:t>
      </w:r>
    </w:p>
    <w:p>
      <w:pPr>
        <w:pStyle w:val="B1"/>
        <w:rPr/>
      </w:pPr>
      <w:r>
        <w:rPr/>
        <w:t>-</w:t>
        <w:tab/>
        <w:t>An uplink entry in the "fDescs" attribute shall be formed as follows: The destination address shall be taken from the SDP information received by the P-CSCF in downlink direction, while the source IP address may be formed from the address present in the SDP received by the P-CSCF in uplink direction (taking into account only the 64 bit prefix of the Ipv6 address) Source and destination ports shall be derived according to rules provided in 3GPP TS 29.513 [7] subclause 7.2.</w:t>
      </w:r>
    </w:p>
    <w:p>
      <w:pPr>
        <w:pStyle w:val="EX"/>
        <w:rPr/>
      </w:pPr>
      <w:r>
        <w:rPr/>
        <w:t>EXAMPLE 1:</w:t>
        <w:tab/>
        <w:t>Assuming UE A sends an SDP to UE B, the PCF of UE B uses the address present in this SDP for the destination address of UE B’s uplink entry in the "fDescs" attribute, while the PCF of the UE A uses the 64 bit prefix of the same address for the source address of UE A’s uplink entry in the "fDescs" attribute. If the source address is not formed from the 64 bit prefix, the source address shall be wildcarded.</w:t>
      </w:r>
    </w:p>
    <w:p>
      <w:pPr>
        <w:pStyle w:val="B1"/>
        <w:rPr/>
      </w:pPr>
      <w:r>
        <w:rPr/>
        <w:t>-</w:t>
        <w:tab/>
        <w:t xml:space="preserve">A downlink entry in the "fDescs" attribute shall be formed as follows: The destination address shall be taken from the SDP information received by the P-CSCF in uplink direction, while the source IP address may be formed (in order to reduce the possibilities of QoS flow misuse) from the destination address in the SDP received by the P-CSCF in downlink direction (taking into account only the 64 bit prefix of the Ipv6 address) Source and destination ports shall be derived according to rules provided in 3GPP TS 29.513 [7] subclause 7.2. </w:t>
      </w:r>
    </w:p>
    <w:p>
      <w:pPr>
        <w:pStyle w:val="EX"/>
        <w:rPr/>
      </w:pPr>
      <w:r>
        <w:rPr/>
        <w:t>EXAMPLE 2:</w:t>
        <w:tab/>
        <w:t>Assuming UE A sends an SDP to UE B, the PCF of UE A uses the address present in this SDP for the destination address of UE A’s downlink entry in the "fDescs" attribute, while the PCF of UE B uses the 64 bit prefix of the same address for the source address of UE B’s downlink entry in the "fDescs" attribute. If the source address is not formed from the 64 bit prefix, the source address shall be wildcarded.</w:t>
      </w:r>
    </w:p>
    <w:p>
      <w:pPr>
        <w:pStyle w:val="Normal"/>
        <w:rPr/>
      </w:pPr>
      <w:r>
        <w:rPr/>
        <w:t>The P-CSCF shall derive the bandwidth information within the service information, from the "b=AS" SDP parameter and "a=bw-info" SDP parameter, if available. If "a=bw-info" is used for bandwidth derivation, the P-CSCF shall use the SDP attribute line that contains the bandwidth properties for the IP version used by the UE, as detailed in 3GPP TS 29.513 [7] subclause 7.2. If the received "a=bw-info" SDP attribute line(s) contain only bandwidth properties for an IP version that is not used by the UE, the P-CSCF shall re-compute the bandwidth properties for the used IP version and use that value for the bandwidth derivation as defined in 3GPP TS 26.114 [30].</w:t>
      </w:r>
    </w:p>
    <w:p>
      <w:pPr>
        <w:pStyle w:val="NO"/>
        <w:rPr/>
      </w:pPr>
      <w:r>
        <w:rPr/>
        <w:t>NOTE 2:</w:t>
        <w:tab/>
        <w:t>If no IP version is included for any of the "a=bw-info" SDP attribute lines related to a certain payload type and direction then IPv6 is assumed for all bandwidth properties related to the same direction and payload type, on all of the related "a=bw-info" SDP attribute lines, see clause 19 of 3GPP TS 26.114 [30].</w:t>
      </w:r>
    </w:p>
    <w:p>
      <w:pPr>
        <w:pStyle w:val="Normal"/>
        <w:rPr/>
      </w:pPr>
      <w:r>
        <w:rPr/>
        <w:t>If "a=bw-info" is used for bandwidth derivation and it includes both known and unknown bandwidth properties, the P-CSCF shall only consider the known bandwidth properties to derive the bandwidth information and ignore the unknown ones. If the" a=bw-info" line is received with an unknown directionality, then the entire "a=bw-info" line shall be ignored.</w:t>
      </w:r>
    </w:p>
    <w:p>
      <w:pPr>
        <w:pStyle w:val="Normal"/>
        <w:rPr/>
      </w:pPr>
      <w:r>
        <w:rPr/>
        <w:t xml:space="preserve">For the possibly associated RTCP IP flows, the P-CSCF shall use the SDP "b=RR" and "b=RS" parameters, if present, as specified in 3GPP TS 29.513 [7] subclause 7.2. The "b=AS", "b=RR" and "b=RS" parameters in the SDP contain all the overhead coming from the IP-layer and the layers above, e.g. IP, UDP, RTP and RTCP payload, or IP, UDP and RTCP. </w:t>
      </w:r>
    </w:p>
    <w:p>
      <w:pPr>
        <w:pStyle w:val="Normal"/>
        <w:rPr/>
      </w:pPr>
      <w:r>
        <w:rPr/>
        <w:t>For multiplexed RTP/RTCP flows (as negotiated using the "a=rtcp-mux" SDP attribute defined in IETF RFC 5761 [31], a P-CSCF supporting RTP/RTCP transport multiplexing shall derive the bandwidth information within the service information as specified in 3GPP TS 29.513 [7] subclause 7.2.</w:t>
      </w:r>
    </w:p>
    <w:p>
      <w:pPr>
        <w:pStyle w:val="Normal"/>
        <w:rPr/>
      </w:pPr>
      <w:r>
        <w:rPr/>
        <w:t>However, if service information is received containing the "b=TIAS" SDP parameter that corresponds to an SDP answer payload, and if the P-CSCF supports this parameter, the P-CSCF may derive the bandwidth from this parameter rather than from the "b=AS" SDP parameter, as detailed in 3GPP TS 29.513 [7] subclause 7.2.</w:t>
      </w:r>
    </w:p>
    <w:p>
      <w:pPr>
        <w:pStyle w:val="Normal"/>
        <w:rPr/>
      </w:pPr>
      <w:r>
        <w:rPr/>
        <w:t>When available, the P-CSCF shall also indicate to PCF, as a complement to the Service Information, the IMS Communication Service Identifier within the "afAppId" attribute. The originating P-CSCF shall take the IMS Communication Service Identifier value from the SIP response. The terminating P-CSCF shall take the IMS Communication Service Identifier value from the SIP request. Otherwise, the P-CSCF may not be able to provide an IMS Communication Service Identifier value to the PCF. The format and specific headers where IMS communication service identifiers are transported within SIP are defined in 3GPP TS 24.229 [32].</w:t>
      </w:r>
    </w:p>
    <w:p>
      <w:pPr>
        <w:pStyle w:val="NO"/>
        <w:rPr/>
      </w:pPr>
      <w:r>
        <w:rPr/>
        <w:t>NOTE 3:</w:t>
        <w:tab/>
        <w:t>In order to indicate the IMS Communication Service Identifier to the PCF, the originating P-CSCF sets the "afAppId" attribute to the ICSI contained in the topmost occurrence of the "+g.3gpp.icsi-ref" header field parameter of the Feature-Caps header field(s) of 18x or 2xx SIP response (Feature-Caps: *;+g.3gpp.icsi-ref=”urn%Aurn-7%A3gpp-service.ims.icsi.mmtel”) and the terminating P-CSCF sets the "afAppId" attribute to the ICSI of the P-Asserted-Service header information received in the SIP request (e.g. P-Asserted-Service: urn:urn-7:3gpp-service.ims.icsi.mmtel). Since the headers and the format of the ICSI can vary depending on the case, the PCF has to be prepared to accept the complete ICSI information received in different formats, as described in subclause 7.2A.8.2 in 3GPP TS 24.229 [32].</w:t>
      </w:r>
    </w:p>
    <w:p>
      <w:pPr>
        <w:pStyle w:val="Normal"/>
        <w:rPr/>
      </w:pPr>
      <w:r>
        <w:rPr/>
        <w:t>Additionally, if "ResourceSharing" feature is supported, the P-CSCF may include the "sharingKeyUl" attribute and/or "sharingKeyDl" attribute within a media component of the "medComponents" attribute in order to indicate the PCF that resource sharing should apply for the media components in the related direction with the same value for the "sharingKeyUl" attribute and/or "sharingKeyDl" attribute.</w:t>
      </w:r>
    </w:p>
    <w:p>
      <w:pPr>
        <w:pStyle w:val="Normal"/>
        <w:rPr/>
      </w:pPr>
      <w:r>
        <w:rPr/>
        <w:t>Additionally, if "PrioritySharing" feature is supported, the P-CSCF may provide the "prioSharingInd" attribute within a media component of the "medComponents" attribute as described in subclause 4.2.2.21 and 4.2.3.21.</w:t>
      </w:r>
    </w:p>
    <w:p>
      <w:pPr>
        <w:pStyle w:val="NO"/>
        <w:rPr/>
      </w:pPr>
      <w:r>
        <w:rPr/>
        <w:t xml:space="preserve">NOTE 4: </w:t>
        <w:tab/>
        <w:t>The P-CSCF obtains this information from the Application Server as described in 3GPP TS 23.228 [33], subclause 5.4.7.9.</w:t>
      </w:r>
    </w:p>
    <w:p>
      <w:pPr>
        <w:pStyle w:val="NO"/>
        <w:rPr/>
      </w:pPr>
      <w:r>
        <w:rPr/>
        <w:t>NOTE 5:</w:t>
        <w:tab/>
        <w:t>RTCP flows are not subject to resource sharing. This requirement cannot be met for multiplexed RTP/RTCP flows as in this case there is no mechanism in the current release to distinguish between RTP and RTCP flows.</w:t>
      </w:r>
    </w:p>
    <w:p>
      <w:pPr>
        <w:pStyle w:val="Normal"/>
        <w:rPr/>
      </w:pPr>
      <w:r>
        <w:rPr/>
        <w:t>If the "servUrn" attribute does not include an emergency service URN, i.e. a top-level service type of "sos" as specified in IETF RFC 5031 [34] and possibly additional sub-service information on the type of the emergency service and the PCF binds the IMS service session to a PDU session established to an Emergency DNN, the PCF shall return the application error UNAUTHORIZED_NON_EMERGENCY_SESSION to the P-CSCF. Upon receiving an application error UNAUTHORIZED_NON_EMERGENCY_SESSION the P-CSCF shall apply the procedures defined in 3GPP TS 24.229 [32].</w:t>
      </w:r>
    </w:p>
    <w:p>
      <w:pPr>
        <w:pStyle w:val="NO"/>
        <w:rPr/>
      </w:pPr>
      <w:r>
        <w:rPr/>
        <w:t>NOTE 6:</w:t>
        <w:tab/>
        <w:t>The PCF determines whether a PDU session is established to an Emergency DNN based on the information received over N7 and operator configuration.</w:t>
      </w:r>
    </w:p>
    <w:p>
      <w:pPr>
        <w:pStyle w:val="Normal"/>
        <w:rPr/>
      </w:pPr>
      <w:r>
        <w:rPr/>
        <w:t>If the "afReqData" attribute is provided in the "ascReqData" attribute indicating "5GS-level UE Identities required", the PCF shall provide the available user information for the PDU session within the "ueIds" attribute included in the "ascRespData" attribute, where each entry shall contain either the "supi", and/or the "gpsi" and/or the "pei" attributes.</w:t>
      </w:r>
    </w:p>
    <w:p>
      <w:pPr>
        <w:pStyle w:val="Normal"/>
        <w:rPr/>
      </w:pPr>
      <w:r>
        <w:rPr/>
        <w:t>The PCF may decide not to authorize requested service information. The PCF will indicate it to the P-CSCF by rejecting the HTTP request with an HTTP "403 Forbidden" response message including the "cause" attribute set to "REQUESTED_SERVICE_NOT_AUTHORIZED". Upon receiving an HTTP "403 Forbidden" response message including the "cause" attribute set to the value "REQUESTED_SERVICE_NOT_AUTHORIZED" the P-CSCF shall apply the procedures defined in 3GPP TS 24.229 [32].</w:t>
      </w:r>
    </w:p>
    <w:p>
      <w:pPr>
        <w:pStyle w:val="Heading1"/>
        <w:ind w:left="1134" w:hanging="1134"/>
        <w:rPr/>
      </w:pPr>
      <w:bookmarkStart w:id="310" w:name="__RefHeading___Toc138749616"/>
      <w:bookmarkEnd w:id="310"/>
      <w:r>
        <w:rPr/>
        <w:t>B.2</w:t>
        <w:tab/>
        <w:t>Enabling of IP Flows</w:t>
      </w:r>
    </w:p>
    <w:p>
      <w:pPr>
        <w:pStyle w:val="Heading2"/>
        <w:rPr>
          <w:lang w:eastAsia="ja-JP"/>
        </w:rPr>
      </w:pPr>
      <w:bookmarkStart w:id="311" w:name="__RefHeading___Toc138749617"/>
      <w:bookmarkEnd w:id="311"/>
      <w:r>
        <w:rPr/>
        <w:t>B.</w:t>
      </w:r>
      <w:r>
        <w:rPr>
          <w:lang w:eastAsia="ja-JP"/>
        </w:rPr>
        <w:t>2</w:t>
      </w:r>
      <w:r>
        <w:rPr/>
        <w:t>.</w:t>
      </w:r>
      <w:r>
        <w:rPr>
          <w:lang w:eastAsia="ja-JP"/>
        </w:rPr>
        <w:t>1</w:t>
      </w:r>
      <w:r>
        <w:rPr/>
        <w:tab/>
        <w:t>General</w:t>
      </w:r>
    </w:p>
    <w:p>
      <w:pPr>
        <w:pStyle w:val="Normal"/>
        <w:rPr/>
      </w:pPr>
      <w:r>
        <w:rPr/>
        <w:t xml:space="preserve">Prior to the completion of the SIP session set-up, i.e. until the 2xx response </w:t>
      </w:r>
      <w:r>
        <w:rPr>
          <w:rFonts w:eastAsia="MS Mincho;ＭＳ 明朝"/>
          <w:lang w:eastAsia="ja-JP"/>
        </w:rPr>
        <w:t xml:space="preserve">to the INVITE request </w:t>
      </w:r>
      <w:r>
        <w:rPr/>
        <w:t xml:space="preserve">is received, the P-CSCF may enable or disable media IP flows depending on operator policy, thus allowing or forbidding early media in forward and/or backward direction. </w:t>
      </w:r>
      <w:r>
        <w:rPr>
          <w:rFonts w:eastAsia="MS Mincho;ＭＳ 明朝"/>
          <w:lang w:eastAsia="ja-JP"/>
        </w:rPr>
        <w:t>T</w:t>
      </w:r>
      <w:r>
        <w:rPr/>
        <w:t xml:space="preserve">he P-CSCF may </w:t>
      </w:r>
      <w:r>
        <w:rPr>
          <w:rFonts w:eastAsia="MS Mincho;ＭＳ 明朝"/>
          <w:lang w:eastAsia="ja-JP"/>
        </w:rPr>
        <w:t xml:space="preserve">set </w:t>
      </w:r>
      <w:r>
        <w:rPr/>
        <w:t xml:space="preserve">the values of the "fStatus" attribute </w:t>
      </w:r>
      <w:r>
        <w:rPr>
          <w:rFonts w:eastAsia="MS Mincho;ＭＳ 明朝"/>
          <w:lang w:eastAsia="ja-JP"/>
        </w:rPr>
        <w:t xml:space="preserve">derived from the SDP direction attributes as defined in 3GPP TS 29.513 [7] subclause 7.3.3 or set the values of the </w:t>
      </w:r>
      <w:r>
        <w:rPr/>
        <w:t xml:space="preserve">"fStatus" attributes considering </w:t>
      </w:r>
      <w:r>
        <w:rPr>
          <w:rFonts w:eastAsia="MS Mincho;ＭＳ 明朝"/>
          <w:lang w:eastAsia="ja-JP"/>
        </w:rPr>
        <w:t xml:space="preserve">the em-param of the P-Early-Media header field according to subclause B.2.2 or </w:t>
      </w:r>
      <w:r>
        <w:rPr/>
        <w:t>downgrade</w:t>
      </w:r>
      <w:r>
        <w:rPr>
          <w:rFonts w:eastAsia="MS Mincho;ＭＳ 明朝"/>
          <w:lang w:eastAsia="ja-JP"/>
        </w:rPr>
        <w:t xml:space="preserve"> </w:t>
      </w:r>
      <w:r>
        <w:rPr/>
        <w:t xml:space="preserve">the values of the "fStatus" attribute derived from </w:t>
      </w:r>
      <w:r>
        <w:rPr>
          <w:rFonts w:eastAsia="MS Mincho;ＭＳ 明朝"/>
          <w:lang w:eastAsia="ja-JP"/>
        </w:rPr>
        <w:t xml:space="preserve">the </w:t>
      </w:r>
      <w:r>
        <w:rPr/>
        <w:t xml:space="preserve">SDP </w:t>
      </w:r>
      <w:r>
        <w:rPr>
          <w:rFonts w:eastAsia="MS Mincho;ＭＳ 明朝"/>
          <w:lang w:eastAsia="ja-JP"/>
        </w:rPr>
        <w:t>direction attribute based on the configuration in the P-CSCF</w:t>
      </w:r>
      <w:r>
        <w:rPr/>
        <w:t xml:space="preserve"> according to </w:t>
      </w:r>
      <w:r>
        <w:rPr>
          <w:rFonts w:eastAsia="MS Mincho;ＭＳ 明朝"/>
          <w:lang w:eastAsia="ja-JP"/>
        </w:rPr>
        <w:t>subclause B.2.3</w:t>
      </w:r>
      <w:r>
        <w:rPr/>
        <w:t>. However for multiplexed RTP/RTCP flows (as negotiated using the</w:t>
      </w:r>
      <w:r>
        <w:rPr>
          <w:rFonts w:eastAsia="MS Mincho;ＭＳ 明朝"/>
          <w:lang w:eastAsia="ja-JP"/>
        </w:rPr>
        <w:t xml:space="preserve"> </w:t>
      </w:r>
      <w:r>
        <w:rPr/>
        <w:t xml:space="preserve">"a=rtcp-mux" SDP attribute defined in IETF RFC 5761 [31]), a P-CSCF supporting RTP/RTCP transport multiplexing shall set the "fStatus" attribute to "ENABLED" to prevent that RTCP is blocked. If the P-CSCF chooses to modify the values </w:t>
      </w:r>
      <w:r>
        <w:rPr>
          <w:rFonts w:eastAsia="MS Mincho;ＭＳ 明朝"/>
          <w:lang w:eastAsia="ja-JP"/>
        </w:rPr>
        <w:t xml:space="preserve">of the </w:t>
      </w:r>
      <w:r>
        <w:rPr/>
        <w:t>"fStatus" as received from the SDP direction attribute, the P-CSCF shall store the last received SDP.</w:t>
      </w:r>
    </w:p>
    <w:p>
      <w:pPr>
        <w:pStyle w:val="Normal"/>
        <w:rPr/>
      </w:pPr>
      <w:r>
        <w:rPr/>
        <w:t>When a 2xx response is received, the P-CSCF shall enable all media IP flows according to the direction attribute within the last received SDP, as specified in 3GPP TS 29.513 [7] subclause </w:t>
      </w:r>
      <w:r>
        <w:rPr>
          <w:rFonts w:eastAsia="MS Mincho;ＭＳ 明朝"/>
          <w:lang w:eastAsia="ja-JP"/>
        </w:rPr>
        <w:t>7.3.3</w:t>
      </w:r>
      <w:r>
        <w:rPr/>
        <w:t xml:space="preserve">. When a 2xx response is received and the P-CSCF previously provided </w:t>
      </w:r>
      <w:r>
        <w:rPr>
          <w:rFonts w:eastAsia="MS Mincho;ＭＳ 明朝"/>
          <w:lang w:eastAsia="ja-JP"/>
        </w:rPr>
        <w:t>the</w:t>
      </w:r>
      <w:r>
        <w:rPr/>
        <w:t xml:space="preserve"> values of the "fStatus" attributes </w:t>
      </w:r>
      <w:r>
        <w:rPr>
          <w:rFonts w:eastAsia="MS Mincho;ＭＳ 明朝"/>
          <w:lang w:eastAsia="ja-JP"/>
        </w:rPr>
        <w:t xml:space="preserve">different from </w:t>
      </w:r>
      <w:r>
        <w:rPr/>
        <w:t>the value</w:t>
      </w:r>
      <w:r>
        <w:rPr>
          <w:rFonts w:eastAsia="MS Mincho;ＭＳ 明朝"/>
          <w:lang w:eastAsia="ja-JP"/>
        </w:rPr>
        <w:t xml:space="preserve"> derived from the SDP direction attribute </w:t>
      </w:r>
      <w:r>
        <w:rPr/>
        <w:t>in the session information, the P-CSCF shall provide service information with values of the "fStatus" attributes corresponding to the last received SDP.</w:t>
      </w:r>
    </w:p>
    <w:p>
      <w:pPr>
        <w:pStyle w:val="NO"/>
        <w:rPr/>
      </w:pPr>
      <w:r>
        <w:rPr/>
        <w:t>NOTE:</w:t>
        <w:tab/>
        <w:t>In most cases a 2xx response is a 200 (OK) response.</w:t>
      </w:r>
    </w:p>
    <w:p>
      <w:pPr>
        <w:pStyle w:val="Normal"/>
        <w:rPr/>
      </w:pPr>
      <w:r>
        <w:rPr/>
        <w:t xml:space="preserve">If the P-CSCF receives SDP answers after the completion of the SIP session set-up, i.e. after the 2xx response </w:t>
      </w:r>
      <w:r>
        <w:rPr>
          <w:rFonts w:eastAsia="MS Mincho;ＭＳ 明朝"/>
          <w:lang w:eastAsia="ja-JP"/>
        </w:rPr>
        <w:t xml:space="preserve">to the INVITE request </w:t>
      </w:r>
      <w:r>
        <w:rPr/>
        <w:t xml:space="preserve">is received, the P-CSCF shall provide the "fStatus" attribute, based on the last received SDP answer. The "fStatus" attribute </w:t>
      </w:r>
      <w:r>
        <w:rPr>
          <w:rFonts w:eastAsia="MS Mincho;ＭＳ 明朝"/>
          <w:lang w:eastAsia="ja-JP"/>
        </w:rPr>
        <w:t>shall be</w:t>
      </w:r>
      <w:r>
        <w:rPr/>
        <w:t xml:space="preserve"> derived from the SDP according to 3GPP TS 29.513 [7] subclause </w:t>
      </w:r>
      <w:r>
        <w:rPr>
          <w:rFonts w:eastAsia="MS Mincho;ＭＳ 明朝"/>
          <w:lang w:eastAsia="ja-JP"/>
        </w:rPr>
        <w:t>7.3.3</w:t>
      </w:r>
      <w:r>
        <w:rPr/>
        <w:t>.</w:t>
      </w:r>
    </w:p>
    <w:p>
      <w:pPr>
        <w:pStyle w:val="Heading2"/>
        <w:rPr>
          <w:lang w:eastAsia="ja-JP"/>
        </w:rPr>
      </w:pPr>
      <w:bookmarkStart w:id="312" w:name="__RefHeading___Toc138749618"/>
      <w:bookmarkEnd w:id="312"/>
      <w:r>
        <w:rPr/>
        <w:t>B.</w:t>
      </w:r>
      <w:r>
        <w:rPr>
          <w:lang w:eastAsia="ja-JP"/>
        </w:rPr>
        <w:t>2</w:t>
      </w:r>
      <w:r>
        <w:rPr/>
        <w:t>.</w:t>
      </w:r>
      <w:r>
        <w:rPr>
          <w:lang w:eastAsia="ja-JP"/>
        </w:rPr>
        <w:t>2</w:t>
      </w:r>
      <w:r>
        <w:rPr/>
        <w:tab/>
        <w:t>G</w:t>
      </w:r>
      <w:r>
        <w:rPr>
          <w:lang w:eastAsia="ja-JP"/>
        </w:rPr>
        <w:t>ate control procedures considering the P-Early-Media header field</w:t>
      </w:r>
    </w:p>
    <w:p>
      <w:pPr>
        <w:pStyle w:val="Normal"/>
        <w:rPr/>
      </w:pPr>
      <w:r>
        <w:rPr/>
        <w:t>Prior to the completion of the SIP session set-up, the P-CSCF may use the em-param of the P-Early-Media header field defined in IETF RFC 5009 [35] in order to enable or disable early media in forward and/or backward direction. If the P-CSCF uses the em-param of the P-Early-Media header field for the gate control of early media, the P-CSCF shall perform the following procedures.</w:t>
      </w:r>
    </w:p>
    <w:p>
      <w:pPr>
        <w:pStyle w:val="Normal"/>
        <w:rPr/>
      </w:pPr>
      <w:r>
        <w:rPr/>
        <w:t>In the terminating P-CSCF, when a SIP message with the P-Early-Media header field is received from the UE and the policies configured in the P-CSCF indicate that the UE is authorized to send early media, then:</w:t>
      </w:r>
    </w:p>
    <w:p>
      <w:pPr>
        <w:pStyle w:val="B1"/>
        <w:rPr/>
      </w:pPr>
      <w:r>
        <w:rPr/>
        <w:t>1)</w:t>
        <w:tab/>
        <w:t>the P-CSCF shall set the "fStatus" attribute to "ENABLED" if:</w:t>
      </w:r>
    </w:p>
    <w:p>
      <w:pPr>
        <w:pStyle w:val="B2"/>
        <w:rPr/>
      </w:pPr>
      <w:r>
        <w:rPr>
          <w:lang w:eastAsia="ja-JP"/>
        </w:rPr>
        <w:t>-</w:t>
        <w:tab/>
      </w:r>
      <w:r>
        <w:rPr/>
        <w:t xml:space="preserve">the received em-param(s) in the P-Early-Media header field includes "sendrecv" and the </w:t>
      </w:r>
      <w:r>
        <w:rPr>
          <w:lang w:eastAsia="ja-JP"/>
        </w:rPr>
        <w:t xml:space="preserve">last received </w:t>
      </w:r>
      <w:r>
        <w:rPr/>
        <w:t xml:space="preserve">SDP direction attribute </w:t>
      </w:r>
      <w:r>
        <w:rPr>
          <w:lang w:eastAsia="ja-JP"/>
        </w:rPr>
        <w:t xml:space="preserve">from the UE </w:t>
      </w:r>
      <w:r>
        <w:rPr/>
        <w:t xml:space="preserve">is "sendrecv" or no SDP direction </w:t>
      </w:r>
      <w:r>
        <w:rPr>
          <w:lang w:eastAsia="ja-JP"/>
        </w:rPr>
        <w:t>attribute</w:t>
      </w:r>
      <w:r>
        <w:rPr/>
        <w:t xml:space="preserve"> </w:t>
      </w:r>
      <w:r>
        <w:rPr>
          <w:lang w:eastAsia="ja-JP"/>
        </w:rPr>
        <w:t>has been</w:t>
      </w:r>
      <w:r>
        <w:rPr/>
        <w:t xml:space="preserve"> received; or</w:t>
      </w:r>
    </w:p>
    <w:p>
      <w:pPr>
        <w:pStyle w:val="B1"/>
        <w:rPr/>
      </w:pPr>
      <w:r>
        <w:rPr/>
        <w:t>2)</w:t>
        <w:tab/>
        <w:t>the P-CSCF shall set the "fStatus" attribute to "ENABLED-UPLINK" if:</w:t>
      </w:r>
    </w:p>
    <w:p>
      <w:pPr>
        <w:pStyle w:val="B2"/>
        <w:rPr>
          <w:lang w:eastAsia="ja-JP"/>
        </w:rPr>
      </w:pPr>
      <w:r>
        <w:rPr>
          <w:lang w:eastAsia="ja-JP"/>
        </w:rPr>
        <w:t>-</w:t>
        <w:tab/>
      </w:r>
      <w:r>
        <w:rPr/>
        <w:t>the received em-param(s) in the P-Early-Media header field includes "send</w:t>
      </w:r>
      <w:r>
        <w:rPr>
          <w:lang w:eastAsia="ja-JP"/>
        </w:rPr>
        <w:t>recv</w:t>
      </w:r>
      <w:r>
        <w:rPr/>
        <w:t xml:space="preserve">" and the </w:t>
      </w:r>
      <w:r>
        <w:rPr>
          <w:lang w:eastAsia="ja-JP"/>
        </w:rPr>
        <w:t xml:space="preserve">last received </w:t>
      </w:r>
      <w:r>
        <w:rPr/>
        <w:t xml:space="preserve">SDP direction attribute </w:t>
      </w:r>
      <w:r>
        <w:rPr>
          <w:lang w:eastAsia="ja-JP"/>
        </w:rPr>
        <w:t>from the UE is</w:t>
      </w:r>
      <w:r>
        <w:rPr/>
        <w:t xml:space="preserve"> "send</w:t>
      </w:r>
      <w:r>
        <w:rPr>
          <w:lang w:eastAsia="ja-JP"/>
        </w:rPr>
        <w:t>only</w:t>
      </w:r>
      <w:r>
        <w:rPr/>
        <w:t>"; or</w:t>
      </w:r>
    </w:p>
    <w:p>
      <w:pPr>
        <w:pStyle w:val="B2"/>
        <w:rPr>
          <w:lang w:eastAsia="ja-JP"/>
        </w:rPr>
      </w:pPr>
      <w:r>
        <w:rPr>
          <w:lang w:eastAsia="ja-JP"/>
        </w:rPr>
        <w:t>-</w:t>
        <w:tab/>
      </w:r>
      <w:r>
        <w:rPr/>
        <w:t xml:space="preserve">the received em-param(s) in the P-Early-Media header field includes "sendonly" and the </w:t>
      </w:r>
      <w:r>
        <w:rPr>
          <w:lang w:eastAsia="ja-JP"/>
        </w:rPr>
        <w:t xml:space="preserve">last received </w:t>
      </w:r>
      <w:r>
        <w:rPr/>
        <w:t xml:space="preserve">SDP direction attribute </w:t>
      </w:r>
      <w:r>
        <w:rPr>
          <w:lang w:eastAsia="ja-JP"/>
        </w:rPr>
        <w:t>from the UE is</w:t>
      </w:r>
      <w:r>
        <w:rPr/>
        <w:t xml:space="preserve"> "sendrecv" or "sendonly" or no SDP direction </w:t>
      </w:r>
      <w:r>
        <w:rPr>
          <w:lang w:eastAsia="ja-JP"/>
        </w:rPr>
        <w:t>attribute</w:t>
      </w:r>
      <w:r>
        <w:rPr/>
        <w:t xml:space="preserve"> </w:t>
      </w:r>
      <w:r>
        <w:rPr>
          <w:lang w:eastAsia="ja-JP"/>
        </w:rPr>
        <w:t>has been</w:t>
      </w:r>
      <w:r>
        <w:rPr/>
        <w:t xml:space="preserve"> received; or</w:t>
      </w:r>
    </w:p>
    <w:p>
      <w:pPr>
        <w:pStyle w:val="B1"/>
        <w:rPr/>
      </w:pPr>
      <w:r>
        <w:rPr/>
        <w:t>3)</w:t>
        <w:tab/>
        <w:t>the P-CSCF shall set the "fStatus" attribute to "ENABLED-DOWNLINK" if:</w:t>
      </w:r>
    </w:p>
    <w:p>
      <w:pPr>
        <w:pStyle w:val="B2"/>
        <w:rPr>
          <w:lang w:eastAsia="ja-JP"/>
        </w:rPr>
      </w:pPr>
      <w:r>
        <w:rPr>
          <w:lang w:eastAsia="ja-JP"/>
        </w:rPr>
        <w:t>-</w:t>
        <w:tab/>
      </w:r>
      <w:r>
        <w:rPr/>
        <w:t>the received em-param(s) in the P-Early-Media header field includes "</w:t>
      </w:r>
      <w:r>
        <w:rPr>
          <w:lang w:eastAsia="ja-JP"/>
        </w:rPr>
        <w:t>sendrecv</w:t>
      </w:r>
      <w:r>
        <w:rPr/>
        <w:t xml:space="preserve">" and the </w:t>
      </w:r>
      <w:r>
        <w:rPr>
          <w:lang w:eastAsia="ja-JP"/>
        </w:rPr>
        <w:t xml:space="preserve">last received </w:t>
      </w:r>
      <w:r>
        <w:rPr/>
        <w:t xml:space="preserve">SDP direction attribute </w:t>
      </w:r>
      <w:r>
        <w:rPr>
          <w:lang w:eastAsia="ja-JP"/>
        </w:rPr>
        <w:t>from the UE is</w:t>
      </w:r>
      <w:r>
        <w:rPr/>
        <w:t xml:space="preserve"> "</w:t>
      </w:r>
      <w:r>
        <w:rPr>
          <w:lang w:eastAsia="ja-JP"/>
        </w:rPr>
        <w:t>recvonly</w:t>
      </w:r>
      <w:r>
        <w:rPr/>
        <w:t>"; or</w:t>
      </w:r>
    </w:p>
    <w:p>
      <w:pPr>
        <w:pStyle w:val="B2"/>
        <w:rPr/>
      </w:pPr>
      <w:r>
        <w:rPr>
          <w:lang w:eastAsia="ja-JP"/>
        </w:rPr>
        <w:t>-</w:t>
        <w:tab/>
      </w:r>
      <w:r>
        <w:rPr/>
        <w:t xml:space="preserve">the received em-param(s) in the P-Early-Media header field includes "recvonly" and the </w:t>
      </w:r>
      <w:r>
        <w:rPr>
          <w:lang w:eastAsia="ja-JP"/>
        </w:rPr>
        <w:t xml:space="preserve">last received </w:t>
      </w:r>
      <w:r>
        <w:rPr/>
        <w:t xml:space="preserve">SDP direction attribute </w:t>
      </w:r>
      <w:r>
        <w:rPr>
          <w:lang w:eastAsia="ja-JP"/>
        </w:rPr>
        <w:t>from the UE is</w:t>
      </w:r>
      <w:r>
        <w:rPr/>
        <w:t xml:space="preserve"> "sendrecv" or "recvonly" or no SDP direction </w:t>
      </w:r>
      <w:r>
        <w:rPr>
          <w:lang w:eastAsia="ja-JP"/>
        </w:rPr>
        <w:t>attribute</w:t>
      </w:r>
      <w:r>
        <w:rPr/>
        <w:t xml:space="preserve"> </w:t>
      </w:r>
      <w:r>
        <w:rPr>
          <w:lang w:eastAsia="ja-JP"/>
        </w:rPr>
        <w:t>has been</w:t>
      </w:r>
      <w:r>
        <w:rPr/>
        <w:t xml:space="preserve"> received; or</w:t>
      </w:r>
    </w:p>
    <w:p>
      <w:pPr>
        <w:pStyle w:val="B1"/>
        <w:rPr/>
      </w:pPr>
      <w:r>
        <w:rPr/>
        <w:t>4)</w:t>
        <w:tab/>
        <w:t>the P-CSCF shall set the "fStatus" attribute to "DISABLED" if either the received em-param(s) in the P-Early-Media header field or the last received SDP direction attribute from the UE includes "inactive"; or</w:t>
      </w:r>
    </w:p>
    <w:p>
      <w:pPr>
        <w:pStyle w:val="B1"/>
        <w:rPr/>
      </w:pPr>
      <w:r>
        <w:rPr/>
        <w:t>5)</w:t>
        <w:tab/>
        <w:t>the P-CSCF may set the "fStatus" attribute to "DISABLED" or apply the rules defined in subclause B.2.2 if the received em-param(s) in the P-Early-Media header field includes "sendonly" or "recvonly" and the last received SDP direction attribute from the UE is "recvonly" or "sendonly" respectively.</w:t>
      </w:r>
    </w:p>
    <w:p>
      <w:pPr>
        <w:pStyle w:val="NO"/>
        <w:rPr>
          <w:lang w:eastAsia="ja-JP"/>
        </w:rPr>
      </w:pPr>
      <w:r>
        <w:rPr/>
        <w:t>NOTE </w:t>
      </w:r>
      <w:r>
        <w:rPr>
          <w:lang w:eastAsia="ja-JP"/>
        </w:rPr>
        <w:t>1</w:t>
      </w:r>
      <w:r>
        <w:rPr/>
        <w:t>:</w:t>
        <w:tab/>
      </w:r>
      <w:r>
        <w:rPr>
          <w:lang w:eastAsia="ja-JP"/>
        </w:rPr>
        <w:t>If the UE is authorized to send early media, the P-CSCF will not remove or modify the P-Early-Media header field according to 3GPP TS 24.229 [32].</w:t>
      </w:r>
    </w:p>
    <w:p>
      <w:pPr>
        <w:pStyle w:val="Normal"/>
        <w:rPr/>
      </w:pPr>
      <w:r>
        <w:rPr/>
        <w:t>When a SIP message with the P-Early-Media header field is received from the functional entity within the trust domain, and if:</w:t>
      </w:r>
    </w:p>
    <w:p>
      <w:pPr>
        <w:pStyle w:val="B1"/>
        <w:rPr/>
      </w:pPr>
      <w:r>
        <w:rPr/>
        <w:t>-</w:t>
        <w:tab/>
        <w:t>the P-Early-Media header field includes the "gated" parameter, then the P-CSCF may decide not to perform the gate control of early media; or</w:t>
      </w:r>
    </w:p>
    <w:p>
      <w:pPr>
        <w:pStyle w:val="B1"/>
        <w:rPr/>
      </w:pPr>
      <w:r>
        <w:rPr/>
        <w:t>-</w:t>
        <w:tab/>
        <w:t>the P-Early-Media header field does not include the "gated" parameter, then the P-CSCF shall perform the following procedures:</w:t>
      </w:r>
    </w:p>
    <w:p>
      <w:pPr>
        <w:pStyle w:val="B2"/>
        <w:rPr/>
      </w:pPr>
      <w:r>
        <w:rPr/>
        <w:t>1)</w:t>
        <w:tab/>
        <w:t>the P-CSCF shall set the "fStatus" attribute to "ENABLED" if:</w:t>
      </w:r>
    </w:p>
    <w:p>
      <w:pPr>
        <w:pStyle w:val="B3"/>
        <w:rPr/>
      </w:pPr>
      <w:r>
        <w:rPr>
          <w:lang w:eastAsia="ja-JP"/>
        </w:rPr>
        <w:t>-</w:t>
        <w:tab/>
      </w:r>
      <w:r>
        <w:rPr/>
        <w:t xml:space="preserve">the received em-param(s) in the P-Early-Media header field includes "sendrecv" and the </w:t>
      </w:r>
      <w:r>
        <w:rPr>
          <w:lang w:eastAsia="ja-JP"/>
        </w:rPr>
        <w:t xml:space="preserve">last received </w:t>
      </w:r>
      <w:r>
        <w:rPr/>
        <w:t xml:space="preserve">SDP direction attribute </w:t>
      </w:r>
      <w:r>
        <w:rPr>
          <w:lang w:eastAsia="ja-JP"/>
        </w:rPr>
        <w:t>from the functional entity is</w:t>
      </w:r>
      <w:r>
        <w:rPr/>
        <w:t xml:space="preserve"> "sendrecv" or no SDP direction </w:t>
      </w:r>
      <w:r>
        <w:rPr>
          <w:rFonts w:eastAsia="MS Mincho;ＭＳ 明朝"/>
          <w:lang w:eastAsia="ja-JP"/>
        </w:rPr>
        <w:t>attribute</w:t>
      </w:r>
      <w:r>
        <w:rPr/>
        <w:t xml:space="preserve"> </w:t>
      </w:r>
      <w:r>
        <w:rPr>
          <w:lang w:eastAsia="ja-JP"/>
        </w:rPr>
        <w:t>has been</w:t>
      </w:r>
      <w:r>
        <w:rPr/>
        <w:t xml:space="preserve"> received; or</w:t>
      </w:r>
    </w:p>
    <w:p>
      <w:pPr>
        <w:pStyle w:val="B2"/>
        <w:rPr/>
      </w:pPr>
      <w:r>
        <w:rPr/>
        <w:t>2)</w:t>
        <w:tab/>
        <w:t>the P-CSCF shall set the "fStatus" attribute to "ENABLED-DOWNLINK" if:</w:t>
      </w:r>
    </w:p>
    <w:p>
      <w:pPr>
        <w:pStyle w:val="B3"/>
        <w:rPr>
          <w:lang w:eastAsia="ja-JP"/>
        </w:rPr>
      </w:pPr>
      <w:r>
        <w:rPr>
          <w:lang w:eastAsia="ja-JP"/>
        </w:rPr>
        <w:t>-</w:t>
        <w:tab/>
      </w:r>
      <w:r>
        <w:rPr/>
        <w:t>the received em-param(s) in the P-Early-Media header field includes "send</w:t>
      </w:r>
      <w:r>
        <w:rPr>
          <w:lang w:eastAsia="ja-JP"/>
        </w:rPr>
        <w:t>recv</w:t>
      </w:r>
      <w:r>
        <w:rPr/>
        <w:t xml:space="preserve">" and the </w:t>
      </w:r>
      <w:r>
        <w:rPr>
          <w:lang w:eastAsia="ja-JP"/>
        </w:rPr>
        <w:t xml:space="preserve">last received </w:t>
      </w:r>
      <w:r>
        <w:rPr/>
        <w:t xml:space="preserve">SDP direction attribute </w:t>
      </w:r>
      <w:r>
        <w:rPr>
          <w:lang w:eastAsia="ja-JP"/>
        </w:rPr>
        <w:t>from the functional entity is</w:t>
      </w:r>
      <w:r>
        <w:rPr/>
        <w:t xml:space="preserve"> "send</w:t>
      </w:r>
      <w:r>
        <w:rPr>
          <w:lang w:eastAsia="ja-JP"/>
        </w:rPr>
        <w:t>only</w:t>
      </w:r>
      <w:r>
        <w:rPr/>
        <w:t>"; or</w:t>
      </w:r>
    </w:p>
    <w:p>
      <w:pPr>
        <w:pStyle w:val="B3"/>
        <w:rPr/>
      </w:pPr>
      <w:r>
        <w:rPr>
          <w:lang w:eastAsia="ja-JP"/>
        </w:rPr>
        <w:t>-</w:t>
        <w:tab/>
      </w:r>
      <w:r>
        <w:rPr/>
        <w:t xml:space="preserve">the received em-param(s) in the P-Early-Media header field includes "sendonly" and the </w:t>
      </w:r>
      <w:r>
        <w:rPr>
          <w:lang w:eastAsia="ja-JP"/>
        </w:rPr>
        <w:t xml:space="preserve">last received </w:t>
      </w:r>
      <w:r>
        <w:rPr/>
        <w:t xml:space="preserve">SDP direction attribute </w:t>
      </w:r>
      <w:r>
        <w:rPr>
          <w:lang w:eastAsia="ja-JP"/>
        </w:rPr>
        <w:t>from the functional entity is</w:t>
      </w:r>
      <w:r>
        <w:rPr/>
        <w:t xml:space="preserve"> "sendrecv" or "sendonly" </w:t>
      </w:r>
      <w:r>
        <w:rPr>
          <w:lang w:eastAsia="ja-JP"/>
        </w:rPr>
        <w:t xml:space="preserve">or </w:t>
      </w:r>
      <w:r>
        <w:rPr/>
        <w:t xml:space="preserve">no SDP direction parameter </w:t>
      </w:r>
      <w:r>
        <w:rPr>
          <w:lang w:eastAsia="ja-JP"/>
        </w:rPr>
        <w:t>has been</w:t>
      </w:r>
      <w:r>
        <w:rPr/>
        <w:t xml:space="preserve"> received; or</w:t>
      </w:r>
    </w:p>
    <w:p>
      <w:pPr>
        <w:pStyle w:val="B2"/>
        <w:rPr/>
      </w:pPr>
      <w:r>
        <w:rPr/>
        <w:t>3)</w:t>
        <w:tab/>
        <w:t>the P-CSCF shall set the "fStatus" attribute to "ENABLED-UPLINK" if:</w:t>
      </w:r>
    </w:p>
    <w:p>
      <w:pPr>
        <w:pStyle w:val="B3"/>
        <w:rPr>
          <w:lang w:eastAsia="ja-JP"/>
        </w:rPr>
      </w:pPr>
      <w:r>
        <w:rPr>
          <w:lang w:eastAsia="ja-JP"/>
        </w:rPr>
        <w:t>-</w:t>
        <w:tab/>
      </w:r>
      <w:r>
        <w:rPr/>
        <w:t>the received em-param(s) in the P-Early-Media header field includes "</w:t>
      </w:r>
      <w:r>
        <w:rPr>
          <w:lang w:eastAsia="ja-JP"/>
        </w:rPr>
        <w:t>sendrecv</w:t>
      </w:r>
      <w:r>
        <w:rPr/>
        <w:t xml:space="preserve">" and the </w:t>
      </w:r>
      <w:r>
        <w:rPr>
          <w:lang w:eastAsia="ja-JP"/>
        </w:rPr>
        <w:t xml:space="preserve">last received </w:t>
      </w:r>
      <w:r>
        <w:rPr/>
        <w:t xml:space="preserve">SDP direction attribute </w:t>
      </w:r>
      <w:r>
        <w:rPr>
          <w:lang w:eastAsia="ja-JP"/>
        </w:rPr>
        <w:t>from the functional entity is</w:t>
      </w:r>
      <w:r>
        <w:rPr/>
        <w:t xml:space="preserve"> "</w:t>
      </w:r>
      <w:r>
        <w:rPr>
          <w:lang w:eastAsia="ja-JP"/>
        </w:rPr>
        <w:t>recvonly</w:t>
      </w:r>
      <w:r>
        <w:rPr/>
        <w:t>"; or</w:t>
      </w:r>
    </w:p>
    <w:p>
      <w:pPr>
        <w:pStyle w:val="B3"/>
        <w:rPr/>
      </w:pPr>
      <w:r>
        <w:rPr>
          <w:lang w:eastAsia="ja-JP"/>
        </w:rPr>
        <w:t>-</w:t>
        <w:tab/>
      </w:r>
      <w:r>
        <w:rPr/>
        <w:t xml:space="preserve">the received em-param(s) in the P-Early-Media header field includes "recvonly" and the </w:t>
      </w:r>
      <w:r>
        <w:rPr>
          <w:lang w:eastAsia="ja-JP"/>
        </w:rPr>
        <w:t xml:space="preserve">last received </w:t>
      </w:r>
      <w:r>
        <w:rPr/>
        <w:t xml:space="preserve">SDP direction attribute </w:t>
      </w:r>
      <w:r>
        <w:rPr>
          <w:lang w:eastAsia="ja-JP"/>
        </w:rPr>
        <w:t>from the functional entity is</w:t>
      </w:r>
      <w:r>
        <w:rPr/>
        <w:t xml:space="preserve"> "sendrecv" or "recvonly" or no SDP direction parameter </w:t>
      </w:r>
      <w:r>
        <w:rPr>
          <w:lang w:eastAsia="ja-JP"/>
        </w:rPr>
        <w:t>has been</w:t>
      </w:r>
      <w:r>
        <w:rPr/>
        <w:t xml:space="preserve"> received; or</w:t>
      </w:r>
    </w:p>
    <w:p>
      <w:pPr>
        <w:pStyle w:val="B2"/>
        <w:rPr/>
      </w:pPr>
      <w:r>
        <w:rPr/>
        <w:t>4)</w:t>
        <w:tab/>
        <w:t>the P-CSCF shall set the "fStatus" attribute to "DISABLED" if either the received em-param(s) in the P-Early-Media header field or the last received SDP direction attribute from the functional entity includes "inactive"; or</w:t>
      </w:r>
    </w:p>
    <w:p>
      <w:pPr>
        <w:pStyle w:val="B2"/>
        <w:rPr/>
      </w:pPr>
      <w:r>
        <w:rPr/>
        <w:t>5)</w:t>
        <w:tab/>
        <w:t>the P-CSCF may set the "fStatus" attribute to "DISABLED" or apply the rules defined in subclause A.2.2 if the received em-param(s) in the P-Early-Media header field includes "sendonly" or "recvonly" and the last received SDP direction attribute from the functional entity is "recvonly" or "sendonly" respectively.</w:t>
      </w:r>
    </w:p>
    <w:p>
      <w:pPr>
        <w:pStyle w:val="NO"/>
        <w:rPr>
          <w:lang w:eastAsia="ja-JP"/>
        </w:rPr>
      </w:pPr>
      <w:r>
        <w:rPr/>
        <w:t>NOTE </w:t>
      </w:r>
      <w:r>
        <w:rPr>
          <w:lang w:eastAsia="ja-JP"/>
        </w:rPr>
        <w:t>2</w:t>
      </w:r>
      <w:r>
        <w:rPr/>
        <w:t>:</w:t>
        <w:tab/>
      </w:r>
      <w:r>
        <w:rPr>
          <w:lang w:eastAsia="ja-JP"/>
        </w:rPr>
        <w:t>According to IETF RFC 5009 [35], the non-direction parameter "gated" can be included after the direction parameter (e.g. "sendrecv") in the parameter list. The proxy performing gating of early media can add the parameter before forwarding the SIP message.</w:t>
      </w:r>
    </w:p>
    <w:p>
      <w:pPr>
        <w:pStyle w:val="Normal"/>
        <w:rPr/>
      </w:pPr>
      <w:r>
        <w:rPr/>
        <w:t>When a SIP message without the P-Early-Media header field is received from either the functional entity within the trust domain or the UE that is authorized to send early media, then the P-CSCF may set the "fStatus" attribute to "DISABLED" or apply the rules defined in subclause B.2.3 or apply the rules defined in 3GPP TS 29.513 [7] subclause 7.3.3.</w:t>
      </w:r>
    </w:p>
    <w:p>
      <w:pPr>
        <w:pStyle w:val="NO"/>
        <w:rPr>
          <w:lang w:eastAsia="ja-JP"/>
        </w:rPr>
      </w:pPr>
      <w:r>
        <w:rPr/>
        <w:t>NOTE </w:t>
      </w:r>
      <w:r>
        <w:rPr>
          <w:lang w:eastAsia="ja-JP"/>
        </w:rPr>
        <w:t>3:</w:t>
      </w:r>
      <w:r>
        <w:rPr/>
        <w:tab/>
      </w:r>
      <w:r>
        <w:rPr>
          <w:lang w:eastAsia="ja-JP"/>
        </w:rPr>
        <w:t>As indicated in IETF RFC 5009 [35] the applicable preconditions need to be met in order to allow early media in a particular direction.</w:t>
      </w:r>
    </w:p>
    <w:p>
      <w:pPr>
        <w:pStyle w:val="Normal"/>
        <w:rPr/>
      </w:pPr>
      <w:r>
        <w:rPr/>
        <w:t>When a SIP message is received from the functional entity other than the functional entity within the trust domain or the UE that is authorized to send early media, then the P-CSCF shall not use the received em-param(s) in the P-Early-Media header field and may apply the rules defined in subclause B.2.2 or apply the rules defined in 3GPP TS 29.513 [7] subclause 7.3.3.</w:t>
      </w:r>
    </w:p>
    <w:p>
      <w:pPr>
        <w:pStyle w:val="NO"/>
        <w:rPr/>
      </w:pPr>
      <w:r>
        <w:rPr/>
        <w:t>NOTE 4:</w:t>
        <w:tab/>
        <w:t>The P-CSCF will remove or modify the P-Early-Media header field in the above case.</w:t>
      </w:r>
    </w:p>
    <w:p>
      <w:pPr>
        <w:pStyle w:val="Heading2"/>
        <w:rPr>
          <w:lang w:eastAsia="ja-JP"/>
        </w:rPr>
      </w:pPr>
      <w:bookmarkStart w:id="313" w:name="__RefHeading___Toc138749619"/>
      <w:bookmarkEnd w:id="313"/>
      <w:r>
        <w:rPr/>
        <w:t>B.</w:t>
      </w:r>
      <w:r>
        <w:rPr>
          <w:lang w:eastAsia="ja-JP"/>
        </w:rPr>
        <w:t>2</w:t>
      </w:r>
      <w:r>
        <w:rPr/>
        <w:t>.</w:t>
      </w:r>
      <w:r>
        <w:rPr>
          <w:lang w:eastAsia="ja-JP"/>
        </w:rPr>
        <w:t>3</w:t>
      </w:r>
      <w:r>
        <w:rPr/>
        <w:tab/>
        <w:t>G</w:t>
      </w:r>
      <w:r>
        <w:rPr>
          <w:lang w:eastAsia="ja-JP"/>
        </w:rPr>
        <w:t>ate control procedures based on the configuration in the P-CSCF</w:t>
      </w:r>
    </w:p>
    <w:p>
      <w:pPr>
        <w:pStyle w:val="Normal"/>
        <w:rPr/>
      </w:pPr>
      <w:r>
        <w:rPr/>
        <w:t>Prior to the completion of the SIP session set-up, the P-CSCF may downgrade the values of the "fStatus" attributes derived from the SDP direction attributes based on the configuration in the P-CSCF. If the P-CSCF has the configuration for the gate control of early media, the P-CSCF shall perform the following procedures.</w:t>
      </w:r>
    </w:p>
    <w:p>
      <w:pPr>
        <w:pStyle w:val="NO"/>
        <w:rPr/>
      </w:pPr>
      <w:r>
        <w:rPr/>
        <w:t>NOTE:</w:t>
        <w:tab/>
        <w:t>The gate control of early media can be configured in the P-CSCF per UE basis.</w:t>
      </w:r>
    </w:p>
    <w:p>
      <w:pPr>
        <w:pStyle w:val="Normal"/>
        <w:rPr/>
      </w:pPr>
      <w:r>
        <w:rPr/>
        <w:t>When the "fStatus" attribute derived from the SDP direction attribute is "ENABLED", then the P-CSCF may downgrade the value of the "fStatus" attribute to the value "DISABLED", "ENABLED_UPLINK", or "ENABLED_DOWNLINK" based on the configuration in the P-CSCF.</w:t>
      </w:r>
    </w:p>
    <w:p>
      <w:pPr>
        <w:pStyle w:val="Normal"/>
        <w:rPr/>
      </w:pPr>
      <w:r>
        <w:rPr/>
        <w:t>When the "fStatus" attribute derived from the SDP direction attribute is "ENABLED_UPLINK" or "ENABLED_DOWNLINK", then the P-CSCF may downgrade the value of the "fStatus" attribute to the value "DISABLED" based on the configuration in the P-CSCF.</w:t>
      </w:r>
    </w:p>
    <w:p>
      <w:pPr>
        <w:pStyle w:val="Heading1"/>
        <w:ind w:left="1134" w:hanging="1134"/>
        <w:rPr/>
      </w:pPr>
      <w:bookmarkStart w:id="314" w:name="__RefHeading___Toc138749620"/>
      <w:bookmarkEnd w:id="314"/>
      <w:r>
        <w:rPr/>
        <w:t>B.3</w:t>
        <w:tab/>
        <w:t>Support for SIP forking</w:t>
      </w:r>
    </w:p>
    <w:p>
      <w:pPr>
        <w:pStyle w:val="Normal"/>
        <w:rPr/>
      </w:pPr>
      <w:r>
        <w:rPr/>
        <w:t>The P-CSCF shall be able to handle forking when PCC is applied and the "IMS_SBI" feature is supported. Forking can occur as specified in 3GPP TS 23.228 [33]. The related UE procedures are described in 3GPP TS 24.229 [32].</w:t>
      </w:r>
    </w:p>
    <w:p>
      <w:pPr>
        <w:pStyle w:val="Heading2"/>
        <w:rPr/>
      </w:pPr>
      <w:bookmarkStart w:id="315" w:name="__RefHeading___Toc138749621"/>
      <w:bookmarkEnd w:id="315"/>
      <w:r>
        <w:rPr>
          <w:lang w:eastAsia="ja-JP"/>
        </w:rPr>
        <w:t>B.3.1</w:t>
        <w:tab/>
        <w:t>PCC rule provisioning for early media for forked responses</w:t>
      </w:r>
    </w:p>
    <w:p>
      <w:pPr>
        <w:pStyle w:val="Normal"/>
        <w:rPr/>
      </w:pPr>
      <w:r>
        <w:rPr/>
        <w:t>When a SIP session has been originated by a connected UE, the P-CSCF may receive multiple provisional responses due to forking before the first final answer is received. Multiple early media session may be established during this process.</w:t>
      </w:r>
    </w:p>
    <w:p>
      <w:pPr>
        <w:pStyle w:val="Normal"/>
        <w:rPr/>
      </w:pPr>
      <w:r>
        <w:rPr/>
        <w:t>The UE and the P-CSCF become aware of the forking only when a subsequent provisional response arrives for a new early dialogue. After the first early media session is established, for each subsequent provisional response establishing an additional early media session, the P-CSCF shall use an Npcf_PolicyAuthorization_Update service operation containing the "sipForkInd" attribute with value "SEVERAL_DIALOGUES" and include the service information derived from the latest provisional response.</w:t>
      </w:r>
    </w:p>
    <w:p>
      <w:pPr>
        <w:pStyle w:val="Normal"/>
        <w:rPr/>
      </w:pPr>
      <w:r>
        <w:rPr/>
        <w:t>The P-CSCF shall also provision the service information derived from any subsequent SDP offer-answer exchange within an early dialogue (e.g. in PRACK and OK(PRACK), or UPDATE and OK(UPDATE) ) using an Npcf_PolicyAuthorization_Update service operation containing the "sipForkInd" attribute with value "SEVERAL_DIALOGUES" and the derived service information.</w:t>
      </w:r>
    </w:p>
    <w:p>
      <w:pPr>
        <w:pStyle w:val="Normal"/>
        <w:rPr/>
      </w:pPr>
      <w:r>
        <w:rPr/>
        <w:t xml:space="preserve">When receiving an Npcf_PolicyAuthorization_Update service operation containing the "sipForkInd" attribute with value "SEVERAL_DIALOGUES", the PCF shall identify the existing "Individual Application Session Context" resource with existing authorization information. </w:t>
      </w:r>
    </w:p>
    <w:p>
      <w:pPr>
        <w:pStyle w:val="Normal"/>
        <w:rPr/>
      </w:pPr>
      <w:r>
        <w:rPr/>
        <w:t xml:space="preserve">The PCF shall send additional PCC Rules or individual service data flow filters to already provided PCC rules as required by the "fDescs" attribute within the AF session context information to the SMF. The PCF shall authorize any additional media components and any increased QoS requirements for the previously authorized media components, as requested within the service information. </w:t>
      </w:r>
    </w:p>
    <w:p>
      <w:pPr>
        <w:pStyle w:val="Normal"/>
        <w:rPr/>
      </w:pPr>
      <w:r>
        <w:rPr/>
        <w:t xml:space="preserve">The PCF shall authorize the maximum bandwidth required by any of the dialogues, but not the sum of the bandwidths required by all dialogues. Thus, the QoS authorized for a media component is equal to the highest QoS requested for that media component by any of the forked responses. </w:t>
      </w:r>
    </w:p>
    <w:p>
      <w:pPr>
        <w:pStyle w:val="Normal"/>
        <w:rPr/>
      </w:pPr>
      <w:r>
        <w:rPr/>
        <w:t>The PCF shall open or close the gates for service flows depending on the flow status that is being provisioned. However, if a flow ID has been enabled in uplink or downlink direction or both way within previous service information, it shall remain enabled even if the PCF receives service information that disable this flow ID within an Npcf_PolicyAuthorization_Update service operation containing the "sipForkInd" attribute with value "SEVERAL_DIALOGUES".</w:t>
      </w:r>
    </w:p>
    <w:p>
      <w:pPr>
        <w:pStyle w:val="Normal"/>
        <w:rPr/>
      </w:pPr>
      <w:r>
        <w:rPr/>
        <w:t>If the P-CSCF provides one or more media components within the "medComponents" attribute with the "fStatus" attribute set to "REMOVED" for previously authorized media component(s) the media component shall remain as authorized and the PCF shall not take any action on that media component(s).</w:t>
      </w:r>
    </w:p>
    <w:p>
      <w:pPr>
        <w:pStyle w:val="NO"/>
        <w:rPr/>
      </w:pPr>
      <w:r>
        <w:rPr/>
        <w:t>NOTE:</w:t>
        <w:tab/>
        <w:t>There can be cases where a forked response could not support some of the media components included in the SDP Offer (e.g. when early session disposition SDP as described in Annex B.6 applies, the forked response related to the early session could include the port set to zero for those media components not related to the early session or when a subsequent SDP Offer-Answer to indicate that some media is disabled). For those cases the P-CSCF will indicate the PCF about the removal of the corresponding media component. However this media component is already supported by other UEs and the PCF needs to maintain the corresponding PCC rules until the final SDP answer is received in the P-CSCF in order to avoid the release of resources in the network.</w:t>
      </w:r>
    </w:p>
    <w:p>
      <w:pPr>
        <w:pStyle w:val="Heading2"/>
        <w:rPr/>
      </w:pPr>
      <w:bookmarkStart w:id="316" w:name="__RefHeading___Toc138749622"/>
      <w:bookmarkEnd w:id="316"/>
      <w:r>
        <w:rPr>
          <w:lang w:eastAsia="ja-JP"/>
        </w:rPr>
        <w:t>B.3.2</w:t>
        <w:tab/>
        <w:t>Updating the provisioned PCC rules at the final answer</w:t>
      </w:r>
    </w:p>
    <w:p>
      <w:pPr>
        <w:pStyle w:val="Normal"/>
        <w:rPr/>
      </w:pPr>
      <w:r>
        <w:rPr/>
        <w:t>The P-CSCF shall store the SDP information for each early dialogue separately till the first final SIP answer is received. Then the related early dialogue is progressed to an established dialogue to establish the final SIP session. All the other early dialogues are terminated. The service information for the SIP session is updated to match the requirements of the remaining early dialogue only.</w:t>
      </w:r>
    </w:p>
    <w:p>
      <w:pPr>
        <w:pStyle w:val="Normal"/>
        <w:rPr/>
      </w:pPr>
      <w:r>
        <w:rPr/>
        <w:t>When receiving the first final SIP response, the P-CSCF shall send an Npcf_PolicyAuthorization_Update service operation setting to null the "sipForkInd" attribute and shall include the service information derived from the SDP corresponding to the dialogue of the final response. The P-CSCF shall provision the full service information including the applicable "fDescs" attribute and "fStatus" attribute.</w:t>
      </w:r>
    </w:p>
    <w:p>
      <w:pPr>
        <w:pStyle w:val="Normal"/>
        <w:rPr/>
      </w:pPr>
      <w:r>
        <w:rPr/>
        <w:t>When receiving an Npcf_PolicyAuthorization_Update service operation with a "sipForkInd" attribute with value "SINGLE_DIALOGUE", the PCF shall update installed PCC Rules information and Authorized-QoS information to match only the requirements of the service information within this Npcf_PolicyAuthorization_Update service operation. The PCF should immediately remove PCC Rule(s) or individual service data flow filters not matching IP flow(s) in the updated Service Information, to reduce the risk for initial clipping of the media stream, and to minimize possible misuse of resources. The PCF shall also open or close the gates for service flows according to the flow status in the received service information.</w:t>
      </w:r>
    </w:p>
    <w:p>
      <w:pPr>
        <w:pStyle w:val="Heading1"/>
        <w:ind w:left="1134" w:hanging="1134"/>
        <w:rPr>
          <w:lang w:eastAsia="es-ES"/>
        </w:rPr>
      </w:pPr>
      <w:bookmarkStart w:id="317" w:name="__RefHeading___Toc138749623"/>
      <w:bookmarkEnd w:id="317"/>
      <w:r>
        <w:rPr/>
        <w:t>B.4</w:t>
        <w:tab/>
        <w:t>Notification of AF Signalling Transmission Path Status</w:t>
      </w:r>
    </w:p>
    <w:p>
      <w:pPr>
        <w:pStyle w:val="Normal"/>
        <w:rPr/>
      </w:pPr>
      <w:r>
        <w:rPr/>
        <w:t>When the P-CSCF receives an initial REGISTER SIP message from an attached UE, the P-CSCF may subscribe to notifications of the status of the AF signalling transmission path using the procedures specified in subclause 4.2.6.7. Once the P-CSCF has subscribed, the P-CSCF may receive notifications from the PCF according to subclause 4.2.5.10.</w:t>
      </w:r>
    </w:p>
    <w:p>
      <w:pPr>
        <w:pStyle w:val="NO"/>
        <w:rPr/>
      </w:pPr>
      <w:r>
        <w:rPr/>
        <w:t xml:space="preserve">NOTE: </w:t>
        <w:tab/>
        <w:t>This procedure is not applicable for IMS registrations for Emergency sessions.</w:t>
      </w:r>
    </w:p>
    <w:p>
      <w:pPr>
        <w:pStyle w:val="Normal"/>
        <w:rPr/>
      </w:pPr>
      <w:r>
        <w:rPr/>
        <w:t>The P-CSCF shall cancel the subscription to notification of the status of the AF signalling transmission path when the AF signalling to that particular user is terminated (i.e. when the user is de-REGISTERED from the IM CN subsystem).</w:t>
      </w:r>
    </w:p>
    <w:p>
      <w:pPr>
        <w:pStyle w:val="Normal"/>
        <w:rPr/>
      </w:pPr>
      <w:r>
        <w:rPr/>
        <w:t>When the P-CSCF receives a notification of loss of signalling connectivity from the PCF, the P-CSCF shall behave as defined in 3GPP TS 24.229 [32].</w:t>
      </w:r>
    </w:p>
    <w:p>
      <w:pPr>
        <w:pStyle w:val="Heading1"/>
        <w:ind w:left="1134" w:hanging="1134"/>
        <w:rPr/>
      </w:pPr>
      <w:bookmarkStart w:id="318" w:name="__RefHeading___Toc138749624"/>
      <w:bookmarkEnd w:id="318"/>
      <w:r>
        <w:rPr/>
        <w:t>B.5</w:t>
        <w:tab/>
        <w:t>Indication of Emergency Registration and Session Establishment</w:t>
      </w:r>
    </w:p>
    <w:p>
      <w:pPr>
        <w:pStyle w:val="Normal"/>
        <w:rPr/>
      </w:pPr>
      <w:r>
        <w:rPr/>
        <w:t xml:space="preserve">When the P-CSCF receives an initial REGISTER SIP message for an IMS emergency registration or an INVITE SIP message for an emergency session and the P-CSCF determines that there are no IMS-level roaming interfaces, and the "IMS_SBI" feature is supported the P-CSCF may request the PCF to provide the 5GS-Level UE identities (GPSI, SUPI, PEI) available for that PDU session using the procedure as specified in this subclause (for an IMS emergency registration) or B.5.1 (for an IMS emergency session establishment). </w:t>
      </w:r>
    </w:p>
    <w:p>
      <w:pPr>
        <w:pStyle w:val="Normal"/>
        <w:rPr/>
      </w:pPr>
      <w:r>
        <w:rPr/>
        <w:t xml:space="preserve">A P-CSCF may request the PCF to provide the 5GS-level identities (GPSI, SUPI, PEI) available for that PDU session when no service information is available in the AF. To do so, the P-CSCF shall create an "Individual Application Session Context" resource in the PCF for the AF signalling using an Npcf_PolicyAuthorization_Create service operation. The P-CSCF shall provide the UE’s IP address (using either the "ueIpv4" attribute or the "ueIpv6" attribute) and the "afReqData" attribute set to "UE_IDENTITY". The AF shall include the "servUrn" attribute set to the value "sos", in order to indicate that the new AF session context relates to emergency traffic that is not related to a specific emergency service. </w:t>
      </w:r>
    </w:p>
    <w:p>
      <w:pPr>
        <w:pStyle w:val="Normal"/>
        <w:rPr/>
      </w:pPr>
      <w:r>
        <w:rPr/>
        <w:t>If the P-CSCF supports the SBI Message Priority mechanism for an emergency session, it shall include the "3gpp</w:t>
        <w:noBreakHyphen/>
        <w:t>Sbi</w:t>
        <w:noBreakHyphen/>
        <w:t>Message</w:t>
        <w:noBreakHyphen/>
        <w:t xml:space="preserve">Priority" custom HTTP header towards the PCF as described in subclause 6.8.2 of 3GPP TS 29.500 [5]. </w:t>
      </w:r>
    </w:p>
    <w:p>
      <w:pPr>
        <w:pStyle w:val="NO"/>
        <w:rPr/>
      </w:pPr>
      <w:r>
        <w:rPr/>
        <w:t>NOTE:</w:t>
        <w:tab/>
        <w:t xml:space="preserve">If the P-CSCF supports the SBI Message Priority mechanism for an emergency session, the P-CSCF includes the "3gpp-Sbi-Message-Priority" custom HTTP header based on P-CSCF policies in relation to valid values of the "servUrn" attribute. The highest user priority value is mapped to the corresponding lowest value of the "3gpp-Sbi-Message-Priority" custom HTTP header. </w:t>
      </w:r>
    </w:p>
    <w:p>
      <w:pPr>
        <w:pStyle w:val="Normal"/>
        <w:rPr/>
      </w:pPr>
      <w:r>
        <w:rPr/>
        <w:t xml:space="preserve">When the PCF receives an Npcf_PolicyAuthorization_Create service operation as described in the preceding paragraphs from the P-CSCF, the PCF shall perform session binding as described in 3GPP TS 29.513 [7]. When the PCF receives the "servUrn" attribute indicating an emergency session, the PCF may apply special policies, for instance prioritising service flows relating to the AF session context or allowing these service flows free of charge. </w:t>
      </w:r>
    </w:p>
    <w:p>
      <w:pPr>
        <w:pStyle w:val="Normal"/>
        <w:rPr/>
      </w:pPr>
      <w:r>
        <w:rPr/>
        <w:t xml:space="preserve">When the "servUrn" attribute indicates that the AF session context relates to emergency traffic and the "afReqData" attribute is received indicating "UE_IDENTITY", the PCF shall provide the requested available user information (GPSI, SUPI, PEI) for the PDU session within "ueIds" attribute within the "ascRespData" in the HTTP "201 Created" response. </w:t>
      </w:r>
    </w:p>
    <w:p>
      <w:pPr>
        <w:pStyle w:val="Normal"/>
        <w:rPr/>
      </w:pPr>
      <w:r>
        <w:rPr/>
        <w:t>When the P-CSCF receives the HTTP "201 Created" response with the 5GS-level UE identities from the PCF, the P-CSCF stores the "ueIds" received within "Individual Application Session Context" resource returned in the HTTP "201 Created" response and behaves as defined in 3GPP TS 24.229 [32].</w:t>
      </w:r>
    </w:p>
    <w:p>
      <w:pPr>
        <w:pStyle w:val="NO"/>
        <w:rPr/>
      </w:pPr>
      <w:r>
        <w:rPr/>
        <w:t>NOTE:</w:t>
        <w:tab/>
        <w:t>The user information received within the "ueIds" attribute can be used to support PSAP callback functionality for anonymous IMS emergency sessions. See 3GPP TS 23.167 [40] for further information.</w:t>
      </w:r>
    </w:p>
    <w:p>
      <w:pPr>
        <w:pStyle w:val="Normal"/>
        <w:rPr/>
      </w:pPr>
      <w:r>
        <w:rPr/>
        <w:t>The P-CSCF may decide to delete the "Individual Application Session Context" resource at any time. In that case, the Npcf_PolicyAuthorization_Delete service operation, as described in subclause 4.2.4.2.</w:t>
      </w:r>
    </w:p>
    <w:p>
      <w:pPr>
        <w:pStyle w:val="Normal"/>
        <w:rPr/>
      </w:pPr>
      <w:r>
        <w:rPr/>
        <w:t>A SIP INVITE request can contain a service URN as defined in IETF RFC 5031 [34] within the request URI. If the service within this URN is "sos", possibly with additional sub-service information, the P-CSCF shall provision this service and sub-service information within the "servUrn" attribute towards the PCF. The P-CSCF may also provision possible information about other services received within the service URN.</w:t>
      </w:r>
    </w:p>
    <w:p>
      <w:pPr>
        <w:pStyle w:val="Heading1"/>
        <w:ind w:left="1134" w:hanging="1134"/>
        <w:rPr/>
      </w:pPr>
      <w:bookmarkStart w:id="319" w:name="__RefHeading___Toc138749625"/>
      <w:bookmarkEnd w:id="319"/>
      <w:r>
        <w:rPr/>
        <w:t>B.</w:t>
      </w:r>
      <w:r>
        <w:rPr>
          <w:rFonts w:eastAsia="Batang;바탕"/>
          <w:lang w:eastAsia="ko-KR"/>
        </w:rPr>
        <w:t>6</w:t>
      </w:r>
      <w:r>
        <w:rPr/>
        <w:tab/>
        <w:t>Support for Early Session disposition SDP</w:t>
      </w:r>
    </w:p>
    <w:p>
      <w:pPr>
        <w:pStyle w:val="Heading2"/>
        <w:rPr/>
      </w:pPr>
      <w:bookmarkStart w:id="320" w:name="__RefHeading___Toc138749626"/>
      <w:bookmarkEnd w:id="320"/>
      <w:r>
        <w:rPr>
          <w:lang w:eastAsia="ja-JP"/>
        </w:rPr>
        <w:t>B.6.1</w:t>
        <w:tab/>
        <w:t>General</w:t>
      </w:r>
    </w:p>
    <w:p>
      <w:pPr>
        <w:pStyle w:val="Normal"/>
        <w:rPr/>
      </w:pPr>
      <w:r>
        <w:rPr/>
        <w:t>As a network option, when the "IMS_SBI" feature is supported, the P-CSCF may support the PCC procedures in the present subclause to handle "early session" disposition type SDP, as standardised in IETF RFC 3959 [38].</w:t>
      </w:r>
    </w:p>
    <w:p>
      <w:pPr>
        <w:pStyle w:val="Heading2"/>
        <w:rPr>
          <w:lang w:eastAsia="ja-JP"/>
        </w:rPr>
      </w:pPr>
      <w:bookmarkStart w:id="321" w:name="__RefHeading___Toc138749627"/>
      <w:bookmarkEnd w:id="321"/>
      <w:r>
        <w:rPr>
          <w:lang w:eastAsia="ja-JP"/>
        </w:rPr>
        <w:t>B.6.2</w:t>
        <w:tab/>
        <w:t>Service Information Provisioning for Early Media</w:t>
      </w:r>
    </w:p>
    <w:p>
      <w:pPr>
        <w:pStyle w:val="Normal"/>
        <w:rPr/>
      </w:pPr>
      <w:r>
        <w:rPr/>
        <w:t>The P-CSCF can receive "early session" disposition SDP in addition to "session" disposition SDP in SIP early dialogues.</w:t>
      </w:r>
    </w:p>
    <w:p>
      <w:pPr>
        <w:pStyle w:val="Normal"/>
        <w:rPr/>
      </w:pPr>
      <w:r>
        <w:rPr/>
        <w:t>The P-CSCF shall then provision service information derived both from the "early session" disposition SDP and "session" disposition SDP applying the procedures in clauses B.1, B.2, and B.3, and in the present subclause.</w:t>
      </w:r>
    </w:p>
    <w:p>
      <w:pPr>
        <w:pStyle w:val="Normal"/>
        <w:rPr/>
      </w:pPr>
      <w:r>
        <w:rPr/>
        <w:t>The P-CSCF shall apply the mapping rules in Annex C to derive the flow identifiers from "early session" disposition SDP.</w:t>
      </w:r>
    </w:p>
    <w:p>
      <w:pPr>
        <w:pStyle w:val="Normal"/>
        <w:rPr/>
      </w:pPr>
      <w:r>
        <w:rPr/>
        <w:t>If a single media line with one media type (e.g. "audio" or "video") is contained in "early session" disposition SDP and a single media line with the same media type is contained in the "session" disposition SDP of the same SIP dialogue, and both media lines describe service flows of the same directionality (uplink, downlink, or bidirectional), the P-CSCF should describe those SDP media lines in the same session information media component (with the same flow ID).</w:t>
      </w:r>
    </w:p>
    <w:p>
      <w:pPr>
        <w:pStyle w:val="Normal"/>
        <w:rPr/>
      </w:pPr>
      <w:r>
        <w:rPr/>
        <w:t>The "early session" disposition SDP can also contain media lines of a type not included in the "session" disposition SDP, or several media lines of the same type. Such media components shall be described in own media components in the service information.</w:t>
      </w:r>
    </w:p>
    <w:p>
      <w:pPr>
        <w:pStyle w:val="Normal"/>
        <w:rPr/>
      </w:pPr>
      <w:r>
        <w:rPr/>
        <w:t>If the P-CSCF desires to invoke special policies or separate event notifications for an "early session" disposition media line, it may choose to provision a separate session information media component even if a media line with the same media type and directionality is contained in "session" disposition SDP.</w:t>
      </w:r>
    </w:p>
    <w:p>
      <w:pPr>
        <w:pStyle w:val="NO"/>
        <w:rPr/>
      </w:pPr>
      <w:r>
        <w:rPr/>
        <w:t>NOTE 1:</w:t>
        <w:tab/>
        <w:t>A PCF is then likely to supply separate PCC rules for early media and the corresponding final media. This may lead to an over provisioning of resources during call establishment and a subsequent reconfiguration of the radio bearer, or even to a call failure if the extra resources are not authorized or available.</w:t>
      </w:r>
    </w:p>
    <w:p>
      <w:pPr>
        <w:pStyle w:val="Normal"/>
        <w:rPr/>
      </w:pPr>
      <w:r>
        <w:rPr/>
        <w:t>If the P-CSCF receives "early session" disposition SDP before any "session" disposition SDP and supplies service information derived from the "early session" disposition SDP at this point of time, it shall use dedicated media components relating only to the "early session" disposition SDP in the service information.</w:t>
      </w:r>
    </w:p>
    <w:p>
      <w:pPr>
        <w:pStyle w:val="NO"/>
        <w:rPr/>
      </w:pPr>
      <w:r>
        <w:rPr/>
        <w:t>NOTE 2:</w:t>
        <w:tab/>
        <w:t>The "session" disposition SDP offer will frequently occur before the "early session" disposition SDP offer, but can also occur in parallel or in exceptional cases afterwards. The "session" disposition SDP answer can be contained in the same SIP message as the "early session" disposition SDP offer, or can be sent in a 200 OK (INVITE), i.e. after the "early session" disposition SDP answer.</w:t>
      </w:r>
    </w:p>
    <w:p>
      <w:pPr>
        <w:pStyle w:val="Normal"/>
        <w:rPr/>
      </w:pPr>
      <w:r>
        <w:rPr/>
        <w:t>If the P-CSCF includes any media component relating both to "early session" disposition SDP and "session" disposition SDP in the service information, the P-CSCF shall:</w:t>
      </w:r>
    </w:p>
    <w:p>
      <w:pPr>
        <w:pStyle w:val="B1"/>
        <w:rPr/>
      </w:pPr>
      <w:r>
        <w:rPr/>
        <w:t>-</w:t>
        <w:tab/>
        <w:t xml:space="preserve">provision the service information derived from "early session" disposition SDP and the service information derived from "session" disposition SDP in separate Npcf_PolicyAuthorization_Update requests (to the same </w:t>
      </w:r>
      <w:r>
        <w:rPr>
          <w:lang w:eastAsia="ja-JP"/>
        </w:rPr>
        <w:t>"Individual Application Session Context" resource)</w:t>
      </w:r>
      <w:r>
        <w:rPr/>
        <w:t>, and shall send a new Npcf_PolicyAuthorization_Update request only after any previous Npcf_PolicyAuthorization_Update request has been acknowledged; and</w:t>
      </w:r>
    </w:p>
    <w:p>
      <w:pPr>
        <w:pStyle w:val="B1"/>
        <w:rPr/>
      </w:pPr>
      <w:r>
        <w:rPr/>
        <w:t>-</w:t>
        <w:tab/>
        <w:t>provision the first service information (either derived from "early session" disposition SDP or "session" disposition SDP) without the "sipForkInd" attribute, or with "sipForkInd" attribute with value "SINGLE_DIALOGUE"; and</w:t>
      </w:r>
    </w:p>
    <w:p>
      <w:pPr>
        <w:pStyle w:val="B1"/>
        <w:rPr/>
      </w:pPr>
      <w:r>
        <w:rPr/>
        <w:t>-</w:t>
        <w:tab/>
        <w:t>provision all subsequent service information during ongoing call establishment with the "sipForkInd" attribute with value SEVERAL_DIALOGUES; and</w:t>
      </w:r>
    </w:p>
    <w:p>
      <w:pPr>
        <w:pStyle w:val="B1"/>
        <w:rPr/>
      </w:pPr>
      <w:r>
        <w:rPr/>
        <w:t>-</w:t>
        <w:tab/>
        <w:t>if an SDP answer has been received and codecs are provisioned within the "codecs" attribute included in a media component of the "medComponents" attribute, provision within a "codecs" attribute the codec derived from the corresponding offer together with a codec derived from the SDP answer.</w:t>
      </w:r>
    </w:p>
    <w:p>
      <w:pPr>
        <w:pStyle w:val="NO"/>
        <w:rPr/>
      </w:pPr>
      <w:r>
        <w:rPr/>
        <w:t>NOTE 3:</w:t>
        <w:tab/>
        <w:t>The P-CSCF needs to provision the service information derived from "early session" disposition SDP and the service information derived from "session" disposition SDP in separate Npcf_PolicyAuthorization_Update requests because the encoding of the media component does not allow for the simultaneous provisioning of two corresponding filters.</w:t>
      </w:r>
    </w:p>
    <w:p>
      <w:pPr>
        <w:pStyle w:val="NO"/>
        <w:rPr/>
      </w:pPr>
      <w:r>
        <w:rPr/>
        <w:t>NOTE 4:</w:t>
        <w:tab/>
        <w:t>The PCF will treat service information containing the "sipForkInd" attribute as described in subclause B.3.</w:t>
      </w:r>
    </w:p>
    <w:p>
      <w:pPr>
        <w:pStyle w:val="Heading2"/>
        <w:rPr>
          <w:lang w:eastAsia="ja-JP"/>
        </w:rPr>
      </w:pPr>
      <w:bookmarkStart w:id="322" w:name="__RefHeading___Toc138749628"/>
      <w:bookmarkEnd w:id="322"/>
      <w:r>
        <w:rPr>
          <w:lang w:eastAsia="ja-JP"/>
        </w:rPr>
        <w:t>B.6.3</w:t>
        <w:tab/>
        <w:t>Updating the Provisioned Service Information when Dialogue is established</w:t>
      </w:r>
    </w:p>
    <w:p>
      <w:pPr>
        <w:pStyle w:val="Normal"/>
        <w:rPr/>
      </w:pPr>
      <w:r>
        <w:rPr/>
        <w:t>The P-CSCF shall store the SDP information for the "session" disposition type until the first final SIP answer is received. Then the early media described in the "early session" disposition type SDP are terminated.</w:t>
      </w:r>
    </w:p>
    <w:p>
      <w:pPr>
        <w:pStyle w:val="Normal"/>
        <w:rPr/>
      </w:pPr>
      <w:r>
        <w:rPr/>
        <w:t>The P-CSCF shall then update the service information to match the requirements of the media described in the "session" disposition type SDP only:</w:t>
      </w:r>
    </w:p>
    <w:p>
      <w:pPr>
        <w:pStyle w:val="B1"/>
        <w:rPr/>
      </w:pPr>
      <w:r>
        <w:rPr/>
        <w:t>-</w:t>
        <w:tab/>
        <w:t>If the P-CSCF included any media component relating both to "early session" disposition SDP and "session" disposition SDP in the service information, the P-CSCF shall send an Npcf_PolicyAuthorization_Update request without the "sipForkInd" attribute or with a "sipForkInd" attribute with value SINGLE_DIALOGUE and shall include the service information derived from the "session" disposition SDP. The P-CSCF shall provision the full service information including the applicable "fDescs" attribute and "fStatus" attribute.</w:t>
      </w:r>
    </w:p>
    <w:p>
      <w:pPr>
        <w:pStyle w:val="B1"/>
        <w:rPr/>
      </w:pPr>
      <w:r>
        <w:rPr/>
        <w:t>-</w:t>
        <w:tab/>
        <w:t>The P-CSCF shall disable any media component(s) in the service information that relate to early media only by setting their flow status to "REMOVED".</w:t>
      </w:r>
    </w:p>
    <w:p>
      <w:pPr>
        <w:pStyle w:val="Heading1"/>
        <w:ind w:left="1134" w:hanging="1134"/>
        <w:rPr/>
      </w:pPr>
      <w:bookmarkStart w:id="323" w:name="__RefHeading___Toc138749629"/>
      <w:bookmarkEnd w:id="323"/>
      <w:r>
        <w:rPr/>
        <w:t>B.7</w:t>
        <w:tab/>
        <w:t>Provision of Signalling Flow Information at P-CSCF</w:t>
      </w:r>
    </w:p>
    <w:p>
      <w:pPr>
        <w:pStyle w:val="Normal"/>
        <w:rPr/>
      </w:pPr>
      <w:r>
        <w:rPr/>
        <w:t>When the P-CSCF has successfully concluded the initial registration of an attached UE, i.e., when the P-CSCF has sent to the UE a SIP 200 (OK) response to the SIP REGISTER request, the P-CSCF may provision information about the SIP signalling flows between the UE and itself using the procedure specified in subclause 4.2.2.16. If the P-CSCF already has created an "Individual Application Session Context" resource with the PCF related to the signalling with the UE, e.g. one that has been opened according to the procedure described in clause B.4, the P-CSCF shall reuse the already open session to provision the SIP Signalling IP Flow information using the procedure specified in subclause 4.2.3.17.</w:t>
      </w:r>
    </w:p>
    <w:p>
      <w:pPr>
        <w:pStyle w:val="NO"/>
        <w:rPr/>
      </w:pPr>
      <w:r>
        <w:rPr/>
        <w:t>NOTE:</w:t>
        <w:tab/>
        <w:t>This procedure is not applicable for IMS registrations for Emergency sessions.</w:t>
      </w:r>
    </w:p>
    <w:p>
      <w:pPr>
        <w:pStyle w:val="Normal"/>
        <w:rPr/>
      </w:pPr>
      <w:r>
        <w:rPr/>
        <w:t>If the P-CSCF provisions information about SIP signalling flows, the P-CSCF shall ensure that for each signalling IP flow information it provides, the flow descriptions within the "fDescs" attribute shall accurately reflect the IP flow information as seen in the IP header 'on the wire'. The P-CSCF shall set the value of the "afSigProtocol" attribute to "SIP".</w:t>
      </w:r>
    </w:p>
    <w:p>
      <w:pPr>
        <w:pStyle w:val="Normal"/>
        <w:rPr/>
      </w:pPr>
      <w:r>
        <w:rPr/>
        <w:t>When the P-CSCF de-registers the UE and terminates SIP Signalling to the UE, the P-CSCF shall de-provision the SIP Signalling IP flow information from the PCRF as described in subclauses 4.2.2.16 and 4.2.3.17.</w:t>
      </w:r>
    </w:p>
    <w:p>
      <w:pPr>
        <w:pStyle w:val="Heading1"/>
        <w:ind w:left="1134" w:hanging="1134"/>
        <w:rPr/>
      </w:pPr>
      <w:bookmarkStart w:id="324" w:name="__RefHeading___Toc138749630"/>
      <w:bookmarkEnd w:id="324"/>
      <w:r>
        <w:rPr/>
        <w:t>B.8</w:t>
        <w:tab/>
        <w:t>Retrieval of network provided location information</w:t>
      </w:r>
    </w:p>
    <w:p>
      <w:pPr>
        <w:pStyle w:val="Heading2"/>
        <w:rPr/>
      </w:pPr>
      <w:bookmarkStart w:id="325" w:name="__RefHeading___Toc138749631"/>
      <w:bookmarkEnd w:id="325"/>
      <w:r>
        <w:rPr/>
        <w:t>B.8.1</w:t>
        <w:tab/>
        <w:t>General</w:t>
      </w:r>
    </w:p>
    <w:p>
      <w:pPr>
        <w:pStyle w:val="Normal"/>
        <w:rPr/>
      </w:pPr>
      <w:r>
        <w:rPr/>
        <w:t>According to clause E.7 of 3GPP TS 23.228 [33], the P-CSCF can use PCC to retrieve network provided location information. Information flows related to the distribution of network provided location information within the IMS are provided in Annex R of 3GPP TS 23.228 [33].</w:t>
      </w:r>
    </w:p>
    <w:p>
      <w:pPr>
        <w:pStyle w:val="Normal"/>
        <w:rPr/>
      </w:pPr>
      <w:r>
        <w:rPr/>
        <w:t>The following subclauses provide optional PCC procedures to support the retrieval of network provided location information.</w:t>
      </w:r>
    </w:p>
    <w:p>
      <w:pPr>
        <w:pStyle w:val="Normal"/>
        <w:rPr/>
      </w:pPr>
      <w:r>
        <w:rPr/>
        <w:t>The originating P-CSCF can, depending on operator policy, retrieve the user location and/or UE Time Zone information either before sending the INVITE towards the terminating side or upon reception of the SDP answer from the terminating side.</w:t>
      </w:r>
    </w:p>
    <w:p>
      <w:pPr>
        <w:pStyle w:val="Heading2"/>
        <w:rPr/>
      </w:pPr>
      <w:bookmarkStart w:id="326" w:name="__RefHeading___Toc138749632"/>
      <w:bookmarkEnd w:id="326"/>
      <w:r>
        <w:rPr/>
        <w:t>B.8.2</w:t>
        <w:tab/>
        <w:t>Retrieval of network provided location information at originating P-CSCF for inclusion in SIP Request</w:t>
      </w:r>
    </w:p>
    <w:p>
      <w:pPr>
        <w:pStyle w:val="Normal"/>
        <w:rPr/>
      </w:pPr>
      <w:r>
        <w:rPr/>
        <w:t>If the originating P-CSCF is required by operator policy to retrieve network provided location information before forwarding a SIP INVITE request, upon reception of the SIP INVITE/UPDATE request, the P-CSCF shall invoke:</w:t>
      </w:r>
    </w:p>
    <w:p>
      <w:pPr>
        <w:pStyle w:val="B1"/>
        <w:rPr/>
      </w:pPr>
      <w:r>
        <w:rPr/>
        <w:t>-</w:t>
        <w:tab/>
        <w:t>the Npcf_PolicyAuthorization_Create service operation according to subclause 4.2.2.14 (SIP INVITE request); or</w:t>
      </w:r>
    </w:p>
    <w:p>
      <w:pPr>
        <w:pStyle w:val="B1"/>
        <w:rPr/>
      </w:pPr>
      <w:r>
        <w:rPr/>
        <w:t>-</w:t>
        <w:tab/>
        <w:t>the Npcf_PolicyAuthorization_Update service operation according to subclause 4.2.3.14 or the Npcf_PolicyAuthorization_Subscribe service operation according to subclause 4.2.6.6 (SIP INVITE/UPDATE request);</w:t>
      </w:r>
    </w:p>
    <w:p>
      <w:pPr>
        <w:pStyle w:val="Normal"/>
        <w:rPr/>
      </w:pPr>
      <w:r>
        <w:rPr/>
        <w:t>including in the corresponding HTTP request:</w:t>
      </w:r>
    </w:p>
    <w:p>
      <w:pPr>
        <w:pStyle w:val="B1"/>
        <w:rPr/>
      </w:pPr>
      <w:r>
        <w:rPr/>
        <w:t>-</w:t>
        <w:tab/>
        <w:t>an entry of the "AfEventSubscription" data type in the "events" attribute with:</w:t>
      </w:r>
    </w:p>
    <w:p>
      <w:pPr>
        <w:pStyle w:val="B2"/>
        <w:rPr/>
      </w:pPr>
      <w:r>
        <w:rPr/>
        <w:t>a)</w:t>
        <w:tab/>
        <w:t>the "event" attribute set to the value "ANI_REPORT"; and</w:t>
      </w:r>
    </w:p>
    <w:p>
      <w:pPr>
        <w:pStyle w:val="B2"/>
        <w:rPr/>
      </w:pPr>
      <w:r>
        <w:rPr/>
        <w:t>b)</w:t>
        <w:tab/>
        <w:t>the "notifMethod" attribute set to the value "ONE_TIME"; and</w:t>
      </w:r>
    </w:p>
    <w:p>
      <w:pPr>
        <w:pStyle w:val="B1"/>
        <w:rPr/>
      </w:pPr>
      <w:r>
        <w:rPr/>
        <w:t>-</w:t>
        <w:tab/>
        <w:t>the "reqAnis" attribute, with the required access network information, i.e. user location and/or user time zone information).</w:t>
      </w:r>
    </w:p>
    <w:p>
      <w:pPr>
        <w:pStyle w:val="Normal"/>
        <w:rPr/>
      </w:pPr>
      <w:r>
        <w:rPr/>
        <w:t>If the SIP INVITE request is an initial SIP INVITE request, the P-CSCF shall create a new "Individual Application Session Context" for the new SIP session with the Npcf_PolicyAuthorization_Subscribe service operation according to subclause 4.2.6.6 (if no session information is included) or with the Npcf_PolicyAuthorization_Create service operation according to subclause 4.2.2.14 (if preliminary session information is included).</w:t>
      </w:r>
    </w:p>
    <w:p>
      <w:pPr>
        <w:pStyle w:val="Normal"/>
        <w:rPr/>
      </w:pPr>
      <w:r>
        <w:rPr/>
        <w:t>The P-CSCF will receive the access network information from the PCF within the Npcf_PolicyAuthorization_Notify service operation as described in subclause 4.2.5.11 and should include this access network information in the SIP INVITE/UPDATE requests that it forwards. When the retrieved access network information corresponds to the "tnapId" or "twapId" attribute, the P-CSCF may also map the retrieved access network information to a Geographical Identifier for routing, as specified in clause</w:t>
      </w:r>
      <w:r>
        <w:rPr>
          <w:lang w:val="en-US" w:eastAsia="zh-CN"/>
        </w:rPr>
        <w:t> </w:t>
      </w:r>
      <w:r>
        <w:rPr/>
        <w:t>E.8</w:t>
      </w:r>
      <w:r>
        <w:rPr>
          <w:lang w:eastAsia="zh-CN"/>
        </w:rPr>
        <w:t xml:space="preserve"> of 3GPP</w:t>
      </w:r>
      <w:r>
        <w:rPr>
          <w:lang w:eastAsia="zh-CN"/>
        </w:rPr>
        <w:t> </w:t>
      </w:r>
      <w:r>
        <w:rPr>
          <w:lang w:eastAsia="zh-CN"/>
        </w:rPr>
        <w:t>TS</w:t>
      </w:r>
      <w:r>
        <w:rPr>
          <w:lang w:eastAsia="zh-CN"/>
        </w:rPr>
        <w:t> </w:t>
      </w:r>
      <w:r>
        <w:rPr>
          <w:lang w:eastAsia="zh-CN"/>
        </w:rPr>
        <w:t>23.228</w:t>
      </w:r>
      <w:r>
        <w:rPr>
          <w:lang w:val="en-US" w:eastAsia="zh-CN"/>
        </w:rPr>
        <w:t> [33</w:t>
      </w:r>
      <w:r>
        <w:rPr>
          <w:lang w:eastAsia="zh-CN"/>
        </w:rPr>
        <w:t>].</w:t>
      </w:r>
    </w:p>
    <w:p>
      <w:pPr>
        <w:pStyle w:val="Heading2"/>
        <w:rPr/>
      </w:pPr>
      <w:bookmarkStart w:id="327" w:name="__RefHeading___Toc138749633"/>
      <w:bookmarkEnd w:id="327"/>
      <w:r>
        <w:rPr/>
        <w:t>B.8</w:t>
      </w:r>
      <w:r>
        <w:rPr>
          <w:rFonts w:eastAsia="Batang;바탕"/>
          <w:lang w:eastAsia="ko-KR"/>
        </w:rPr>
        <w:t>.</w:t>
      </w:r>
      <w:r>
        <w:rPr/>
        <w:t>3</w:t>
        <w:tab/>
        <w:t>Retrieval of network provided location information at originating P-CSCF for inclusion in SIP response confirmation</w:t>
      </w:r>
    </w:p>
    <w:p>
      <w:pPr>
        <w:pStyle w:val="Normal"/>
        <w:rPr/>
      </w:pPr>
      <w:r>
        <w:rPr/>
        <w:t>If an originating P-CSCF is required by operator policy to retrieve network provided location information before forwarding an SDP answer, the P-CSCF shall apply the following procedures.</w:t>
      </w:r>
    </w:p>
    <w:p>
      <w:pPr>
        <w:pStyle w:val="Normal"/>
        <w:rPr/>
      </w:pPr>
      <w:r>
        <w:rPr/>
        <w:t>Upon reception of an SDP offer, the P-CSCF may invoke the Npcf_PolicyAuthorization_Create service operation to the PCF according to clause B.1 and may include in the corresponding HTTP POST request:</w:t>
      </w:r>
    </w:p>
    <w:p>
      <w:pPr>
        <w:pStyle w:val="B1"/>
        <w:rPr/>
      </w:pPr>
      <w:r>
        <w:rPr/>
        <w:t>-</w:t>
        <w:tab/>
        <w:t>an entry of the "AfEventSubscription" data type in the "events" attribute with:</w:t>
      </w:r>
    </w:p>
    <w:p>
      <w:pPr>
        <w:pStyle w:val="B2"/>
        <w:rPr/>
      </w:pPr>
      <w:r>
        <w:rPr/>
        <w:t>a)</w:t>
        <w:tab/>
        <w:t>the "event" attribute set to the value "ANI_REPORT"; and</w:t>
      </w:r>
    </w:p>
    <w:p>
      <w:pPr>
        <w:pStyle w:val="B2"/>
        <w:rPr/>
      </w:pPr>
      <w:r>
        <w:rPr/>
        <w:t>b)</w:t>
        <w:tab/>
        <w:t>the "notifMethod" attribute set to the value "ONE_TIME"; and</w:t>
      </w:r>
    </w:p>
    <w:p>
      <w:pPr>
        <w:pStyle w:val="B1"/>
        <w:rPr/>
      </w:pPr>
      <w:r>
        <w:rPr/>
        <w:t>-</w:t>
        <w:tab/>
        <w:t>the "reqAnis" attribute, with the required access network information, i.e. user location and/or user time zone information).</w:t>
      </w:r>
    </w:p>
    <w:p>
      <w:pPr>
        <w:pStyle w:val="Normal"/>
        <w:rPr/>
      </w:pPr>
      <w:r>
        <w:rPr/>
        <w:t>Upon reception of an SDP answer, the P-CSCF will invoke the Npcf_PolicyAuthorization_Update service operation to the PCF according to clause B.1. If the P-CSCF has not requested access network information upon reception of the SDP offer, the P-CSCF shall include in the corresponding HTTP PATCH request:</w:t>
      </w:r>
    </w:p>
    <w:p>
      <w:pPr>
        <w:pStyle w:val="B1"/>
        <w:rPr/>
      </w:pPr>
      <w:r>
        <w:rPr/>
        <w:t>-</w:t>
        <w:tab/>
        <w:t>an entry of the "AfEventSubscription" data type in the "events" attribute with:</w:t>
      </w:r>
    </w:p>
    <w:p>
      <w:pPr>
        <w:pStyle w:val="B2"/>
        <w:rPr/>
      </w:pPr>
      <w:r>
        <w:rPr/>
        <w:t>a)</w:t>
        <w:tab/>
        <w:t>the "event" attribute set to the value "ANI_REPORT"; and</w:t>
      </w:r>
    </w:p>
    <w:p>
      <w:pPr>
        <w:pStyle w:val="B2"/>
        <w:rPr/>
      </w:pPr>
      <w:r>
        <w:rPr/>
        <w:t>b)</w:t>
        <w:tab/>
        <w:t>the "notifMethod" attribute set to the value "ONE_TIME"; and</w:t>
      </w:r>
    </w:p>
    <w:p>
      <w:pPr>
        <w:pStyle w:val="B1"/>
        <w:rPr/>
      </w:pPr>
      <w:r>
        <w:rPr/>
        <w:t>-</w:t>
        <w:tab/>
        <w:t>the "reqAnis" attribute, with the required access network information, i.e. user location and/or user time zone information).</w:t>
      </w:r>
    </w:p>
    <w:p>
      <w:pPr>
        <w:pStyle w:val="Normal"/>
        <w:rPr/>
      </w:pPr>
      <w:r>
        <w:rPr/>
        <w:t>The P-CSCF will receive the access network information from the PCF in the Npcf_PolicyAuthorization_Notify service operation and should include this access network information in the SIP message with the response confirmation before forwarding it. When the retrieved access network information corresponds to the "tnapId" or "twapId" attribute, the P-CSCF may also map the retrieved access network information to a Geographical Identifier for routing, as specified in clause</w:t>
      </w:r>
      <w:r>
        <w:rPr>
          <w:lang w:val="en-US" w:eastAsia="zh-CN"/>
        </w:rPr>
        <w:t> </w:t>
      </w:r>
      <w:r>
        <w:rPr/>
        <w:t>E.8</w:t>
      </w:r>
      <w:r>
        <w:rPr>
          <w:lang w:eastAsia="zh-CN"/>
        </w:rPr>
        <w:t xml:space="preserve"> of 3GPP</w:t>
      </w:r>
      <w:r>
        <w:rPr>
          <w:lang w:eastAsia="zh-CN"/>
        </w:rPr>
        <w:t> </w:t>
      </w:r>
      <w:r>
        <w:rPr>
          <w:lang w:eastAsia="zh-CN"/>
        </w:rPr>
        <w:t>TS</w:t>
      </w:r>
      <w:r>
        <w:rPr>
          <w:lang w:eastAsia="zh-CN"/>
        </w:rPr>
        <w:t> </w:t>
      </w:r>
      <w:r>
        <w:rPr>
          <w:lang w:eastAsia="zh-CN"/>
        </w:rPr>
        <w:t>23.228</w:t>
      </w:r>
      <w:r>
        <w:rPr>
          <w:lang w:val="en-US" w:eastAsia="zh-CN"/>
        </w:rPr>
        <w:t> [33</w:t>
      </w:r>
      <w:r>
        <w:rPr>
          <w:lang w:eastAsia="zh-CN"/>
        </w:rPr>
        <w:t>].</w:t>
      </w:r>
    </w:p>
    <w:p>
      <w:pPr>
        <w:pStyle w:val="Heading2"/>
        <w:rPr/>
      </w:pPr>
      <w:bookmarkStart w:id="328" w:name="__RefHeading___Toc138749634"/>
      <w:bookmarkEnd w:id="328"/>
      <w:r>
        <w:rPr/>
        <w:t>B.8.4</w:t>
        <w:tab/>
        <w:t>Retrieval of network provided location information at terminating P-CSCF</w:t>
      </w:r>
    </w:p>
    <w:p>
      <w:pPr>
        <w:pStyle w:val="Normal"/>
        <w:rPr/>
      </w:pPr>
      <w:r>
        <w:rPr/>
        <w:t>If a terminating P-CSCF is required by operator policy to retrieve network provided location information at session establishment and/or modification, the P-CSCF shall apply the following procedures.</w:t>
      </w:r>
    </w:p>
    <w:p>
      <w:pPr>
        <w:pStyle w:val="Normal"/>
        <w:rPr/>
      </w:pPr>
      <w:r>
        <w:rPr/>
        <w:t>The terminating P-CSCF may request network provided location information upon reception of a SIP INVITE request in the following manner:</w:t>
      </w:r>
    </w:p>
    <w:p>
      <w:pPr>
        <w:pStyle w:val="B1"/>
        <w:rPr/>
      </w:pPr>
      <w:r>
        <w:rPr/>
        <w:t>-</w:t>
        <w:tab/>
        <w:t>if the SIP INVITE request is an initial SIP INVITE request, the P-CSCF shall create a new "Individual Application Session Context" for the new SIP session with the Npcf_PolicyAuthorization_Subscribe service operation according to subclause 4.2.6.6 (if no session information is included) or with the Npcf_PolicyAuthorization_Create service operation according to subclause 4.2.2.14 (if preliminary session information is included);</w:t>
      </w:r>
    </w:p>
    <w:p>
      <w:pPr>
        <w:pStyle w:val="B1"/>
        <w:rPr/>
      </w:pPr>
      <w:r>
        <w:rPr/>
        <w:t>-</w:t>
        <w:tab/>
        <w:t>if the SIP INVITE contains an SDP offer, the P-CSCF shall include in the corresponding HTTP request:</w:t>
      </w:r>
    </w:p>
    <w:p>
      <w:pPr>
        <w:pStyle w:val="B2"/>
        <w:rPr/>
      </w:pPr>
      <w:r>
        <w:rPr/>
        <w:t>a)</w:t>
        <w:tab/>
        <w:t>an entry of the "AfEventSubscription" data type in the "events" attribute with:</w:t>
      </w:r>
    </w:p>
    <w:p>
      <w:pPr>
        <w:pStyle w:val="B3"/>
        <w:rPr/>
      </w:pPr>
      <w:r>
        <w:rPr/>
        <w:t>(i)</w:t>
        <w:tab/>
        <w:t>the "event" attribute set to the value "ANI_REPORT"; and</w:t>
      </w:r>
    </w:p>
    <w:p>
      <w:pPr>
        <w:pStyle w:val="B3"/>
        <w:rPr/>
      </w:pPr>
      <w:r>
        <w:rPr/>
        <w:t>(ii)</w:t>
        <w:tab/>
        <w:t>the "notifMethod" attribute set to the value "ONE_TIME";</w:t>
      </w:r>
    </w:p>
    <w:p>
      <w:pPr>
        <w:pStyle w:val="B2"/>
        <w:rPr/>
      </w:pPr>
      <w:r>
        <w:rPr/>
        <w:t>b)</w:t>
        <w:tab/>
        <w:t>the "reqAnis" attribute, with the required access network information, i.e. user location and/or user time zone information);</w:t>
      </w:r>
    </w:p>
    <w:p>
      <w:pPr>
        <w:pStyle w:val="B2"/>
        <w:rPr/>
      </w:pPr>
      <w:r>
        <w:rPr/>
        <w:t>c)</w:t>
        <w:tab/>
        <w:t>service information derived from the SDP offer; and</w:t>
      </w:r>
    </w:p>
    <w:p>
      <w:pPr>
        <w:pStyle w:val="B2"/>
        <w:rPr/>
      </w:pPr>
      <w:r>
        <w:rPr/>
        <w:t>d)</w:t>
        <w:tab/>
        <w:t xml:space="preserve">the </w:t>
      </w:r>
      <w:r>
        <w:rPr>
          <w:rStyle w:val="B1Char"/>
        </w:rPr>
        <w:t xml:space="preserve">"servInfStatus" attribute </w:t>
      </w:r>
      <w:r>
        <w:rPr/>
        <w:t xml:space="preserve">with the value set to </w:t>
      </w:r>
      <w:r>
        <w:rPr>
          <w:rStyle w:val="B1Char"/>
        </w:rPr>
        <w:t>"PRELIMINARY"</w:t>
      </w:r>
      <w:r>
        <w:rPr/>
        <w:t>; and</w:t>
      </w:r>
    </w:p>
    <w:p>
      <w:pPr>
        <w:pStyle w:val="B1"/>
        <w:rPr/>
      </w:pPr>
      <w:r>
        <w:rPr/>
        <w:t>-</w:t>
        <w:tab/>
        <w:t>if the SIP INVITE does not contain an SDP offer, the P-CSCF shall include in the corresponding HTTP request:</w:t>
      </w:r>
    </w:p>
    <w:p>
      <w:pPr>
        <w:pStyle w:val="B2"/>
        <w:rPr/>
      </w:pPr>
      <w:r>
        <w:rPr/>
        <w:t>a)</w:t>
        <w:tab/>
        <w:t>an entry of the "AfEventSubscription" data type in the "events" attribute with:</w:t>
      </w:r>
    </w:p>
    <w:p>
      <w:pPr>
        <w:pStyle w:val="B3"/>
        <w:rPr/>
      </w:pPr>
      <w:r>
        <w:rPr/>
        <w:t>(i)</w:t>
        <w:tab/>
        <w:t>the "event" attribute set to the value "ANI_REPORT"; and</w:t>
      </w:r>
    </w:p>
    <w:p>
      <w:pPr>
        <w:pStyle w:val="B3"/>
        <w:rPr/>
      </w:pPr>
      <w:r>
        <w:rPr/>
        <w:t>(ii)</w:t>
        <w:tab/>
        <w:t>the "notifMethod" attribute set to the value "ONE_TIME"; and</w:t>
      </w:r>
    </w:p>
    <w:p>
      <w:pPr>
        <w:pStyle w:val="B2"/>
        <w:rPr/>
      </w:pPr>
      <w:r>
        <w:rPr/>
        <w:t>b)</w:t>
        <w:tab/>
        <w:t>the "reqAnis" attribute, with the required access network information, i.e. user location and/or user time zone information).</w:t>
      </w:r>
    </w:p>
    <w:p>
      <w:pPr>
        <w:pStyle w:val="Normal"/>
        <w:rPr/>
      </w:pPr>
      <w:r>
        <w:rPr/>
        <w:t>Upon reception of a SIP response that requires the inclusion of access network information, if the P-CSCF has not already requested network provided location information upon reception of the corresponding SIP INVITE request, the P-CSCF shall request network provided location information in the following manner:</w:t>
      </w:r>
    </w:p>
    <w:p>
      <w:pPr>
        <w:pStyle w:val="B1"/>
        <w:rPr>
          <w:lang w:eastAsia="zh-CN"/>
        </w:rPr>
      </w:pPr>
      <w:r>
        <w:rPr/>
        <w:t>-</w:t>
        <w:tab/>
        <w:t>if an "Individual Application Session Context" related to service data has not yet been created, the P-CSCF shall create an "Individual Application Session Context" for the new SIP session with the Npcf_PolicyAuthorization_Subscribe service operation according to subclause 4.2.6.6 (if no session information is included) or with the Npcf_PolicyAuthorization_Create service operation according to subclause 4.2.2.14 (if session information is included);</w:t>
      </w:r>
    </w:p>
    <w:p>
      <w:pPr>
        <w:pStyle w:val="B1"/>
        <w:rPr/>
      </w:pPr>
      <w:r>
        <w:rPr/>
        <w:t>-</w:t>
        <w:tab/>
        <w:t>if the SIP response includes an SDP answer, the P-CSCF shall send an HTTP request to the PCF according to clause B.1; the P-CSCF shall include in this HTTP request:</w:t>
      </w:r>
    </w:p>
    <w:p>
      <w:pPr>
        <w:pStyle w:val="B2"/>
        <w:rPr/>
      </w:pPr>
      <w:r>
        <w:rPr/>
        <w:t>a)</w:t>
        <w:tab/>
        <w:t>an entry of the "AfEventSubscription" data type in the "events" attribute with:</w:t>
      </w:r>
    </w:p>
    <w:p>
      <w:pPr>
        <w:pStyle w:val="B3"/>
        <w:rPr/>
      </w:pPr>
      <w:r>
        <w:rPr/>
        <w:t>(i)</w:t>
        <w:tab/>
        <w:t>the "event" attribute set to the value "ANI_REPORT"; and</w:t>
      </w:r>
    </w:p>
    <w:p>
      <w:pPr>
        <w:pStyle w:val="B3"/>
        <w:rPr/>
      </w:pPr>
      <w:r>
        <w:rPr/>
        <w:t>(ii)</w:t>
        <w:tab/>
        <w:t>the "notifMethod" attribute set to the value "ONE_TIME"; and</w:t>
      </w:r>
    </w:p>
    <w:p>
      <w:pPr>
        <w:pStyle w:val="B2"/>
        <w:rPr/>
      </w:pPr>
      <w:r>
        <w:rPr/>
        <w:t>b)</w:t>
        <w:tab/>
        <w:t>the "reqAnis" attribute, with the required access network information, i.e. user location and/or user time zone information);</w:t>
      </w:r>
    </w:p>
    <w:p>
      <w:pPr>
        <w:pStyle w:val="B1"/>
        <w:rPr/>
      </w:pPr>
      <w:r>
        <w:rPr/>
        <w:t>-</w:t>
        <w:tab/>
        <w:t>if the SIP response does not contain an SDP body, the P-CSCF shall include in the corresponding HTTP request:</w:t>
      </w:r>
    </w:p>
    <w:p>
      <w:pPr>
        <w:pStyle w:val="B2"/>
        <w:rPr/>
      </w:pPr>
      <w:r>
        <w:rPr/>
        <w:t>a)</w:t>
        <w:tab/>
        <w:t>an entry of the "AfEventSubscription" data type in the "events" attribute with:</w:t>
      </w:r>
    </w:p>
    <w:p>
      <w:pPr>
        <w:pStyle w:val="B3"/>
        <w:rPr/>
      </w:pPr>
      <w:r>
        <w:rPr/>
        <w:t>(i)</w:t>
        <w:tab/>
        <w:t>the "event" attribute set to the value "ANI_REPORT"; and</w:t>
      </w:r>
    </w:p>
    <w:p>
      <w:pPr>
        <w:pStyle w:val="B3"/>
        <w:rPr/>
      </w:pPr>
      <w:r>
        <w:rPr/>
        <w:t>(ii)</w:t>
        <w:tab/>
        <w:t>the "notifMethod" attribute set to the value "ONE_TIME"; and</w:t>
      </w:r>
    </w:p>
    <w:p>
      <w:pPr>
        <w:pStyle w:val="B2"/>
        <w:rPr/>
      </w:pPr>
      <w:r>
        <w:rPr/>
        <w:t>b)</w:t>
        <w:tab/>
        <w:t>the "reqAnis" attribute, with the required access network information, i.e. user location and/or user time zone information); and</w:t>
      </w:r>
    </w:p>
    <w:p>
      <w:pPr>
        <w:pStyle w:val="B1"/>
        <w:rPr>
          <w:rFonts w:eastAsia="Batang;바탕"/>
        </w:rPr>
      </w:pPr>
      <w:r>
        <w:rPr/>
        <w:t>-</w:t>
        <w:tab/>
        <w:t>if the SIP response includes an SDP offer, the P-CSCF shall include in the corresponding HTTP request:</w:t>
      </w:r>
    </w:p>
    <w:p>
      <w:pPr>
        <w:pStyle w:val="B2"/>
        <w:rPr/>
      </w:pPr>
      <w:r>
        <w:rPr/>
        <w:t>-</w:t>
        <w:tab/>
        <w:t>a)</w:t>
        <w:tab/>
        <w:t>an entry of the "AfEventSubscription" data type in the "events" attribute with:</w:t>
      </w:r>
    </w:p>
    <w:p>
      <w:pPr>
        <w:pStyle w:val="B3"/>
        <w:rPr/>
      </w:pPr>
      <w:r>
        <w:rPr/>
        <w:t>(i)</w:t>
        <w:tab/>
        <w:t>the "event" attribute set to the value "ANI_REPORT"; and</w:t>
      </w:r>
    </w:p>
    <w:p>
      <w:pPr>
        <w:pStyle w:val="B3"/>
        <w:rPr/>
      </w:pPr>
      <w:r>
        <w:rPr/>
        <w:t>(ii)</w:t>
        <w:tab/>
        <w:t>the "notifMethod" attribute set to the value "ONE_TIME";</w:t>
      </w:r>
    </w:p>
    <w:p>
      <w:pPr>
        <w:pStyle w:val="B2"/>
        <w:rPr/>
      </w:pPr>
      <w:r>
        <w:rPr/>
        <w:t>b)</w:t>
        <w:tab/>
        <w:t>the "reqAnis" attribute, with the required access network information, i.e. user location and/or user time zone information);</w:t>
      </w:r>
    </w:p>
    <w:p>
      <w:pPr>
        <w:pStyle w:val="B2"/>
        <w:rPr/>
      </w:pPr>
      <w:r>
        <w:rPr/>
        <w:t>c)</w:t>
        <w:tab/>
        <w:t>service information derived from the SDP offer; and</w:t>
      </w:r>
    </w:p>
    <w:p>
      <w:pPr>
        <w:pStyle w:val="B2"/>
        <w:rPr/>
      </w:pPr>
      <w:r>
        <w:rPr/>
        <w:t>d)</w:t>
        <w:tab/>
        <w:t xml:space="preserve">the </w:t>
      </w:r>
      <w:r>
        <w:rPr>
          <w:rStyle w:val="B1Char"/>
        </w:rPr>
        <w:t xml:space="preserve">"servInfStatus" attribute </w:t>
      </w:r>
      <w:r>
        <w:rPr/>
        <w:t xml:space="preserve">with the value set to </w:t>
      </w:r>
      <w:r>
        <w:rPr>
          <w:rStyle w:val="B1Char"/>
        </w:rPr>
        <w:t>"PRELIMINARY"</w:t>
      </w:r>
      <w:r>
        <w:rPr/>
        <w:t>.</w:t>
      </w:r>
    </w:p>
    <w:p>
      <w:pPr>
        <w:pStyle w:val="Normal"/>
        <w:rPr/>
      </w:pPr>
      <w:r>
        <w:rPr/>
        <w:t>The P-CSCF will receive the access network information from the PCF in the Npcf_PolicyAuthorization_Notify service operation and should include this access network information in the appropriate SIP response before forwarding it. When the retrieved access network information corresponds to the "tnapId" or "twapId" attribute, the P-CSCF may also map the retrieved access network information to a Geographical Identifier for routing, as specified in clause</w:t>
      </w:r>
      <w:r>
        <w:rPr>
          <w:lang w:val="en-US" w:eastAsia="zh-CN"/>
        </w:rPr>
        <w:t> </w:t>
      </w:r>
      <w:r>
        <w:rPr/>
        <w:t>E.8</w:t>
      </w:r>
      <w:r>
        <w:rPr>
          <w:lang w:eastAsia="zh-CN"/>
        </w:rPr>
        <w:t xml:space="preserve"> of 3GPP</w:t>
      </w:r>
      <w:r>
        <w:rPr>
          <w:lang w:eastAsia="zh-CN"/>
        </w:rPr>
        <w:t> </w:t>
      </w:r>
      <w:r>
        <w:rPr>
          <w:lang w:eastAsia="zh-CN"/>
        </w:rPr>
        <w:t>TS</w:t>
      </w:r>
      <w:r>
        <w:rPr>
          <w:lang w:eastAsia="zh-CN"/>
        </w:rPr>
        <w:t> </w:t>
      </w:r>
      <w:r>
        <w:rPr>
          <w:lang w:eastAsia="zh-CN"/>
        </w:rPr>
        <w:t>23.228</w:t>
      </w:r>
      <w:r>
        <w:rPr>
          <w:lang w:val="en-US" w:eastAsia="zh-CN"/>
        </w:rPr>
        <w:t> [33</w:t>
      </w:r>
      <w:r>
        <w:rPr>
          <w:lang w:eastAsia="zh-CN"/>
        </w:rPr>
        <w:t>].</w:t>
      </w:r>
    </w:p>
    <w:p>
      <w:pPr>
        <w:pStyle w:val="Heading2"/>
        <w:rPr/>
      </w:pPr>
      <w:bookmarkStart w:id="329" w:name="__RefHeading___Toc138749635"/>
      <w:bookmarkEnd w:id="329"/>
      <w:r>
        <w:rPr/>
        <w:t>B.</w:t>
      </w:r>
      <w:r>
        <w:rPr>
          <w:rFonts w:eastAsia="Batang;바탕"/>
          <w:lang w:eastAsia="ko-KR"/>
        </w:rPr>
        <w:t>8</w:t>
      </w:r>
      <w:r>
        <w:rPr/>
        <w:t>.5</w:t>
        <w:tab/>
        <w:t>Provisioning of network provided location information at SIP session release</w:t>
      </w:r>
    </w:p>
    <w:p>
      <w:pPr>
        <w:pStyle w:val="Normal"/>
        <w:rPr/>
      </w:pPr>
      <w:r>
        <w:rPr/>
        <w:t>If a P-CSCF is required by operator policy to include network provided location information in SIP session release signalling, the P-CSCF shall apply the following procedures:</w:t>
      </w:r>
    </w:p>
    <w:p>
      <w:pPr>
        <w:pStyle w:val="Normal"/>
        <w:rPr/>
      </w:pPr>
      <w:r>
        <w:rPr/>
        <w:t>Upon reception of a SIP session release request that requires the inclusion of network provided location information, the P-CSCF will invoke the Npcf_PolicyAuthorization_Delete service operation to the PCF according to subclause</w:t>
      </w:r>
      <w:r>
        <w:rPr>
          <w:lang w:val="en-US" w:eastAsia="zh-CN"/>
        </w:rPr>
        <w:t> </w:t>
      </w:r>
      <w:r>
        <w:rPr/>
        <w:t>4.2.4.6 and shall include in the HTTP request:</w:t>
      </w:r>
    </w:p>
    <w:p>
      <w:pPr>
        <w:pStyle w:val="B1"/>
        <w:rPr/>
      </w:pPr>
      <w:r>
        <w:rPr/>
        <w:t>-</w:t>
        <w:tab/>
        <w:t>an entry of the "AfEventSubscription" data type in the "events" attribute with:</w:t>
      </w:r>
    </w:p>
    <w:p>
      <w:pPr>
        <w:pStyle w:val="B2"/>
        <w:rPr/>
      </w:pPr>
      <w:r>
        <w:rPr/>
        <w:t>a)</w:t>
        <w:tab/>
        <w:t>the "event" attribute set to the value "ANI_REPORT"; and</w:t>
      </w:r>
    </w:p>
    <w:p>
      <w:pPr>
        <w:pStyle w:val="B2"/>
        <w:rPr/>
      </w:pPr>
      <w:r>
        <w:rPr/>
        <w:t>b)</w:t>
        <w:tab/>
        <w:t>the "notifMethod" attribute set to the value "ONE_TIME"; and</w:t>
      </w:r>
    </w:p>
    <w:p>
      <w:pPr>
        <w:pStyle w:val="B1"/>
        <w:rPr/>
      </w:pPr>
      <w:r>
        <w:rPr/>
        <w:t>-</w:t>
        <w:tab/>
        <w:t>the "reqAnis" attribute, with the required access network information, i.e. user location and/or user time zone information).</w:t>
      </w:r>
    </w:p>
    <w:p>
      <w:pPr>
        <w:pStyle w:val="Normal"/>
        <w:rPr/>
      </w:pPr>
      <w:r>
        <w:rPr/>
        <w:t>The P-CSCF will receive the access network information from the PCF in the Npcf_PolicyAuthorization_Delete service operation according to subclause</w:t>
      </w:r>
      <w:r>
        <w:rPr>
          <w:lang w:val="en-US" w:eastAsia="zh-CN"/>
        </w:rPr>
        <w:t> </w:t>
      </w:r>
      <w:r>
        <w:rPr/>
        <w:t>4.2.4.6 and shall include this access network information in the appropriate SIP message before forwarding it. When the retrieved access network information corresponds to the "tnapId" or "twapId" attribute, the P-CSCF may also map the retrieved access network information to a Geographical Identifier for routing, as specified in clause</w:t>
      </w:r>
      <w:r>
        <w:rPr>
          <w:lang w:val="en-US" w:eastAsia="zh-CN"/>
        </w:rPr>
        <w:t> </w:t>
      </w:r>
      <w:r>
        <w:rPr/>
        <w:t>E.8</w:t>
      </w:r>
      <w:r>
        <w:rPr>
          <w:lang w:eastAsia="zh-CN"/>
        </w:rPr>
        <w:t xml:space="preserve"> of 3GPP</w:t>
      </w:r>
      <w:r>
        <w:rPr>
          <w:lang w:eastAsia="zh-CN"/>
        </w:rPr>
        <w:t> </w:t>
      </w:r>
      <w:r>
        <w:rPr>
          <w:lang w:eastAsia="zh-CN"/>
        </w:rPr>
        <w:t>TS</w:t>
      </w:r>
      <w:r>
        <w:rPr>
          <w:lang w:eastAsia="zh-CN"/>
        </w:rPr>
        <w:t> </w:t>
      </w:r>
      <w:r>
        <w:rPr>
          <w:lang w:eastAsia="zh-CN"/>
        </w:rPr>
        <w:t>23.228</w:t>
      </w:r>
      <w:r>
        <w:rPr>
          <w:lang w:val="en-US" w:eastAsia="zh-CN"/>
        </w:rPr>
        <w:t> [33</w:t>
      </w:r>
      <w:r>
        <w:rPr>
          <w:lang w:eastAsia="zh-CN"/>
        </w:rPr>
        <w:t>].</w:t>
      </w:r>
    </w:p>
    <w:p>
      <w:pPr>
        <w:pStyle w:val="Heading1"/>
        <w:ind w:left="1134" w:hanging="1134"/>
        <w:rPr/>
      </w:pPr>
      <w:bookmarkStart w:id="330" w:name="__RefHeading___Toc138749636"/>
      <w:bookmarkEnd w:id="330"/>
      <w:r>
        <w:rPr/>
        <w:t>B.9</w:t>
        <w:tab/>
        <w:t>Resource Sharing</w:t>
      </w:r>
    </w:p>
    <w:p>
      <w:pPr>
        <w:pStyle w:val="Normal"/>
        <w:rPr/>
      </w:pPr>
      <w:r>
        <w:rPr/>
        <w:t>The P-CSCF may indicate to the PCF that media of an "Individual Application Session Context" resource may share resources with media belonging to other "Individual Application Session Context" resources according to 3GPP TS 23.228 [33].</w:t>
      </w:r>
    </w:p>
    <w:p>
      <w:pPr>
        <w:pStyle w:val="Normal"/>
        <w:rPr/>
      </w:pPr>
      <w:r>
        <w:rPr/>
        <w:t>If the P-CSCF determines that resource sharing is possible, it may at creation of a new "Individual Application Session Context" resource, include the "sharingKeyUl" attribute and/or "sharingKeyDl" attribute indicating that media resources may be shared in the related direction. The P-CSCF shall assign a distinct value for the "sharingKeyUl" attribute and/or "sharingKeyDl" attribute for each media component within the "medComponents" attribute.</w:t>
      </w:r>
    </w:p>
    <w:p>
      <w:pPr>
        <w:pStyle w:val="NO"/>
        <w:rPr/>
      </w:pPr>
      <w:r>
        <w:rPr/>
        <w:t>NOTE 1:</w:t>
        <w:tab/>
        <w:t>When resource sharing applies to both directions for a certain media component, the P-CSCF can assign the same value for "sharingKeyUl" attribute and "sharingKeyDl" attribute within the same media component.</w:t>
      </w:r>
    </w:p>
    <w:p>
      <w:pPr>
        <w:pStyle w:val="Normal"/>
        <w:rPr/>
      </w:pPr>
      <w:r>
        <w:rPr/>
        <w:t>The P-CSCF shall not include the "sharingKeyUl" attribute and/or "sharingKeyDl" attribute within the media components in the "medComponents" attribute when the "Individual Application Session Context" resource relates to an Emergency Session.</w:t>
      </w:r>
    </w:p>
    <w:p>
      <w:pPr>
        <w:pStyle w:val="Normal"/>
        <w:rPr/>
      </w:pPr>
      <w:r>
        <w:rPr/>
        <w:t>The PCF shall not include the "sharingKeyUl" attribute and/or "sharingKeyDl" attribute for those PCC/QoS Rules related to the RTCP traffic.</w:t>
      </w:r>
    </w:p>
    <w:p>
      <w:pPr>
        <w:pStyle w:val="Normal"/>
        <w:rPr/>
      </w:pPr>
      <w:r>
        <w:rPr/>
        <w:t>Trigger conditions that require applying or stopping resource sharing are described in 3GPP TS 24.229 [32].</w:t>
      </w:r>
    </w:p>
    <w:p>
      <w:pPr>
        <w:pStyle w:val="NO"/>
        <w:rPr/>
      </w:pPr>
      <w:r>
        <w:rPr/>
        <w:t>NOTE 2:</w:t>
        <w:tab/>
        <w:t>When P-CSCF needs to stop sharing according to the procedures described in 3GPP TS 24.229 [32], the P-CSCF will provide "null" value for the "sharingKeyUl" attribute and/or "sharingKeyDl" attribute within the media component in the "medComponents" attribute.</w:t>
      </w:r>
    </w:p>
    <w:p>
      <w:pPr>
        <w:pStyle w:val="Heading1"/>
        <w:ind w:left="1134" w:hanging="1134"/>
        <w:rPr>
          <w:lang w:eastAsia="es-ES"/>
        </w:rPr>
      </w:pPr>
      <w:bookmarkStart w:id="331" w:name="__RefHeading___Toc138749637"/>
      <w:bookmarkEnd w:id="331"/>
      <w:r>
        <w:rPr>
          <w:lang w:eastAsia="es-ES"/>
        </w:rPr>
        <w:t>B.10</w:t>
        <w:tab/>
        <w:t>Handling of MCPTT priority call</w:t>
      </w:r>
    </w:p>
    <w:p>
      <w:pPr>
        <w:pStyle w:val="Heading2"/>
        <w:rPr>
          <w:lang w:eastAsia="es-ES"/>
        </w:rPr>
      </w:pPr>
      <w:bookmarkStart w:id="332" w:name="__RefHeading___Toc138749638"/>
      <w:bookmarkEnd w:id="332"/>
      <w:r>
        <w:rPr>
          <w:lang w:eastAsia="es-ES"/>
        </w:rPr>
        <w:t>B.10.1</w:t>
        <w:tab/>
        <w:t>General</w:t>
      </w:r>
    </w:p>
    <w:p>
      <w:pPr>
        <w:pStyle w:val="Normal"/>
        <w:rPr/>
      </w:pPr>
      <w:r>
        <w:rPr/>
        <w:t xml:space="preserve">Within the framework of MCPTT, when the SIP Core (3GPP TS 24.379 [41]) is implemented by an IMS core network, if the P-CSCF receives a SIP request message including a Resource-Priority header field with a namespace field and priority value defined for MCPTT for adjusting the priority of an MCPTT session, the P-CSCF shall provide </w:t>
      </w:r>
      <w:bookmarkStart w:id="333" w:name="_Hlk15402936"/>
      <w:r>
        <w:rPr/>
        <w:t>the "resPrio" attribute and the "mcpttId" in the Npcf_PolicyAuthorization_Create request as defined in subclause B.13.2 to allow the PCF</w:t>
      </w:r>
      <w:bookmarkEnd w:id="333"/>
      <w:r>
        <w:rPr/>
        <w:t xml:space="preserve"> to set the corresponding PCC rule(s) according to the prioritized MCPTT service. Additionally, if "PrioritySharing" feature is supported, the P-CSCF may provide the "prioSharingInd" attribute within the media component included in the "medComponents" attribute as described in clause B.1. For MCPTT the service priority and the priority sharing indicator are defined in 3GPP TS 24.379 [41].</w:t>
      </w:r>
    </w:p>
    <w:p>
      <w:pPr>
        <w:pStyle w:val="NO"/>
        <w:rPr/>
      </w:pPr>
      <w:r>
        <w:rPr/>
        <w:t>NOTE 1:</w:t>
        <w:tab/>
        <w:t>The process of adjusting priority may occur several times during the course of one session, e.g. a normal MCPTT group call elevated to an MCPTT emergency group call, returned to a normal priority MCPTT group call, elevated to an MCPTT imminent peril group call and returned to a normal priority MCPTT group call.</w:t>
      </w:r>
    </w:p>
    <w:p>
      <w:pPr>
        <w:pStyle w:val="NO"/>
        <w:rPr/>
      </w:pPr>
      <w:r>
        <w:rPr/>
        <w:t>NOTE 2:</w:t>
        <w:tab/>
        <w:t>Upon reception of a request that requires the adjustment of the MCPTT priority, the PCF is expected to derive the PCC Rules corresponding to the this MCPTT session, as appropriate according to operator policies.</w:t>
      </w:r>
    </w:p>
    <w:p>
      <w:pPr>
        <w:pStyle w:val="NO"/>
        <w:rPr/>
      </w:pPr>
      <w:r>
        <w:rPr/>
        <w:t>NOTE 3:</w:t>
        <w:tab/>
        <w:t xml:space="preserve">The PCF can identify an MCPTT call using the IMS Communication Service Identifier specific to MCPTT, </w:t>
      </w:r>
      <w:bookmarkStart w:id="334" w:name="_Hlk15403079"/>
      <w:r>
        <w:rPr/>
        <w:t>which is provided by the P-CSCF in the "afAppId" attribute in the Npcf_PolicyAuthorization_Create request sent to PCF.</w:t>
      </w:r>
      <w:bookmarkEnd w:id="334"/>
    </w:p>
    <w:p>
      <w:pPr>
        <w:pStyle w:val="Heading2"/>
        <w:rPr>
          <w:lang w:eastAsia="es-ES"/>
        </w:rPr>
      </w:pPr>
      <w:bookmarkStart w:id="335" w:name="__RefHeading___Toc138749639"/>
      <w:bookmarkEnd w:id="335"/>
      <w:r>
        <w:rPr>
          <w:lang w:eastAsia="es-ES"/>
        </w:rPr>
        <w:t>B.10.2</w:t>
        <w:tab/>
        <w:t>Determination of MCPTT priority parameter values</w:t>
      </w:r>
    </w:p>
    <w:p>
      <w:pPr>
        <w:pStyle w:val="Normal"/>
        <w:rPr/>
      </w:pPr>
      <w:r>
        <w:rPr/>
        <w:t xml:space="preserve">When the P-CSCF receives an authorized Resource-Priority header field containing an appropriate namespace and priority value used for MCPTT in SIP signalling, the P-CSCF shall </w:t>
      </w:r>
      <w:bookmarkStart w:id="336" w:name="_Hlk15403149"/>
      <w:r>
        <w:rPr/>
        <w:t>include the "mcpttId" attribute and the "resPrio" attribute in the corresponding Npcf_PolicyAuthorization service operation towards the PCF</w:t>
      </w:r>
      <w:bookmarkEnd w:id="336"/>
      <w:r>
        <w:rPr/>
        <w:t>.</w:t>
      </w:r>
    </w:p>
    <w:p>
      <w:pPr>
        <w:pStyle w:val="Normal"/>
        <w:rPr/>
      </w:pPr>
      <w:bookmarkStart w:id="337" w:name="_Hlk15403179"/>
      <w:bookmarkEnd w:id="337"/>
      <w:r>
        <w:rPr/>
        <w:t>The "mcpttId" attribute shall include the namespace defined for MCPTT as received within the Resource-Priority header field.</w:t>
      </w:r>
    </w:p>
    <w:p>
      <w:pPr>
        <w:pStyle w:val="NO"/>
        <w:rPr/>
      </w:pPr>
      <w:bookmarkStart w:id="338" w:name="_Hlk15403179"/>
      <w:bookmarkEnd w:id="338"/>
      <w:r>
        <w:rPr/>
        <w:t>NOTE:</w:t>
        <w:tab/>
        <w:t>Two different values are defined for the MCPTT-Identifier AVP, one for each namespace value defined for MCPTT (see IETF RFC 8101 [42]).</w:t>
      </w:r>
    </w:p>
    <w:p>
      <w:pPr>
        <w:pStyle w:val="Normal"/>
        <w:rPr/>
      </w:pPr>
      <w:bookmarkStart w:id="339" w:name="_Hlk15403218"/>
      <w:bookmarkEnd w:id="339"/>
      <w:r>
        <w:rPr/>
        <w:t>The "resPrio" attribute shall contain the priority value of the Resource-Priority header; the lowest priority shall be mapped to PRIO_1 (Resource-Priority header value 0), the next after the lowest to PRIO_2 (Resource-Priority header value 1), and so on up to the highest priority which shall be mapped to PRIO_16 (Resource-Priority header value 15).</w:t>
      </w:r>
    </w:p>
    <w:p>
      <w:pPr>
        <w:pStyle w:val="Normal"/>
        <w:rPr/>
      </w:pPr>
      <w:bookmarkStart w:id="340" w:name="_Hlk15403218"/>
      <w:bookmarkEnd w:id="340"/>
      <w:r>
        <w:rPr/>
        <w:t>Additionally, when the P-CSCF receives information about priority sharing from an MCPTT server that supports simultaneous sessions and that needs to share a common priority for several MCPTT sessions and if "PrioritySharing" feature is supported, the P-CSCF may include the "prioSharingInd" attribute within the media component received in the "medComponents" attribute in the corresponding Npcf_PolicyAuthorization service operation. See 3GPP TS 24.379 [41] for further information.</w:t>
      </w:r>
    </w:p>
    <w:p>
      <w:pPr>
        <w:pStyle w:val="Heading1"/>
        <w:ind w:left="1134" w:hanging="1134"/>
        <w:rPr/>
      </w:pPr>
      <w:bookmarkStart w:id="341" w:name="__RefHeading___Toc138749640"/>
      <w:bookmarkEnd w:id="341"/>
      <w:r>
        <w:rPr/>
        <w:t>B.11</w:t>
        <w:tab/>
        <w:t>Handling of MCVideo priority call</w:t>
      </w:r>
    </w:p>
    <w:p>
      <w:pPr>
        <w:pStyle w:val="Heading2"/>
        <w:rPr/>
      </w:pPr>
      <w:bookmarkStart w:id="342" w:name="__RefHeading___Toc138749641"/>
      <w:bookmarkEnd w:id="342"/>
      <w:r>
        <w:rPr/>
        <w:t>B.11.1</w:t>
        <w:tab/>
        <w:t>General</w:t>
      </w:r>
    </w:p>
    <w:p>
      <w:pPr>
        <w:pStyle w:val="Normal"/>
        <w:rPr/>
      </w:pPr>
      <w:r>
        <w:rPr/>
        <w:t>Within the framework of MCVideo, when the SIP Core (3GPP TS 23.281 [34]) is implemented by an IMS core network, if the P-CSCF receives a SIP request message including a Resource-Priority header field with a namespace field and priority value defined for MCVideo for adjusting the priority of an MCVideo session, the P-CSCF shall provide the "resPrio" attribute and the "mcVideoId" in the Npcf_PolicyAuthorization_Create request as defined in subclause B.15.2 to allow the PCF to set the corresponding PCC rule(s) according to the prioritized MCVideo service.</w:t>
      </w:r>
    </w:p>
    <w:p>
      <w:pPr>
        <w:pStyle w:val="NO"/>
        <w:rPr/>
      </w:pPr>
      <w:r>
        <w:rPr/>
        <w:t>NOTE 1:</w:t>
        <w:tab/>
        <w:t>The process of adjusting priority may occur several times during the course of one session, e.g. a normal MCVideo group call elevated to an MCVideo emergency group call and returned to a normal priority MCVideo group call, elevated to an MCVideo imminent peril group call and returned to a normal priority MCVideo group call.</w:t>
      </w:r>
    </w:p>
    <w:p>
      <w:pPr>
        <w:pStyle w:val="NO"/>
        <w:rPr/>
      </w:pPr>
      <w:r>
        <w:rPr/>
        <w:t>NOTE 2:</w:t>
        <w:tab/>
        <w:t>Upon reception of a request that requires the adjustment of the MCVideo priority, the PCF is expected to derive the PCC Rules corresponding to the this MCVideo session, as appropriate according to operator policies.</w:t>
      </w:r>
    </w:p>
    <w:p>
      <w:pPr>
        <w:pStyle w:val="NO"/>
        <w:rPr/>
      </w:pPr>
      <w:r>
        <w:rPr/>
        <w:t>NOTE 3:</w:t>
        <w:tab/>
        <w:t>The PCF can identify an MCVideo call using the IMS Communication Service Identifier specific to MCVideo, which is provided by the P-CSCF in the "afAppId" attribute in the Npcf_PolicyAuthorization_Create request sent to PCF.</w:t>
      </w:r>
    </w:p>
    <w:p>
      <w:pPr>
        <w:pStyle w:val="Heading2"/>
        <w:rPr/>
      </w:pPr>
      <w:bookmarkStart w:id="343" w:name="__RefHeading___Toc138749642"/>
      <w:bookmarkEnd w:id="343"/>
      <w:r>
        <w:rPr/>
        <w:t>B.11.2</w:t>
        <w:tab/>
        <w:t>Determination of MCVideo priority parameter values</w:t>
      </w:r>
    </w:p>
    <w:p>
      <w:pPr>
        <w:pStyle w:val="Normal"/>
        <w:rPr/>
      </w:pPr>
      <w:r>
        <w:rPr/>
        <w:t>When the P-CSCF receives an authorized Resource-Priority header field containing an appropriate namespace and priority value used for MCVideo in SIP signalling, the P-CSCF shall include the "mcVideoId" attribute and the "resPrio" attribute in the corresponding Npcf_PolicyAuthorization service operation towards the PCF.</w:t>
      </w:r>
    </w:p>
    <w:p>
      <w:pPr>
        <w:pStyle w:val="Normal"/>
        <w:rPr/>
      </w:pPr>
      <w:r>
        <w:rPr/>
        <w:t>The "mcVideoId" attribute shall include the namespace defined for MCVideo as received within the Resource-Priority header field.</w:t>
      </w:r>
    </w:p>
    <w:p>
      <w:pPr>
        <w:pStyle w:val="Normal"/>
        <w:rPr/>
      </w:pPr>
      <w:r>
        <w:rPr/>
        <w:t>The "resPrio" attribute shall contain the priority value of the Resource-Priority header; the lowest priority shall be mapped to PRIO_1 (Resource-Priority header value 0), the next after the lowest to PRIO_2 (Resource-Priority header value 1), and so on up to the highest priority which shall be mapped to PRIO_16 (Resource-Priority header value 15).</w:t>
      </w:r>
    </w:p>
    <w:p>
      <w:pPr>
        <w:pStyle w:val="Heading1"/>
        <w:ind w:left="1134" w:hanging="1134"/>
        <w:rPr/>
      </w:pPr>
      <w:bookmarkStart w:id="344" w:name="__RefHeading___Toc138749643"/>
      <w:bookmarkEnd w:id="344"/>
      <w:r>
        <w:rPr/>
        <w:t>B.12</w:t>
        <w:tab/>
        <w:t>Notification Access Type Change</w:t>
      </w:r>
    </w:p>
    <w:p>
      <w:pPr>
        <w:pStyle w:val="Normal"/>
        <w:rPr/>
      </w:pPr>
      <w:r>
        <w:rPr/>
        <w:t>When the P-CSCF receives an initial SIP REGISTER message or a SIP INVITE message from an attached UE, the P-CSCF may request from the PCF the information about the access type the UE is attached to using the procedure specified in subclauses 4.2.2.2, 4.2.3.2 and 4.2.6.2.</w:t>
      </w:r>
    </w:p>
    <w:p>
      <w:pPr>
        <w:pStyle w:val="NO"/>
        <w:rPr/>
      </w:pPr>
      <w:r>
        <w:rPr/>
        <w:t>NOTE 1:</w:t>
        <w:tab/>
        <w:t>This procedure is not applicable for IMS registrations for Emergency sessions.</w:t>
      </w:r>
    </w:p>
    <w:p>
      <w:pPr>
        <w:pStyle w:val="NO"/>
        <w:rPr/>
      </w:pPr>
      <w:r>
        <w:rPr/>
        <w:t>NOTE 2:</w:t>
        <w:tab/>
        <w:t>The P-CSCF can request information about the access type as part of the SIP session setup when it is only interested in the related information when the IMS session is ongoing.</w:t>
      </w:r>
    </w:p>
    <w:p>
      <w:pPr>
        <w:pStyle w:val="Normal"/>
        <w:rPr/>
      </w:pPr>
      <w:r>
        <w:rPr/>
        <w:t>If the P-CSCF requests information about the access type, the P-CSCF shall also subscribe within the same Npcf_PolicyAuthorization service operation to notifications for changes of the access type used by the UE. The P-CSCF shall include an entry of the "AfEventSubscription" data type in the "events" attribute with the "event" attribute set to the value "ACCESS_TYPE_CHANGE".</w:t>
      </w:r>
    </w:p>
    <w:p>
      <w:pPr>
        <w:pStyle w:val="Normal"/>
        <w:rPr/>
      </w:pPr>
      <w:r>
        <w:rPr/>
        <w:t>When the P-CSCF receives from the PCF the access type:</w:t>
      </w:r>
    </w:p>
    <w:p>
      <w:pPr>
        <w:pStyle w:val="B1"/>
        <w:rPr>
          <w:lang w:eastAsia="zh-CN"/>
        </w:rPr>
      </w:pPr>
      <w:r>
        <w:rPr/>
        <w:t>-</w:t>
        <w:tab/>
        <w:t xml:space="preserve">in the subscription request response within the HTTP response; </w:t>
      </w:r>
      <w:r>
        <w:rPr>
          <w:lang w:eastAsia="zh-CN"/>
        </w:rPr>
        <w:t>or</w:t>
      </w:r>
    </w:p>
    <w:p>
      <w:pPr>
        <w:pStyle w:val="B1"/>
        <w:rPr/>
      </w:pPr>
      <w:r>
        <w:rPr>
          <w:lang w:eastAsia="zh-CN"/>
        </w:rPr>
        <w:t>-</w:t>
        <w:tab/>
        <w:t>in the notification of access type change in an HTTP POST</w:t>
      </w:r>
      <w:r>
        <w:rPr/>
        <w:t xml:space="preserve"> request from the PCF,</w:t>
      </w:r>
    </w:p>
    <w:p>
      <w:pPr>
        <w:pStyle w:val="Normal"/>
        <w:rPr/>
      </w:pPr>
      <w:r>
        <w:rPr/>
        <w:t>the P-CSCF shall store the access type information received within the "accessType" attribute and the RAT type information received within "ratType" attribute and use the received information as per P-CSCF procedures in 3GPP TS 24.229 [32].</w:t>
      </w:r>
    </w:p>
    <w:p>
      <w:pPr>
        <w:pStyle w:val="Normal"/>
        <w:rPr/>
      </w:pPr>
      <w:r>
        <w:rPr/>
        <w:t>The P-CSCF may receive subsequent notifications for changes of the access type from the PCF according to subclause 4.2.5.2. When the P-CSCF receives a notification of the change of the access type used by the UE, the P-CSCF shall store the new access type information and RAT type information and use the received information as per P-CSCF procedures in 3GPP TS 24.229 [32].</w:t>
      </w:r>
    </w:p>
    <w:p>
      <w:pPr>
        <w:pStyle w:val="NO"/>
        <w:rPr/>
      </w:pPr>
      <w:r>
        <w:rPr/>
        <w:t>NOTE 3:</w:t>
        <w:tab/>
        <w:t>The subscription to receive information about the access type will be cancelled when the corresponding Individual Application Session Context resource is removed by the AF (i.e. when the UE is de</w:t>
        <w:noBreakHyphen/>
        <w:t>REGISTERED or the related SIP call is released).</w:t>
      </w:r>
    </w:p>
    <w:p>
      <w:pPr>
        <w:pStyle w:val="Heading1"/>
        <w:ind w:left="1134" w:hanging="1134"/>
        <w:rPr/>
      </w:pPr>
      <w:bookmarkStart w:id="345" w:name="__RefHeading___Toc138749644"/>
      <w:bookmarkEnd w:id="345"/>
      <w:r>
        <w:rPr/>
        <w:t>B.13</w:t>
        <w:tab/>
        <w:t>Notification of PLMN Change</w:t>
      </w:r>
    </w:p>
    <w:p>
      <w:pPr>
        <w:pStyle w:val="Normal"/>
        <w:rPr/>
      </w:pPr>
      <w:r>
        <w:rPr/>
        <w:t>When the P-CSCF receives an initial SIP REGISTER message from an attached UE, the P-CSCF may subscribe to notifications of PLMN changes corresponding to the identity of the network where the UE is located using the procedure specified in subclauses 4.2.2.2, 4.2.3.2 and 4.2.6.2.</w:t>
      </w:r>
    </w:p>
    <w:p>
      <w:pPr>
        <w:pStyle w:val="Normal"/>
        <w:rPr/>
      </w:pPr>
      <w:r>
        <w:rPr/>
        <w:t>When the P-CSCF receives the subscription request response in an HTTP response or the notification of PLMN change in an HTTP POST request from the PCF, the P-CSCF shall store the PLMN identifier</w:t>
      </w:r>
      <w:r>
        <w:rPr>
          <w:lang w:eastAsia="zh-CN"/>
        </w:rPr>
        <w:t xml:space="preserve"> and, if available,</w:t>
      </w:r>
      <w:r>
        <w:rPr/>
        <w:t xml:space="preserve"> the NID received within the "plmnId" attribute and use the received information as per P-CSCF procedures in 3GPP TS 24.229 [32].</w:t>
      </w:r>
    </w:p>
    <w:p>
      <w:pPr>
        <w:pStyle w:val="Normal"/>
        <w:rPr/>
      </w:pPr>
      <w:r>
        <w:rPr/>
        <w:t>The P-CSCF shall cancel the subscription to notification for changes of the PLMN used by the UE when the user is de-registered from the IM CN subsystem.</w:t>
      </w:r>
    </w:p>
    <w:p>
      <w:pPr>
        <w:pStyle w:val="Heading1"/>
        <w:overflowPunct w:val="false"/>
        <w:autoSpaceDE w:val="false"/>
        <w:ind w:left="1134" w:hanging="1134"/>
        <w:textAlignment w:val="baseline"/>
        <w:rPr>
          <w:rFonts w:eastAsia="MS Mincho;ＭＳ 明朝"/>
        </w:rPr>
      </w:pPr>
      <w:bookmarkStart w:id="346" w:name="__RefHeading___Toc138749645"/>
      <w:bookmarkStart w:id="347" w:name="_Hlk20361001"/>
      <w:bookmarkEnd w:id="346"/>
      <w:bookmarkEnd w:id="347"/>
      <w:r>
        <w:rPr>
          <w:rFonts w:eastAsia="MS Mincho;ＭＳ 明朝"/>
        </w:rPr>
        <w:t>B.14</w:t>
        <w:tab/>
        <w:t>Coverage and Handoff Enhancements using Multimedia error robustness feature (CHEM)</w:t>
      </w:r>
    </w:p>
    <w:p>
      <w:pPr>
        <w:pStyle w:val="Normal"/>
        <w:rPr/>
      </w:pPr>
      <w:bookmarkStart w:id="348" w:name="_Hlk20361001"/>
      <w:bookmarkEnd w:id="348"/>
      <w:r>
        <w:rPr/>
        <w:t>As a network option, the P-CSCF may support the PCC procedures in the present clause to handle the Coverage and Handoff Enhancements using Multimedia error robustness feature (CHEM).</w:t>
      </w:r>
    </w:p>
    <w:p>
      <w:pPr>
        <w:pStyle w:val="NO"/>
        <w:rPr/>
      </w:pPr>
      <w:r>
        <w:rPr/>
        <w:t>NOTE:</w:t>
        <w:tab/>
        <w:t>When the CHEM feature is supported, improved error robustness might be enabled by packet-loss handling procedures of the codec, codec mode, or codec configuration to avoid, delay, or reduce the need to handoff a terminal due to degradation in the media quality. Communicating the level of robustness of the media to the network enables the eNB to use this information to determine a threshold for when the terminal should be handed off to another cell, domain (circuit-switched vs. packet-switched), or radio access technology.</w:t>
      </w:r>
    </w:p>
    <w:p>
      <w:pPr>
        <w:pStyle w:val="Normal"/>
        <w:rPr/>
      </w:pPr>
      <w:r>
        <w:rPr/>
        <w:t>When a session is initiated or modified the P-CSCF supporting the CHEM feature shall derive the "maxPacketLossRateDl" attribute and "maxPacketLossRateUl" attribute based on the PLR_adapt and maxe2e-PLR attribute values in both the SDP offer and/or SDP answer to determine the maximum tolerable end-to-end PLR budget distributed across the uplink and downlink in a media transport path as described in 3GPP TS 29.513 [7] subclause 7.2.3.</w:t>
      </w:r>
    </w:p>
    <w:p>
      <w:pPr>
        <w:pStyle w:val="Normal"/>
        <w:rPr/>
      </w:pPr>
      <w:r>
        <w:rPr/>
        <w:t>Upon reception of SDP offer and answer, the P-CSCF should check whether "a= PLR_adapt" line is present in both SDP offer and answer to derive "maxPacketLossRateDl" attribute and "maxPacketLossRateUl" attribute in "medComponents" attribute else "maxPacketLossRateDl" and "maxPacketLossRateUl" attributes are not included by the P-CSCF.</w:t>
      </w:r>
    </w:p>
    <w:p>
      <w:pPr>
        <w:pStyle w:val="Normal"/>
        <w:rPr/>
      </w:pPr>
      <w:r>
        <w:rPr/>
        <w:t>The originating P-CSCF should derive "maxPacketLossRateDl" attribute to the maximum value of MaxPacketLossRateDl among all the RTP payload types. For each RTP payload type MaxPacketLossRateDl is computed as described in 3GPP TS 29.513 [7] subclause 7.2.3.</w:t>
      </w:r>
    </w:p>
    <w:p>
      <w:pPr>
        <w:pStyle w:val="B1"/>
        <w:rPr>
          <w:rFonts w:eastAsia="MS Mincho;ＭＳ 明朝"/>
          <w:lang w:eastAsia="ja-JP"/>
        </w:rPr>
      </w:pPr>
      <w:r>
        <w:rPr>
          <w:rFonts w:eastAsia="MS Mincho;ＭＳ 明朝"/>
          <w:lang w:eastAsia="ja-JP"/>
        </w:rPr>
        <w:t>-</w:t>
        <w:tab/>
      </w:r>
      <w:r>
        <w:rPr/>
        <w:t>If maxe2e-PLR is included in the SDP offer then the MaxPacketLossRateDl for a payload type is derived as value of maxe2e-PLR in the SDP offer minus maxUL-PLR in the SDP answer if present else the MaxPacketLossRateDlis ½ maxe2e-PLR value present in the SDP offer.</w:t>
      </w:r>
    </w:p>
    <w:p>
      <w:pPr>
        <w:pStyle w:val="B1"/>
        <w:rPr>
          <w:rFonts w:eastAsia="MS Mincho;ＭＳ 明朝"/>
          <w:lang w:eastAsia="ja-JP"/>
        </w:rPr>
      </w:pPr>
      <w:r>
        <w:rPr>
          <w:rFonts w:eastAsia="MS Mincho;ＭＳ 明朝"/>
          <w:lang w:eastAsia="ja-JP"/>
        </w:rPr>
        <w:t>-</w:t>
        <w:tab/>
      </w:r>
      <w:r>
        <w:rPr/>
        <w:t>If maxe2e-PLR is not included in the SDP offer then the MaxPacketLossRateDl for a payload type is derived from the default value in end-to-end Maximum End-to-End Packet Loss Rate for the decoder of the RTP payload type as recommended in 3GPP TS 26.114 [30]subclause X.1.2 for application layer redundancy or X.1.1 for partial redundancy minus maxUL-PLR in the SDP answer if present else the MaxPacketLossRateDl ½ default value in end-to-end Maximum End-to-End Packet Loss Rate for the decoder of the RTP payload type as recommended in 3GPP TS 26.114 [30] subclause X.1.2 for application layer redundancy or X.1.1 for partial redundancy.</w:t>
      </w:r>
    </w:p>
    <w:p>
      <w:pPr>
        <w:pStyle w:val="Normal"/>
        <w:rPr/>
      </w:pPr>
      <w:r>
        <w:rPr/>
        <w:t>The originating P-CSCF should derive "maxPacketLossRateUl" attribute to the maximum value of MaxPacketLossRateUl among all the RTP payload types. For each RTP payload type MaxPacketLossRateUl is computed as described in 3GPP TS 29.513 [7] subclause 7.2.3.</w:t>
      </w:r>
    </w:p>
    <w:p>
      <w:pPr>
        <w:pStyle w:val="B1"/>
        <w:rPr>
          <w:rFonts w:eastAsia="MS Mincho;ＭＳ 明朝"/>
          <w:lang w:eastAsia="ja-JP"/>
        </w:rPr>
      </w:pPr>
      <w:r>
        <w:rPr>
          <w:rFonts w:eastAsia="MS Mincho;ＭＳ 明朝"/>
          <w:lang w:eastAsia="ja-JP"/>
        </w:rPr>
        <w:t>-</w:t>
        <w:tab/>
      </w:r>
      <w:r>
        <w:rPr/>
        <w:t>If maxe2e-PLR is included in the SDP answer then the MaxPacketLossRateUl for a payload type is derived as value of maxe2e-PLR in the SDP answer minus maxDL-PLR in the SDP answer if present else the MaxPacketLossRateUl is ½ maxe2e-PLR value present in the SDP answer.</w:t>
      </w:r>
    </w:p>
    <w:p>
      <w:pPr>
        <w:pStyle w:val="B1"/>
        <w:rPr>
          <w:rFonts w:eastAsia="MS Mincho;ＭＳ 明朝"/>
          <w:lang w:eastAsia="ja-JP"/>
        </w:rPr>
      </w:pPr>
      <w:r>
        <w:rPr>
          <w:rFonts w:eastAsia="MS Mincho;ＭＳ 明朝"/>
          <w:lang w:eastAsia="ja-JP"/>
        </w:rPr>
        <w:t>-</w:t>
        <w:tab/>
      </w:r>
      <w:r>
        <w:rPr/>
        <w:t>If maxe2e-PLR is not included in the SDP answer then the MaxPacketLossRateUl for a payload type is derived as the ½ default value in end-to-end Maximum End-to-End Packet Loss Rate for the decoder of the RTP payload type as recommended in 3GPP TS 26.114 [30] subclause X.1.2 for application layer redundancy or X.1.1 for partial redundancy.</w:t>
      </w:r>
    </w:p>
    <w:p>
      <w:pPr>
        <w:pStyle w:val="Normal"/>
        <w:rPr/>
      </w:pPr>
      <w:r>
        <w:rPr/>
        <w:t>The terminating P-CSCF should derive "maxPacketLossRateDl" attribute to the maximum value of MaxPacketLossRateDl among all the RTP payload types. For each RTP payload type MaxPacketLossRateDl is computed as described in 3GPP TS 29.513 [7] subclause </w:t>
      </w:r>
      <w:r>
        <w:rPr>
          <w:lang w:eastAsia="zh-CN"/>
        </w:rPr>
        <w:t>7</w:t>
      </w:r>
      <w:r>
        <w:rPr/>
        <w:t>.2.3.</w:t>
      </w:r>
    </w:p>
    <w:p>
      <w:pPr>
        <w:pStyle w:val="B1"/>
        <w:rPr>
          <w:rFonts w:eastAsia="MS Mincho;ＭＳ 明朝"/>
          <w:lang w:eastAsia="ja-JP"/>
        </w:rPr>
      </w:pPr>
      <w:r>
        <w:rPr>
          <w:rFonts w:eastAsia="MS Mincho;ＭＳ 明朝"/>
          <w:lang w:eastAsia="ja-JP"/>
        </w:rPr>
        <w:t>-</w:t>
        <w:tab/>
      </w:r>
      <w:r>
        <w:rPr/>
        <w:t>If maxe2e-PLR is included in the SDP answer then the MaxPacketLossRateDl for a payload type is derived as value of maxDL-PLR in the SDP answer if present else the MaxPacketLossRateDl is ½ maxe2e-PLR value present in the SDP answer.</w:t>
      </w:r>
    </w:p>
    <w:p>
      <w:pPr>
        <w:pStyle w:val="B1"/>
        <w:rPr>
          <w:rFonts w:eastAsia="MS Mincho;ＭＳ 明朝"/>
          <w:lang w:eastAsia="ja-JP"/>
        </w:rPr>
      </w:pPr>
      <w:r>
        <w:rPr>
          <w:rFonts w:eastAsia="MS Mincho;ＭＳ 明朝"/>
          <w:lang w:eastAsia="ja-JP"/>
        </w:rPr>
        <w:t>-</w:t>
        <w:tab/>
      </w:r>
      <w:r>
        <w:rPr/>
        <w:t>If maxe2e-PLR is not included in the SDP answer then the MaxPacketLossRateDl for a payload type is derived as the ½ default value in end-to-end Maximum End-to-End Packet Loss Rate for the decoder of the RTP payload type as recommended in 3GPP TS 26.114 [30] subclause X.1.2 for application layer redundancy or X.1.1 for partial redundancy.</w:t>
      </w:r>
    </w:p>
    <w:p>
      <w:pPr>
        <w:pStyle w:val="Normal"/>
        <w:rPr/>
      </w:pPr>
      <w:r>
        <w:rPr/>
        <w:t>The terminating P-CSCF should derive "maxPacketLossRateUl" attribute to the maximum value of MaxPacketLossRateUl among all the RTP payload types. For each RTP payload type MaxPacketLossRateUl is computed as described in 3GPP TS 29.513 [7] subclause 7.2.3.</w:t>
      </w:r>
    </w:p>
    <w:p>
      <w:pPr>
        <w:pStyle w:val="B1"/>
        <w:rPr>
          <w:rFonts w:eastAsia="MS Mincho;ＭＳ 明朝"/>
          <w:lang w:eastAsia="ja-JP"/>
        </w:rPr>
      </w:pPr>
      <w:r>
        <w:rPr>
          <w:rFonts w:eastAsia="MS Mincho;ＭＳ 明朝"/>
          <w:lang w:eastAsia="ja-JP"/>
        </w:rPr>
        <w:t>-</w:t>
        <w:tab/>
      </w:r>
      <w:r>
        <w:rPr/>
        <w:t>If maxe2e-PLR is included in the SDP offer then the MaxPacketLossRateUl for a payload type is derived as value of maxUL-PLR in the SDP answer if present else the MaxPacketLossRateUl is ½ maxe2e-PLR value present in the SDP offer.</w:t>
      </w:r>
    </w:p>
    <w:p>
      <w:pPr>
        <w:pStyle w:val="B1"/>
        <w:rPr/>
      </w:pPr>
      <w:r>
        <w:rPr>
          <w:rFonts w:eastAsia="MS Mincho;ＭＳ 明朝"/>
          <w:lang w:eastAsia="ja-JP"/>
        </w:rPr>
        <w:t>-</w:t>
        <w:tab/>
      </w:r>
      <w:r>
        <w:rPr/>
        <w:t>If maxe2e-PLR is not included in the SDP offer then the MaxPacketLossRateUl for a payload type is derived as the ½ default value in end-to-end Maximum End-to-End Packet Loss Rate for the decoder of the RTP payload type as recommended in 3GPP TS 26.114 [30] subclause X.1.2 for application layer redundancy or X.1.1 for partial redundancy.</w:t>
      </w:r>
    </w:p>
    <w:p>
      <w:pPr>
        <w:pStyle w:val="Heading1"/>
        <w:ind w:left="1134" w:hanging="1134"/>
        <w:rPr>
          <w:rFonts w:eastAsia="MS Mincho;ＭＳ 明朝"/>
        </w:rPr>
      </w:pPr>
      <w:bookmarkStart w:id="349" w:name="__RefHeading___Toc138749646"/>
      <w:bookmarkEnd w:id="349"/>
      <w:r>
        <w:rPr>
          <w:rFonts w:eastAsia="MS Mincho;ＭＳ 明朝"/>
        </w:rPr>
        <w:t>B.15</w:t>
        <w:tab/>
        <w:t>Handling of a FLUS session</w:t>
      </w:r>
    </w:p>
    <w:p>
      <w:pPr>
        <w:pStyle w:val="Normal"/>
        <w:rPr/>
      </w:pPr>
      <w:r>
        <w:rPr/>
        <w:t>If</w:t>
      </w:r>
      <w:r>
        <w:rPr>
          <w:lang w:eastAsia="ja-JP"/>
        </w:rPr>
        <w:t xml:space="preserve"> </w:t>
      </w:r>
      <w:r>
        <w:rPr/>
        <w:t>the P-CSCF</w:t>
      </w:r>
      <w:r>
        <w:rPr>
          <w:lang w:eastAsia="ja-JP"/>
        </w:rPr>
        <w:t xml:space="preserve"> receives a SIP request that requires provisioning of </w:t>
      </w:r>
      <w:r>
        <w:rPr>
          <w:rFonts w:eastAsia="Yu Mincho;游明朝"/>
        </w:rPr>
        <w:t>a</w:t>
      </w:r>
      <w:r>
        <w:rPr>
          <w:lang w:eastAsia="ja-JP"/>
        </w:rPr>
        <w:t xml:space="preserve"> service information to the PCF, </w:t>
      </w:r>
      <w:r>
        <w:rPr/>
        <w:t xml:space="preserve">the </w:t>
      </w:r>
      <w:r>
        <w:rPr>
          <w:rFonts w:eastAsia="Yu Mincho;游明朝"/>
        </w:rPr>
        <w:t>"</w:t>
      </w:r>
      <w:r>
        <w:rPr>
          <w:lang w:eastAsia="ja-JP"/>
        </w:rPr>
        <w:t>FLUS</w:t>
      </w:r>
      <w:r>
        <w:rPr>
          <w:rFonts w:eastAsia="Yu Mincho;游明朝"/>
        </w:rPr>
        <w:t>"</w:t>
      </w:r>
      <w:r>
        <w:rPr>
          <w:lang w:eastAsia="ja-JP"/>
        </w:rPr>
        <w:t xml:space="preserve"> feature is supported and an</w:t>
      </w:r>
      <w:r>
        <w:rPr/>
        <w:t xml:space="preserve"> </w:t>
      </w:r>
      <w:r>
        <w:rPr>
          <w:rFonts w:eastAsia="Yu Mincho;游明朝"/>
        </w:rPr>
        <w:t>SDP</w:t>
      </w:r>
      <w:r>
        <w:rPr/>
        <w:t xml:space="preserve"> </w:t>
      </w:r>
      <w:r>
        <w:rPr>
          <w:rFonts w:eastAsia="Yu Mincho;游明朝"/>
        </w:rPr>
        <w:t>attribute</w:t>
      </w:r>
      <w:r>
        <w:rPr/>
        <w:t xml:space="preserve"> </w:t>
      </w:r>
      <w:r>
        <w:rPr>
          <w:rFonts w:eastAsia="Yu Mincho;游明朝"/>
        </w:rPr>
        <w:t>"a=label:flus…" is included in one or more of the received SDP media descriptions</w:t>
      </w:r>
      <w:r>
        <w:rPr>
          <w:lang w:eastAsia="ja-JP"/>
        </w:rPr>
        <w:t xml:space="preserve">, </w:t>
      </w:r>
      <w:r>
        <w:rPr/>
        <w:t xml:space="preserve">the P-CSCF shall provide the string after </w:t>
      </w:r>
      <w:r>
        <w:rPr>
          <w:rFonts w:eastAsia="Yu Mincho;游明朝"/>
        </w:rPr>
        <w:t>"a=label:" starting with "flus" within the</w:t>
      </w:r>
      <w:r>
        <w:rPr/>
        <w:t xml:space="preserve"> "flusId"</w:t>
      </w:r>
      <w:r>
        <w:rPr>
          <w:rFonts w:eastAsia="Yu Mincho;游明朝"/>
        </w:rPr>
        <w:t xml:space="preserve"> attribute </w:t>
      </w:r>
      <w:r>
        <w:rPr/>
        <w:t>for each affected media components within the "medComponents" attribute in the corresponding Npcf_PolicyAuthorization service operation towards the PCF.</w:t>
      </w:r>
    </w:p>
    <w:p>
      <w:pPr>
        <w:pStyle w:val="NO"/>
        <w:rPr/>
      </w:pPr>
      <w:r>
        <w:rPr/>
        <w:t>NOTE:</w:t>
        <w:tab/>
        <w:t xml:space="preserve">During the first interaction with the PCF, the P-CSCF does not know if the </w:t>
      </w:r>
      <w:r>
        <w:rPr>
          <w:rFonts w:eastAsia="Yu Mincho;游明朝"/>
        </w:rPr>
        <w:t>"</w:t>
      </w:r>
      <w:r>
        <w:rPr/>
        <w:t>FLUS</w:t>
      </w:r>
      <w:r>
        <w:rPr>
          <w:rFonts w:eastAsia="Yu Mincho;游明朝"/>
        </w:rPr>
        <w:t>"</w:t>
      </w:r>
      <w:r>
        <w:rPr/>
        <w:t xml:space="preserve"> feature is supported by the PCF. In this case the P-CSCF will include the information as if the feature is supported.</w:t>
      </w:r>
    </w:p>
    <w:p>
      <w:pPr>
        <w:pStyle w:val="Normal"/>
        <w:rPr>
          <w:rFonts w:eastAsia="Yu Mincho;游明朝"/>
        </w:rPr>
      </w:pPr>
      <w:r>
        <w:rPr/>
        <w:t>If additionally the P-CSCF receives the "a=3gpp-qos-hint" media-level SDP attribute in the SIP request, the P-CSCF shall provide the PCF with the "desMaxLatency" attribute and/or "desMaxLoss"</w:t>
      </w:r>
      <w:r>
        <w:rPr>
          <w:rFonts w:eastAsia="Yu Mincho;游明朝"/>
        </w:rPr>
        <w:t xml:space="preserve"> attribute as described </w:t>
      </w:r>
      <w:r>
        <w:rPr/>
        <w:t>in 3GPP TS 29.513 [7], subclause 7.2.3.</w:t>
      </w:r>
    </w:p>
    <w:p>
      <w:pPr>
        <w:pStyle w:val="Normal"/>
        <w:rPr/>
      </w:pPr>
      <w:r>
        <w:rPr/>
        <w:t xml:space="preserve">Upon receiving the information from the P-CSCF and if the </w:t>
      </w:r>
      <w:r>
        <w:rPr>
          <w:rFonts w:eastAsia="Yu Mincho;游明朝"/>
        </w:rPr>
        <w:t>"</w:t>
      </w:r>
      <w:r>
        <w:rPr/>
        <w:t>FLUS</w:t>
      </w:r>
      <w:r>
        <w:rPr>
          <w:rFonts w:eastAsia="Yu Mincho;游明朝"/>
        </w:rPr>
        <w:t>"</w:t>
      </w:r>
      <w:r>
        <w:rPr/>
        <w:t xml:space="preserve"> feature is supported, the PCF shall derive the QoS information as described in 3GPP TS 29.513 [7], subclause 7.3.3.</w:t>
      </w:r>
    </w:p>
    <w:p>
      <w:pPr>
        <w:pStyle w:val="Heading1"/>
        <w:ind w:left="1134" w:hanging="1134"/>
        <w:rPr>
          <w:rFonts w:eastAsia="MS Mincho;ＭＳ 明朝"/>
        </w:rPr>
      </w:pPr>
      <w:bookmarkStart w:id="350" w:name="__RefHeading___Toc138749647"/>
      <w:bookmarkEnd w:id="350"/>
      <w:r>
        <w:rPr>
          <w:rFonts w:eastAsia="MS Mincho;ＭＳ 明朝"/>
        </w:rPr>
        <w:t>B.16</w:t>
        <w:tab/>
        <w:t>QoS hint support for data channel media</w:t>
      </w:r>
    </w:p>
    <w:p>
      <w:pPr>
        <w:pStyle w:val="Normal"/>
        <w:rPr/>
      </w:pPr>
      <w:r>
        <w:rPr/>
        <w:t>If</w:t>
      </w:r>
      <w:r>
        <w:rPr>
          <w:lang w:eastAsia="ja-JP"/>
        </w:rPr>
        <w:t xml:space="preserve"> </w:t>
      </w:r>
      <w:r>
        <w:rPr/>
        <w:t>the P-CSCF</w:t>
      </w:r>
      <w:r>
        <w:rPr>
          <w:lang w:eastAsia="ja-JP"/>
        </w:rPr>
        <w:t xml:space="preserve"> receives a SIP request that requires provisioning of </w:t>
      </w:r>
      <w:r>
        <w:rPr>
          <w:rFonts w:eastAsia="Yu Mincho;游明朝"/>
        </w:rPr>
        <w:t>a</w:t>
      </w:r>
      <w:r>
        <w:rPr>
          <w:lang w:eastAsia="ja-JP"/>
        </w:rPr>
        <w:t xml:space="preserve"> service information to the PCF, </w:t>
      </w:r>
      <w:r>
        <w:rPr/>
        <w:t>the QoSHint</w:t>
      </w:r>
      <w:r>
        <w:rPr>
          <w:lang w:eastAsia="ja-JP"/>
        </w:rPr>
        <w:t xml:space="preserve"> feature is supported and an</w:t>
      </w:r>
      <w:r>
        <w:rPr/>
        <w:t xml:space="preserve"> </w:t>
      </w:r>
      <w:r>
        <w:rPr>
          <w:rFonts w:eastAsia="Yu Mincho;游明朝"/>
        </w:rPr>
        <w:t>SDP</w:t>
      </w:r>
      <w:r>
        <w:rPr/>
        <w:t xml:space="preserve"> </w:t>
      </w:r>
      <w:r>
        <w:rPr>
          <w:rFonts w:eastAsia="Yu Mincho;游明朝"/>
        </w:rPr>
        <w:t>attribute</w:t>
      </w:r>
      <w:r>
        <w:rPr/>
        <w:t xml:space="preserve"> "a=3gpp-qos-hint"</w:t>
      </w:r>
      <w:r>
        <w:rPr>
          <w:rFonts w:eastAsia="Yu Mincho;游明朝"/>
        </w:rPr>
        <w:t xml:space="preserve"> is included in one or more of the received </w:t>
      </w:r>
      <w:r>
        <w:rPr/>
        <w:t>data channel</w:t>
      </w:r>
      <w:r>
        <w:rPr>
          <w:rFonts w:eastAsia="Yu Mincho;游明朝"/>
        </w:rPr>
        <w:t xml:space="preserve"> media descriptions</w:t>
      </w:r>
      <w:r>
        <w:rPr>
          <w:lang w:eastAsia="ja-JP"/>
        </w:rPr>
        <w:t xml:space="preserve">, </w:t>
      </w:r>
      <w:r>
        <w:rPr/>
        <w:t>the P-CSCF may provide the "desMaxLatency" attribute and/or "desMaxLoss"</w:t>
      </w:r>
      <w:r>
        <w:rPr>
          <w:rFonts w:eastAsia="Yu Mincho;游明朝"/>
        </w:rPr>
        <w:t xml:space="preserve"> attribute </w:t>
      </w:r>
      <w:r>
        <w:rPr/>
        <w:t>for each affected application media component within the "medComponents" attribute in the corresponding Npcf_PolicyAuthorization service operation towards the PCF.</w:t>
      </w:r>
    </w:p>
    <w:p>
      <w:pPr>
        <w:pStyle w:val="NO"/>
        <w:rPr/>
      </w:pPr>
      <w:r>
        <w:rPr/>
        <w:t>NOTE:</w:t>
        <w:tab/>
        <w:t>During the first interaction with the PCF, the P-CSCF does not know if the QoSHint feature is supported by the PCF. In this case the P-CSCF will include the information as if the feature is supported.</w:t>
      </w:r>
    </w:p>
    <w:p>
      <w:pPr>
        <w:pStyle w:val="Normal"/>
        <w:rPr/>
      </w:pPr>
      <w:r>
        <w:rPr/>
        <w:t>Upon receiving the information from the P-CSCF and if the QoSHint feature is supported, the PCF shall derive the QoS information as described in 3GPP TS 29.513 [7], subclause 7.3.3.</w:t>
      </w:r>
    </w:p>
    <w:p>
      <w:pPr>
        <w:pStyle w:val="Heading1"/>
        <w:ind w:left="1134" w:hanging="1134"/>
        <w:rPr/>
      </w:pPr>
      <w:bookmarkStart w:id="351" w:name="__RefHeading___Toc138749648"/>
      <w:bookmarkEnd w:id="351"/>
      <w:r>
        <w:rPr/>
        <w:t>B.17</w:t>
        <w:tab/>
        <w:t>Handling of MPS Session</w:t>
      </w:r>
    </w:p>
    <w:p>
      <w:pPr>
        <w:pStyle w:val="Normal"/>
        <w:rPr>
          <w:lang w:val="en-US" w:eastAsia="en-US"/>
        </w:rPr>
      </w:pPr>
      <w:r>
        <w:rPr>
          <w:lang w:val="en-US" w:eastAsia="en-US"/>
        </w:rPr>
        <w:t xml:space="preserve">When the P-CSCF receives an authorised Resource-Priority header field or when the P-CSCF adds a temporarily authorised Resource-Priority header field containing an </w:t>
      </w:r>
      <w:r>
        <w:rPr/>
        <w:t>appropriate</w:t>
      </w:r>
      <w:r>
        <w:rPr>
          <w:lang w:val="en-US" w:eastAsia="en-US"/>
        </w:rPr>
        <w:t xml:space="preserve"> namespace and priority value in SIP signaling, and recognizes the need for priority treatment as specified in </w:t>
      </w:r>
      <w:r>
        <w:rPr/>
        <w:t>3GPP TS 24.229 [32]</w:t>
      </w:r>
      <w:r>
        <w:rPr>
          <w:lang w:val="en-US" w:eastAsia="en-US"/>
        </w:rPr>
        <w:t xml:space="preserve">, </w:t>
      </w:r>
      <w:r>
        <w:rPr/>
        <w:t>and the "IMS_SBI" feature is supported,</w:t>
      </w:r>
      <w:r>
        <w:rPr>
          <w:lang w:val="en-US" w:eastAsia="en-US"/>
        </w:rPr>
        <w:t xml:space="preserve"> the P-CSCF shall include the </w:t>
      </w:r>
      <w:r>
        <w:rPr/>
        <w:t>"mpsId" attribute and the "resPrio" attribute in the corresponding Npcf_PolicyAuthorization service operation towards the PCF</w:t>
      </w:r>
      <w:r>
        <w:rPr>
          <w:lang w:val="en-US" w:eastAsia="en-US"/>
        </w:rPr>
        <w:t xml:space="preserve">. The </w:t>
      </w:r>
      <w:r>
        <w:rPr/>
        <w:t xml:space="preserve">"mpsId" attribute </w:t>
      </w:r>
      <w:r>
        <w:rPr>
          <w:lang w:val="en-US" w:eastAsia="en-US"/>
        </w:rPr>
        <w:t xml:space="preserve">shall contain the national variant for MPS service name indicating </w:t>
      </w:r>
      <w:r>
        <w:rPr/>
        <w:t>an MPS session. The "resPrio" attribute shall be determined based on the resource value received in the "wps" namespace of the SIP Resource-Priority header field, and shall be included at "AppSessionContextReqData" data type level as well as the "MediaComponent" data type level.</w:t>
      </w:r>
      <w:r>
        <w:rPr>
          <w:lang w:val="en-US" w:eastAsia="en-US"/>
        </w:rPr>
        <w:t xml:space="preserve"> </w:t>
      </w:r>
      <w:r>
        <w:rPr/>
        <w:t>The "resPrio" attribute shall be populated with a default value if the priority value is unknown.</w:t>
      </w:r>
    </w:p>
    <w:p>
      <w:pPr>
        <w:pStyle w:val="NO"/>
        <w:rPr/>
      </w:pPr>
      <w:r>
        <w:rPr/>
        <w:t>NOTE 1:</w:t>
        <w:tab/>
        <w:t>Various mechanisms can be applied to recognize the need for priority treatment in the P-CSCF (e.g., based on the dialled digits), according to national regulation and network configuration, as stated in 3GPP TS 24.229 [32].</w:t>
      </w:r>
    </w:p>
    <w:p>
      <w:pPr>
        <w:pStyle w:val="NO"/>
        <w:rPr/>
      </w:pPr>
      <w:r>
        <w:rPr/>
        <w:t>NOTE 2:</w:t>
        <w:tab/>
        <w:t>Highest user priority level (lowest numerical resource value of the SIP Resource-Priority header field) is mapped to the highest enumerated value of the "resPrio" attribute.</w:t>
      </w:r>
    </w:p>
    <w:p>
      <w:pPr>
        <w:pStyle w:val="Normal"/>
        <w:rPr>
          <w:lang w:eastAsia="zh-CN"/>
        </w:rPr>
      </w:pPr>
      <w:r>
        <w:rPr/>
        <w:t xml:space="preserve">If the P-CSCF supports the SBI Message Priority mechanism for an MPS session, the P-CSCF shall include the </w:t>
      </w:r>
      <w:r>
        <w:rPr>
          <w:lang w:eastAsia="zh-CN"/>
        </w:rPr>
        <w:t xml:space="preserve">"3gpp-Sbi-Message-Priority" custom HTTP header with a priority value based on the value of the </w:t>
      </w:r>
      <w:r>
        <w:rPr/>
        <w:t xml:space="preserve">"resPrio" attribute. The highest "resPrio" value is mapped to the corresponding lowest value of the </w:t>
      </w:r>
      <w:r>
        <w:rPr>
          <w:lang w:eastAsia="zh-CN"/>
        </w:rPr>
        <w:t>"3gpp-Sbi-Message-Priority" custom HTTP header.</w:t>
      </w:r>
    </w:p>
    <w:p>
      <w:pPr>
        <w:pStyle w:val="Normal"/>
        <w:rPr/>
      </w:pPr>
      <w:r>
        <w:rPr/>
        <w:t xml:space="preserve">Upon reception of a request that requires MPS treatment, the PCF shall derive the PCC rules </w:t>
      </w:r>
      <w:r>
        <w:rPr>
          <w:lang w:eastAsia="ko-KR"/>
        </w:rPr>
        <w:t>corresponding</w:t>
      </w:r>
      <w:r>
        <w:rPr/>
        <w:t xml:space="preserve"> to the MPS session, as appropriate. The PCF shall take specific actions on the corresponding PDU session to ensure that the MPS session is prioritized, as described in 3GPP TS 29.512 [8], subclause </w:t>
      </w:r>
      <w:r>
        <w:rPr>
          <w:lang w:val="en-US" w:eastAsia="zh-CN"/>
        </w:rPr>
        <w:t>4.2.6.2.12.3</w:t>
      </w:r>
      <w:r>
        <w:rPr/>
        <w:t>.</w:t>
      </w:r>
    </w:p>
    <w:p>
      <w:pPr>
        <w:pStyle w:val="Normal"/>
        <w:rPr>
          <w:rFonts w:eastAsia="Batang;바탕"/>
          <w:lang w:eastAsia="ko-KR"/>
        </w:rPr>
      </w:pPr>
      <w:bookmarkStart w:id="352" w:name="_Hlk48916592"/>
      <w:bookmarkEnd w:id="352"/>
      <w:r>
        <w:rPr>
          <w:lang w:eastAsia="ko-KR"/>
        </w:rPr>
        <w:t xml:space="preserve">When the P-CSCF detects that the MPS session has ended, the P-CSCF deletes in the PCF the </w:t>
      </w:r>
      <w:r>
        <w:rPr/>
        <w:t>"Individual Application Session Context"</w:t>
      </w:r>
      <w:r>
        <w:rPr>
          <w:lang w:eastAsia="ko-KR"/>
        </w:rPr>
        <w:t xml:space="preserve"> resource corresponding to the MPS session. The PCF shall delete the PCC rules corresponding to the MPS session and shall revoke </w:t>
      </w:r>
      <w:r>
        <w:rPr>
          <w:lang w:eastAsia="ja-JP"/>
        </w:rPr>
        <w:t xml:space="preserve">the actions related to the prioritization of the MPS session in the </w:t>
      </w:r>
      <w:r>
        <w:rPr/>
        <w:t xml:space="preserve">corresponding </w:t>
      </w:r>
      <w:r>
        <w:rPr>
          <w:lang w:eastAsia="ja-JP"/>
        </w:rPr>
        <w:t>PDU session, as described in 3GPP TS 29.512 [8]</w:t>
      </w:r>
      <w:r>
        <w:rPr/>
        <w:t>, subclause </w:t>
      </w:r>
      <w:r>
        <w:rPr>
          <w:lang w:val="en-US" w:eastAsia="zh-CN"/>
        </w:rPr>
        <w:t>4.2.6.2.12.3</w:t>
      </w:r>
      <w:r>
        <w:rPr>
          <w:lang w:eastAsia="ja-JP"/>
        </w:rPr>
        <w:t>.</w:t>
      </w:r>
    </w:p>
    <w:p>
      <w:pPr>
        <w:pStyle w:val="Heading8"/>
        <w:ind w:left="0" w:hanging="0"/>
        <w:rPr/>
      </w:pPr>
      <w:bookmarkStart w:id="353" w:name="_Hlk48916592"/>
      <w:bookmarkStart w:id="354" w:name="__RefHeading___Toc138749649"/>
      <w:bookmarkEnd w:id="353"/>
      <w:bookmarkEnd w:id="354"/>
      <w:r>
        <w:rPr/>
        <w:t>Annex C (normative):</w:t>
        <w:br/>
        <w:t>Flow identifiers: Format definition and examples</w:t>
      </w:r>
    </w:p>
    <w:p>
      <w:pPr>
        <w:pStyle w:val="Heading1"/>
        <w:ind w:left="1134" w:hanging="1134"/>
        <w:rPr/>
      </w:pPr>
      <w:bookmarkStart w:id="355" w:name="__RefHeading___Toc138749650"/>
      <w:bookmarkEnd w:id="355"/>
      <w:r>
        <w:rPr/>
        <w:t>C.1</w:t>
        <w:tab/>
        <w:t>Format of a flow identifier</w:t>
      </w:r>
    </w:p>
    <w:p>
      <w:pPr>
        <w:pStyle w:val="Heading2"/>
        <w:rPr/>
      </w:pPr>
      <w:bookmarkStart w:id="356" w:name="__RefHeading___Toc138749651"/>
      <w:bookmarkEnd w:id="356"/>
      <w:r>
        <w:rPr/>
        <w:t>C.1.1</w:t>
      </w:r>
      <w:r>
        <w:rPr>
          <w:rFonts w:eastAsia="Batang;바탕"/>
          <w:lang w:eastAsia="ko-KR"/>
        </w:rPr>
        <w:tab/>
      </w:r>
      <w:r>
        <w:rPr/>
        <w:t>General</w:t>
      </w:r>
    </w:p>
    <w:p>
      <w:pPr>
        <w:pStyle w:val="Normal"/>
        <w:rPr/>
      </w:pPr>
      <w:r>
        <w:rPr/>
        <w:t>A flow identifier is expressed as a 2-tuple as follows:</w:t>
      </w:r>
    </w:p>
    <w:p>
      <w:pPr>
        <w:pStyle w:val="B1"/>
        <w:rPr/>
      </w:pPr>
      <w:r>
        <w:rPr/>
        <w:tab/>
        <w:t>&lt;The ordinal number of the position of the media component description in the SDI. The ordinal number of the IP flow(s) within the media component description assigned in the order of increasing downlink port numbers as detailed below.&gt;</w:t>
      </w:r>
    </w:p>
    <w:p>
      <w:pPr>
        <w:pStyle w:val="Normal"/>
        <w:rPr/>
      </w:pPr>
      <w:r>
        <w:rPr/>
        <w:t>where both are numbered starting from 1. The encoding of the flow identifier is as indicated in 3GPP TS 24.008 [36].</w:t>
      </w:r>
    </w:p>
    <w:p>
      <w:pPr>
        <w:pStyle w:val="Normal"/>
        <w:rPr/>
      </w:pPr>
      <w:r>
        <w:rPr/>
        <w:t>The rules for the allocation of flow identifiers to IP flows are defined in 3GPP TS 29.214 [20], Annex B.1.1. Derivation of flow identifiers from SDP are described in 3GPP TS 29.214 [20], Annex B.1.2, and examples are covered in 3GPP TS 29.214 [20], Annex B2, B3, B4 and B5.</w:t>
      </w:r>
    </w:p>
    <w:p>
      <w:pPr>
        <w:pStyle w:val="Heading8"/>
        <w:ind w:left="0" w:hanging="0"/>
        <w:rPr/>
      </w:pPr>
      <w:bookmarkStart w:id="357" w:name="__RefHeading___Toc138749652"/>
      <w:bookmarkEnd w:id="357"/>
      <w:r>
        <w:rPr/>
        <w:t>Annex D (normative):</w:t>
        <w:br/>
        <w:t>Wireless and wireline convergence access support</w:t>
      </w:r>
    </w:p>
    <w:p>
      <w:pPr>
        <w:pStyle w:val="Heading1"/>
        <w:ind w:left="1134" w:hanging="1134"/>
        <w:rPr/>
      </w:pPr>
      <w:bookmarkStart w:id="358" w:name="__RefHeading___Toc138749653"/>
      <w:bookmarkEnd w:id="358"/>
      <w:r>
        <w:rPr/>
        <w:t>D.1</w:t>
        <w:tab/>
        <w:t>Scope</w:t>
      </w:r>
    </w:p>
    <w:p>
      <w:pPr>
        <w:pStyle w:val="Normal"/>
        <w:rPr/>
      </w:pPr>
      <w:r>
        <w:rPr/>
        <w:t>This annex provides the stage 3 definition of the Policy Authorization Service for wireless and wireline convergence access support for 5GS.</w:t>
      </w:r>
    </w:p>
    <w:p>
      <w:pPr>
        <w:pStyle w:val="Normal"/>
        <w:rPr/>
      </w:pPr>
      <w:r>
        <w:rPr/>
        <w:t>The stage 2 definition and procedures of the Policy Authorization Service for wireless and wireline convergence access support for 5GS are contained in 3GPP TS 23.316 [44].</w:t>
      </w:r>
    </w:p>
    <w:p>
      <w:pPr>
        <w:pStyle w:val="Heading1"/>
        <w:ind w:left="1134" w:hanging="1134"/>
        <w:rPr/>
      </w:pPr>
      <w:bookmarkStart w:id="359" w:name="__RefHeading___Toc138749654"/>
      <w:bookmarkEnd w:id="359"/>
      <w:r>
        <w:rPr/>
        <w:t>D.2</w:t>
        <w:tab/>
        <w:t>Npcf_PolicyAuthorization Service</w:t>
      </w:r>
    </w:p>
    <w:p>
      <w:pPr>
        <w:pStyle w:val="Heading2"/>
        <w:ind w:left="0" w:hanging="0"/>
        <w:rPr/>
      </w:pPr>
      <w:bookmarkStart w:id="360" w:name="__RefHeading___Toc138749655"/>
      <w:bookmarkEnd w:id="360"/>
      <w:r>
        <w:rPr/>
        <w:t>D.2.1</w:t>
        <w:tab/>
        <w:t>Service Description</w:t>
      </w:r>
    </w:p>
    <w:p>
      <w:pPr>
        <w:pStyle w:val="Heading3"/>
        <w:rPr/>
      </w:pPr>
      <w:bookmarkStart w:id="361" w:name="__RefHeading___Toc138749656"/>
      <w:bookmarkEnd w:id="361"/>
      <w:r>
        <w:rPr/>
        <w:t>D.2.</w:t>
      </w:r>
      <w:r>
        <w:rPr>
          <w:lang w:eastAsia="zh-CN"/>
        </w:rPr>
        <w:t>1.1</w:t>
      </w:r>
      <w:r>
        <w:rPr/>
        <w:tab/>
      </w:r>
      <w:r>
        <w:rPr>
          <w:lang w:eastAsia="zh-CN"/>
        </w:rPr>
        <w:t>Overview</w:t>
      </w:r>
    </w:p>
    <w:p>
      <w:pPr>
        <w:pStyle w:val="Normal"/>
        <w:rPr/>
      </w:pPr>
      <w:bookmarkStart w:id="362" w:name="_Hlk15558674"/>
      <w:bookmarkEnd w:id="362"/>
      <w:r>
        <w:rPr/>
        <w:t>The overview defined in subclause 4.1.1 applies with the exception that the UE is replaced by the 5G-RG and the W-AGF, which is acting as a UE towards the 5GC on behalf of the FN-RG.</w:t>
      </w:r>
    </w:p>
    <w:p>
      <w:pPr>
        <w:pStyle w:val="Heading3"/>
        <w:rPr/>
      </w:pPr>
      <w:bookmarkStart w:id="363" w:name="__RefHeading___Toc138749657"/>
      <w:bookmarkEnd w:id="363"/>
      <w:r>
        <w:rPr/>
        <w:t>D.2.1.2</w:t>
        <w:tab/>
        <w:t>Service Architecture</w:t>
      </w:r>
    </w:p>
    <w:p>
      <w:pPr>
        <w:pStyle w:val="Normal"/>
        <w:rPr/>
      </w:pPr>
      <w:bookmarkStart w:id="364" w:name="_Hlk15558674"/>
      <w:bookmarkEnd w:id="364"/>
      <w:r>
        <w:rPr/>
        <w:t>The service architecture defined in subclause 4.1.2 applies.</w:t>
      </w:r>
    </w:p>
    <w:p>
      <w:pPr>
        <w:pStyle w:val="Heading3"/>
        <w:rPr/>
      </w:pPr>
      <w:bookmarkStart w:id="365" w:name="__RefHeading___Toc138749658"/>
      <w:bookmarkEnd w:id="365"/>
      <w:r>
        <w:rPr/>
        <w:t>D.2.1.3</w:t>
        <w:tab/>
        <w:t>Network Functions</w:t>
      </w:r>
    </w:p>
    <w:p>
      <w:pPr>
        <w:pStyle w:val="Heading4"/>
        <w:ind w:left="1418" w:hanging="1418"/>
        <w:rPr/>
      </w:pPr>
      <w:bookmarkStart w:id="366" w:name="__RefHeading___Toc138749659"/>
      <w:bookmarkEnd w:id="366"/>
      <w:r>
        <w:rPr/>
        <w:t>D.2.1.3.1</w:t>
        <w:tab/>
        <w:t>Policy Control Function (PCF)</w:t>
      </w:r>
    </w:p>
    <w:p>
      <w:pPr>
        <w:pStyle w:val="Normal"/>
        <w:rPr/>
      </w:pPr>
      <w:r>
        <w:rPr/>
        <w:t>The PCF functionality defined in subclause 4.1.3.1 shall apply with the following modifications for W-5GAN and for the Npcf_PolicyAuthorization service:</w:t>
      </w:r>
    </w:p>
    <w:p>
      <w:pPr>
        <w:pStyle w:val="B1"/>
        <w:rPr/>
      </w:pPr>
      <w:r>
        <w:rPr/>
        <w:t>-</w:t>
        <w:tab/>
        <w:t>The 5G-RG and the W-AGF, acting as a UE towards the 5GC on behalf of the FN-RG, replace the UE.</w:t>
      </w:r>
    </w:p>
    <w:p>
      <w:pPr>
        <w:pStyle w:val="B1"/>
        <w:rPr/>
      </w:pPr>
      <w:r>
        <w:rPr/>
        <w:t>-</w:t>
        <w:tab/>
        <w:t>The PCF provides Policy Authorization as described in this Annex.</w:t>
      </w:r>
    </w:p>
    <w:p>
      <w:pPr>
        <w:pStyle w:val="Heading4"/>
        <w:ind w:left="1418" w:hanging="1418"/>
        <w:rPr/>
      </w:pPr>
      <w:bookmarkStart w:id="367" w:name="__RefHeading___Toc138749660"/>
      <w:bookmarkEnd w:id="367"/>
      <w:r>
        <w:rPr/>
        <w:t>D.2.1.3.2</w:t>
        <w:tab/>
        <w:t>NF Service Consumers</w:t>
      </w:r>
    </w:p>
    <w:p>
      <w:pPr>
        <w:pStyle w:val="Normal"/>
        <w:rPr/>
      </w:pPr>
      <w:r>
        <w:rPr/>
        <w:t>The AF functionality defined in subclause 4.1.3.2 shall apply with the following exceptions for the traffic of a PDU session over wireline access:</w:t>
      </w:r>
    </w:p>
    <w:p>
      <w:pPr>
        <w:pStyle w:val="B1"/>
        <w:rPr/>
      </w:pPr>
      <w:r>
        <w:rPr>
          <w:rFonts w:eastAsia="DengXian;等线"/>
          <w:lang w:val="en-US" w:eastAsia="en-US"/>
        </w:rPr>
        <w:t>-</w:t>
        <w:tab/>
      </w:r>
      <w:r>
        <w:rPr/>
        <w:t>Indication that the QoS targets can no longer (or can again) be guaranteed does not apply.</w:t>
      </w:r>
    </w:p>
    <w:p>
      <w:pPr>
        <w:pStyle w:val="B1"/>
        <w:rPr/>
      </w:pPr>
      <w:r>
        <w:rPr>
          <w:rFonts w:eastAsia="DengXian;等线"/>
          <w:lang w:val="en-US" w:eastAsia="en-US"/>
        </w:rPr>
        <w:t>-</w:t>
        <w:tab/>
      </w:r>
      <w:r>
        <w:rPr/>
        <w:t>Invocation of Multimedia Priority Services does not apply in this release of the specification.</w:t>
      </w:r>
    </w:p>
    <w:p>
      <w:pPr>
        <w:pStyle w:val="B1"/>
        <w:rPr/>
      </w:pPr>
      <w:r>
        <w:rPr>
          <w:rFonts w:eastAsia="DengXian;等线"/>
          <w:lang w:val="en-US" w:eastAsia="en-US"/>
        </w:rPr>
        <w:t>-</w:t>
        <w:tab/>
      </w:r>
      <w:r>
        <w:rPr/>
        <w:t>Indication of PLMN change does not apply.</w:t>
      </w:r>
    </w:p>
    <w:p>
      <w:pPr>
        <w:pStyle w:val="B1"/>
        <w:rPr/>
      </w:pPr>
      <w:r>
        <w:rPr>
          <w:rFonts w:eastAsia="DengXian;等线"/>
          <w:lang w:val="en-US" w:eastAsia="en-US"/>
        </w:rPr>
        <w:t>-</w:t>
        <w:tab/>
      </w:r>
      <w:r>
        <w:rPr/>
        <w:t>Indication of TSN 5GS Bridge Information does not apply.</w:t>
      </w:r>
    </w:p>
    <w:p>
      <w:pPr>
        <w:pStyle w:val="B1"/>
        <w:rPr/>
      </w:pPr>
      <w:r>
        <w:rPr>
          <w:rFonts w:eastAsia="DengXian;等线"/>
          <w:lang w:val="en-US" w:eastAsia="en-US"/>
        </w:rPr>
        <w:t>-</w:t>
        <w:tab/>
      </w:r>
      <w:r>
        <w:rPr/>
        <w:t>Reporting RAN/NAS Release Cause over wireline does not apply.</w:t>
      </w:r>
    </w:p>
    <w:p>
      <w:pPr>
        <w:pStyle w:val="B1"/>
        <w:rPr/>
      </w:pPr>
      <w:r>
        <w:rPr>
          <w:rFonts w:eastAsia="DengXian;等线"/>
          <w:lang w:val="en-US" w:eastAsia="en-US"/>
        </w:rPr>
        <w:t>-</w:t>
      </w:r>
      <w:r>
        <w:rPr/>
        <w:tab/>
        <w:t>The Maximum Packet Loss Rate for UL and DL is not forwarded to the wireline access. CHEM feature does not apply.</w:t>
      </w:r>
    </w:p>
    <w:p>
      <w:pPr>
        <w:pStyle w:val="Heading1"/>
        <w:overflowPunct w:val="false"/>
        <w:autoSpaceDE w:val="false"/>
        <w:ind w:left="1134" w:hanging="1134"/>
        <w:textAlignment w:val="baseline"/>
        <w:rPr>
          <w:rFonts w:eastAsia="Batang;바탕"/>
          <w:lang w:eastAsia="ko-KR"/>
        </w:rPr>
      </w:pPr>
      <w:bookmarkStart w:id="368" w:name="__RefHeading___Toc138749661"/>
      <w:bookmarkEnd w:id="368"/>
      <w:r>
        <w:rPr>
          <w:rFonts w:eastAsia="Batang;바탕"/>
          <w:lang w:eastAsia="ko-KR"/>
        </w:rPr>
        <w:t>D.3</w:t>
        <w:tab/>
        <w:t>Service Operations</w:t>
      </w:r>
    </w:p>
    <w:p>
      <w:pPr>
        <w:pStyle w:val="Heading2"/>
        <w:overflowPunct w:val="false"/>
        <w:autoSpaceDE w:val="false"/>
        <w:textAlignment w:val="baseline"/>
        <w:rPr>
          <w:rFonts w:eastAsia="Batang;바탕"/>
          <w:lang w:eastAsia="ko-KR"/>
        </w:rPr>
      </w:pPr>
      <w:bookmarkStart w:id="369" w:name="__RefHeading___Toc138749662"/>
      <w:bookmarkEnd w:id="369"/>
      <w:r>
        <w:rPr>
          <w:rFonts w:eastAsia="Batang;바탕"/>
          <w:lang w:eastAsia="ko-KR"/>
        </w:rPr>
        <w:t>D.3.1</w:t>
        <w:tab/>
        <w:t>Introduction</w:t>
      </w:r>
    </w:p>
    <w:p>
      <w:pPr>
        <w:pStyle w:val="Normal"/>
        <w:rPr/>
      </w:pPr>
      <w:r>
        <w:rPr/>
        <w:t>Service procedures covered in subclause 4.2.1 shall apply.</w:t>
      </w:r>
    </w:p>
    <w:p>
      <w:pPr>
        <w:pStyle w:val="Heading2"/>
        <w:overflowPunct w:val="false"/>
        <w:autoSpaceDE w:val="false"/>
        <w:textAlignment w:val="baseline"/>
        <w:rPr>
          <w:rFonts w:eastAsia="Batang;바탕"/>
          <w:lang w:eastAsia="ko-KR"/>
        </w:rPr>
      </w:pPr>
      <w:bookmarkStart w:id="370" w:name="__RefHeading___Toc138749663"/>
      <w:bookmarkEnd w:id="370"/>
      <w:r>
        <w:rPr>
          <w:rFonts w:eastAsia="Batang;바탕"/>
          <w:lang w:eastAsia="ko-KR"/>
        </w:rPr>
        <w:t>D.3.2</w:t>
        <w:tab/>
        <w:t>Npcf_PolicyAuthorization_Create Service Operation</w:t>
      </w:r>
    </w:p>
    <w:p>
      <w:pPr>
        <w:pStyle w:val="Heading3"/>
        <w:rPr/>
      </w:pPr>
      <w:bookmarkStart w:id="371" w:name="__RefHeading___Toc138749664"/>
      <w:bookmarkEnd w:id="371"/>
      <w:r>
        <w:rPr/>
        <w:t>D.3.2.1</w:t>
        <w:tab/>
        <w:t>General</w:t>
      </w:r>
    </w:p>
    <w:p>
      <w:pPr>
        <w:pStyle w:val="Normal"/>
        <w:rPr/>
      </w:pPr>
      <w:r>
        <w:rPr/>
        <w:t>The procedures specified in subclause 4.2.2 shall apply with the following differences:</w:t>
      </w:r>
    </w:p>
    <w:p>
      <w:pPr>
        <w:pStyle w:val="B1"/>
        <w:rPr/>
      </w:pPr>
      <w:r>
        <w:rPr/>
        <w:t>-</w:t>
        <w:tab/>
        <w:t>Subscriptions to notifications of Service Data Flow QoS targets are not supported. Subclause 4.2.2.6 does not apply for the traffic of a PDU session over wireline access.</w:t>
      </w:r>
    </w:p>
    <w:p>
      <w:pPr>
        <w:pStyle w:val="B1"/>
        <w:rPr/>
      </w:pPr>
      <w:r>
        <w:rPr/>
        <w:t>-</w:t>
        <w:tab/>
        <w:t>Invocation of Multimedia Priority Services is not supported. Subclause 4.2.2.12 does not apply for the traffic of a PDU session over wireline access.</w:t>
      </w:r>
    </w:p>
    <w:p>
      <w:pPr>
        <w:pStyle w:val="B1"/>
        <w:rPr/>
      </w:pPr>
      <w:r>
        <w:rPr/>
        <w:t>-</w:t>
        <w:tab/>
        <w:t>The PEI that may be returned as available user information within the "ueIds" attribute described in subclause 4.2.2.18 shall have one of the following representations:</w:t>
      </w:r>
    </w:p>
    <w:p>
      <w:pPr>
        <w:pStyle w:val="B2"/>
        <w:rPr/>
      </w:pPr>
      <w:r>
        <w:rPr/>
        <w:t>i.</w:t>
        <w:tab/>
        <w:t>When the UE supports only wireline access, the PEI shall be a MAC address.</w:t>
      </w:r>
    </w:p>
    <w:p>
      <w:pPr>
        <w:pStyle w:val="B2"/>
        <w:rPr/>
      </w:pPr>
      <w:r>
        <w:rPr/>
        <w:t>ii.</w:t>
        <w:tab/>
        <w:t>When the UE supports at least one 3GPP access technology, the PEI shall be the allocated IMEI or IMEISV.</w:t>
      </w:r>
    </w:p>
    <w:p>
      <w:pPr>
        <w:pStyle w:val="B1"/>
        <w:rPr/>
      </w:pPr>
      <w:r>
        <w:rPr>
          <w:rFonts w:eastAsia="DengXian;等线"/>
          <w:lang w:val="en-US" w:eastAsia="en-US"/>
        </w:rPr>
        <w:t>-</w:t>
        <w:tab/>
      </w:r>
      <w:r>
        <w:rPr/>
        <w:t>Subscription and notification of PLMN change does not apply for the traffic of a PDU session over wireline access.</w:t>
      </w:r>
    </w:p>
    <w:p>
      <w:pPr>
        <w:pStyle w:val="B1"/>
        <w:rPr>
          <w:rFonts w:eastAsia="DengXian;等线"/>
          <w:lang w:val="en-US" w:eastAsia="en-US"/>
        </w:rPr>
      </w:pPr>
      <w:r>
        <w:rPr>
          <w:rFonts w:eastAsia="DengXian;等线"/>
          <w:lang w:val="en-US" w:eastAsia="en-US"/>
        </w:rPr>
        <w:t>-</w:t>
        <w:tab/>
        <w:t>Indication of TSN 5GS Bridge Information does not apply. Subclauses</w:t>
      </w:r>
      <w:r>
        <w:rPr/>
        <w:t> 4.2.2.24, 4.2.2.25 and 4.2.2.31 do not apply.</w:t>
      </w:r>
      <w:r>
        <w:rPr>
          <w:rFonts w:eastAsia="DengXian;等线"/>
          <w:lang w:val="en-US" w:eastAsia="en-US"/>
        </w:rPr>
        <w:t xml:space="preserve"> </w:t>
      </w:r>
    </w:p>
    <w:p>
      <w:pPr>
        <w:pStyle w:val="B1"/>
        <w:rPr/>
      </w:pPr>
      <w:r>
        <w:rPr>
          <w:rFonts w:eastAsia="DengXian;等线"/>
          <w:lang w:val="en-US" w:eastAsia="en-US"/>
        </w:rPr>
        <w:t>-</w:t>
      </w:r>
      <w:r>
        <w:rPr/>
        <w:tab/>
        <w:t>The Maximum Packet Loss Rate for UL and DL is not forwarded to the wireline access. Subclause 4.2.2.28, Support of CHEM feature, does not apply for the traffic of a PDU session over wireline access.</w:t>
      </w:r>
    </w:p>
    <w:p>
      <w:pPr>
        <w:pStyle w:val="B1"/>
        <w:rPr/>
      </w:pPr>
      <w:r>
        <w:rPr/>
        <w:t>-</w:t>
        <w:tab/>
        <w:t>When the AF subscribes to the Access Type Change event, the event is met, and the 5G-RG or FN-RG is connected to the 5GC via wireline access, the reported wireline transmission technology is encoded in the "ratType" attribute, within either the EventsNotification data type or the AdditionalAccessInfo data type, as applicable.</w:t>
      </w:r>
    </w:p>
    <w:p>
      <w:pPr>
        <w:pStyle w:val="Heading2"/>
        <w:overflowPunct w:val="false"/>
        <w:autoSpaceDE w:val="false"/>
        <w:textAlignment w:val="baseline"/>
        <w:rPr>
          <w:rFonts w:eastAsia="Batang;바탕"/>
          <w:lang w:eastAsia="ko-KR"/>
        </w:rPr>
      </w:pPr>
      <w:bookmarkStart w:id="372" w:name="__RefHeading___Toc138749665"/>
      <w:bookmarkEnd w:id="372"/>
      <w:r>
        <w:rPr>
          <w:rFonts w:eastAsia="Batang;바탕"/>
          <w:lang w:eastAsia="ko-KR"/>
        </w:rPr>
        <w:t>D.3.3</w:t>
        <w:tab/>
        <w:t>Npcf_PolicyAuthorization_Update Service Operation</w:t>
      </w:r>
    </w:p>
    <w:p>
      <w:pPr>
        <w:pStyle w:val="Heading3"/>
        <w:rPr/>
      </w:pPr>
      <w:bookmarkStart w:id="373" w:name="__RefHeading___Toc138749666"/>
      <w:bookmarkEnd w:id="373"/>
      <w:r>
        <w:rPr/>
        <w:t>D.3.3.1</w:t>
        <w:tab/>
        <w:t>General</w:t>
      </w:r>
    </w:p>
    <w:p>
      <w:pPr>
        <w:pStyle w:val="Normal"/>
        <w:rPr/>
      </w:pPr>
      <w:r>
        <w:rPr/>
        <w:t>The procedures specified in subclause 4.2.3 shall apply with the following differences:</w:t>
      </w:r>
    </w:p>
    <w:p>
      <w:pPr>
        <w:pStyle w:val="B1"/>
        <w:rPr/>
      </w:pPr>
      <w:r>
        <w:rPr/>
        <w:t>-</w:t>
        <w:tab/>
        <w:t>Subscriptions to notifications of Service Data Flow QoS targets are not supported. Subclause 4.2.3.6 does not apply for the traffic of a PDU session over wireline access.</w:t>
      </w:r>
    </w:p>
    <w:p>
      <w:pPr>
        <w:pStyle w:val="B1"/>
        <w:rPr/>
      </w:pPr>
      <w:r>
        <w:rPr/>
        <w:t>-</w:t>
        <w:tab/>
        <w:t>Invocation of Multimedia Priority Services is not supported. Subclause 4.2.3.12 does not apply for the traffic of a PDU session over wireline access.</w:t>
      </w:r>
    </w:p>
    <w:p>
      <w:pPr>
        <w:pStyle w:val="B1"/>
        <w:rPr/>
      </w:pPr>
      <w:r>
        <w:rPr>
          <w:rFonts w:eastAsia="DengXian;等线"/>
          <w:lang w:val="en-US" w:eastAsia="en-US"/>
        </w:rPr>
        <w:t>-</w:t>
        <w:tab/>
      </w:r>
      <w:r>
        <w:rPr/>
        <w:t>Subscription and notification of PLMN change does not apply for the traffic of a PDU session over wireline access.</w:t>
      </w:r>
    </w:p>
    <w:p>
      <w:pPr>
        <w:pStyle w:val="B1"/>
        <w:rPr>
          <w:rFonts w:eastAsia="DengXian;等线"/>
          <w:lang w:val="en-US" w:eastAsia="en-US"/>
        </w:rPr>
      </w:pPr>
      <w:r>
        <w:rPr>
          <w:rFonts w:eastAsia="DengXian;等线"/>
          <w:lang w:val="en-US" w:eastAsia="en-US"/>
        </w:rPr>
        <w:t>-</w:t>
        <w:tab/>
        <w:t>Indication of TSN 5GS Bridge Information does not apply. Subclauses</w:t>
      </w:r>
      <w:r>
        <w:rPr/>
        <w:t> 4.2.3.24, and 4.2.3.25 do not apply.</w:t>
      </w:r>
      <w:r>
        <w:rPr>
          <w:rFonts w:eastAsia="DengXian;等线"/>
          <w:lang w:val="en-US" w:eastAsia="en-US"/>
        </w:rPr>
        <w:t xml:space="preserve"> </w:t>
      </w:r>
    </w:p>
    <w:p>
      <w:pPr>
        <w:pStyle w:val="B1"/>
        <w:rPr/>
      </w:pPr>
      <w:r>
        <w:rPr>
          <w:rFonts w:eastAsia="DengXian;等线"/>
          <w:lang w:val="en-US" w:eastAsia="en-US"/>
        </w:rPr>
        <w:t>-</w:t>
      </w:r>
      <w:r>
        <w:rPr/>
        <w:tab/>
        <w:t>The Maximum Packet Loss Rate for UL and DL is not forwarded to the wireline access. Subclause 4.2.3.27, Support of CHEM feature, does not apply for the traffic of a PDU session over wireline access.</w:t>
      </w:r>
    </w:p>
    <w:p>
      <w:pPr>
        <w:pStyle w:val="B1"/>
        <w:rPr/>
      </w:pPr>
      <w:r>
        <w:rPr/>
        <w:t>-</w:t>
        <w:tab/>
        <w:t>When the AF subscribes to the Access Type Change event, the event is met, and the 5G-RG or FN-RG is connected to the 5GC via wireline access, the reported wireline transmission technology is encoded in the "ratType" attribute, within either the EventsNotification data type or the AdditionalAccessInfo data type, as applicable.</w:t>
      </w:r>
    </w:p>
    <w:p>
      <w:pPr>
        <w:pStyle w:val="Heading2"/>
        <w:rPr>
          <w:rFonts w:eastAsia="Malgun Gothic"/>
          <w:lang w:eastAsia="ko-KR"/>
        </w:rPr>
      </w:pPr>
      <w:bookmarkStart w:id="374" w:name="__RefHeading___Toc138749667"/>
      <w:bookmarkEnd w:id="374"/>
      <w:r>
        <w:rPr>
          <w:rFonts w:eastAsia="Batang;바탕"/>
          <w:lang w:eastAsia="ko-KR"/>
        </w:rPr>
        <w:t>D.3.4</w:t>
        <w:tab/>
        <w:t>Npcf_PolicyAuthorization_Delete Service Operation</w:t>
      </w:r>
    </w:p>
    <w:p>
      <w:pPr>
        <w:pStyle w:val="Heading3"/>
        <w:rPr/>
      </w:pPr>
      <w:bookmarkStart w:id="375" w:name="__RefHeading___Toc138749668"/>
      <w:bookmarkEnd w:id="375"/>
      <w:r>
        <w:rPr/>
        <w:t>D.3.4.1</w:t>
        <w:tab/>
        <w:t>General</w:t>
      </w:r>
    </w:p>
    <w:p>
      <w:pPr>
        <w:pStyle w:val="Normal"/>
        <w:rPr/>
      </w:pPr>
      <w:r>
        <w:rPr/>
        <w:t>The procedures specified in subclause 4.2.4 shall apply with the following differences:</w:t>
      </w:r>
    </w:p>
    <w:p>
      <w:pPr>
        <w:pStyle w:val="B1"/>
        <w:rPr/>
      </w:pPr>
      <w:r>
        <w:rPr/>
        <w:t>-</w:t>
        <w:tab/>
        <w:t>When the report of access network information described in subclause 4.2.4.6 includes the user location information, the "n3gaLocation" attribute shall be included in the "ueLoc" attribute and shall encode:</w:t>
      </w:r>
    </w:p>
    <w:p>
      <w:pPr>
        <w:pStyle w:val="B2"/>
        <w:rPr/>
      </w:pPr>
      <w:r>
        <w:rPr/>
        <w:t>a)</w:t>
        <w:tab/>
        <w:t>if the UE connects via W-5GBAN access:</w:t>
      </w:r>
    </w:p>
    <w:p>
      <w:pPr>
        <w:pStyle w:val="B3"/>
        <w:rPr/>
      </w:pPr>
      <w:r>
        <w:rPr/>
        <w:t>-</w:t>
        <w:tab/>
        <w:t>shall encode the Global Line Identifier in the "gli" attribute; and</w:t>
      </w:r>
    </w:p>
    <w:p>
      <w:pPr>
        <w:pStyle w:val="B3"/>
        <w:rPr/>
      </w:pPr>
      <w:r>
        <w:rPr/>
        <w:t>-</w:t>
        <w:tab/>
        <w:t>may include the "w5gbanLineType"</w:t>
      </w:r>
      <w:r>
        <w:rPr>
          <w:rFonts w:cs="Arial"/>
        </w:rPr>
        <w:t xml:space="preserve"> attribute</w:t>
      </w:r>
      <w:r>
        <w:rPr/>
        <w:t xml:space="preserve"> to indicate whether the W-5GBAN access is DSL or PON</w:t>
      </w:r>
      <w:r>
        <w:rPr>
          <w:rFonts w:cs="Arial"/>
        </w:rPr>
        <w:t xml:space="preserve">; </w:t>
      </w:r>
      <w:r>
        <w:rPr/>
        <w:t>or</w:t>
      </w:r>
    </w:p>
    <w:p>
      <w:pPr>
        <w:pStyle w:val="B2"/>
        <w:rPr/>
      </w:pPr>
      <w:r>
        <w:rPr/>
        <w:t>b)</w:t>
        <w:tab/>
        <w:t>if the UE connects via W-5GCAN access, the HFC Node Identifier in the "hfcNodeId" attribute.</w:t>
      </w:r>
    </w:p>
    <w:p>
      <w:pPr>
        <w:pStyle w:val="B1"/>
        <w:rPr/>
      </w:pPr>
      <w:r>
        <w:rPr>
          <w:rFonts w:eastAsia="DengXian;等线"/>
          <w:lang w:val="en-US" w:eastAsia="en-US"/>
        </w:rPr>
        <w:t>-</w:t>
        <w:tab/>
      </w:r>
      <w:r>
        <w:rPr/>
        <w:t>Reporting RAN/NAS Release Cause over wireline does not apply.</w:t>
      </w:r>
      <w:r>
        <w:rPr>
          <w:rFonts w:eastAsia="DengXian;等线"/>
          <w:lang w:val="en-US" w:eastAsia="en-US"/>
        </w:rPr>
        <w:t xml:space="preserve"> Subclause</w:t>
      </w:r>
      <w:r>
        <w:rPr/>
        <w:t> 4.2.4.10 does not apply.</w:t>
      </w:r>
    </w:p>
    <w:p>
      <w:pPr>
        <w:pStyle w:val="Heading2"/>
        <w:rPr/>
      </w:pPr>
      <w:bookmarkStart w:id="376" w:name="__RefHeading___Toc138749669"/>
      <w:bookmarkEnd w:id="376"/>
      <w:r>
        <w:rPr/>
        <w:t>D.3.5</w:t>
        <w:tab/>
        <w:t>Npcf_</w:t>
      </w:r>
      <w:r>
        <w:rPr>
          <w:rFonts w:eastAsia="Batang;바탕"/>
          <w:lang w:eastAsia="ko-KR"/>
        </w:rPr>
        <w:t>PolicyAuthorization</w:t>
      </w:r>
      <w:r>
        <w:rPr/>
        <w:t>_Notify Service Operation</w:t>
      </w:r>
    </w:p>
    <w:p>
      <w:pPr>
        <w:pStyle w:val="Heading3"/>
        <w:rPr/>
      </w:pPr>
      <w:bookmarkStart w:id="377" w:name="__RefHeading___Toc138749670"/>
      <w:bookmarkEnd w:id="377"/>
      <w:r>
        <w:rPr/>
        <w:t>D.3.5.1</w:t>
        <w:tab/>
        <w:t>General</w:t>
      </w:r>
    </w:p>
    <w:p>
      <w:pPr>
        <w:pStyle w:val="Normal"/>
        <w:rPr/>
      </w:pPr>
      <w:r>
        <w:rPr/>
        <w:t>The procedures specified in subclause 4.2.5 shall apply with the following differences:</w:t>
      </w:r>
    </w:p>
    <w:p>
      <w:pPr>
        <w:pStyle w:val="B1"/>
        <w:rPr/>
      </w:pPr>
      <w:r>
        <w:rPr/>
        <w:t>-</w:t>
        <w:tab/>
        <w:t>Subscriptions to notifications of Service Data Flow QoS targets are not supported. Subclause 4.2.5.4 does not apply for the traffic of a PDU session over wireline access.</w:t>
      </w:r>
    </w:p>
    <w:p>
      <w:pPr>
        <w:pStyle w:val="B1"/>
        <w:rPr/>
      </w:pPr>
      <w:r>
        <w:rPr/>
        <w:t>-</w:t>
        <w:tab/>
        <w:t>Invocation of Multimedia Priority Services is not supported. Subclause 4.2.4.5 does not apply for the traffic of a PDU session over wireline access.</w:t>
      </w:r>
    </w:p>
    <w:p>
      <w:pPr>
        <w:pStyle w:val="B1"/>
        <w:rPr/>
      </w:pPr>
      <w:r>
        <w:rPr/>
        <w:t>-</w:t>
        <w:tab/>
        <w:t>When the report of access network information described in subclause 4.2.5.11 includes the user location information, the "n3gaLocation" attribute shall be included in the "ueLoc" attribute and shall encode:</w:t>
      </w:r>
    </w:p>
    <w:p>
      <w:pPr>
        <w:pStyle w:val="B2"/>
        <w:rPr/>
      </w:pPr>
      <w:r>
        <w:rPr/>
        <w:t>a)</w:t>
        <w:tab/>
        <w:t>if the UE connects via W-5GBAN access:</w:t>
      </w:r>
    </w:p>
    <w:p>
      <w:pPr>
        <w:pStyle w:val="B3"/>
        <w:rPr/>
      </w:pPr>
      <w:r>
        <w:rPr/>
        <w:t>-</w:t>
        <w:tab/>
        <w:t>shall encode the Global Line Identifier in the "gli" attribute; and</w:t>
      </w:r>
    </w:p>
    <w:p>
      <w:pPr>
        <w:pStyle w:val="B3"/>
        <w:rPr/>
      </w:pPr>
      <w:r>
        <w:rPr/>
        <w:t>-</w:t>
        <w:tab/>
        <w:t>may include the "w5gbanLineType"</w:t>
      </w:r>
      <w:r>
        <w:rPr>
          <w:rFonts w:cs="Arial"/>
        </w:rPr>
        <w:t xml:space="preserve"> attribute</w:t>
      </w:r>
      <w:r>
        <w:rPr/>
        <w:t xml:space="preserve"> to indicate whether the W-5GBAN access is DSL or PON</w:t>
      </w:r>
      <w:r>
        <w:rPr>
          <w:rFonts w:cs="Arial"/>
        </w:rPr>
        <w:t xml:space="preserve">; </w:t>
      </w:r>
      <w:r>
        <w:rPr/>
        <w:t>or</w:t>
      </w:r>
    </w:p>
    <w:p>
      <w:pPr>
        <w:pStyle w:val="B2"/>
        <w:rPr/>
      </w:pPr>
      <w:r>
        <w:rPr/>
        <w:t>b)</w:t>
        <w:tab/>
        <w:t>if the UE connects via W-5GCAN access, the HFC Node Identifier in the "hfcNodeId" attribute.</w:t>
      </w:r>
    </w:p>
    <w:p>
      <w:pPr>
        <w:pStyle w:val="B1"/>
        <w:rPr/>
      </w:pPr>
      <w:r>
        <w:rPr>
          <w:rFonts w:eastAsia="DengXian;等线"/>
          <w:lang w:val="en-US" w:eastAsia="en-US"/>
        </w:rPr>
        <w:t>-</w:t>
        <w:tab/>
        <w:t>N</w:t>
      </w:r>
      <w:r>
        <w:rPr/>
        <w:t>otification of PLMN changes does not apply for the traffic of a PDU session over wireline access.</w:t>
      </w:r>
    </w:p>
    <w:p>
      <w:pPr>
        <w:pStyle w:val="B1"/>
        <w:rPr>
          <w:rFonts w:eastAsia="DengXian;等线"/>
          <w:lang w:val="en-US" w:eastAsia="en-US"/>
        </w:rPr>
      </w:pPr>
      <w:r>
        <w:rPr>
          <w:rFonts w:eastAsia="DengXian;等线"/>
          <w:lang w:val="en-US" w:eastAsia="en-US"/>
        </w:rPr>
        <w:t>-</w:t>
        <w:tab/>
        <w:t>Indication of TSN 5GS Bridge Information does not apply. Subclauses</w:t>
      </w:r>
      <w:r>
        <w:rPr/>
        <w:t> 4.2.5.13 and 4.2.5.16 do not apply.</w:t>
      </w:r>
      <w:r>
        <w:rPr>
          <w:rFonts w:eastAsia="DengXian;等线"/>
          <w:lang w:val="en-US" w:eastAsia="en-US"/>
        </w:rPr>
        <w:t xml:space="preserve"> </w:t>
      </w:r>
    </w:p>
    <w:p>
      <w:pPr>
        <w:pStyle w:val="B1"/>
        <w:rPr/>
      </w:pPr>
      <w:r>
        <w:rPr>
          <w:rFonts w:eastAsia="DengXian;等线"/>
          <w:lang w:val="en-US" w:eastAsia="en-US"/>
        </w:rPr>
        <w:t>-</w:t>
        <w:tab/>
      </w:r>
      <w:r>
        <w:rPr/>
        <w:t>Reporting RAN/NAS Release Cause over wireline does not apply.</w:t>
      </w:r>
      <w:r>
        <w:rPr>
          <w:rFonts w:eastAsia="DengXian;等线"/>
          <w:lang w:val="en-US" w:eastAsia="en-US"/>
        </w:rPr>
        <w:t xml:space="preserve"> Subclauses</w:t>
      </w:r>
      <w:r>
        <w:rPr/>
        <w:t> 4.2.5.5 and 4.2.5.10 do not apply.</w:t>
      </w:r>
    </w:p>
    <w:p>
      <w:pPr>
        <w:pStyle w:val="B1"/>
        <w:rPr/>
      </w:pPr>
      <w:r>
        <w:rPr/>
        <w:t>-</w:t>
        <w:tab/>
        <w:t>When the 5G-RG or FN-RG connects to the 5GC via W-5GAN, and the Access Type Change event is met, the reported wireline transmission technology is encoded in the "ratType" attribute, within either the EventsNotification data type or the AdditionalAccessInfo data type, as applicable.</w:t>
      </w:r>
    </w:p>
    <w:p>
      <w:pPr>
        <w:pStyle w:val="Heading2"/>
        <w:rPr/>
      </w:pPr>
      <w:bookmarkStart w:id="378" w:name="__RefHeading___Toc138749671"/>
      <w:bookmarkEnd w:id="378"/>
      <w:r>
        <w:rPr/>
        <w:t>D.3.6</w:t>
        <w:tab/>
        <w:t>Npcf_</w:t>
      </w:r>
      <w:r>
        <w:rPr>
          <w:rFonts w:eastAsia="Batang;바탕"/>
          <w:lang w:eastAsia="ko-KR"/>
        </w:rPr>
        <w:t>PolicyAuthorization</w:t>
      </w:r>
      <w:r>
        <w:rPr/>
        <w:t>_Subscribe Service Operation</w:t>
      </w:r>
    </w:p>
    <w:p>
      <w:pPr>
        <w:pStyle w:val="Heading3"/>
        <w:rPr/>
      </w:pPr>
      <w:bookmarkStart w:id="379" w:name="__RefHeading___Toc138749672"/>
      <w:r>
        <w:rPr/>
        <w:t>D.3.6.1</w:t>
        <w:tab/>
        <w:t>General</w:t>
      </w:r>
      <w:bookmarkEnd w:id="379"/>
      <w:r>
        <w:rPr/>
        <w:t xml:space="preserve"> </w:t>
      </w:r>
    </w:p>
    <w:p>
      <w:pPr>
        <w:pStyle w:val="Normal"/>
        <w:rPr/>
      </w:pPr>
      <w:r>
        <w:rPr/>
        <w:t>The procedures specified in subclause 4.2.6 shall apply with the following differences:</w:t>
      </w:r>
    </w:p>
    <w:p>
      <w:pPr>
        <w:pStyle w:val="B1"/>
        <w:rPr/>
      </w:pPr>
      <w:r>
        <w:rPr/>
        <w:t>-</w:t>
        <w:tab/>
        <w:t>When the AF subscribes to the Access Type Change event, the event is met, and the 5G-RG or FN-RG is connected to the 5GC via wireline access, the reported wireline transmission technology is encoded in the "ratType" attribute, within either the EventsNotification data type or the AdditionalAccessInfo data type, as applicable.</w:t>
      </w:r>
    </w:p>
    <w:p>
      <w:pPr>
        <w:pStyle w:val="B1"/>
        <w:rPr/>
      </w:pPr>
      <w:r>
        <w:rPr/>
        <w:t>-</w:t>
        <w:tab/>
        <w:t>Subscription to PLMN change does not apply for the traffic of a PDU session over wireline access.</w:t>
      </w:r>
    </w:p>
    <w:p>
      <w:pPr>
        <w:pStyle w:val="Heading2"/>
        <w:rPr/>
      </w:pPr>
      <w:bookmarkStart w:id="380" w:name="__RefHeading___Toc138749673"/>
      <w:bookmarkEnd w:id="380"/>
      <w:r>
        <w:rPr/>
        <w:t>D.3.7</w:t>
        <w:tab/>
        <w:t>Npcf_</w:t>
      </w:r>
      <w:r>
        <w:rPr>
          <w:rFonts w:eastAsia="Batang;바탕"/>
          <w:lang w:eastAsia="ko-KR"/>
        </w:rPr>
        <w:t>PolicyAuthorization</w:t>
      </w:r>
      <w:r>
        <w:rPr/>
        <w:t>_Unsubscribe Service Operation</w:t>
      </w:r>
    </w:p>
    <w:p>
      <w:pPr>
        <w:pStyle w:val="Heading3"/>
        <w:rPr/>
      </w:pPr>
      <w:bookmarkStart w:id="381" w:name="__RefHeading___Toc138749674"/>
      <w:r>
        <w:rPr/>
        <w:t>D.3.7.1</w:t>
        <w:tab/>
        <w:t>General</w:t>
      </w:r>
      <w:bookmarkEnd w:id="381"/>
      <w:r>
        <w:rPr/>
        <w:t xml:space="preserve"> </w:t>
      </w:r>
    </w:p>
    <w:p>
      <w:pPr>
        <w:pStyle w:val="Normal"/>
        <w:rPr/>
      </w:pPr>
      <w:r>
        <w:rPr/>
        <w:t>The procedures specified in subclause 4.2.7 shall apply.</w:t>
      </w:r>
      <w:r>
        <w:br w:type="page"/>
      </w:r>
    </w:p>
    <w:p>
      <w:pPr>
        <w:pStyle w:val="Heading8"/>
        <w:ind w:left="0" w:hanging="0"/>
        <w:rPr/>
      </w:pPr>
      <w:bookmarkStart w:id="382" w:name="__RefHeading___Toc138749675"/>
      <w:bookmarkEnd w:id="382"/>
      <w:r>
        <w:rPr/>
        <w:t xml:space="preserve">Annex </w:t>
      </w:r>
      <w:r>
        <w:rPr>
          <w:lang w:eastAsia="zh-CN"/>
        </w:rPr>
        <w:t>E</w:t>
      </w:r>
      <w:r>
        <w:rPr/>
        <w:t xml:space="preserve"> (informative):</w:t>
      </w:r>
      <w:r>
        <w:rPr>
          <w:lang w:eastAsia="zh-CN"/>
        </w:rPr>
        <w:br/>
      </w:r>
      <w:r>
        <w:rPr/>
        <w:t>Change history</w:t>
      </w:r>
    </w:p>
    <w:tbl>
      <w:tblPr>
        <w:tblW w:w="9681" w:type="dxa"/>
        <w:jc w:val="left"/>
        <w:tblInd w:w="-7" w:type="dxa"/>
        <w:tblLayout w:type="fixed"/>
        <w:tblCellMar>
          <w:top w:w="0" w:type="dxa"/>
          <w:left w:w="40" w:type="dxa"/>
          <w:bottom w:w="0" w:type="dxa"/>
          <w:right w:w="40" w:type="dxa"/>
        </w:tblCellMar>
      </w:tblPr>
      <w:tblGrid>
        <w:gridCol w:w="798"/>
        <w:gridCol w:w="797"/>
        <w:gridCol w:w="1088"/>
        <w:gridCol w:w="524"/>
        <w:gridCol w:w="424"/>
        <w:gridCol w:w="424"/>
        <w:gridCol w:w="4919"/>
        <w:gridCol w:w="707"/>
      </w:tblGrid>
      <w:tr>
        <w:trPr>
          <w:cantSplit w:val="true"/>
        </w:trPr>
        <w:tc>
          <w:tcPr>
            <w:tcW w:w="9681"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79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79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8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2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1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2017-10</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 skeleton</w:t>
            </w:r>
            <w:r>
              <w:rPr>
                <w:sz w:val="16"/>
                <w:szCs w:val="16"/>
                <w:lang w:eastAsia="zh-CN"/>
              </w:rPr>
              <w:t xml:space="preserve"> of </w:t>
            </w:r>
            <w:r>
              <w:rPr>
                <w:rFonts w:cs="Arial"/>
                <w:sz w:val="16"/>
                <w:szCs w:val="16"/>
              </w:rPr>
              <w:t>Policy Authorization</w:t>
            </w:r>
            <w:r>
              <w:rPr>
                <w:sz w:val="16"/>
                <w:szCs w:val="16"/>
                <w:lang w:eastAsia="zh-CN"/>
              </w:rPr>
              <w:t xml:space="preserve"> Service specification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0.0.0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2017-03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CT3#92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Inclusion of pCRs agreed during CT3#92</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0.1.0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2018-01</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CT3#94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Inclusion of documents agreed in CT3#94</w:t>
            </w:r>
            <w:r>
              <w:rPr>
                <w:rFonts w:cs="Times New Roman" w:ascii="Times New Roman" w:hAnsi="Times New Roman"/>
                <w:sz w:val="16"/>
                <w:szCs w:val="16"/>
              </w:rPr>
              <w:t>:</w:t>
            </w:r>
          </w:p>
          <w:p>
            <w:pPr>
              <w:pStyle w:val="TAL"/>
              <w:rPr/>
            </w:pPr>
            <w:r>
              <w:rPr>
                <w:rFonts w:cs="Arial"/>
                <w:bCs/>
                <w:sz w:val="16"/>
                <w:szCs w:val="16"/>
                <w:lang w:eastAsia="zh-CN"/>
              </w:rPr>
              <w:t>C3-180036, C3-180038, C3-180212, C3-180213,</w:t>
            </w:r>
          </w:p>
          <w:p>
            <w:pPr>
              <w:pStyle w:val="TAL"/>
              <w:rPr/>
            </w:pPr>
            <w:r>
              <w:rPr>
                <w:rFonts w:cs="Arial"/>
                <w:bCs/>
                <w:sz w:val="16"/>
                <w:szCs w:val="16"/>
                <w:lang w:eastAsia="zh-CN"/>
              </w:rPr>
              <w:t>C3-180214, C3-180217, C3-180218, C3-180243,</w:t>
            </w:r>
          </w:p>
          <w:p>
            <w:pPr>
              <w:pStyle w:val="TAL"/>
              <w:rPr>
                <w:sz w:val="16"/>
                <w:szCs w:val="16"/>
              </w:rPr>
            </w:pPr>
            <w:r>
              <w:rPr>
                <w:rFonts w:cs="Arial"/>
                <w:bCs/>
                <w:sz w:val="16"/>
                <w:szCs w:val="16"/>
                <w:lang w:eastAsia="zh-CN"/>
              </w:rPr>
              <w:t>C3-180313, C3-180314, C3-180315, C3-180316.</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0.2.0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2018-03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CT3#95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Inclusion of documents agreed in CT3#95:</w:t>
            </w:r>
          </w:p>
          <w:p>
            <w:pPr>
              <w:pStyle w:val="TAL"/>
              <w:rPr>
                <w:sz w:val="16"/>
                <w:szCs w:val="16"/>
              </w:rPr>
            </w:pPr>
            <w:r>
              <w:rPr>
                <w:sz w:val="16"/>
                <w:szCs w:val="16"/>
              </w:rPr>
              <w:t>C3-181229, C3-181338, C3-181231, C3-181232, C3-181339, C3-181323</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0.3.0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2018-04</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CT3#96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Inclusion of documents agreed in CT3#96:</w:t>
            </w:r>
          </w:p>
          <w:p>
            <w:pPr>
              <w:pStyle w:val="TAL"/>
              <w:rPr/>
            </w:pPr>
            <w:r>
              <w:rPr>
                <w:rFonts w:cs="Arial"/>
                <w:bCs/>
                <w:sz w:val="16"/>
                <w:szCs w:val="16"/>
                <w:lang w:eastAsia="zh-CN"/>
              </w:rPr>
              <w:t>C3-18</w:t>
            </w:r>
            <w:r>
              <w:rPr>
                <w:rFonts w:cs="Arial"/>
                <w:sz w:val="16"/>
                <w:szCs w:val="16"/>
              </w:rPr>
              <w:t>2057</w:t>
            </w:r>
            <w:r>
              <w:rPr>
                <w:rFonts w:cs="Arial"/>
                <w:bCs/>
                <w:sz w:val="16"/>
                <w:szCs w:val="16"/>
                <w:lang w:eastAsia="zh-CN"/>
              </w:rPr>
              <w:t>, C3-18</w:t>
            </w:r>
            <w:r>
              <w:rPr>
                <w:rFonts w:cs="Arial"/>
                <w:sz w:val="16"/>
                <w:szCs w:val="16"/>
              </w:rPr>
              <w:t>2333</w:t>
            </w:r>
            <w:r>
              <w:rPr>
                <w:rFonts w:cs="Arial"/>
                <w:bCs/>
                <w:sz w:val="16"/>
                <w:szCs w:val="16"/>
                <w:lang w:eastAsia="zh-CN"/>
              </w:rPr>
              <w:t>, C3-18</w:t>
            </w:r>
            <w:r>
              <w:rPr>
                <w:rFonts w:cs="Arial"/>
                <w:sz w:val="16"/>
                <w:szCs w:val="16"/>
              </w:rPr>
              <w:t>2235</w:t>
            </w:r>
            <w:r>
              <w:rPr>
                <w:rFonts w:cs="Arial"/>
                <w:bCs/>
                <w:sz w:val="16"/>
                <w:szCs w:val="16"/>
                <w:lang w:eastAsia="zh-CN"/>
              </w:rPr>
              <w:t>, C3-18</w:t>
            </w:r>
            <w:r>
              <w:rPr>
                <w:rFonts w:cs="Arial"/>
                <w:sz w:val="16"/>
                <w:szCs w:val="16"/>
              </w:rPr>
              <w:t>2334</w:t>
            </w:r>
            <w:r>
              <w:rPr>
                <w:rFonts w:cs="Arial"/>
                <w:bCs/>
                <w:sz w:val="16"/>
                <w:szCs w:val="16"/>
                <w:lang w:eastAsia="zh-CN"/>
              </w:rPr>
              <w:t>,</w:t>
            </w:r>
          </w:p>
          <w:p>
            <w:pPr>
              <w:pStyle w:val="TAL"/>
              <w:rPr/>
            </w:pPr>
            <w:r>
              <w:rPr>
                <w:rFonts w:cs="Arial"/>
                <w:bCs/>
                <w:sz w:val="16"/>
                <w:szCs w:val="16"/>
                <w:lang w:eastAsia="zh-CN"/>
              </w:rPr>
              <w:t>C3-18</w:t>
            </w:r>
            <w:r>
              <w:rPr>
                <w:rFonts w:cs="Arial"/>
                <w:sz w:val="16"/>
                <w:szCs w:val="16"/>
              </w:rPr>
              <w:t>2474</w:t>
            </w:r>
            <w:r>
              <w:rPr>
                <w:rFonts w:cs="Arial"/>
                <w:bCs/>
                <w:sz w:val="16"/>
                <w:szCs w:val="16"/>
                <w:lang w:eastAsia="zh-CN"/>
              </w:rPr>
              <w:t>, C3-18</w:t>
            </w:r>
            <w:r>
              <w:rPr>
                <w:rFonts w:cs="Arial"/>
                <w:sz w:val="16"/>
                <w:szCs w:val="16"/>
              </w:rPr>
              <w:t>2336</w:t>
            </w:r>
            <w:r>
              <w:rPr>
                <w:rFonts w:cs="Arial"/>
                <w:bCs/>
                <w:sz w:val="16"/>
                <w:szCs w:val="16"/>
                <w:lang w:eastAsia="zh-CN"/>
              </w:rPr>
              <w:t>, C3-18</w:t>
            </w:r>
            <w:r>
              <w:rPr>
                <w:rFonts w:cs="Arial"/>
                <w:sz w:val="16"/>
                <w:szCs w:val="16"/>
              </w:rPr>
              <w:t>2337</w:t>
            </w:r>
            <w:r>
              <w:rPr>
                <w:rFonts w:cs="Arial"/>
                <w:bCs/>
                <w:sz w:val="16"/>
                <w:szCs w:val="16"/>
                <w:lang w:eastAsia="zh-CN"/>
              </w:rPr>
              <w:t>, C3-18</w:t>
            </w:r>
            <w:r>
              <w:rPr>
                <w:rFonts w:cs="Arial"/>
                <w:sz w:val="16"/>
                <w:szCs w:val="16"/>
              </w:rPr>
              <w:t>2338</w:t>
            </w:r>
            <w:r>
              <w:rPr>
                <w:rFonts w:cs="Arial"/>
                <w:bCs/>
                <w:sz w:val="16"/>
                <w:szCs w:val="16"/>
                <w:lang w:eastAsia="zh-CN"/>
              </w:rPr>
              <w:t>,</w:t>
            </w:r>
          </w:p>
          <w:p>
            <w:pPr>
              <w:pStyle w:val="TAL"/>
              <w:rPr/>
            </w:pPr>
            <w:r>
              <w:rPr>
                <w:rFonts w:cs="Arial"/>
                <w:bCs/>
                <w:sz w:val="16"/>
                <w:szCs w:val="16"/>
                <w:lang w:eastAsia="zh-CN"/>
              </w:rPr>
              <w:t>C3-18</w:t>
            </w:r>
            <w:r>
              <w:rPr>
                <w:rFonts w:cs="Arial"/>
                <w:sz w:val="16"/>
                <w:szCs w:val="16"/>
              </w:rPr>
              <w:t>2339</w:t>
            </w:r>
            <w:r>
              <w:rPr>
                <w:rFonts w:cs="Arial"/>
                <w:bCs/>
                <w:sz w:val="16"/>
                <w:szCs w:val="16"/>
                <w:lang w:eastAsia="zh-CN"/>
              </w:rPr>
              <w:t>, C3-18</w:t>
            </w:r>
            <w:r>
              <w:rPr>
                <w:rFonts w:cs="Arial"/>
                <w:sz w:val="16"/>
                <w:szCs w:val="16"/>
              </w:rPr>
              <w:t>2245</w:t>
            </w:r>
            <w:r>
              <w:rPr>
                <w:rFonts w:cs="Arial"/>
                <w:bCs/>
                <w:sz w:val="16"/>
                <w:szCs w:val="16"/>
                <w:lang w:eastAsia="zh-CN"/>
              </w:rPr>
              <w:t>, C3-18</w:t>
            </w:r>
            <w:r>
              <w:rPr>
                <w:rFonts w:cs="Arial"/>
                <w:sz w:val="16"/>
                <w:szCs w:val="16"/>
              </w:rPr>
              <w:t>2475</w:t>
            </w:r>
            <w:r>
              <w:rPr>
                <w:rFonts w:cs="Arial"/>
                <w:bCs/>
                <w:sz w:val="16"/>
                <w:szCs w:val="16"/>
                <w:lang w:eastAsia="zh-CN"/>
              </w:rPr>
              <w:t>, C3-18</w:t>
            </w:r>
            <w:r>
              <w:rPr>
                <w:rFonts w:cs="Arial"/>
                <w:sz w:val="16"/>
                <w:szCs w:val="16"/>
              </w:rPr>
              <w:t>2247</w:t>
            </w:r>
            <w:r>
              <w:rPr>
                <w:rFonts w:cs="Arial"/>
                <w:bCs/>
                <w:sz w:val="16"/>
                <w:szCs w:val="16"/>
                <w:lang w:eastAsia="zh-CN"/>
              </w:rPr>
              <w:t>,</w:t>
            </w:r>
          </w:p>
          <w:p>
            <w:pPr>
              <w:pStyle w:val="TAL"/>
              <w:rPr>
                <w:sz w:val="16"/>
                <w:szCs w:val="16"/>
              </w:rPr>
            </w:pPr>
            <w:r>
              <w:rPr>
                <w:rFonts w:cs="Arial"/>
                <w:bCs/>
                <w:sz w:val="16"/>
                <w:szCs w:val="16"/>
                <w:lang w:eastAsia="zh-CN"/>
              </w:rPr>
              <w:t>C3-18</w:t>
            </w:r>
            <w:r>
              <w:rPr>
                <w:rFonts w:cs="Arial"/>
                <w:sz w:val="16"/>
                <w:szCs w:val="16"/>
              </w:rPr>
              <w:t>2248</w:t>
            </w:r>
            <w:r>
              <w:rPr>
                <w:rFonts w:cs="Arial"/>
                <w:bCs/>
                <w:sz w:val="16"/>
                <w:szCs w:val="16"/>
                <w:lang w:eastAsia="zh-CN"/>
              </w:rPr>
              <w:t>, C3-18</w:t>
            </w:r>
            <w:r>
              <w:rPr>
                <w:rFonts w:cs="Arial"/>
                <w:sz w:val="16"/>
                <w:szCs w:val="16"/>
              </w:rPr>
              <w:t>2249</w:t>
            </w:r>
            <w:r>
              <w:rPr>
                <w:rFonts w:cs="Arial"/>
                <w:bCs/>
                <w:sz w:val="16"/>
                <w:szCs w:val="16"/>
                <w:lang w:eastAsia="zh-CN"/>
              </w:rPr>
              <w:t>, C3-18</w:t>
            </w:r>
            <w:r>
              <w:rPr>
                <w:rFonts w:cs="Arial"/>
                <w:sz w:val="16"/>
                <w:szCs w:val="16"/>
              </w:rPr>
              <w:t>2250</w:t>
            </w:r>
            <w:r>
              <w:rPr>
                <w:rFonts w:cs="Arial"/>
                <w:bCs/>
                <w:sz w:val="16"/>
                <w:szCs w:val="16"/>
                <w:lang w:eastAsia="zh-CN"/>
              </w:rPr>
              <w:t>, C3-18</w:t>
            </w:r>
            <w:r>
              <w:rPr>
                <w:rFonts w:cs="Arial"/>
                <w:sz w:val="16"/>
                <w:szCs w:val="16"/>
              </w:rPr>
              <w:t>2251</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0.4.0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2018-06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CT3#97</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Inclusion of documents agreed in CT3#97:</w:t>
            </w:r>
          </w:p>
          <w:p>
            <w:pPr>
              <w:pStyle w:val="TAL"/>
              <w:rPr/>
            </w:pPr>
            <w:r>
              <w:rPr>
                <w:rFonts w:cs="Arial"/>
                <w:bCs/>
                <w:sz w:val="16"/>
                <w:szCs w:val="16"/>
                <w:lang w:eastAsia="zh-CN"/>
              </w:rPr>
              <w:t>C3-183220, C3-183222, C3-183230, C3-183233,</w:t>
            </w:r>
          </w:p>
          <w:p>
            <w:pPr>
              <w:pStyle w:val="TAL"/>
              <w:rPr/>
            </w:pPr>
            <w:r>
              <w:rPr>
                <w:rFonts w:cs="Arial"/>
                <w:bCs/>
                <w:sz w:val="16"/>
                <w:szCs w:val="16"/>
                <w:lang w:eastAsia="zh-CN"/>
              </w:rPr>
              <w:t>C3-183234, C3-183239, C3-183281, C3-183300,</w:t>
            </w:r>
          </w:p>
          <w:p>
            <w:pPr>
              <w:pStyle w:val="TAL"/>
              <w:rPr/>
            </w:pPr>
            <w:r>
              <w:rPr>
                <w:rFonts w:cs="Arial"/>
                <w:bCs/>
                <w:sz w:val="16"/>
                <w:szCs w:val="16"/>
                <w:lang w:eastAsia="zh-CN"/>
              </w:rPr>
              <w:t xml:space="preserve">C3-183301, </w:t>
            </w:r>
            <w:r>
              <w:rPr>
                <w:sz w:val="16"/>
                <w:szCs w:val="16"/>
              </w:rPr>
              <w:t>C3-183517</w:t>
            </w:r>
            <w:r>
              <w:rPr>
                <w:rFonts w:cs="Arial"/>
                <w:bCs/>
                <w:sz w:val="16"/>
                <w:szCs w:val="16"/>
                <w:lang w:eastAsia="zh-CN"/>
              </w:rPr>
              <w:t xml:space="preserve">, </w:t>
            </w:r>
            <w:r>
              <w:rPr>
                <w:sz w:val="16"/>
                <w:szCs w:val="16"/>
              </w:rPr>
              <w:t>C3-183518</w:t>
            </w:r>
            <w:r>
              <w:rPr>
                <w:rFonts w:cs="Arial"/>
                <w:bCs/>
                <w:sz w:val="16"/>
                <w:szCs w:val="16"/>
                <w:lang w:eastAsia="zh-CN"/>
              </w:rPr>
              <w:t xml:space="preserve">, </w:t>
            </w:r>
            <w:r>
              <w:rPr>
                <w:sz w:val="16"/>
                <w:szCs w:val="16"/>
              </w:rPr>
              <w:t>C3-183520</w:t>
            </w:r>
            <w:r>
              <w:rPr>
                <w:rFonts w:cs="Arial"/>
                <w:bCs/>
                <w:sz w:val="16"/>
                <w:szCs w:val="16"/>
                <w:lang w:eastAsia="zh-CN"/>
              </w:rPr>
              <w:t>,</w:t>
            </w:r>
          </w:p>
          <w:p>
            <w:pPr>
              <w:pStyle w:val="TAL"/>
              <w:rPr/>
            </w:pPr>
            <w:r>
              <w:rPr>
                <w:sz w:val="16"/>
                <w:szCs w:val="16"/>
              </w:rPr>
              <w:t>C3-183521</w:t>
            </w:r>
            <w:r>
              <w:rPr>
                <w:rFonts w:cs="Arial"/>
                <w:bCs/>
                <w:sz w:val="16"/>
                <w:szCs w:val="16"/>
                <w:lang w:eastAsia="zh-CN"/>
              </w:rPr>
              <w:t>, C3-183522, C3-183523, C3-183524,</w:t>
            </w:r>
          </w:p>
          <w:p>
            <w:pPr>
              <w:pStyle w:val="TAL"/>
              <w:rPr>
                <w:rFonts w:cs="Arial"/>
                <w:bCs/>
                <w:sz w:val="16"/>
                <w:szCs w:val="16"/>
                <w:lang w:eastAsia="zh-CN"/>
              </w:rPr>
            </w:pPr>
            <w:r>
              <w:rPr>
                <w:rFonts w:cs="Arial"/>
                <w:bCs/>
                <w:sz w:val="16"/>
                <w:szCs w:val="16"/>
                <w:lang w:eastAsia="zh-CN"/>
              </w:rPr>
              <w:t>C3-183525, C3-183526, C3-183577, C3-183579,</w:t>
            </w:r>
          </w:p>
          <w:p>
            <w:pPr>
              <w:pStyle w:val="TAL"/>
              <w:rPr>
                <w:rFonts w:cs="Arial"/>
                <w:bCs/>
                <w:sz w:val="16"/>
                <w:szCs w:val="16"/>
                <w:lang w:eastAsia="zh-CN"/>
              </w:rPr>
            </w:pPr>
            <w:r>
              <w:rPr>
                <w:rFonts w:cs="Arial"/>
                <w:bCs/>
                <w:sz w:val="16"/>
                <w:szCs w:val="16"/>
                <w:lang w:eastAsia="zh-CN"/>
              </w:rPr>
              <w:t xml:space="preserve">C3-183580, C3-183581, </w:t>
            </w:r>
            <w:r>
              <w:rPr>
                <w:sz w:val="16"/>
                <w:szCs w:val="16"/>
              </w:rPr>
              <w:t>C3-183582</w:t>
            </w:r>
            <w:r>
              <w:rPr>
                <w:rFonts w:cs="Arial"/>
                <w:bCs/>
                <w:sz w:val="16"/>
                <w:szCs w:val="16"/>
                <w:lang w:eastAsia="zh-CN"/>
              </w:rPr>
              <w:t xml:space="preserve">, </w:t>
            </w:r>
            <w:r>
              <w:rPr>
                <w:sz w:val="16"/>
                <w:szCs w:val="16"/>
              </w:rPr>
              <w:t>C3-183583</w:t>
            </w:r>
            <w:r>
              <w:rPr>
                <w:rFonts w:cs="Arial"/>
                <w:bCs/>
                <w:sz w:val="16"/>
                <w:szCs w:val="16"/>
                <w:lang w:eastAsia="zh-CN"/>
              </w:rPr>
              <w:t>,</w:t>
            </w:r>
          </w:p>
          <w:p>
            <w:pPr>
              <w:pStyle w:val="TAL"/>
              <w:rPr/>
            </w:pPr>
            <w:r>
              <w:rPr>
                <w:sz w:val="16"/>
                <w:szCs w:val="16"/>
              </w:rPr>
              <w:t>C3-183584</w:t>
            </w:r>
            <w:r>
              <w:rPr>
                <w:rFonts w:cs="Arial"/>
                <w:bCs/>
                <w:sz w:val="16"/>
                <w:szCs w:val="16"/>
                <w:lang w:eastAsia="zh-CN"/>
              </w:rPr>
              <w:t xml:space="preserve">, </w:t>
            </w:r>
            <w:r>
              <w:rPr>
                <w:sz w:val="16"/>
                <w:szCs w:val="16"/>
              </w:rPr>
              <w:t>C3-183585</w:t>
            </w:r>
            <w:r>
              <w:rPr>
                <w:rFonts w:cs="Arial"/>
                <w:bCs/>
                <w:sz w:val="16"/>
                <w:szCs w:val="16"/>
                <w:lang w:eastAsia="zh-CN"/>
              </w:rPr>
              <w:t>, C3-183586, C3-183587,</w:t>
            </w:r>
          </w:p>
          <w:p>
            <w:pPr>
              <w:pStyle w:val="TAL"/>
              <w:rPr/>
            </w:pPr>
            <w:r>
              <w:rPr>
                <w:rFonts w:cs="Arial"/>
                <w:bCs/>
                <w:sz w:val="16"/>
                <w:szCs w:val="16"/>
                <w:lang w:eastAsia="zh-CN"/>
              </w:rPr>
              <w:t>C3-183588, C3-183589, C3-183590, C3-183591,</w:t>
            </w:r>
          </w:p>
          <w:p>
            <w:pPr>
              <w:pStyle w:val="TAL"/>
              <w:rPr>
                <w:rFonts w:cs="Arial"/>
                <w:bCs/>
                <w:sz w:val="16"/>
                <w:szCs w:val="16"/>
                <w:lang w:eastAsia="zh-CN"/>
              </w:rPr>
            </w:pPr>
            <w:r>
              <w:rPr>
                <w:rFonts w:cs="Arial"/>
                <w:bCs/>
                <w:sz w:val="16"/>
                <w:szCs w:val="16"/>
                <w:lang w:eastAsia="zh-CN"/>
              </w:rPr>
              <w:t xml:space="preserve">C3-183592, C3-183820, C3-183821, </w:t>
            </w:r>
            <w:r>
              <w:rPr>
                <w:sz w:val="16"/>
                <w:szCs w:val="16"/>
              </w:rPr>
              <w:t>C3-183822</w:t>
            </w:r>
            <w:r>
              <w:rPr>
                <w:rFonts w:cs="Arial"/>
                <w:bCs/>
                <w:sz w:val="16"/>
                <w:szCs w:val="16"/>
                <w:lang w:eastAsia="zh-CN"/>
              </w:rPr>
              <w:t>,</w:t>
            </w:r>
          </w:p>
          <w:p>
            <w:pPr>
              <w:pStyle w:val="TAL"/>
              <w:rPr>
                <w:sz w:val="16"/>
                <w:szCs w:val="16"/>
              </w:rPr>
            </w:pPr>
            <w:r>
              <w:rPr>
                <w:sz w:val="16"/>
                <w:szCs w:val="16"/>
              </w:rPr>
              <w:t>C3-183879</w:t>
            </w:r>
            <w:r>
              <w:rPr>
                <w:rFonts w:cs="Arial"/>
                <w:bCs/>
                <w:sz w:val="16"/>
                <w:szCs w:val="16"/>
                <w:lang w:eastAsia="zh-CN"/>
              </w:rPr>
              <w:t xml:space="preserve">, </w:t>
            </w:r>
            <w:r>
              <w:rPr>
                <w:sz w:val="16"/>
                <w:szCs w:val="16"/>
              </w:rPr>
              <w:t>C3-183882.</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0.5.0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2018-06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TS sent to plenary for approval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2018-06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TS approved by plenary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ko-KR"/>
              </w:rPr>
              <w:t>15.0.0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0001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DNAI change notification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0002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Definition of FlowStatus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0003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Temporal validity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0004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Modification of Traffic Routing Information provided at AF session level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Missing AF Transaction Identifier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0006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Solution to IPv4 overlapping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0007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Subscription and notification of resources allocation outcome, data model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0008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Subscription to resources allocation outcome, service procedures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CP-182101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Notification of resource allocation outcome, service procedures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0010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Subscription and notification of out of credit events, data model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Subscription to out of credit notification, service procedures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0012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Out of credit notification, service procedures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0013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References to Data Types defined in 5G Technical Specifications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0014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Removal of error UNAUTHORIZED_TRAFFIC_ROUTING_REQUEST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0015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OpenAPI corrections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0016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Description of Structured data types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0017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 on TemporalValidity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0018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Resource structure presentation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0019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Corrections related to Feature negotiation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CP-182040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0020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Cardinality of optional arrays and maps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0021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Application Error: SUBSCRIPTION_NOT_FOUND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0022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Completion and clarification of non-3GPP access location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0023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Support of Priority Services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0024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 of PRA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Updates in clause 4.2.6.3 to detail session binding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CP-182100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0026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Support of content versioning for a media component, service procedures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0027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Support of content versioning for a media component, data model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CP-182103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0028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Updates of QoS Notification Control description and data model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0029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Requested Service Temporarily not authorized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CP-182102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0030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Support of notification of content version during service data flow deactivation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0031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Transfer of RouteToLocation Data Type to TS 29.571</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0032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Addition of FlowUsage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0033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 of evsNotif attribute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0034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Completing definition of re-used data types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0035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 of AppSessionContextReqData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0036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 of evNotif array attribute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0037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Removal of Editor’s note in subclause 5.6.2.6</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2018-08</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0038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Corrections on TosTrafficClass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0043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Usage of EventsSubscReqData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0044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Reference update: RFC 7396</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0045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Supported content types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0046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Update of sponsored data connectivity indication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0047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Npcf_PolicyAuthorization API Authorization based on OAuth2</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0050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Removal of references to 3GPP TS 29.508</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0051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 of 404 error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0052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Corrections on Spatial Validity in OpenAPI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CP-183125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0053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Corrections on Data Types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0054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Adding "nullable" property to OpenAPI definitions of data types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0055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 of figure 4.2.4.2-1 to include 204 status code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CP-183125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0056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Corrections on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0058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Adding the externalDocs field in the OpenAPI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0059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Default value for apiRoot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0060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Incorrect references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0061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OpenAPI: HTTP status codes alignment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0062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OpenAPI: usage of the "tags" keyword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0063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Presence conditions in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0064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Location header field in OpenAPI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0065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 of resource URIs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0066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New data type for subscriptions to UP Path management events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0067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Mandatory traffic routing information for AF influence on traffic routing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0068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Incorrect use of Link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CP-183125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0069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Corrections on QNC trigger name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0070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Miscellaneous Corrections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0071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Removal of SUBSCRIPTION_NOT_FOUND error from service procedures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CP-183125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0072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Update of supported AF events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CP-190112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0074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Add GPSI in N5</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CP-190112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0077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Miscellaneous corrections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CP-190112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0078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Retry-After header definition in OpenAPI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CP-190112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0079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OpenAPI Version number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CP-190070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0076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Indication of acceptable service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16.0.0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CP-190069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0080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OpenAPI version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16.0.0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encoding of the initial POST request callback URI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Storage of OpenAPI specification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EthFlowDescripiont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Precedence of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AF acknowledgement to be expected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UE IP address preservation Indication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Missing resPrio attribute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Copyright Note in YAML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CP-191101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OpenAPI Version number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“Access Network Charging Correlation Information” 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“Out of credit” 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the AF charging identifier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“Access Network Information 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CP-192202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a set of MAC addresses in traffic filter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CP-192144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Ethernet scenarios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related P-CSCF procedures and Service Information Status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related P-CSCF procedures, setting flow status and flow number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related P-CSCF procedures, Support of SIP Forking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related P-CSCF procedures, support of RTCP flows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Subscription to notification of Signalling Path Status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CP-192222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Provisioning of Signalling Flow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Resource Sharing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Mission Critical Push To Talk</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Mission Critical Video</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Priority Sharing Indication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emergency services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CP-192144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Policy Authorization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wireline and wireless access convergence, Annex Skeleton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CP-192223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wireline and wireless access convergence, NFs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CP-192173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OpenAPI version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CP-193181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 issue for AddrReservation feature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CP-193186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appReloc attribute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CP-193196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P-CSCF procedures to support Access Type Change 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CP-193196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P-CSCF procedures to subscribe to PLMN Change 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CP-193196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the RAN-NAS Release Cause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CP-193235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Handling for V2X Communication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CP-193181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Monitoring for Service Data Flows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CP-193196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NetLoc Correction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CP-193222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Transport of TSN information and containers between PCF and AF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CP-193222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Transport of TSC assistance information between PCF and AF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CP-193260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Indication of PS to CS Handover for 5G SRVCC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CP-193215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Coverage and Handover Enhancements for Media (CHEM)</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CP-193197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API version and TS version in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CP-193186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VLAN tag description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CP-193186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several mistakes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Report of Wireline Location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CP-193191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5WWC, supported PEI format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CP-193229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Trusted non-3GPP accesses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CP-193196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AF Charging Identifier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CP-193196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P-CSCF restoration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CP-193196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Maximum Supported Bandwidth and Minimum Desired Bandwidth</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CP-193212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API version and TS version in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0162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Support of Framework for Live Uplink Streaming (FLUS) in Npcf_PolicyAuthorization service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0174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DNN Clarification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CP-200265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0176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Complete the QoS Monitoring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CP-200206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0177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Network provided location information at SIP session release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CP-200231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0180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Report of EPS Fallback</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CP-200201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0181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Update of the indication of PS to CS Handover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CP-200254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0182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Configuration of one or more NW-TT port management information containers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CP-200218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0183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DS-TT port MAC address as UE MAC address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CP-200218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0184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TSCAI input container and TSN QoS container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CP-200256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0185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Notification about TSN port detection and/or port management information, AF session exists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0186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Notification about TSN port detection and/or port management information, no AF session exists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CP-200212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0187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Modification of Alternative Service Requirements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CP-200212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0188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Service Procedures for AF session with required QoS functionality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0189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Adding "ProblemDetails" data type in table 5.6.1-2</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CP-200214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0190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Enumeration PreemptionControlInformationRm and "nullable" keyword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CP-200202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0191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Correcting 5G_URLLC errors in clause 5.6</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CP-200206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0192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OpenAPI: property containing the pre-emption control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CP-200206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0193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Correcting eIMS5G_SBA errors in clause 5.6</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CP-200261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0194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Adding info about removable attributes "maxPacketLossRateDl" and "maxPacketLossRateUl"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CP-200212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0195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Correction to QoS notification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CP-200216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0197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CP-201219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0199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Correction to response for PUT request for Events Subscription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0200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Correction to bridge information report and port management information container provisioning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0201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C</w:t>
            </w:r>
            <w:r>
              <w:rPr>
                <w:color w:val="000000"/>
                <w:sz w:val="16"/>
                <w:szCs w:val="16"/>
                <w:lang w:val="en-US"/>
              </w:rPr>
              <w:t>orrection to TSCAI provisioning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0203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Removal of MAC address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0204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Solving ENs related to a global line identity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Solving ENs related to NetLoc support for wireline access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CP-201213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0206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Adding QosMonitoringInformationRm in table 5.6.1-1</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CP-201232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0207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Miscellaneous corrections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CP-201246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0208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FLUS feature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CP-201246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Names of "maxPacketLossRateDl" and "maxPacketLossRateUl" attributes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0210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Adding support of NID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Correction to Access Network Information for Trusted non-3GPP access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0212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Solving Editor’s notes on report of location for Trusted non-3GPP access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CP-201229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0213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Access Type Report for a MA PDU session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CP-201232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0214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Correction to NetLoc feature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0215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Correction to TSCAI UL and DL description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0216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Update of TSN related events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CP-201244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0217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Storage of YAML files in ETSI Forge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0218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szCs w:val="16"/>
                <w:lang w:val="en-US"/>
              </w:rPr>
              <w:t>Access Type report for WWC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CP-201246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0219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applications with specific QoS hints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0221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Bridge management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CP-201219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0222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Policy Authorization Delete API 200 OK response body content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0224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D</w:t>
            </w:r>
            <w:r>
              <w:rPr>
                <w:sz w:val="16"/>
                <w:szCs w:val="16"/>
                <w:lang w:val="en-US" w:eastAsia="en-US"/>
              </w:rPr>
              <w:t>S-TT MAC address derivation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CP-201273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M</w:t>
            </w:r>
            <w:r>
              <w:rPr>
                <w:sz w:val="16"/>
                <w:szCs w:val="16"/>
                <w:lang w:val="en-US" w:eastAsia="en-US"/>
              </w:rPr>
              <w:t>ax bitrate of TSN QoS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0226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Port management on TSN AF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0227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Service information provisioning for TSN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CP-201337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0228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TSN QoS Information derivation on the TSN AF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0230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URI of the Npcf_PolicyAuthorization service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CP-201219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0232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OpenAPI: adding Location header field in 303 response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0233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Events not supported in wireline access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CP-201270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0234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Reallocation of credit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0235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Indication of Application Sessions resource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0236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TSN AF selection by PCF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CP-201219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0238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Subscription operation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CP-201244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0241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Optionality of ProblemDetails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0242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Providing NID to the P-CSCF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CP-201232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0243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Style w:val="B1Char"/>
                <w:rFonts w:cs="Arial"/>
                <w:sz w:val="16"/>
                <w:szCs w:val="16"/>
              </w:rPr>
              <w:t>"PCSCF-Restoration-Enhancement" feature corrections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CP-201244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0244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Required field in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CP-201244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0245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Supported headers, Resource Data type, Operation Name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CP-201233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0247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Description of enhanced PCC features in NF description clauses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0248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Description of TSN features in NF description clauses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CP-201213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0249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Description of URLLC features in NF description clauses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CP-201238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0250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Description of V2X features in NF description clauses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CP-201255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0253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CP-202065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0256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Data type correction of the reqAni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CP-202062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0257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on Editor’s notes on traffic forwarding for a MA PDU session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CP-202065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0258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Trusted Non-3GPP location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CP-202065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0259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handling of non-3GPP location information by the P-CSCF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CP-202065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0260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Handling of MPS Session by the P-CSCF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CP-202084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0261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CP-203139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0262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Essential Corrections and alignments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CP-203127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0263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SBI Message Priority mechanism for emergency session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CP-203116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0265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ACCESS_TYPE_CHANGE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CP-203150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0266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Remove the NW-TT port from the TSN bridge info</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CP-203132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0267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Correction to Alternative QoS Parameter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CP-203116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0269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Correction to referenced attributes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CP-203111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0270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Corrections on QoS monitoring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CP-203111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0271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QoS monitoring report at PDU session termination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CP-203139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0272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Storage of YAML files in ETSI Forge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CP-203110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0273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Correction to support redirection codes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CP-203152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0274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CP-210210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0275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Disable UE notifications at changes related to Alternative QoS Profiles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CP-210202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0276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Correction to location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CP-210192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0277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mandate notifCorreId for QoS monitoring subscrtiption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CP-210191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0278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Correction to resource identifiers descriptions used in notifications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CP-210237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0279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Correction to TSN scenarios.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CP-210197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0287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Correction to PATCH method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CP-210209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0288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Usage threshold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CP-210239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0291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CP-211205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0301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Correction on 404 Not Found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CP-211261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0303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Correction to Data type table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CP-211200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 xml:space="preserve">Redirect responses with </w:t>
            </w:r>
            <w:r>
              <w:rPr>
                <w:sz w:val="16"/>
                <w:szCs w:val="16"/>
              </w:rPr>
              <w:t>"application/json" media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CP-211303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0307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Correcting the unit of Periodicty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CP-211262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0312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Removal of tsnBridgeInfo from EventsNotification dat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CP-211220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0316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Adding NWDAF as the consumer of Npcf_PolicyAuthorization service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CP-211205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0320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Attribute and data type corrections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CP-211264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0326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CT#93e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CP-212200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0332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Support of TCP and UDP ports in non-3GPP UE location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CT#93e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CP-212199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0335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Correction of report of User location information time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CT#93e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CP-212190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0337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Corrections on modification of subscription procedure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CT#93e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CP-212222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0343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CT#94e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CP-213214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0359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Alignment of description with data type for QosMonitoringInformation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CT#94e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CP-213249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0361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A</w:t>
            </w:r>
            <w:r>
              <w:rPr>
                <w:sz w:val="16"/>
                <w:szCs w:val="16"/>
                <w:lang w:eastAsia="zh-CN"/>
              </w:rPr>
              <w:t xml:space="preserve">lignment </w:t>
            </w:r>
            <w:r>
              <w:rPr>
                <w:sz w:val="16"/>
                <w:szCs w:val="16"/>
                <w:lang w:eastAsia="zh-CN"/>
              </w:rPr>
              <w:t>of description with data type for TscPriorityLevel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2021-12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CT#94e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CP-213238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0371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Correction to optionality of problem details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2022-03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CT#95e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CP-220176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0388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of "Application Errors" clause with SBI TS template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2022-03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CT#95e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CP-220177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0400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info and externalDocs fields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2022-06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CP-221119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0409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Npcf_PolicyAuthorization_Subscribe service operation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2022-06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CP-221161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0418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val="en-US" w:eastAsia="en-US"/>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TscaiInputContainer definition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2022-09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CP-222093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0423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notification about application session context termination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2022-12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CP-223164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0442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attribute name of media subcomponent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2023-03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CT#99</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CP-230128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val="en-US" w:eastAsia="en-US"/>
              </w:rPr>
              <w:t>0459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QoS monitoring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eastAsia="en-US"/>
              </w:rPr>
              <w:t>16.16.0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2023-06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rFonts w:cs="Arial"/>
                <w:sz w:val="16"/>
                <w:szCs w:val="16"/>
              </w:rPr>
              <w:t>CT#100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CP-231147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rFonts w:cs="Arial"/>
                <w:sz w:val="16"/>
                <w:szCs w:val="16"/>
              </w:rPr>
              <w:t>0515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Removal of unspecified QoS monitoring control options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16.17.0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2023-06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rFonts w:cs="Arial"/>
                <w:sz w:val="16"/>
                <w:szCs w:val="16"/>
              </w:rPr>
              <w:t>CT#100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CP-231168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rFonts w:cs="Arial"/>
                <w:sz w:val="16"/>
                <w:szCs w:val="16"/>
              </w:rPr>
              <w:t>0529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sz w:val="16"/>
                <w:szCs w:val="16"/>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rFonts w:cs="Arial"/>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Update of info and externalDocs fields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16.17.0</w:t>
            </w:r>
          </w:p>
        </w:tc>
      </w:tr>
    </w:tbl>
    <w:p>
      <w:pPr>
        <w:pStyle w:val="Normal"/>
        <w:widowControl/>
        <w:bidi w:val="0"/>
        <w:spacing w:before="0" w:after="180"/>
        <w:rPr/>
      </w:pPr>
      <w:r>
        <w:rPr/>
      </w:r>
    </w:p>
    <w:sectPr>
      <w:headerReference w:type="default" r:id="rId34"/>
      <w:footerReference w:type="default" r:id="rId35"/>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imSun">
    <w:altName w:val="宋体"/>
    <w:charset w:val="86"/>
    <w:family w:val="auto"/>
    <w:pitch w:val="variable"/>
  </w:font>
  <w:font w:name="Segoe UI">
    <w:charset w:val="00"/>
    <w:family w:val="swiss"/>
    <w:pitch w:val="variable"/>
  </w:font>
  <w:font w:name="Calibri Light">
    <w:charset w:val="00"/>
    <w:family w:val="swiss"/>
    <w:pitch w:val="variable"/>
  </w:font>
  <w:font w:name="Cambria">
    <w:charset w:val="00"/>
    <w:family w:val="roman"/>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02">
              <wp:simplePos x="0" y="0"/>
              <wp:positionH relativeFrom="margin">
                <wp:align>right</wp:align>
              </wp:positionH>
              <wp:positionV relativeFrom="paragraph">
                <wp:posOffset>635</wp:posOffset>
              </wp:positionV>
              <wp:extent cx="1882140" cy="180340"/>
              <wp:effectExtent l="0" t="0" r="0" b="0"/>
              <wp:wrapSquare wrapText="largest"/>
              <wp:docPr id="15" name="Frame10"/>
              <a:graphic xmlns:a="http://schemas.openxmlformats.org/drawingml/2006/main">
                <a:graphicData uri="http://schemas.microsoft.com/office/word/2010/wordprocessingShape">
                  <wps:wsp>
                    <wps:cNvSpPr txBox="1"/>
                    <wps:spPr>
                      <a:xfrm>
                        <a:off x="0" y="0"/>
                        <a:ext cx="18821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29.514 V16.17.0 (2023-06)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8.2pt;height:14.2pt;mso-wrap-distance-left:0pt;mso-wrap-distance-right:0pt;mso-wrap-distance-top:0pt;mso-wrap-distance-bottom:0pt;margin-top:0.05pt;mso-position-vertical-relative:text;margin-left:333.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29.514 V16.17.0 (2023-06)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78">
              <wp:simplePos x="0" y="0"/>
              <wp:positionH relativeFrom="margin">
                <wp:align>center</wp:align>
              </wp:positionH>
              <wp:positionV relativeFrom="paragraph">
                <wp:posOffset>4445</wp:posOffset>
              </wp:positionV>
              <wp:extent cx="191770" cy="180340"/>
              <wp:effectExtent l="0" t="0" r="0" b="0"/>
              <wp:wrapSquare wrapText="largest"/>
              <wp:docPr id="16"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177</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177</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54">
              <wp:simplePos x="0" y="0"/>
              <wp:positionH relativeFrom="margin">
                <wp:align>left</wp:align>
              </wp:positionH>
              <wp:positionV relativeFrom="paragraph">
                <wp:posOffset>4445</wp:posOffset>
              </wp:positionV>
              <wp:extent cx="591820" cy="180340"/>
              <wp:effectExtent l="0" t="0" r="0" b="0"/>
              <wp:wrapSquare wrapText="largest"/>
              <wp:docPr id="17"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decimal"/>
      <w:lvlText w:val="%1."/>
      <w:lvlJc w:val="left"/>
      <w:pPr>
        <w:tabs>
          <w:tab w:val="num" w:pos="643"/>
        </w:tabs>
        <w:ind w:left="643" w:hanging="360"/>
      </w:pPr>
    </w:lvl>
  </w:abstractNum>
  <w:abstractNum w:abstractNumId="6">
    <w:lvl w:ilvl="0">
      <w:start w:val="1"/>
      <w:numFmt w:val="bullet"/>
      <w:lvlText w:val=""/>
      <w:lvlJc w:val="left"/>
      <w:pPr>
        <w:tabs>
          <w:tab w:val="num" w:pos="1492"/>
        </w:tabs>
        <w:ind w:left="1492" w:hanging="360"/>
      </w:pPr>
      <w:rPr>
        <w:rFonts w:ascii="Symbol" w:hAnsi="Symbol" w:cs="Symbol" w:hint="default"/>
      </w:rPr>
    </w:lvl>
  </w:abstractNum>
  <w:abstractNum w:abstractNumId="7">
    <w:lvl w:ilvl="0">
      <w:start w:val="1"/>
      <w:numFmt w:val="bullet"/>
      <w:lvlText w:val=""/>
      <w:lvlJc w:val="left"/>
      <w:pPr>
        <w:tabs>
          <w:tab w:val="num" w:pos="1209"/>
        </w:tabs>
        <w:ind w:left="1209" w:hanging="360"/>
      </w:pPr>
      <w:rPr>
        <w:rFonts w:ascii="Symbol" w:hAnsi="Symbol" w:cs="Symbol" w:hint="default"/>
      </w:rPr>
    </w:lvl>
  </w:abstractNum>
  <w:abstractNum w:abstractNumId="8">
    <w:lvl w:ilvl="0">
      <w:start w:val="1"/>
      <w:numFmt w:val="bullet"/>
      <w:lvlText w:val=""/>
      <w:lvlJc w:val="left"/>
      <w:pPr>
        <w:tabs>
          <w:tab w:val="num" w:pos="926"/>
        </w:tabs>
        <w:ind w:left="926" w:hanging="360"/>
      </w:pPr>
      <w:rPr>
        <w:rFonts w:ascii="Symbol" w:hAnsi="Symbol" w:cs="Symbol" w:hint="default"/>
      </w:rPr>
    </w:lvl>
  </w:abstractNum>
  <w:abstractNum w:abstractNumId="9">
    <w:lvl w:ilvl="0">
      <w:start w:val="1"/>
      <w:numFmt w:val="bullet"/>
      <w:lvlText w:val=""/>
      <w:lvlJc w:val="left"/>
      <w:pPr>
        <w:tabs>
          <w:tab w:val="num" w:pos="643"/>
        </w:tabs>
        <w:ind w:left="643" w:hanging="360"/>
      </w:pPr>
      <w:rPr>
        <w:rFonts w:ascii="Symbol" w:hAnsi="Symbol" w:cs="Symbol" w:hint="default"/>
      </w:rPr>
    </w:lvl>
  </w:abstractNum>
  <w:abstractNum w:abstractNumId="10">
    <w:lvl w:ilvl="0">
      <w:start w:val="1"/>
      <w:numFmt w:val="decimal"/>
      <w:lvlText w:val="%1."/>
      <w:lvlJc w:val="left"/>
      <w:pPr>
        <w:tabs>
          <w:tab w:val="num" w:pos="360"/>
        </w:tabs>
        <w:ind w:left="360" w:hanging="360"/>
      </w:pPr>
    </w:lvl>
  </w:abstractNum>
  <w:abstractNum w:abstractNumId="11">
    <w:lvl w:ilvl="0">
      <w:start w:val="1"/>
      <w:numFmt w:val="bullet"/>
      <w:lvlText w:val=""/>
      <w:lvlJc w:val="left"/>
      <w:pPr>
        <w:tabs>
          <w:tab w:val="num" w:pos="737"/>
        </w:tabs>
        <w:ind w:left="737" w:hanging="453"/>
      </w:pPr>
      <w:rPr>
        <w:rFonts w:ascii="Symbol" w:hAnsi="Symbol" w:cs="Symbol" w:hint="default"/>
        <w:color w:val="000000"/>
      </w:rPr>
    </w:lvl>
  </w:abstractNum>
  <w:abstractNum w:abstractNumId="12">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62"/>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1"/>
    <w:next w:val="Normal"/>
    <w:qFormat/>
    <w:pPr>
      <w:numPr>
        <w:ilvl w:val="5"/>
        <w:numId w:val="1"/>
      </w:numPr>
      <w:outlineLvl w:val="5"/>
    </w:pPr>
    <w:rPr/>
  </w:style>
  <w:style w:type="paragraph" w:styleId="Heading7">
    <w:name w:val="Heading 7"/>
    <w:basedOn w:val="H61"/>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color w:val="000000"/>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DefaultParagraphFont">
    <w:name w:val="Default Paragraph Font"/>
    <w:qFormat/>
    <w:rPr/>
  </w:style>
  <w:style w:type="character" w:styleId="ZGSM">
    <w:name w:val="ZGSM"/>
    <w:qFormat/>
    <w:rPr/>
  </w:style>
  <w:style w:type="character" w:styleId="DocumentMapChar">
    <w:name w:val="Document Map Char"/>
    <w:qFormat/>
    <w:rPr>
      <w:rFonts w:ascii="SimSun;宋体" w:hAnsi="SimSun;宋体"/>
      <w:sz w:val="18"/>
      <w:szCs w:val="18"/>
    </w:rPr>
  </w:style>
  <w:style w:type="character" w:styleId="InternetLink">
    <w:name w:val="Hyperlink"/>
    <w:rPr>
      <w:color w:val="0000FF"/>
      <w:u w:val="single"/>
    </w:rPr>
  </w:style>
  <w:style w:type="character" w:styleId="EXCar">
    <w:name w:val="EX Car"/>
    <w:qFormat/>
    <w:rPr/>
  </w:style>
  <w:style w:type="character" w:styleId="THChar">
    <w:name w:val="TH Char"/>
    <w:qFormat/>
    <w:rPr>
      <w:rFonts w:ascii="Arial" w:hAnsi="Arial" w:cs="Arial"/>
      <w:b/>
    </w:rPr>
  </w:style>
  <w:style w:type="character" w:styleId="EditorsNoteChar">
    <w:name w:val="Editor's Note Char"/>
    <w:qFormat/>
    <w:rPr>
      <w:color w:val="FF0000"/>
    </w:rPr>
  </w:style>
  <w:style w:type="character" w:styleId="TAHChar">
    <w:name w:val="TAH Char"/>
    <w:qFormat/>
    <w:rPr>
      <w:rFonts w:ascii="Arial" w:hAnsi="Arial" w:cs="Arial"/>
      <w:b/>
      <w:sz w:val="18"/>
    </w:rPr>
  </w:style>
  <w:style w:type="character" w:styleId="TALChar">
    <w:name w:val="TAL Char"/>
    <w:qFormat/>
    <w:rPr>
      <w:rFonts w:ascii="Arial" w:hAnsi="Arial" w:cs="Arial"/>
      <w:sz w:val="18"/>
    </w:rPr>
  </w:style>
  <w:style w:type="character" w:styleId="B1Char">
    <w:name w:val="B1 Char"/>
    <w:qFormat/>
    <w:rPr/>
  </w:style>
  <w:style w:type="character" w:styleId="Heading3Char">
    <w:name w:val="Heading 3 Char"/>
    <w:qFormat/>
    <w:rPr>
      <w:rFonts w:ascii="Arial" w:hAnsi="Arial" w:cs="Arial"/>
      <w:sz w:val="28"/>
    </w:rPr>
  </w:style>
  <w:style w:type="character" w:styleId="TFChar">
    <w:name w:val="TF Char"/>
    <w:qFormat/>
    <w:rPr>
      <w:rFonts w:ascii="Arial" w:hAnsi="Arial" w:cs="Arial"/>
      <w:b/>
    </w:rPr>
  </w:style>
  <w:style w:type="character" w:styleId="NOZchn">
    <w:name w:val="NO Zchn"/>
    <w:qFormat/>
    <w:rPr/>
  </w:style>
  <w:style w:type="character" w:styleId="Heading4Char">
    <w:name w:val="Heading 4 Char"/>
    <w:qFormat/>
    <w:rPr>
      <w:rFonts w:ascii="Arial" w:hAnsi="Arial" w:cs="Arial"/>
      <w:sz w:val="24"/>
    </w:rPr>
  </w:style>
  <w:style w:type="character" w:styleId="NOChar">
    <w:name w:val="NO Char"/>
    <w:qFormat/>
    <w:rPr>
      <w:lang w:val="en-GB"/>
    </w:rPr>
  </w:style>
  <w:style w:type="character" w:styleId="TANChar">
    <w:name w:val="TAN Char"/>
    <w:qFormat/>
    <w:rPr>
      <w:rFonts w:ascii="Arial" w:hAnsi="Arial" w:cs="Arial"/>
      <w:sz w:val="18"/>
    </w:rPr>
  </w:style>
  <w:style w:type="character" w:styleId="TACChar">
    <w:name w:val="TAC Char"/>
    <w:qFormat/>
    <w:rPr>
      <w:rFonts w:ascii="Arial" w:hAnsi="Arial" w:cs="Arial"/>
      <w:sz w:val="18"/>
    </w:rPr>
  </w:style>
  <w:style w:type="character" w:styleId="BalloonTextChar">
    <w:name w:val="Balloon Text Char"/>
    <w:qFormat/>
    <w:rPr>
      <w:rFonts w:ascii="Segoe UI" w:hAnsi="Segoe UI" w:cs="Segoe UI"/>
      <w:sz w:val="18"/>
      <w:szCs w:val="18"/>
    </w:rPr>
  </w:style>
  <w:style w:type="character" w:styleId="CommentReference">
    <w:name w:val="Comment Reference"/>
    <w:qFormat/>
    <w:rPr>
      <w:sz w:val="16"/>
      <w:szCs w:val="16"/>
    </w:rPr>
  </w:style>
  <w:style w:type="character" w:styleId="CommentTextChar">
    <w:name w:val="Comment Text Char"/>
    <w:qFormat/>
    <w:rPr/>
  </w:style>
  <w:style w:type="character" w:styleId="CommentSubjectChar">
    <w:name w:val="Comment Subject Char"/>
    <w:qFormat/>
    <w:rPr>
      <w:b/>
      <w:bCs/>
    </w:rPr>
  </w:style>
  <w:style w:type="character" w:styleId="VisitedInternetLink">
    <w:name w:val="FollowedHyperlink"/>
    <w:rPr>
      <w:color w:val="954F72"/>
      <w:u w:val="single"/>
    </w:rPr>
  </w:style>
  <w:style w:type="character" w:styleId="UnresolvedMention">
    <w:name w:val="Unresolved Mention"/>
    <w:qFormat/>
    <w:rPr>
      <w:color w:val="808080"/>
      <w:shd w:fill="E6E6E6" w:val="clear"/>
    </w:rPr>
  </w:style>
  <w:style w:type="character" w:styleId="EditorsNoteCharChar">
    <w:name w:val="Editor's Note Char Char"/>
    <w:qFormat/>
    <w:rPr>
      <w:color w:val="FF0000"/>
      <w:lang w:val="en-GB"/>
    </w:rPr>
  </w:style>
  <w:style w:type="character" w:styleId="TAHCar">
    <w:name w:val="TAH Car"/>
    <w:qFormat/>
    <w:rPr>
      <w:rFonts w:ascii="Arial" w:hAnsi="Arial" w:cs="Arial"/>
      <w:b/>
      <w:sz w:val="18"/>
      <w:lang w:val="en-GB"/>
    </w:rPr>
  </w:style>
  <w:style w:type="character" w:styleId="BodyTextChar">
    <w:name w:val="Body Text Char"/>
    <w:qFormat/>
    <w:rPr>
      <w:rFonts w:eastAsia="Batang;바탕"/>
    </w:rPr>
  </w:style>
  <w:style w:type="character" w:styleId="St1">
    <w:name w:val="st1"/>
    <w:qFormat/>
    <w:rPr/>
  </w:style>
  <w:style w:type="character" w:styleId="PLChar">
    <w:name w:val="PL Char"/>
    <w:qFormat/>
    <w:rPr>
      <w:rFonts w:ascii="Courier New" w:hAnsi="Courier New" w:cs="Courier New"/>
      <w:sz w:val="16"/>
    </w:rPr>
  </w:style>
  <w:style w:type="character" w:styleId="EditorsNoteZchn">
    <w:name w:val="Editor's Note Zchn"/>
    <w:qFormat/>
    <w:rPr>
      <w:rFonts w:ascii="Times New Roman" w:hAnsi="Times New Roman" w:cs="Times New Roman"/>
      <w:color w:val="FF0000"/>
      <w:lang w:val="en-GB"/>
    </w:rPr>
  </w:style>
  <w:style w:type="character" w:styleId="B2Char">
    <w:name w:val="B2 Char"/>
    <w:qFormat/>
    <w:rPr/>
  </w:style>
  <w:style w:type="character" w:styleId="EWChar">
    <w:name w:val="EW Char"/>
    <w:qFormat/>
    <w:rPr/>
  </w:style>
  <w:style w:type="character" w:styleId="BodyText2Char">
    <w:name w:val="Body Text 2 Char"/>
    <w:qFormat/>
    <w:rPr/>
  </w:style>
  <w:style w:type="character" w:styleId="BodyText3Char">
    <w:name w:val="Body Text 3 Char"/>
    <w:qFormat/>
    <w:rPr>
      <w:sz w:val="16"/>
      <w:szCs w:val="16"/>
    </w:rPr>
  </w:style>
  <w:style w:type="character" w:styleId="BodyTextFirstIndentChar">
    <w:name w:val="Body Text First Indent Char"/>
    <w:qFormat/>
    <w:rPr/>
  </w:style>
  <w:style w:type="character" w:styleId="BodyTextIndentChar">
    <w:name w:val="Body Text Indent Char"/>
    <w:qFormat/>
    <w:rPr/>
  </w:style>
  <w:style w:type="character" w:styleId="BodyTextFirstIndent2Char">
    <w:name w:val="Body Text First Indent 2 Char"/>
    <w:basedOn w:val="BodyTextIndent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DateChar">
    <w:name w:val="Date Char"/>
    <w:qFormat/>
    <w:rPr/>
  </w:style>
  <w:style w:type="character" w:styleId="EmailSignatureChar">
    <w:name w:val="E-mail Signature Char"/>
    <w:qFormat/>
    <w:rPr/>
  </w:style>
  <w:style w:type="character" w:styleId="EndnoteTextChar">
    <w:name w:val="Endnote Text Char"/>
    <w:qFormat/>
    <w:rPr/>
  </w:style>
  <w:style w:type="character" w:styleId="FootnoteTextChar">
    <w:name w:val="Foot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eastAsia="Yu Gothic Light" w:cs="Calibri Light"/>
      <w:sz w:val="24"/>
      <w:szCs w:val="24"/>
      <w:shd w:fill="CCCCCC" w:val="clear"/>
    </w:rPr>
  </w:style>
  <w:style w:type="character" w:styleId="NoteHeadingChar">
    <w:name w:val="Note Heading Char"/>
    <w:qFormat/>
    <w:rPr/>
  </w:style>
  <w:style w:type="character" w:styleId="PlainTextChar">
    <w:name w:val="Plain Text Char"/>
    <w:qFormat/>
    <w:rPr>
      <w:rFonts w:ascii="Courier New" w:hAnsi="Courier New" w:cs="Courier New"/>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eastAsia="Yu Gothic Light" w:cs="Calibri Light"/>
      <w:sz w:val="24"/>
      <w:szCs w:val="24"/>
    </w:rPr>
  </w:style>
  <w:style w:type="character" w:styleId="TitleChar">
    <w:name w:val="Title Char"/>
    <w:qFormat/>
    <w:rPr>
      <w:rFonts w:ascii="Calibri Light" w:hAnsi="Calibri Light" w:eastAsia="Yu Gothic Light" w:cs="Calibri Light"/>
      <w:b/>
      <w:bCs/>
      <w:kern w:val="2"/>
      <w:sz w:val="32"/>
      <w:szCs w:val="32"/>
    </w:rPr>
  </w:style>
  <w:style w:type="character" w:styleId="Heading1Char">
    <w:name w:val="Heading 1 Char"/>
    <w:qFormat/>
    <w:rPr>
      <w:rFonts w:ascii="Arial" w:hAnsi="Arial" w:cs="Arial"/>
      <w:sz w:val="36"/>
    </w:rPr>
  </w:style>
  <w:style w:type="character" w:styleId="Heading2Char">
    <w:name w:val="Heading 2 Char"/>
    <w:qFormat/>
    <w:rPr>
      <w:rFonts w:ascii="Arial" w:hAnsi="Arial" w:cs="Arial"/>
      <w:sz w:val="32"/>
    </w:rPr>
  </w:style>
  <w:style w:type="character" w:styleId="Heading5Char">
    <w:name w:val="Heading 5 Char"/>
    <w:qFormat/>
    <w:rPr>
      <w:rFonts w:ascii="Arial" w:hAnsi="Arial" w:cs="Arial"/>
      <w:sz w:val="22"/>
    </w:rPr>
  </w:style>
  <w:style w:type="character" w:styleId="H6">
    <w:name w:val="H6 (文字)"/>
    <w:qFormat/>
    <w:rPr>
      <w:rFonts w:ascii="Arial" w:hAnsi="Arial" w:cs="Arial"/>
    </w:rPr>
  </w:style>
  <w:style w:type="character" w:styleId="THZchn">
    <w:name w:val="TH Zchn"/>
    <w:qFormat/>
    <w:rPr>
      <w:rFonts w:ascii="Arial" w:hAnsi="Arial" w:cs="Arial"/>
      <w:b/>
    </w:rPr>
  </w:style>
  <w:style w:type="character" w:styleId="TAN">
    <w:name w:val="TAN (文字)"/>
    <w:qFormat/>
    <w:rPr>
      <w:rFonts w:ascii="Arial" w:hAnsi="Arial" w:cs="Arial"/>
      <w:sz w:val="18"/>
    </w:rPr>
  </w:style>
  <w:style w:type="character" w:styleId="B3Char">
    <w:name w:val="B3 Char"/>
    <w:qFormat/>
    <w:rPr/>
  </w:style>
  <w:style w:type="character" w:styleId="FooterChar">
    <w:name w:val="Footer Char"/>
    <w:qFormat/>
    <w:rPr>
      <w:rFonts w:ascii="Arial" w:hAnsi="Arial" w:cs="Arial"/>
      <w:b/>
      <w:i/>
      <w:sz w:val="18"/>
    </w:rPr>
  </w:style>
  <w:style w:type="character" w:styleId="FootnoteCharacters">
    <w:name w:val="Footnote Characters"/>
    <w:qFormat/>
    <w:rPr>
      <w:b/>
      <w:sz w:val="16"/>
      <w:vertAlign w:val="superscript"/>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eastAsia="Yu Gothic Light" w:cs="Calibri Light"/>
      <w:b/>
      <w:bCs/>
      <w:kern w:val="2"/>
      <w:sz w:val="32"/>
      <w:szCs w:val="32"/>
    </w:rPr>
  </w:style>
  <w:style w:type="paragraph" w:styleId="TextBody">
    <w:name w:val="Body Text"/>
    <w:basedOn w:val="Normal"/>
    <w:pPr>
      <w:spacing w:before="0" w:after="120"/>
    </w:pPr>
    <w:rPr>
      <w:rFonts w:eastAsia="Batang;바탕"/>
    </w:rPr>
  </w:style>
  <w:style w:type="paragraph" w:styleId="List">
    <w:name w:val="List"/>
    <w:basedOn w:val="Normal"/>
    <w:pPr>
      <w:spacing w:before="0" w:after="180"/>
      <w:ind w:left="200" w:hanging="200"/>
      <w:contextualSpacing/>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1">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ja-JP"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1">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DocumentMap">
    <w:name w:val="Document Map"/>
    <w:basedOn w:val="Normal"/>
    <w:qFormat/>
    <w:pPr/>
    <w:rPr>
      <w:rFonts w:ascii="SimSun;宋体" w:hAnsi="SimSun;宋体"/>
      <w:sz w:val="18"/>
      <w:szCs w:val="18"/>
    </w:rPr>
  </w:style>
  <w:style w:type="paragraph" w:styleId="TOCHeading">
    <w:name w:val="TOC Heading"/>
    <w:basedOn w:val="Heading1"/>
    <w:next w:val="Normal"/>
    <w:qFormat/>
    <w:pPr>
      <w:numPr>
        <w:ilvl w:val="0"/>
        <w:numId w:val="0"/>
      </w:numPr>
      <w:pBdr>
        <w:top w:val="nil"/>
      </w:pBdr>
      <w:spacing w:lineRule="auto" w:line="276" w:before="480" w:after="0"/>
      <w:ind w:left="0" w:hanging="0"/>
      <w:outlineLvl w:val="9"/>
    </w:pPr>
    <w:rPr>
      <w:rFonts w:ascii="Cambria" w:hAnsi="Cambria" w:cs="Cambria"/>
      <w:b/>
      <w:bCs/>
      <w:color w:val="365F91"/>
      <w:sz w:val="28"/>
      <w:szCs w:val="28"/>
      <w:lang w:eastAsia="zh-CN"/>
    </w:rPr>
  </w:style>
  <w:style w:type="paragraph" w:styleId="ListBullet">
    <w:name w:val="List Bullet"/>
    <w:basedOn w:val="List"/>
    <w:qFormat/>
    <w:pPr>
      <w:numPr>
        <w:ilvl w:val="0"/>
        <w:numId w:val="12"/>
      </w:numPr>
      <w:spacing w:before="0" w:after="180"/>
      <w:ind w:left="568" w:hanging="284"/>
      <w:contextualSpacing w:val="false"/>
    </w:pPr>
    <w:rPr>
      <w:rFonts w:eastAsia="Batang;바탕"/>
    </w:rPr>
  </w:style>
  <w:style w:type="paragraph" w:styleId="TempNote">
    <w:name w:val="TempNote"/>
    <w:basedOn w:val="Normal"/>
    <w:qFormat/>
    <w:pPr>
      <w:overflowPunct w:val="false"/>
      <w:autoSpaceDE w:val="false"/>
      <w:spacing w:before="0" w:after="0"/>
      <w:textAlignment w:val="baseline"/>
    </w:pPr>
    <w:rPr>
      <w:rFonts w:ascii="Arial" w:hAnsi="Arial" w:eastAsia="Times New Roman" w:cs="Arial"/>
      <w:i/>
      <w:color w:val="0070C0"/>
    </w:rPr>
  </w:style>
  <w:style w:type="paragraph" w:styleId="B11">
    <w:name w:val="B1+"/>
    <w:basedOn w:val="B1"/>
    <w:qFormat/>
    <w:pPr>
      <w:numPr>
        <w:ilvl w:val="0"/>
        <w:numId w:val="11"/>
      </w:numPr>
      <w:overflowPunct w:val="false"/>
      <w:autoSpaceDE w:val="false"/>
      <w:textAlignment w:val="baseline"/>
    </w:pPr>
    <w:rPr>
      <w:rFonts w:eastAsia="Times New Roman"/>
    </w:rPr>
  </w:style>
  <w:style w:type="paragraph" w:styleId="BalloonText">
    <w:name w:val="Balloon Text"/>
    <w:basedOn w:val="Normal"/>
    <w:qFormat/>
    <w:pPr>
      <w:spacing w:before="0" w:after="0"/>
    </w:pPr>
    <w:rPr>
      <w:rFonts w:ascii="Segoe UI" w:hAnsi="Segoe UI" w:cs="Segoe UI"/>
      <w:sz w:val="18"/>
      <w:szCs w:val="18"/>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Index1">
    <w:name w:val="Index 1"/>
    <w:basedOn w:val="Normal"/>
    <w:next w:val="Normal"/>
    <w:pPr>
      <w:ind w:left="200" w:hanging="200"/>
    </w:pPr>
    <w:rPr/>
  </w:style>
  <w:style w:type="paragraph" w:styleId="CRCoverPage">
    <w:name w:val="CR Cover Page"/>
    <w:qFormat/>
    <w:pPr>
      <w:widowControl/>
      <w:bidi w:val="0"/>
      <w:spacing w:before="0" w:after="120"/>
    </w:pPr>
    <w:rPr>
      <w:rFonts w:ascii="Arial" w:hAnsi="Arial" w:eastAsia="Batang;바탕" w:cs="Arial"/>
      <w:color w:val="auto"/>
      <w:sz w:val="20"/>
      <w:szCs w:val="20"/>
      <w:lang w:val="en-GB" w:bidi="ar-SA" w:eastAsia="zh-CN"/>
    </w:rPr>
  </w:style>
  <w:style w:type="paragraph" w:styleId="ListNumber">
    <w:name w:val="List Number"/>
    <w:basedOn w:val="Normal"/>
    <w:qFormat/>
    <w:pPr>
      <w:numPr>
        <w:ilvl w:val="0"/>
        <w:numId w:val="10"/>
      </w:numPr>
      <w:spacing w:before="0" w:after="180"/>
      <w:contextualSpacing/>
    </w:pPr>
    <w:rPr/>
  </w:style>
  <w:style w:type="paragraph" w:styleId="Revision">
    <w:name w:val="Revision"/>
    <w:qFormat/>
    <w:pPr>
      <w:widowControl/>
      <w:bidi w:val="0"/>
    </w:pPr>
    <w:rPr>
      <w:rFonts w:ascii="Times New Roman" w:hAnsi="Times New Roman" w:eastAsia="SimSun;宋体" w:cs="Times New Roman"/>
      <w:color w:val="auto"/>
      <w:sz w:val="20"/>
      <w:szCs w:val="20"/>
      <w:lang w:val="en-GB" w:bidi="ar-SA" w:eastAsia="zh-CN"/>
    </w:rPr>
  </w:style>
  <w:style w:type="paragraph" w:styleId="NormalWeb">
    <w:name w:val="Normal (Web)"/>
    <w:basedOn w:val="Normal"/>
    <w:qFormat/>
    <w:pPr>
      <w:spacing w:before="100" w:after="100"/>
    </w:pPr>
    <w:rPr>
      <w:rFonts w:eastAsia="Times New Roman"/>
      <w:sz w:val="24"/>
      <w:szCs w:val="24"/>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ind w:firstLine="210"/>
    </w:pPr>
    <w:rPr>
      <w:rFonts w:eastAsia="SimSun;宋体"/>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eastAsia="Yu Gothic Light" w:cs="Calibri Light"/>
      <w:sz w:val="24"/>
      <w:szCs w:val="24"/>
    </w:rPr>
  </w:style>
  <w:style w:type="paragraph" w:styleId="Sender">
    <w:name w:val="Envelope Return"/>
    <w:basedOn w:val="Normal"/>
    <w:pPr/>
    <w:rPr>
      <w:rFonts w:ascii="Calibri Light" w:hAnsi="Calibri Light" w:eastAsia="Yu Gothic Light" w:cs="Calibri Light"/>
    </w:rPr>
  </w:style>
  <w:style w:type="paragraph" w:styleId="Footnote">
    <w:name w:val="Footnote Text"/>
    <w:basedOn w:val="Normal"/>
    <w:pPr/>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2">
    <w:name w:val="Index 2"/>
    <w:basedOn w:val="Normal"/>
    <w:next w:val="Normal"/>
    <w:pPr>
      <w:ind w:left="400" w:hanging="200"/>
    </w:pPr>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eastAsia="Yu Gothic Light" w:cs="Calibri Light"/>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2">
    <w:name w:val="List Bullet 3"/>
    <w:basedOn w:val="Normal"/>
    <w:pPr>
      <w:spacing w:before="0" w:after="180"/>
      <w:ind w:left="566" w:hanging="283"/>
      <w:contextualSpacing/>
    </w:pPr>
    <w:rPr/>
  </w:style>
  <w:style w:type="paragraph" w:styleId="List3">
    <w:name w:val="List Bullet 4"/>
    <w:basedOn w:val="Normal"/>
    <w:pPr>
      <w:spacing w:before="0" w:after="180"/>
      <w:ind w:left="849" w:hanging="283"/>
      <w:contextualSpacing/>
    </w:pPr>
    <w:rPr/>
  </w:style>
  <w:style w:type="paragraph" w:styleId="List4">
    <w:name w:val="List Bullet 5"/>
    <w:basedOn w:val="Normal"/>
    <w:pPr>
      <w:spacing w:before="0" w:after="180"/>
      <w:ind w:left="1132" w:hanging="283"/>
      <w:contextualSpacing/>
    </w:pPr>
    <w:rPr/>
  </w:style>
  <w:style w:type="paragraph" w:styleId="List5">
    <w:name w:val="List Number"/>
    <w:basedOn w:val="Normal"/>
    <w:pPr>
      <w:spacing w:before="0" w:after="180"/>
      <w:ind w:left="1415" w:hanging="283"/>
      <w:contextualSpacing/>
    </w:pPr>
    <w:rPr/>
  </w:style>
  <w:style w:type="paragraph" w:styleId="ListBullet2">
    <w:name w:val="List Bullet 2"/>
    <w:basedOn w:val="Normal"/>
    <w:qFormat/>
    <w:pPr>
      <w:numPr>
        <w:ilvl w:val="0"/>
        <w:numId w:val="9"/>
      </w:numPr>
      <w:spacing w:before="0" w:after="180"/>
      <w:contextualSpacing/>
    </w:pPr>
    <w:rPr/>
  </w:style>
  <w:style w:type="paragraph" w:styleId="ListBullet3">
    <w:name w:val="List Bullet 3"/>
    <w:basedOn w:val="Normal"/>
    <w:qFormat/>
    <w:pPr>
      <w:numPr>
        <w:ilvl w:val="0"/>
        <w:numId w:val="8"/>
      </w:numPr>
      <w:spacing w:before="0" w:after="180"/>
      <w:contextualSpacing/>
    </w:pPr>
    <w:rPr/>
  </w:style>
  <w:style w:type="paragraph" w:styleId="ListBullet4">
    <w:name w:val="List Bullet 4"/>
    <w:basedOn w:val="Normal"/>
    <w:qFormat/>
    <w:pPr>
      <w:numPr>
        <w:ilvl w:val="0"/>
        <w:numId w:val="7"/>
      </w:numPr>
      <w:spacing w:before="0" w:after="180"/>
      <w:contextualSpacing/>
    </w:pPr>
    <w:rPr/>
  </w:style>
  <w:style w:type="paragraph" w:styleId="ListBullet5">
    <w:name w:val="List Bullet 5"/>
    <w:basedOn w:val="Normal"/>
    <w:qFormat/>
    <w:pPr>
      <w:numPr>
        <w:ilvl w:val="0"/>
        <w:numId w:val="6"/>
      </w:numPr>
      <w:spacing w:before="0" w:after="180"/>
      <w:contextualSpacing/>
    </w:pPr>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2">
    <w:name w:val="List Number 2"/>
    <w:basedOn w:val="Normal"/>
    <w:qFormat/>
    <w:pPr>
      <w:numPr>
        <w:ilvl w:val="0"/>
        <w:numId w:val="5"/>
      </w:numPr>
      <w:spacing w:before="0" w:after="18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ListParagraph">
    <w:name w:val="List Paragraph"/>
    <w:basedOn w:val="Normal"/>
    <w:qFormat/>
    <w:pPr>
      <w:ind w:left="720" w:hanging="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180"/>
    </w:pPr>
    <w:rPr>
      <w:rFonts w:ascii="Courier New" w:hAnsi="Courier New" w:eastAsia="SimSun;宋体"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eastAsia="Yu Gothic Light" w:cs="Calibri Light"/>
      <w:sz w:val="24"/>
      <w:szCs w:val="24"/>
    </w:rPr>
  </w:style>
  <w:style w:type="paragraph" w:styleId="NoSpacing">
    <w:name w:val="No Spacing"/>
    <w:qFormat/>
    <w:pPr>
      <w:widowControl/>
      <w:bidi w:val="0"/>
    </w:pPr>
    <w:rPr>
      <w:rFonts w:ascii="Times New Roman" w:hAnsi="Times New Roman" w:eastAsia="SimSun;宋体" w:cs="Times New Roman"/>
      <w:color w:val="auto"/>
      <w:sz w:val="20"/>
      <w:szCs w:val="20"/>
      <w:lang w:val="en-GB" w:bidi="ar-SA" w:eastAsia="zh-CN"/>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PlainText">
    <w:name w:val="Plain Text"/>
    <w:basedOn w:val="Normal"/>
    <w:qFormat/>
    <w:pPr/>
    <w:rPr>
      <w:rFonts w:ascii="Courier New" w:hAnsi="Courier New" w:cs="Courier New"/>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eastAsia="Yu Gothic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eastAsia="Yu Gothic Light" w:cs="Calibri Light"/>
      <w:b/>
      <w:bCs/>
      <w:sz w:val="24"/>
      <w:szCs w:val="24"/>
    </w:rPr>
  </w:style>
  <w:style w:type="paragraph" w:styleId="FL">
    <w:name w:val="FL"/>
    <w:basedOn w:val="Normal"/>
    <w:qFormat/>
    <w:pPr>
      <w:keepNext w:val="true"/>
      <w:keepLines/>
      <w:overflowPunct w:val="false"/>
      <w:autoSpaceDE w:val="false"/>
      <w:spacing w:before="60" w:after="180"/>
      <w:jc w:val="center"/>
      <w:textAlignment w:val="baseline"/>
    </w:pPr>
    <w:rPr>
      <w:rFonts w:ascii="Arial" w:hAnsi="Arial" w:eastAsia="Times New Roman" w:cs="Arial"/>
      <w:b/>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StyleNum">
    <w:name w:val="WW8StyleNum"/>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github.com/OAI/OpenAPI-Specification/blob/master/versions/3.0.0.md" TargetMode="External"/><Relationship Id="rId7" Type="http://schemas.openxmlformats.org/officeDocument/2006/relationships/oleObject" Target="embeddings/oleObject1.bin"/><Relationship Id="rId8" Type="http://schemas.openxmlformats.org/officeDocument/2006/relationships/image" Target="media/image3.wmf"/><Relationship Id="rId9" Type="http://schemas.openxmlformats.org/officeDocument/2006/relationships/oleObject" Target="embeddings/oleObject2.bin"/><Relationship Id="rId10" Type="http://schemas.openxmlformats.org/officeDocument/2006/relationships/image" Target="media/image4.wmf"/><Relationship Id="rId11" Type="http://schemas.openxmlformats.org/officeDocument/2006/relationships/oleObject" Target="embeddings/oleObject3.bin"/><Relationship Id="rId12" Type="http://schemas.openxmlformats.org/officeDocument/2006/relationships/image" Target="media/image5.wmf"/><Relationship Id="rId13" Type="http://schemas.openxmlformats.org/officeDocument/2006/relationships/oleObject" Target="embeddings/oleObject4.bin"/><Relationship Id="rId14" Type="http://schemas.openxmlformats.org/officeDocument/2006/relationships/image" Target="media/image6.wmf"/><Relationship Id="rId15" Type="http://schemas.openxmlformats.org/officeDocument/2006/relationships/oleObject" Target="embeddings/oleObject5.bin"/><Relationship Id="rId16" Type="http://schemas.openxmlformats.org/officeDocument/2006/relationships/image" Target="media/image7.wmf"/><Relationship Id="rId17" Type="http://schemas.openxmlformats.org/officeDocument/2006/relationships/oleObject" Target="embeddings/oleObject6.bin"/><Relationship Id="rId18" Type="http://schemas.openxmlformats.org/officeDocument/2006/relationships/image" Target="media/image8.wmf"/><Relationship Id="rId19" Type="http://schemas.openxmlformats.org/officeDocument/2006/relationships/oleObject" Target="embeddings/oleObject7.bin"/><Relationship Id="rId20" Type="http://schemas.openxmlformats.org/officeDocument/2006/relationships/image" Target="media/image9.wmf"/><Relationship Id="rId21" Type="http://schemas.openxmlformats.org/officeDocument/2006/relationships/oleObject" Target="embeddings/oleObject8.bin"/><Relationship Id="rId22" Type="http://schemas.openxmlformats.org/officeDocument/2006/relationships/image" Target="media/image10.wmf"/><Relationship Id="rId23" Type="http://schemas.openxmlformats.org/officeDocument/2006/relationships/oleObject" Target="embeddings/oleObject9.bin"/><Relationship Id="rId24" Type="http://schemas.openxmlformats.org/officeDocument/2006/relationships/image" Target="media/image11.wmf"/><Relationship Id="rId25" Type="http://schemas.openxmlformats.org/officeDocument/2006/relationships/oleObject" Target="embeddings/oleObject10.bin"/><Relationship Id="rId26" Type="http://schemas.openxmlformats.org/officeDocument/2006/relationships/image" Target="media/image12.wmf"/><Relationship Id="rId27" Type="http://schemas.openxmlformats.org/officeDocument/2006/relationships/oleObject" Target="embeddings/oleObject11.bin"/><Relationship Id="rId28" Type="http://schemas.openxmlformats.org/officeDocument/2006/relationships/image" Target="media/image13.wmf"/><Relationship Id="rId29" Type="http://schemas.openxmlformats.org/officeDocument/2006/relationships/oleObject" Target="embeddings/oleObject12.bin"/><Relationship Id="rId30" Type="http://schemas.openxmlformats.org/officeDocument/2006/relationships/image" Target="media/image14.wmf"/><Relationship Id="rId31" Type="http://schemas.openxmlformats.org/officeDocument/2006/relationships/oleObject" Target="embeddings/oleObject13.bin"/><Relationship Id="rId32" Type="http://schemas.openxmlformats.org/officeDocument/2006/relationships/image" Target="media/image15.wmf"/><Relationship Id="rId33" Type="http://schemas.openxmlformats.org/officeDocument/2006/relationships/image" Target="media/image16.wmf"/><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2023-06-14T09:16:00Z</dcterms:created>
  <dc:creator>MCC Support</dc:creator>
  <dc:description/>
  <cp:keywords/>
  <dc:language>en-US</dc:language>
  <cp:lastModifiedBy>FF</cp:lastModifiedBy>
  <cp:lastPrinted>2017-09-21T16:17:00Z</cp:lastPrinted>
  <dcterms:modified xsi:type="dcterms:W3CDTF">2023-06-27T07:10:00Z</dcterms:modified>
  <cp:revision>8</cp:revision>
  <dc:subject>5G System; Policy Authorization Service; Stage 3 (Release 16)</dc:subject>
  <dc:title>3GPP TS 29.514</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0x010100AF11D0C11A555748B237D6D1CAD807C8</vt:lpwstr>
  </property>
  <property fmtid="{D5CDD505-2E9C-101B-9397-08002B2CF9AE}" pid="3" name="_2015_ms_pID_725343">
    <vt:lpwstr>(3)bMWxGINH+Ad/Zgf9m3OgqGrTI5Offte0sxmPJuhuIgUwyUz1nC1bWl9HZyZPyiQPDqGm1cw/
HpdhuQA7gsWl9W51hoYWrOl28q1jf8A+ZwyW3Nu/J+wVglO4J0vNTA/lFPdPdgxHeAtMbcRd
W0/ztoJ0Uy9+BOwrjXw+Ux/l2ej2azxN9imaCyMeNqPrEe+vg7hR6pNwsEVdnWOZyUOoYyXF
olZHgnrzwqxwFMi+Na</vt:lpwstr>
  </property>
  <property fmtid="{D5CDD505-2E9C-101B-9397-08002B2CF9AE}" pid="4" name="_2015_ms_pID_7253431">
    <vt:lpwstr>9vbFvlXvo25ntuDRAN51iH4Y4LrlHqqIyU56B8ssBvGPfqdXBaHZQj
H5lIJ2LWGXBsYLfuVnZV0Zet/pvMXCFmIC8qj1qf7q2ciqLFymMruNBOpj7bQ8o5I2AUMZ39
8VRUCwSS/+5O4lHYT5cvua2yU3Be9cMHduZ9w/moW344h9m5nLZOW5TYQighB+vhZBKL5yGg
Mg0B7UxAK0YbVxclTU5BQHtVEfCINSLRIRvN</vt:lpwstr>
  </property>
  <property fmtid="{D5CDD505-2E9C-101B-9397-08002B2CF9AE}" pid="5" name="_2015_ms_pID_7253431_00">
    <vt:lpwstr>_2015_ms_pID_7253431</vt:lpwstr>
  </property>
  <property fmtid="{D5CDD505-2E9C-101B-9397-08002B2CF9AE}" pid="6" name="_2015_ms_pID_7253432">
    <vt:lpwstr>Cw==</vt:lpwstr>
  </property>
  <property fmtid="{D5CDD505-2E9C-101B-9397-08002B2CF9AE}" pid="7" name="_2015_ms_pID_725343_00">
    <vt:lpwstr>_2015_ms_pID_725343</vt:lpwstr>
  </property>
  <property fmtid="{D5CDD505-2E9C-101B-9397-08002B2CF9AE}" pid="8" name="_change">
    <vt:lpwstr/>
  </property>
  <property fmtid="{D5CDD505-2E9C-101B-9397-08002B2CF9AE}" pid="9" name="_full-control">
    <vt:lpwstr/>
  </property>
  <property fmtid="{D5CDD505-2E9C-101B-9397-08002B2CF9AE}" pid="10" name="_new_ms_pID_72543">
    <vt:lpwstr>(3)czd5APFrxF6l4Xu3C+Krl7YusR871MuaiQ/8h/BiNmWE4NP6fQVZgj0vrTOnthFmosQ1ZDkG
v2M/VfFIzvnbI/1qNrxvB2C3xle4pwmya3dGnTnoq6J+uD2OufHL4s02f9caFNQmI/m1kPPh
rPsE2cF/nANavQiuk6fJULi63FaVZoK8zAazb8TSwlyEuO55NBtt+U5L9BKbqBUtilrpc8Fj
U3Y9cQ4DLlL6QxG7bY</vt:lpwstr>
  </property>
  <property fmtid="{D5CDD505-2E9C-101B-9397-08002B2CF9AE}" pid="11" name="_new_ms_pID_725431">
    <vt:lpwstr>0gyyD94xJvoj7DX4qPtc7INzjxzAvCC6Ost7SamIsoKWvpXwwbIfcm
Psbj5Nu1hGMh+NLm8DXUOtb3z3vnFebpUe9dbltbYUvbX95Zwdvnku6gw5FRaXcKbRE6pAS5
pUBTddFq6UT90r4pRSLGB4II4MZ53et+wB3AKyvUsODYw786GgVlKEH1ziXOt1NHv8PG6sZO
NTjpcsTK9OCSd6+fIV6o4q8o39TvBJA4INPU</vt:lpwstr>
  </property>
  <property fmtid="{D5CDD505-2E9C-101B-9397-08002B2CF9AE}" pid="12" name="_new_ms_pID_725431_00">
    <vt:lpwstr>_new_ms_pID_725431</vt:lpwstr>
  </property>
  <property fmtid="{D5CDD505-2E9C-101B-9397-08002B2CF9AE}" pid="13" name="_new_ms_pID_725432">
    <vt:lpwstr>PIaA9GA2JUX9PdUUBOcLjtpaJ2KoSdj2U+Ga
NQpmj21FLExJk+aKzFa6/fIwkOuuPCwgdGi8IBezhzA32dJ1ze37nlGLVMyvTu1LabNOQ4rd
cZtGSxaB2LXCShQ57G2UUYiOS6op7KhUXmkExf5kG9i25BfCIlY2pykBMmK5JRha</vt:lpwstr>
  </property>
  <property fmtid="{D5CDD505-2E9C-101B-9397-08002B2CF9AE}" pid="14" name="_new_ms_pID_725432_00">
    <vt:lpwstr>_new_ms_pID_725432</vt:lpwstr>
  </property>
  <property fmtid="{D5CDD505-2E9C-101B-9397-08002B2CF9AE}" pid="15" name="_new_ms_pID_72543_00">
    <vt:lpwstr>_new_ms_pID_72543</vt:lpwstr>
  </property>
  <property fmtid="{D5CDD505-2E9C-101B-9397-08002B2CF9AE}" pid="16" name="_readonly">
    <vt:lpwstr/>
  </property>
  <property fmtid="{D5CDD505-2E9C-101B-9397-08002B2CF9AE}" pid="17" name="sflag">
    <vt:lpwstr>1504523167</vt:lpwstr>
  </property>
</Properties>
</file>