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517</w:t>
                            </w:r>
                            <w:r>
                              <w:rPr>
                                <w:sz w:val="64"/>
                              </w:rPr>
                              <w:t xml:space="preserve"> </w:t>
                            </w:r>
                            <w:r>
                              <w:rPr/>
                              <w:t>V</w:t>
                            </w:r>
                            <w:r>
                              <w:rPr>
                                <w:lang w:val="en-US" w:eastAsia="en-US"/>
                              </w:rPr>
                              <w:t>16</w:t>
                            </w:r>
                            <w:r>
                              <w:rPr/>
                              <w:t>.</w:t>
                            </w:r>
                            <w:r>
                              <w:rPr>
                                <w:lang w:val="en-US" w:eastAsia="en-US"/>
                              </w:rPr>
                              <w:t>5</w:t>
                            </w:r>
                            <w:r>
                              <w:rPr/>
                              <w:t>.</w:t>
                            </w:r>
                            <w:r>
                              <w:rPr>
                                <w:lang w:val="en-US" w:eastAsia="en-US"/>
                              </w:rPr>
                              <w:t>0</w:t>
                            </w:r>
                            <w:r>
                              <w:rPr/>
                              <w:t xml:space="preserve"> </w:t>
                            </w:r>
                            <w:r>
                              <w:rPr>
                                <w:sz w:val="32"/>
                              </w:rPr>
                              <w:t>(</w:t>
                            </w:r>
                            <w:r>
                              <w:rPr>
                                <w:sz w:val="32"/>
                                <w:lang w:val="en-US" w:eastAsia="en-US"/>
                              </w:rPr>
                              <w:t>2021</w:t>
                            </w:r>
                            <w:r>
                              <w:rPr>
                                <w:sz w:val="32"/>
                              </w:rPr>
                              <w:t>-06)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517</w:t>
                      </w:r>
                      <w:r>
                        <w:rPr>
                          <w:sz w:val="64"/>
                        </w:rPr>
                        <w:t xml:space="preserve"> </w:t>
                      </w:r>
                      <w:r>
                        <w:rPr/>
                        <w:t>V</w:t>
                      </w:r>
                      <w:r>
                        <w:rPr>
                          <w:lang w:val="en-US" w:eastAsia="en-US"/>
                        </w:rPr>
                        <w:t>16</w:t>
                      </w:r>
                      <w:r>
                        <w:rPr/>
                        <w:t>.</w:t>
                      </w:r>
                      <w:r>
                        <w:rPr>
                          <w:lang w:val="en-US" w:eastAsia="en-US"/>
                        </w:rPr>
                        <w:t>5</w:t>
                      </w:r>
                      <w:r>
                        <w:rPr/>
                        <w:t>.</w:t>
                      </w:r>
                      <w:r>
                        <w:rPr>
                          <w:lang w:val="en-US" w:eastAsia="en-US"/>
                        </w:rPr>
                        <w:t>0</w:t>
                      </w:r>
                      <w:r>
                        <w:rPr/>
                        <w:t xml:space="preserve"> </w:t>
                      </w:r>
                      <w:r>
                        <w:rPr>
                          <w:sz w:val="32"/>
                        </w:rPr>
                        <w:t>(</w:t>
                      </w:r>
                      <w:r>
                        <w:rPr>
                          <w:sz w:val="32"/>
                          <w:lang w:val="en-US" w:eastAsia="en-US"/>
                        </w:rPr>
                        <w:t>2021</w:t>
                      </w:r>
                      <w:r>
                        <w:rPr>
                          <w:sz w:val="32"/>
                        </w:rPr>
                        <w:t>-06)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pPr>
                            <w:r>
                              <w:rPr>
                                <w:lang w:val="en-US" w:eastAsia="en-US"/>
                              </w:rPr>
                              <w:t>5G System; Application Function Event Exposure Service;</w:t>
                            </w:r>
                          </w:p>
                          <w:p>
                            <w:pPr>
                              <w:pStyle w:val="ZT"/>
                              <w:rPr>
                                <w:lang w:val="en-US" w:eastAsia="en-US"/>
                              </w:rPr>
                            </w:pPr>
                            <w:r>
                              <w:rPr>
                                <w:lang w:val="en-US" w:eastAsia="en-US"/>
                              </w:rPr>
                              <w:t>Stage 3</w:t>
                            </w:r>
                          </w:p>
                          <w:p>
                            <w:pPr>
                              <w:pStyle w:val="ZT"/>
                              <w:rPr/>
                            </w:pPr>
                            <w:r>
                              <w:rPr>
                                <w:lang w:val="en-US" w:eastAsia="en-US"/>
                              </w:rPr>
                              <w:t>(</w:t>
                            </w:r>
                            <w:r>
                              <w:rPr>
                                <w:rStyle w:val="ZGSM"/>
                                <w:lang w:val="en-US" w:eastAsia="en-US"/>
                              </w:rPr>
                              <w:t>Release 16</w:t>
                            </w:r>
                            <w:r>
                              <w:rPr>
                                <w:lang w:val="en-US" w:eastAsia="en-US"/>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pPr>
                      <w:r>
                        <w:rPr>
                          <w:lang w:val="en-US" w:eastAsia="en-US"/>
                        </w:rPr>
                        <w:t>5G System; Application Function Event Exposure Service;</w:t>
                      </w:r>
                    </w:p>
                    <w:p>
                      <w:pPr>
                        <w:pStyle w:val="ZT"/>
                        <w:rPr>
                          <w:lang w:val="en-US" w:eastAsia="en-US"/>
                        </w:rPr>
                      </w:pPr>
                      <w:r>
                        <w:rPr>
                          <w:lang w:val="en-US" w:eastAsia="en-US"/>
                        </w:rPr>
                        <w:t>Stage 3</w:t>
                      </w:r>
                    </w:p>
                    <w:p>
                      <w:pPr>
                        <w:pStyle w:val="ZT"/>
                        <w:rPr/>
                      </w:pPr>
                      <w:r>
                        <w:rPr>
                          <w:lang w:val="en-US" w:eastAsia="en-US"/>
                        </w:rPr>
                        <w:t>(</w:t>
                      </w:r>
                      <w:r>
                        <w:rPr>
                          <w:rStyle w:val="ZGSM"/>
                          <w:lang w:val="en-US" w:eastAsia="en-US"/>
                        </w:rPr>
                        <w:t>Release 16</w:t>
                      </w:r>
                      <w:r>
                        <w:rPr>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bookmarkStart w:id="2" w:name="page2"/>
                            <w:bookmarkEnd w:id="2"/>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lang w:val="en-US" w:eastAsia="en-US"/>
                        </w:rPr>
                      </w:pPr>
                      <w:bookmarkStart w:id="3" w:name="page2"/>
                      <w:bookmarkEnd w:id="3"/>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473835"/>
                <wp:effectExtent l="0" t="0" r="0" b="0"/>
                <wp:wrapTopAndBottom/>
                <wp:docPr id="12" name="Frame8"/>
                <a:graphic xmlns:a="http://schemas.openxmlformats.org/drawingml/2006/main">
                  <a:graphicData uri="http://schemas.microsoft.com/office/word/2010/wordprocessingShape">
                    <wps:wsp>
                      <wps:cNvSpPr txBox="1"/>
                      <wps:spPr>
                        <a:xfrm>
                          <a:off x="0" y="0"/>
                          <a:ext cx="6121400" cy="147383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ind w:left="2835" w:right="2835" w:hanging="0"/>
                              <w:jc w:val="center"/>
                              <w:rPr/>
                            </w:pPr>
                            <w:r>
                              <w:rPr>
                                <w:lang w:val="en-US" w:eastAsia="en-US"/>
                              </w:rPr>
                              <w:t>Int</w:t>
                            </w:r>
                            <w:r>
                              <w:rPr>
                                <w:rFonts w:cs="Arial" w:ascii="Arial" w:hAnsi="Arial"/>
                                <w:sz w:val="18"/>
                                <w:lang w:val="en-US" w:eastAsia="en-US"/>
                              </w:rPr>
                              <w:t>pp.org</w:t>
                            </w:r>
                          </w:p>
                        </w:txbxContent>
                      </wps:txbx>
                      <wps:bodyPr anchor="t" lIns="0" tIns="0" rIns="0" bIns="0">
                        <a:noAutofit/>
                      </wps:bodyPr>
                    </wps:wsp>
                  </a:graphicData>
                </a:graphic>
              </wp:anchor>
            </w:drawing>
          </mc:Choice>
          <mc:Fallback>
            <w:pict>
              <v:rect fillcolor="#FFFFFF" style="position:absolute;rotation:-0;width:482pt;height:116.05pt;mso-wrap-distance-left:0pt;mso-wrap-distance-right:0pt;mso-wrap-distance-top:0pt;mso-wrap-distance-bottom:0pt;margin-top:299.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ind w:left="2835" w:right="2835" w:hanging="0"/>
                        <w:jc w:val="center"/>
                        <w:rPr/>
                      </w:pPr>
                      <w:r>
                        <w:rPr>
                          <w:lang w:val="en-US" w:eastAsia="en-US"/>
                        </w:rPr>
                        <w:t>Int</w:t>
                      </w:r>
                      <w:r>
                        <w:rPr>
                          <w:rFonts w:cs="Arial" w:ascii="Arial" w:hAnsi="Arial"/>
                          <w:sz w:val="18"/>
                          <w:lang w:val="en-US" w:eastAsia="en-US"/>
                        </w:rPr>
                        <w:t>pp.org</w:t>
                      </w:r>
                    </w:p>
                  </w:txbxContent>
                </v:textbox>
                <w10:wrap type="topAndBottom"/>
              </v:rect>
            </w:pict>
          </mc:Fallback>
        </mc:AlternateContent>
      </w:r>
    </w:p>
    <w:p>
      <w:pPr>
        <w:pStyle w:val="Heading1"/>
        <w:ind w:left="1134" w:hanging="1134"/>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2021,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2021,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pPr>
      <w:bookmarkStart w:id="6" w:name="__RefHeading___Toc73176201"/>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kern w:val="2"/>
              <w:sz w:val="21"/>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Contents</w:t>
            <w:tab/>
          </w:r>
          <w:hyperlink w:anchor="__RefHeading___Toc73176201">
            <w:r>
              <w:rPr>
                <w:rStyle w:val="IndexLink"/>
                <w:rFonts w:eastAsia="SimSun;宋体" w:cs="Times New Roman"/>
                <w:color w:val="auto"/>
                <w:sz w:val="22"/>
                <w:szCs w:val="20"/>
                <w:lang w:val="en-GB" w:eastAsia="en-US" w:bidi="ar-SA"/>
              </w:rPr>
              <w:t>3</w:t>
            </w:r>
          </w:hyperlink>
        </w:p>
        <w:p>
          <w:pPr>
            <w:pStyle w:val="Contents1"/>
            <w:rPr>
              <w:rFonts w:ascii="Calibri" w:hAnsi="Calibri" w:cs="Calibri"/>
              <w:kern w:val="2"/>
              <w:sz w:val="21"/>
              <w:szCs w:val="22"/>
              <w:lang w:val="en-US" w:eastAsia="en-US"/>
            </w:rPr>
          </w:pPr>
          <w:r>
            <w:rPr/>
            <w:t>Foreword</w:t>
            <w:tab/>
          </w:r>
          <w:hyperlink w:anchor="__RefHeading___Toc73176202">
            <w:r>
              <w:rPr>
                <w:rStyle w:val="IndexLink"/>
              </w:rPr>
              <w:t>5</w:t>
            </w:r>
          </w:hyperlink>
        </w:p>
        <w:p>
          <w:pPr>
            <w:pStyle w:val="Contents1"/>
            <w:rPr>
              <w:rFonts w:ascii="Calibri" w:hAnsi="Calibri" w:cs="Calibri"/>
              <w:kern w:val="2"/>
              <w:sz w:val="21"/>
              <w:szCs w:val="22"/>
              <w:lang w:val="en-US" w:eastAsia="en-US"/>
            </w:rPr>
          </w:pPr>
          <w:r>
            <w:rPr/>
            <w:t>1</w:t>
          </w:r>
          <w:r>
            <w:rPr>
              <w:rFonts w:cs="Calibri" w:ascii="Calibri" w:hAnsi="Calibri"/>
              <w:kern w:val="2"/>
              <w:sz w:val="21"/>
              <w:szCs w:val="22"/>
              <w:lang w:val="en-US" w:eastAsia="en-US"/>
            </w:rPr>
            <w:tab/>
          </w:r>
          <w:r>
            <w:rPr/>
            <w:t>Scope</w:t>
            <w:tab/>
          </w:r>
          <w:hyperlink w:anchor="__RefHeading___Toc73176203">
            <w:r>
              <w:rPr>
                <w:rStyle w:val="IndexLink"/>
              </w:rPr>
              <w:t>7</w:t>
            </w:r>
          </w:hyperlink>
        </w:p>
        <w:p>
          <w:pPr>
            <w:pStyle w:val="Contents1"/>
            <w:rPr>
              <w:rFonts w:ascii="Calibri" w:hAnsi="Calibri" w:cs="Calibri"/>
              <w:kern w:val="2"/>
              <w:sz w:val="21"/>
              <w:szCs w:val="22"/>
              <w:lang w:val="en-US" w:eastAsia="en-US"/>
            </w:rPr>
          </w:pPr>
          <w:r>
            <w:rPr/>
            <w:t>2</w:t>
          </w:r>
          <w:r>
            <w:rPr>
              <w:rFonts w:cs="Calibri" w:ascii="Calibri" w:hAnsi="Calibri"/>
              <w:kern w:val="2"/>
              <w:sz w:val="21"/>
              <w:szCs w:val="22"/>
              <w:lang w:val="en-US" w:eastAsia="en-US"/>
            </w:rPr>
            <w:tab/>
          </w:r>
          <w:r>
            <w:rPr/>
            <w:t>References</w:t>
            <w:tab/>
          </w:r>
          <w:hyperlink w:anchor="__RefHeading___Toc73176204">
            <w:r>
              <w:rPr>
                <w:rStyle w:val="IndexLink"/>
              </w:rPr>
              <w:t>7</w:t>
            </w:r>
          </w:hyperlink>
        </w:p>
        <w:p>
          <w:pPr>
            <w:pStyle w:val="Contents1"/>
            <w:rPr>
              <w:rFonts w:ascii="Calibri" w:hAnsi="Calibri" w:cs="Calibri"/>
              <w:kern w:val="2"/>
              <w:sz w:val="21"/>
              <w:szCs w:val="22"/>
              <w:lang w:val="en-US" w:eastAsia="en-US"/>
            </w:rPr>
          </w:pPr>
          <w:r>
            <w:rPr/>
            <w:t>3</w:t>
          </w:r>
          <w:r>
            <w:rPr>
              <w:rFonts w:cs="Calibri" w:ascii="Calibri" w:hAnsi="Calibri"/>
              <w:kern w:val="2"/>
              <w:sz w:val="21"/>
              <w:szCs w:val="22"/>
              <w:lang w:val="en-US" w:eastAsia="en-US"/>
            </w:rPr>
            <w:tab/>
          </w:r>
          <w:r>
            <w:rPr/>
            <w:t>Definitions of terms, symbols and abbreviations</w:t>
            <w:tab/>
          </w:r>
          <w:hyperlink w:anchor="__RefHeading___Toc73176205">
            <w:r>
              <w:rPr>
                <w:rStyle w:val="IndexLink"/>
              </w:rPr>
              <w:t>8</w:t>
            </w:r>
          </w:hyperlink>
        </w:p>
        <w:p>
          <w:pPr>
            <w:pStyle w:val="Contents2"/>
            <w:rPr>
              <w:rFonts w:ascii="Calibri" w:hAnsi="Calibri" w:cs="Calibri"/>
              <w:kern w:val="2"/>
              <w:sz w:val="21"/>
              <w:szCs w:val="22"/>
              <w:lang w:val="en-US" w:eastAsia="en-US"/>
            </w:rPr>
          </w:pPr>
          <w:r>
            <w:rPr/>
            <w:t>3.1</w:t>
          </w:r>
          <w:r>
            <w:rPr>
              <w:rFonts w:cs="Calibri" w:ascii="Calibri" w:hAnsi="Calibri"/>
              <w:kern w:val="2"/>
              <w:sz w:val="21"/>
              <w:szCs w:val="22"/>
              <w:lang w:val="en-US" w:eastAsia="en-US"/>
            </w:rPr>
            <w:tab/>
          </w:r>
          <w:r>
            <w:rPr/>
            <w:t>Terms</w:t>
            <w:tab/>
          </w:r>
          <w:hyperlink w:anchor="__RefHeading___Toc73176206">
            <w:r>
              <w:rPr>
                <w:rStyle w:val="IndexLink"/>
              </w:rPr>
              <w:t>8</w:t>
            </w:r>
          </w:hyperlink>
        </w:p>
        <w:p>
          <w:pPr>
            <w:pStyle w:val="Contents2"/>
            <w:rPr>
              <w:rFonts w:ascii="Calibri" w:hAnsi="Calibri" w:cs="Calibri"/>
              <w:kern w:val="2"/>
              <w:sz w:val="21"/>
              <w:szCs w:val="22"/>
              <w:lang w:val="en-US" w:eastAsia="en-US"/>
            </w:rPr>
          </w:pPr>
          <w:r>
            <w:rPr/>
            <w:t>3.2</w:t>
          </w:r>
          <w:r>
            <w:rPr>
              <w:rFonts w:cs="Calibri" w:ascii="Calibri" w:hAnsi="Calibri"/>
              <w:kern w:val="2"/>
              <w:sz w:val="21"/>
              <w:szCs w:val="22"/>
              <w:lang w:val="en-US" w:eastAsia="en-US"/>
            </w:rPr>
            <w:tab/>
          </w:r>
          <w:r>
            <w:rPr/>
            <w:t>Symbols</w:t>
            <w:tab/>
          </w:r>
          <w:hyperlink w:anchor="__RefHeading___Toc73176207">
            <w:r>
              <w:rPr>
                <w:rStyle w:val="IndexLink"/>
              </w:rPr>
              <w:t>8</w:t>
            </w:r>
          </w:hyperlink>
        </w:p>
        <w:p>
          <w:pPr>
            <w:pStyle w:val="Contents2"/>
            <w:rPr>
              <w:rFonts w:ascii="Calibri" w:hAnsi="Calibri" w:cs="Calibri"/>
              <w:kern w:val="2"/>
              <w:sz w:val="21"/>
              <w:szCs w:val="22"/>
              <w:lang w:val="en-US" w:eastAsia="en-US"/>
            </w:rPr>
          </w:pPr>
          <w:r>
            <w:rPr/>
            <w:t>3.3</w:t>
          </w:r>
          <w:r>
            <w:rPr>
              <w:rFonts w:cs="Calibri" w:ascii="Calibri" w:hAnsi="Calibri"/>
              <w:kern w:val="2"/>
              <w:sz w:val="21"/>
              <w:szCs w:val="22"/>
              <w:lang w:val="en-US" w:eastAsia="en-US"/>
            </w:rPr>
            <w:tab/>
          </w:r>
          <w:r>
            <w:rPr/>
            <w:t>Abbreviations</w:t>
            <w:tab/>
          </w:r>
          <w:hyperlink w:anchor="__RefHeading___Toc73176208">
            <w:r>
              <w:rPr>
                <w:rStyle w:val="IndexLink"/>
              </w:rPr>
              <w:t>8</w:t>
            </w:r>
          </w:hyperlink>
        </w:p>
        <w:p>
          <w:pPr>
            <w:pStyle w:val="Contents1"/>
            <w:rPr>
              <w:rFonts w:ascii="Calibri" w:hAnsi="Calibri" w:cs="Calibri"/>
              <w:kern w:val="2"/>
              <w:sz w:val="21"/>
              <w:szCs w:val="22"/>
              <w:lang w:val="en-US" w:eastAsia="en-US"/>
            </w:rPr>
          </w:pPr>
          <w:r>
            <w:rPr/>
            <w:t>4</w:t>
          </w:r>
          <w:r>
            <w:rPr>
              <w:rFonts w:cs="Calibri" w:ascii="Calibri" w:hAnsi="Calibri"/>
              <w:kern w:val="2"/>
              <w:sz w:val="21"/>
              <w:szCs w:val="22"/>
              <w:lang w:val="en-US" w:eastAsia="en-US"/>
            </w:rPr>
            <w:tab/>
          </w:r>
          <w:r>
            <w:rPr/>
            <w:t>Naf_EventExposure Service</w:t>
            <w:tab/>
          </w:r>
          <w:hyperlink w:anchor="__RefHeading___Toc73176209">
            <w:r>
              <w:rPr>
                <w:rStyle w:val="IndexLink"/>
              </w:rPr>
              <w:t>9</w:t>
            </w:r>
          </w:hyperlink>
        </w:p>
        <w:p>
          <w:pPr>
            <w:pStyle w:val="Contents2"/>
            <w:rPr>
              <w:rFonts w:ascii="Calibri" w:hAnsi="Calibri" w:cs="Calibri"/>
              <w:kern w:val="2"/>
              <w:sz w:val="21"/>
              <w:szCs w:val="22"/>
              <w:lang w:val="en-US" w:eastAsia="en-US"/>
            </w:rPr>
          </w:pPr>
          <w:r>
            <w:rPr/>
            <w:t>4.1</w:t>
          </w:r>
          <w:r>
            <w:rPr>
              <w:rFonts w:cs="Calibri" w:ascii="Calibri" w:hAnsi="Calibri"/>
              <w:kern w:val="2"/>
              <w:sz w:val="21"/>
              <w:szCs w:val="22"/>
              <w:lang w:val="en-US" w:eastAsia="en-US"/>
            </w:rPr>
            <w:tab/>
          </w:r>
          <w:r>
            <w:rPr/>
            <w:t>Service Description</w:t>
            <w:tab/>
          </w:r>
          <w:hyperlink w:anchor="__RefHeading___Toc73176210">
            <w:r>
              <w:rPr>
                <w:rStyle w:val="IndexLink"/>
              </w:rPr>
              <w:t>9</w:t>
            </w:r>
          </w:hyperlink>
        </w:p>
        <w:p>
          <w:pPr>
            <w:pStyle w:val="Contents3"/>
            <w:rPr>
              <w:rFonts w:ascii="Calibri" w:hAnsi="Calibri" w:cs="Calibri"/>
              <w:kern w:val="2"/>
              <w:sz w:val="21"/>
              <w:szCs w:val="22"/>
              <w:lang w:val="en-US" w:eastAsia="en-US"/>
            </w:rPr>
          </w:pPr>
          <w:r>
            <w:rPr/>
            <w:t>4.</w:t>
          </w:r>
          <w:r>
            <w:rPr>
              <w:lang w:val="en-US" w:eastAsia="en-US"/>
            </w:rPr>
            <w:t>1.1</w:t>
          </w:r>
          <w:r>
            <w:rPr>
              <w:rFonts w:cs="Calibri" w:ascii="Calibri" w:hAnsi="Calibri"/>
              <w:kern w:val="2"/>
              <w:sz w:val="21"/>
              <w:szCs w:val="22"/>
              <w:lang w:val="en-US" w:eastAsia="en-US"/>
            </w:rPr>
            <w:tab/>
          </w:r>
          <w:r>
            <w:rPr>
              <w:lang w:val="en-US" w:eastAsia="en-US"/>
            </w:rPr>
            <w:t>Overview</w:t>
          </w:r>
          <w:r>
            <w:rPr/>
            <w:tab/>
          </w:r>
          <w:hyperlink w:anchor="__RefHeading___Toc73176211">
            <w:r>
              <w:rPr>
                <w:rStyle w:val="IndexLink"/>
              </w:rPr>
              <w:t>9</w:t>
            </w:r>
          </w:hyperlink>
        </w:p>
        <w:p>
          <w:pPr>
            <w:pStyle w:val="Contents3"/>
            <w:rPr>
              <w:rFonts w:ascii="Calibri" w:hAnsi="Calibri" w:cs="Calibri"/>
              <w:kern w:val="2"/>
              <w:sz w:val="21"/>
              <w:szCs w:val="22"/>
              <w:lang w:val="en-US" w:eastAsia="en-US"/>
            </w:rPr>
          </w:pPr>
          <w:r>
            <w:rPr/>
            <w:t>4.1.2</w:t>
          </w:r>
          <w:r>
            <w:rPr>
              <w:rFonts w:cs="Calibri" w:ascii="Calibri" w:hAnsi="Calibri"/>
              <w:kern w:val="2"/>
              <w:sz w:val="21"/>
              <w:szCs w:val="22"/>
              <w:lang w:val="en-US" w:eastAsia="en-US"/>
            </w:rPr>
            <w:tab/>
          </w:r>
          <w:r>
            <w:rPr/>
            <w:t>Service Architecture</w:t>
            <w:tab/>
          </w:r>
          <w:hyperlink w:anchor="__RefHeading___Toc73176212">
            <w:r>
              <w:rPr>
                <w:rStyle w:val="IndexLink"/>
              </w:rPr>
              <w:t>9</w:t>
            </w:r>
          </w:hyperlink>
        </w:p>
        <w:p>
          <w:pPr>
            <w:pStyle w:val="Contents3"/>
            <w:rPr>
              <w:rFonts w:ascii="Calibri" w:hAnsi="Calibri" w:cs="Calibri"/>
              <w:kern w:val="2"/>
              <w:sz w:val="21"/>
              <w:szCs w:val="22"/>
              <w:lang w:val="en-US" w:eastAsia="en-US"/>
            </w:rPr>
          </w:pPr>
          <w:r>
            <w:rPr>
              <w:lang w:val="en-US" w:eastAsia="en-US"/>
            </w:rPr>
            <w:t>4.1.3</w:t>
          </w:r>
          <w:r>
            <w:rPr>
              <w:rFonts w:cs="Calibri" w:ascii="Calibri" w:hAnsi="Calibri"/>
              <w:kern w:val="2"/>
              <w:sz w:val="21"/>
              <w:szCs w:val="22"/>
              <w:lang w:val="en-US" w:eastAsia="en-US"/>
            </w:rPr>
            <w:tab/>
          </w:r>
          <w:r>
            <w:rPr>
              <w:lang w:val="en-US" w:eastAsia="en-US"/>
            </w:rPr>
            <w:t>Network Functions</w:t>
          </w:r>
          <w:r>
            <w:rPr/>
            <w:tab/>
          </w:r>
          <w:hyperlink w:anchor="__RefHeading___Toc73176213">
            <w:r>
              <w:rPr>
                <w:rStyle w:val="IndexLink"/>
              </w:rPr>
              <w:t>10</w:t>
            </w:r>
          </w:hyperlink>
        </w:p>
        <w:p>
          <w:pPr>
            <w:pStyle w:val="Contents4"/>
            <w:rPr>
              <w:rFonts w:ascii="Calibri" w:hAnsi="Calibri" w:cs="Calibri"/>
              <w:kern w:val="2"/>
              <w:sz w:val="21"/>
              <w:szCs w:val="22"/>
              <w:lang w:val="en-US" w:eastAsia="en-US"/>
            </w:rPr>
          </w:pPr>
          <w:r>
            <w:rPr/>
            <w:t>4.</w:t>
          </w:r>
          <w:r>
            <w:rPr>
              <w:lang w:val="en-US" w:eastAsia="en-US"/>
            </w:rPr>
            <w:t>1.3.1</w:t>
          </w:r>
          <w:r>
            <w:rPr>
              <w:rFonts w:cs="Calibri" w:ascii="Calibri" w:hAnsi="Calibri"/>
              <w:kern w:val="2"/>
              <w:sz w:val="21"/>
              <w:szCs w:val="22"/>
              <w:lang w:val="en-US" w:eastAsia="en-US"/>
            </w:rPr>
            <w:tab/>
          </w:r>
          <w:r>
            <w:rPr/>
            <w:t>Application Function (A</w:t>
          </w:r>
          <w:r>
            <w:rPr>
              <w:lang w:val="en-US" w:eastAsia="en-US"/>
            </w:rPr>
            <w:t>F)</w:t>
          </w:r>
          <w:r>
            <w:rPr/>
            <w:tab/>
          </w:r>
          <w:hyperlink w:anchor="__RefHeading___Toc73176214">
            <w:r>
              <w:rPr>
                <w:rStyle w:val="IndexLink"/>
              </w:rPr>
              <w:t>10</w:t>
            </w:r>
          </w:hyperlink>
        </w:p>
        <w:p>
          <w:pPr>
            <w:pStyle w:val="Contents4"/>
            <w:rPr>
              <w:rFonts w:ascii="Calibri" w:hAnsi="Calibri" w:cs="Calibri"/>
              <w:kern w:val="2"/>
              <w:sz w:val="21"/>
              <w:szCs w:val="22"/>
              <w:lang w:val="en-US" w:eastAsia="en-US"/>
            </w:rPr>
          </w:pPr>
          <w:r>
            <w:rPr/>
            <w:t>4.</w:t>
          </w:r>
          <w:r>
            <w:rPr>
              <w:lang w:val="en-US" w:eastAsia="en-US"/>
            </w:rPr>
            <w:t>1.3.2</w:t>
          </w:r>
          <w:r>
            <w:rPr>
              <w:rFonts w:cs="Calibri" w:ascii="Calibri" w:hAnsi="Calibri"/>
              <w:kern w:val="2"/>
              <w:sz w:val="21"/>
              <w:szCs w:val="22"/>
              <w:lang w:val="en-US" w:eastAsia="en-US"/>
            </w:rPr>
            <w:tab/>
          </w:r>
          <w:r>
            <w:rPr>
              <w:lang w:val="en-US" w:eastAsia="en-US"/>
            </w:rPr>
            <w:t>NF Service Consumers</w:t>
          </w:r>
          <w:r>
            <w:rPr/>
            <w:tab/>
          </w:r>
          <w:hyperlink w:anchor="__RefHeading___Toc73176215">
            <w:r>
              <w:rPr>
                <w:rStyle w:val="IndexLink"/>
              </w:rPr>
              <w:t>10</w:t>
            </w:r>
          </w:hyperlink>
        </w:p>
        <w:p>
          <w:pPr>
            <w:pStyle w:val="Contents2"/>
            <w:rPr>
              <w:rFonts w:ascii="Calibri" w:hAnsi="Calibri" w:cs="Calibri"/>
              <w:kern w:val="2"/>
              <w:sz w:val="21"/>
              <w:szCs w:val="22"/>
              <w:lang w:val="en-US" w:eastAsia="en-US"/>
            </w:rPr>
          </w:pPr>
          <w:r>
            <w:rPr>
              <w:lang w:val="en-US" w:eastAsia="en-US"/>
            </w:rPr>
            <w:t>4.2</w:t>
          </w:r>
          <w:r>
            <w:rPr>
              <w:rFonts w:cs="Calibri" w:ascii="Calibri" w:hAnsi="Calibri"/>
              <w:kern w:val="2"/>
              <w:sz w:val="21"/>
              <w:szCs w:val="22"/>
              <w:lang w:val="en-US" w:eastAsia="en-US"/>
            </w:rPr>
            <w:tab/>
          </w:r>
          <w:r>
            <w:rPr>
              <w:lang w:val="en-US" w:eastAsia="en-US"/>
            </w:rPr>
            <w:t>Service Operations</w:t>
          </w:r>
          <w:r>
            <w:rPr/>
            <w:tab/>
          </w:r>
          <w:hyperlink w:anchor="__RefHeading___Toc73176216">
            <w:r>
              <w:rPr>
                <w:rStyle w:val="IndexLink"/>
              </w:rPr>
              <w:t>10</w:t>
            </w:r>
          </w:hyperlink>
        </w:p>
        <w:p>
          <w:pPr>
            <w:pStyle w:val="Contents3"/>
            <w:rPr>
              <w:rFonts w:ascii="Calibri" w:hAnsi="Calibri" w:cs="Calibri"/>
              <w:kern w:val="2"/>
              <w:sz w:val="21"/>
              <w:szCs w:val="22"/>
              <w:lang w:val="en-US" w:eastAsia="en-US"/>
            </w:rPr>
          </w:pPr>
          <w:r>
            <w:rPr/>
            <w:t>4.</w:t>
          </w:r>
          <w:r>
            <w:rPr>
              <w:lang w:val="en-US" w:eastAsia="en-US"/>
            </w:rPr>
            <w:t>2</w:t>
          </w:r>
          <w:r>
            <w:rPr/>
            <w:t>.1</w:t>
          </w:r>
          <w:r>
            <w:rPr>
              <w:rFonts w:cs="Calibri" w:ascii="Calibri" w:hAnsi="Calibri"/>
              <w:kern w:val="2"/>
              <w:sz w:val="21"/>
              <w:szCs w:val="22"/>
              <w:lang w:val="en-US" w:eastAsia="en-US"/>
            </w:rPr>
            <w:tab/>
          </w:r>
          <w:r>
            <w:rPr/>
            <w:t>Introduction</w:t>
            <w:tab/>
          </w:r>
          <w:hyperlink w:anchor="__RefHeading___Toc73176217">
            <w:r>
              <w:rPr>
                <w:rStyle w:val="IndexLink"/>
              </w:rPr>
              <w:t>10</w:t>
            </w:r>
          </w:hyperlink>
        </w:p>
        <w:p>
          <w:pPr>
            <w:pStyle w:val="Contents3"/>
            <w:rPr>
              <w:rFonts w:ascii="Calibri" w:hAnsi="Calibri" w:cs="Calibri"/>
              <w:kern w:val="2"/>
              <w:sz w:val="21"/>
              <w:szCs w:val="22"/>
              <w:lang w:val="en-US" w:eastAsia="en-US"/>
            </w:rPr>
          </w:pPr>
          <w:r>
            <w:rPr/>
            <w:t>4.2.2</w:t>
          </w:r>
          <w:r>
            <w:rPr>
              <w:rFonts w:cs="Calibri" w:ascii="Calibri" w:hAnsi="Calibri"/>
              <w:kern w:val="2"/>
              <w:sz w:val="21"/>
              <w:szCs w:val="22"/>
              <w:lang w:val="en-US" w:eastAsia="en-US"/>
            </w:rPr>
            <w:tab/>
          </w:r>
          <w:r>
            <w:rPr>
              <w:lang w:val="en-US" w:eastAsia="en-US"/>
            </w:rPr>
            <w:t>Naf_EventExposure_Subscribe</w:t>
          </w:r>
          <w:r>
            <w:rPr/>
            <w:t xml:space="preserve"> service operation</w:t>
            <w:tab/>
          </w:r>
          <w:hyperlink w:anchor="__RefHeading___Toc73176218">
            <w:r>
              <w:rPr>
                <w:rStyle w:val="IndexLink"/>
              </w:rPr>
              <w:t>11</w:t>
            </w:r>
          </w:hyperlink>
        </w:p>
        <w:p>
          <w:pPr>
            <w:pStyle w:val="Contents4"/>
            <w:rPr>
              <w:rFonts w:ascii="Calibri" w:hAnsi="Calibri" w:cs="Calibri"/>
              <w:kern w:val="2"/>
              <w:sz w:val="21"/>
              <w:szCs w:val="22"/>
              <w:lang w:val="en-US" w:eastAsia="en-US"/>
            </w:rPr>
          </w:pPr>
          <w:r>
            <w:rPr/>
            <w:t>4.2.2.1</w:t>
          </w:r>
          <w:r>
            <w:rPr>
              <w:rFonts w:cs="Calibri" w:ascii="Calibri" w:hAnsi="Calibri"/>
              <w:kern w:val="2"/>
              <w:sz w:val="21"/>
              <w:szCs w:val="22"/>
              <w:lang w:val="en-US" w:eastAsia="en-US"/>
            </w:rPr>
            <w:tab/>
          </w:r>
          <w:r>
            <w:rPr/>
            <w:t>General</w:t>
            <w:tab/>
          </w:r>
          <w:hyperlink w:anchor="__RefHeading___Toc73176219">
            <w:r>
              <w:rPr>
                <w:rStyle w:val="IndexLink"/>
              </w:rPr>
              <w:t>11</w:t>
            </w:r>
          </w:hyperlink>
        </w:p>
        <w:p>
          <w:pPr>
            <w:pStyle w:val="Contents4"/>
            <w:rPr>
              <w:rFonts w:ascii="Calibri" w:hAnsi="Calibri" w:cs="Calibri"/>
              <w:kern w:val="2"/>
              <w:sz w:val="21"/>
              <w:szCs w:val="22"/>
              <w:lang w:val="en-US" w:eastAsia="en-US"/>
            </w:rPr>
          </w:pPr>
          <w:r>
            <w:rPr/>
            <w:t>4.2.2.2</w:t>
          </w:r>
          <w:r>
            <w:rPr>
              <w:rFonts w:cs="Calibri" w:ascii="Calibri" w:hAnsi="Calibri"/>
              <w:kern w:val="2"/>
              <w:sz w:val="21"/>
              <w:szCs w:val="22"/>
              <w:lang w:val="en-US" w:eastAsia="en-US"/>
            </w:rPr>
            <w:tab/>
          </w:r>
          <w:r>
            <w:rPr/>
            <w:t>Creating a new subscription</w:t>
            <w:tab/>
          </w:r>
          <w:hyperlink w:anchor="__RefHeading___Toc73176220">
            <w:r>
              <w:rPr>
                <w:rStyle w:val="IndexLink"/>
              </w:rPr>
              <w:t>11</w:t>
            </w:r>
          </w:hyperlink>
        </w:p>
        <w:p>
          <w:pPr>
            <w:pStyle w:val="Contents4"/>
            <w:rPr>
              <w:rFonts w:ascii="Calibri" w:hAnsi="Calibri" w:cs="Calibri"/>
              <w:kern w:val="2"/>
              <w:sz w:val="21"/>
              <w:szCs w:val="22"/>
              <w:lang w:val="en-US" w:eastAsia="en-US"/>
            </w:rPr>
          </w:pPr>
          <w:r>
            <w:rPr/>
            <w:t>4.2.2.3</w:t>
          </w:r>
          <w:r>
            <w:rPr>
              <w:rFonts w:cs="Calibri" w:ascii="Calibri" w:hAnsi="Calibri"/>
              <w:kern w:val="2"/>
              <w:sz w:val="21"/>
              <w:szCs w:val="22"/>
              <w:lang w:val="en-US" w:eastAsia="en-US"/>
            </w:rPr>
            <w:tab/>
          </w:r>
          <w:r>
            <w:rPr/>
            <w:t>Modifying an existing subscription</w:t>
            <w:tab/>
          </w:r>
          <w:hyperlink w:anchor="__RefHeading___Toc73176221">
            <w:r>
              <w:rPr>
                <w:rStyle w:val="IndexLink"/>
              </w:rPr>
              <w:t>13</w:t>
            </w:r>
          </w:hyperlink>
        </w:p>
        <w:p>
          <w:pPr>
            <w:pStyle w:val="Contents3"/>
            <w:rPr>
              <w:rFonts w:ascii="Calibri" w:hAnsi="Calibri" w:cs="Calibri"/>
              <w:kern w:val="2"/>
              <w:sz w:val="21"/>
              <w:szCs w:val="22"/>
              <w:lang w:val="en-US" w:eastAsia="en-US"/>
            </w:rPr>
          </w:pPr>
          <w:r>
            <w:rPr/>
            <w:t>4.2.3</w:t>
          </w:r>
          <w:r>
            <w:rPr>
              <w:rFonts w:cs="Calibri" w:ascii="Calibri" w:hAnsi="Calibri"/>
              <w:kern w:val="2"/>
              <w:sz w:val="21"/>
              <w:szCs w:val="22"/>
              <w:lang w:val="en-US" w:eastAsia="en-US"/>
            </w:rPr>
            <w:tab/>
          </w:r>
          <w:r>
            <w:rPr>
              <w:color w:val="000000"/>
              <w:lang w:val="en-US" w:eastAsia="en-US"/>
            </w:rPr>
            <w:t>Naf_EventExposure_Unsubscribe</w:t>
          </w:r>
          <w:r>
            <w:rPr/>
            <w:t xml:space="preserve"> service operation</w:t>
            <w:tab/>
          </w:r>
          <w:hyperlink w:anchor="__RefHeading___Toc73176222">
            <w:r>
              <w:rPr>
                <w:rStyle w:val="IndexLink"/>
              </w:rPr>
              <w:t>14</w:t>
            </w:r>
          </w:hyperlink>
        </w:p>
        <w:p>
          <w:pPr>
            <w:pStyle w:val="Contents4"/>
            <w:rPr>
              <w:rFonts w:ascii="Calibri" w:hAnsi="Calibri" w:cs="Calibri"/>
              <w:kern w:val="2"/>
              <w:sz w:val="21"/>
              <w:szCs w:val="22"/>
              <w:lang w:val="en-US" w:eastAsia="en-US"/>
            </w:rPr>
          </w:pPr>
          <w:r>
            <w:rPr/>
            <w:t>4.2.3.1</w:t>
          </w:r>
          <w:r>
            <w:rPr>
              <w:rFonts w:cs="Calibri" w:ascii="Calibri" w:hAnsi="Calibri"/>
              <w:kern w:val="2"/>
              <w:sz w:val="21"/>
              <w:szCs w:val="22"/>
              <w:lang w:val="en-US" w:eastAsia="en-US"/>
            </w:rPr>
            <w:tab/>
          </w:r>
          <w:r>
            <w:rPr/>
            <w:t>General</w:t>
            <w:tab/>
          </w:r>
          <w:hyperlink w:anchor="__RefHeading___Toc73176223">
            <w:r>
              <w:rPr>
                <w:rStyle w:val="IndexLink"/>
              </w:rPr>
              <w:t>14</w:t>
            </w:r>
          </w:hyperlink>
        </w:p>
        <w:p>
          <w:pPr>
            <w:pStyle w:val="Contents4"/>
            <w:rPr>
              <w:rFonts w:ascii="Calibri" w:hAnsi="Calibri" w:cs="Calibri"/>
              <w:kern w:val="2"/>
              <w:sz w:val="21"/>
              <w:szCs w:val="22"/>
              <w:lang w:val="en-US" w:eastAsia="en-US"/>
            </w:rPr>
          </w:pPr>
          <w:r>
            <w:rPr/>
            <w:t>4.2.3.2</w:t>
          </w:r>
          <w:r>
            <w:rPr>
              <w:rFonts w:cs="Calibri" w:ascii="Calibri" w:hAnsi="Calibri"/>
              <w:kern w:val="2"/>
              <w:sz w:val="21"/>
              <w:szCs w:val="22"/>
              <w:lang w:val="en-US" w:eastAsia="en-US"/>
            </w:rPr>
            <w:tab/>
          </w:r>
          <w:r>
            <w:rPr/>
            <w:t>Unsubscription from event notifications</w:t>
            <w:tab/>
          </w:r>
          <w:hyperlink w:anchor="__RefHeading___Toc73176224">
            <w:r>
              <w:rPr>
                <w:rStyle w:val="IndexLink"/>
              </w:rPr>
              <w:t>14</w:t>
            </w:r>
          </w:hyperlink>
        </w:p>
        <w:p>
          <w:pPr>
            <w:pStyle w:val="Contents3"/>
            <w:rPr>
              <w:rFonts w:ascii="Calibri" w:hAnsi="Calibri" w:cs="Calibri"/>
              <w:kern w:val="2"/>
              <w:sz w:val="21"/>
              <w:szCs w:val="22"/>
              <w:lang w:val="en-US" w:eastAsia="en-US"/>
            </w:rPr>
          </w:pPr>
          <w:r>
            <w:rPr/>
            <w:t>4.2.4</w:t>
          </w:r>
          <w:r>
            <w:rPr>
              <w:rFonts w:cs="Calibri" w:ascii="Calibri" w:hAnsi="Calibri"/>
              <w:kern w:val="2"/>
              <w:sz w:val="21"/>
              <w:szCs w:val="22"/>
              <w:lang w:val="en-US" w:eastAsia="en-US"/>
            </w:rPr>
            <w:tab/>
          </w:r>
          <w:r>
            <w:rPr>
              <w:lang w:val="en-US" w:eastAsia="en-US"/>
            </w:rPr>
            <w:t>Naf_EventExposure_Notify</w:t>
          </w:r>
          <w:r>
            <w:rPr/>
            <w:t xml:space="preserve"> service operation</w:t>
            <w:tab/>
          </w:r>
          <w:hyperlink w:anchor="__RefHeading___Toc73176225">
            <w:r>
              <w:rPr>
                <w:rStyle w:val="IndexLink"/>
              </w:rPr>
              <w:t>15</w:t>
            </w:r>
          </w:hyperlink>
        </w:p>
        <w:p>
          <w:pPr>
            <w:pStyle w:val="Contents4"/>
            <w:rPr>
              <w:rFonts w:ascii="Calibri" w:hAnsi="Calibri" w:cs="Calibri"/>
              <w:kern w:val="2"/>
              <w:sz w:val="21"/>
              <w:szCs w:val="22"/>
              <w:lang w:val="en-US" w:eastAsia="en-US"/>
            </w:rPr>
          </w:pPr>
          <w:r>
            <w:rPr/>
            <w:t>4.2.4.1</w:t>
          </w:r>
          <w:r>
            <w:rPr>
              <w:rFonts w:cs="Calibri" w:ascii="Calibri" w:hAnsi="Calibri"/>
              <w:kern w:val="2"/>
              <w:sz w:val="21"/>
              <w:szCs w:val="22"/>
              <w:lang w:val="en-US" w:eastAsia="en-US"/>
            </w:rPr>
            <w:tab/>
          </w:r>
          <w:r>
            <w:rPr/>
            <w:t>General</w:t>
            <w:tab/>
          </w:r>
          <w:hyperlink w:anchor="__RefHeading___Toc73176226">
            <w:r>
              <w:rPr>
                <w:rStyle w:val="IndexLink"/>
              </w:rPr>
              <w:t>15</w:t>
            </w:r>
          </w:hyperlink>
        </w:p>
        <w:p>
          <w:pPr>
            <w:pStyle w:val="Contents4"/>
            <w:rPr>
              <w:rFonts w:ascii="Calibri" w:hAnsi="Calibri" w:cs="Calibri"/>
              <w:kern w:val="2"/>
              <w:sz w:val="21"/>
              <w:szCs w:val="22"/>
              <w:lang w:val="en-US" w:eastAsia="en-US"/>
            </w:rPr>
          </w:pPr>
          <w:r>
            <w:rPr/>
            <w:t>4.2.4.2</w:t>
          </w:r>
          <w:r>
            <w:rPr>
              <w:rFonts w:cs="Calibri" w:ascii="Calibri" w:hAnsi="Calibri"/>
              <w:kern w:val="2"/>
              <w:sz w:val="21"/>
              <w:szCs w:val="22"/>
              <w:lang w:val="en-US" w:eastAsia="en-US"/>
            </w:rPr>
            <w:tab/>
          </w:r>
          <w:r>
            <w:rPr/>
            <w:t>Notification about subscribed events</w:t>
            <w:tab/>
          </w:r>
          <w:hyperlink w:anchor="__RefHeading___Toc73176227">
            <w:r>
              <w:rPr>
                <w:rStyle w:val="IndexLink"/>
              </w:rPr>
              <w:t>15</w:t>
            </w:r>
          </w:hyperlink>
        </w:p>
        <w:p>
          <w:pPr>
            <w:pStyle w:val="Contents1"/>
            <w:rPr>
              <w:rFonts w:ascii="Calibri" w:hAnsi="Calibri" w:cs="Calibri"/>
              <w:kern w:val="2"/>
              <w:sz w:val="21"/>
              <w:szCs w:val="22"/>
              <w:lang w:val="en-US" w:eastAsia="en-US"/>
            </w:rPr>
          </w:pPr>
          <w:r>
            <w:rPr>
              <w:lang w:val="en-US" w:eastAsia="en-US"/>
            </w:rPr>
            <w:t>5</w:t>
          </w:r>
          <w:r>
            <w:rPr>
              <w:rFonts w:cs="Calibri" w:ascii="Calibri" w:hAnsi="Calibri"/>
              <w:kern w:val="2"/>
              <w:sz w:val="21"/>
              <w:szCs w:val="22"/>
              <w:lang w:val="en-US" w:eastAsia="en-US"/>
            </w:rPr>
            <w:tab/>
          </w:r>
          <w:r>
            <w:rPr>
              <w:lang w:val="en-US" w:eastAsia="en-US"/>
            </w:rPr>
            <w:t>Naf_EventExposure Service API</w:t>
          </w:r>
          <w:r>
            <w:rPr/>
            <w:tab/>
          </w:r>
          <w:hyperlink w:anchor="__RefHeading___Toc73176228">
            <w:r>
              <w:rPr>
                <w:rStyle w:val="IndexLink"/>
              </w:rPr>
              <w:t>16</w:t>
            </w:r>
          </w:hyperlink>
        </w:p>
        <w:p>
          <w:pPr>
            <w:pStyle w:val="Contents2"/>
            <w:rPr>
              <w:rFonts w:ascii="Calibri" w:hAnsi="Calibri" w:cs="Calibri"/>
              <w:kern w:val="2"/>
              <w:sz w:val="21"/>
              <w:szCs w:val="22"/>
              <w:lang w:val="en-US" w:eastAsia="en-US"/>
            </w:rPr>
          </w:pPr>
          <w:r>
            <w:rPr>
              <w:lang w:val="en-US" w:eastAsia="en-US"/>
            </w:rPr>
            <w:t>5</w:t>
          </w:r>
          <w:r>
            <w:rPr/>
            <w:t>.1</w:t>
          </w:r>
          <w:r>
            <w:rPr>
              <w:rFonts w:cs="Calibri" w:ascii="Calibri" w:hAnsi="Calibri"/>
              <w:kern w:val="2"/>
              <w:sz w:val="21"/>
              <w:szCs w:val="22"/>
              <w:lang w:val="en-US" w:eastAsia="en-US"/>
            </w:rPr>
            <w:tab/>
          </w:r>
          <w:r>
            <w:rPr/>
            <w:t>Introduction</w:t>
            <w:tab/>
          </w:r>
          <w:hyperlink w:anchor="__RefHeading___Toc73176229">
            <w:r>
              <w:rPr>
                <w:rStyle w:val="IndexLink"/>
              </w:rPr>
              <w:t>16</w:t>
            </w:r>
          </w:hyperlink>
        </w:p>
        <w:p>
          <w:pPr>
            <w:pStyle w:val="Contents2"/>
            <w:rPr>
              <w:rFonts w:ascii="Calibri" w:hAnsi="Calibri" w:cs="Calibri"/>
              <w:kern w:val="2"/>
              <w:sz w:val="21"/>
              <w:szCs w:val="22"/>
              <w:lang w:val="en-US" w:eastAsia="en-US"/>
            </w:rPr>
          </w:pPr>
          <w:r>
            <w:rPr/>
            <w:t>5.2</w:t>
          </w:r>
          <w:r>
            <w:rPr>
              <w:rFonts w:cs="Calibri" w:ascii="Calibri" w:hAnsi="Calibri"/>
              <w:kern w:val="2"/>
              <w:sz w:val="21"/>
              <w:szCs w:val="22"/>
              <w:lang w:val="en-US" w:eastAsia="en-US"/>
            </w:rPr>
            <w:tab/>
          </w:r>
          <w:r>
            <w:rPr/>
            <w:t>Usage of HTTP</w:t>
            <w:tab/>
          </w:r>
          <w:hyperlink w:anchor="__RefHeading___Toc73176230">
            <w:r>
              <w:rPr>
                <w:rStyle w:val="IndexLink"/>
              </w:rPr>
              <w:t>16</w:t>
            </w:r>
          </w:hyperlink>
        </w:p>
        <w:p>
          <w:pPr>
            <w:pStyle w:val="Contents3"/>
            <w:rPr>
              <w:rFonts w:ascii="Calibri" w:hAnsi="Calibri" w:cs="Calibri"/>
              <w:kern w:val="2"/>
              <w:sz w:val="21"/>
              <w:szCs w:val="22"/>
              <w:lang w:val="en-US" w:eastAsia="en-US"/>
            </w:rPr>
          </w:pPr>
          <w:r>
            <w:rPr/>
            <w:t>5.2.1</w:t>
          </w:r>
          <w:r>
            <w:rPr>
              <w:rFonts w:cs="Calibri" w:ascii="Calibri" w:hAnsi="Calibri"/>
              <w:kern w:val="2"/>
              <w:sz w:val="21"/>
              <w:szCs w:val="22"/>
              <w:lang w:val="en-US" w:eastAsia="en-US"/>
            </w:rPr>
            <w:tab/>
          </w:r>
          <w:r>
            <w:rPr/>
            <w:t>General</w:t>
            <w:tab/>
          </w:r>
          <w:hyperlink w:anchor="__RefHeading___Toc73176231">
            <w:r>
              <w:rPr>
                <w:rStyle w:val="IndexLink"/>
              </w:rPr>
              <w:t>16</w:t>
            </w:r>
          </w:hyperlink>
        </w:p>
        <w:p>
          <w:pPr>
            <w:pStyle w:val="Contents3"/>
            <w:rPr>
              <w:rFonts w:ascii="Calibri" w:hAnsi="Calibri" w:cs="Calibri"/>
              <w:kern w:val="2"/>
              <w:sz w:val="21"/>
              <w:szCs w:val="22"/>
              <w:lang w:val="en-US" w:eastAsia="en-US"/>
            </w:rPr>
          </w:pPr>
          <w:r>
            <w:rPr/>
            <w:t>5.2.2</w:t>
          </w:r>
          <w:r>
            <w:rPr>
              <w:rFonts w:cs="Calibri" w:ascii="Calibri" w:hAnsi="Calibri"/>
              <w:kern w:val="2"/>
              <w:sz w:val="21"/>
              <w:szCs w:val="22"/>
              <w:lang w:val="en-US" w:eastAsia="en-US"/>
            </w:rPr>
            <w:tab/>
          </w:r>
          <w:r>
            <w:rPr/>
            <w:t>HTTP standard headers</w:t>
            <w:tab/>
          </w:r>
          <w:hyperlink w:anchor="__RefHeading___Toc73176232">
            <w:r>
              <w:rPr>
                <w:rStyle w:val="IndexLink"/>
              </w:rPr>
              <w:t>16</w:t>
            </w:r>
          </w:hyperlink>
        </w:p>
        <w:p>
          <w:pPr>
            <w:pStyle w:val="Contents4"/>
            <w:rPr>
              <w:rFonts w:ascii="Calibri" w:hAnsi="Calibri" w:cs="Calibri"/>
              <w:kern w:val="2"/>
              <w:sz w:val="21"/>
              <w:szCs w:val="22"/>
              <w:lang w:val="en-US" w:eastAsia="en-US"/>
            </w:rPr>
          </w:pPr>
          <w:r>
            <w:rPr/>
            <w:t>5.2.2.1</w:t>
          </w:r>
          <w:r>
            <w:rPr>
              <w:rFonts w:cs="Calibri" w:ascii="Calibri" w:hAnsi="Calibri"/>
              <w:kern w:val="2"/>
              <w:sz w:val="21"/>
              <w:szCs w:val="22"/>
              <w:lang w:val="en-US" w:eastAsia="en-US"/>
            </w:rPr>
            <w:tab/>
          </w:r>
          <w:r>
            <w:rPr>
              <w:lang w:val="en-US" w:eastAsia="en-US"/>
            </w:rPr>
            <w:t>General</w:t>
          </w:r>
          <w:r>
            <w:rPr/>
            <w:tab/>
          </w:r>
          <w:hyperlink w:anchor="__RefHeading___Toc73176233">
            <w:r>
              <w:rPr>
                <w:rStyle w:val="IndexLink"/>
              </w:rPr>
              <w:t>16</w:t>
            </w:r>
          </w:hyperlink>
        </w:p>
        <w:p>
          <w:pPr>
            <w:pStyle w:val="Contents4"/>
            <w:rPr>
              <w:rFonts w:ascii="Calibri" w:hAnsi="Calibri" w:cs="Calibri"/>
              <w:kern w:val="2"/>
              <w:sz w:val="21"/>
              <w:szCs w:val="22"/>
              <w:lang w:val="en-US" w:eastAsia="en-US"/>
            </w:rPr>
          </w:pPr>
          <w:r>
            <w:rPr/>
            <w:t>5.2.2.2</w:t>
          </w:r>
          <w:r>
            <w:rPr>
              <w:rFonts w:cs="Calibri" w:ascii="Calibri" w:hAnsi="Calibri"/>
              <w:kern w:val="2"/>
              <w:sz w:val="21"/>
              <w:szCs w:val="22"/>
              <w:lang w:val="en-US" w:eastAsia="en-US"/>
            </w:rPr>
            <w:tab/>
          </w:r>
          <w:r>
            <w:rPr/>
            <w:t>Content type</w:t>
            <w:tab/>
          </w:r>
          <w:hyperlink w:anchor="__RefHeading___Toc73176234">
            <w:r>
              <w:rPr>
                <w:rStyle w:val="IndexLink"/>
              </w:rPr>
              <w:t>17</w:t>
            </w:r>
          </w:hyperlink>
        </w:p>
        <w:p>
          <w:pPr>
            <w:pStyle w:val="Contents3"/>
            <w:rPr>
              <w:rFonts w:ascii="Calibri" w:hAnsi="Calibri" w:cs="Calibri"/>
              <w:kern w:val="2"/>
              <w:sz w:val="21"/>
              <w:szCs w:val="22"/>
              <w:lang w:val="en-US" w:eastAsia="en-US"/>
            </w:rPr>
          </w:pPr>
          <w:r>
            <w:rPr/>
            <w:t>5.2.3</w:t>
          </w:r>
          <w:r>
            <w:rPr>
              <w:rFonts w:cs="Calibri" w:ascii="Calibri" w:hAnsi="Calibri"/>
              <w:kern w:val="2"/>
              <w:sz w:val="21"/>
              <w:szCs w:val="22"/>
              <w:lang w:val="en-US" w:eastAsia="en-US"/>
            </w:rPr>
            <w:tab/>
          </w:r>
          <w:r>
            <w:rPr/>
            <w:t>HTTP custom headers</w:t>
            <w:tab/>
          </w:r>
          <w:hyperlink w:anchor="__RefHeading___Toc73176235">
            <w:r>
              <w:rPr>
                <w:rStyle w:val="IndexLink"/>
              </w:rPr>
              <w:t>17</w:t>
            </w:r>
          </w:hyperlink>
        </w:p>
        <w:p>
          <w:pPr>
            <w:pStyle w:val="Contents4"/>
            <w:rPr>
              <w:rFonts w:ascii="Calibri" w:hAnsi="Calibri" w:cs="Calibri"/>
              <w:kern w:val="2"/>
              <w:sz w:val="21"/>
              <w:szCs w:val="22"/>
              <w:lang w:val="en-US" w:eastAsia="en-US"/>
            </w:rPr>
          </w:pPr>
          <w:r>
            <w:rPr/>
            <w:t>5.2.3.1</w:t>
          </w:r>
          <w:r>
            <w:rPr>
              <w:rFonts w:cs="Calibri" w:ascii="Calibri" w:hAnsi="Calibri"/>
              <w:kern w:val="2"/>
              <w:sz w:val="21"/>
              <w:szCs w:val="22"/>
              <w:lang w:val="en-US" w:eastAsia="en-US"/>
            </w:rPr>
            <w:tab/>
          </w:r>
          <w:r>
            <w:rPr>
              <w:lang w:val="en-US" w:eastAsia="en-US"/>
            </w:rPr>
            <w:t>General</w:t>
          </w:r>
          <w:r>
            <w:rPr/>
            <w:tab/>
          </w:r>
          <w:hyperlink w:anchor="__RefHeading___Toc73176236">
            <w:r>
              <w:rPr>
                <w:rStyle w:val="IndexLink"/>
              </w:rPr>
              <w:t>17</w:t>
            </w:r>
          </w:hyperlink>
        </w:p>
        <w:p>
          <w:pPr>
            <w:pStyle w:val="Contents2"/>
            <w:rPr>
              <w:rFonts w:ascii="Calibri" w:hAnsi="Calibri" w:cs="Calibri"/>
              <w:kern w:val="2"/>
              <w:sz w:val="21"/>
              <w:szCs w:val="22"/>
              <w:lang w:val="en-US" w:eastAsia="en-US"/>
            </w:rPr>
          </w:pPr>
          <w:r>
            <w:rPr/>
            <w:t>5.3</w:t>
          </w:r>
          <w:r>
            <w:rPr>
              <w:rFonts w:cs="Calibri" w:ascii="Calibri" w:hAnsi="Calibri"/>
              <w:kern w:val="2"/>
              <w:sz w:val="21"/>
              <w:szCs w:val="22"/>
              <w:lang w:val="en-US" w:eastAsia="en-US"/>
            </w:rPr>
            <w:tab/>
          </w:r>
          <w:r>
            <w:rPr/>
            <w:t>Resources</w:t>
            <w:tab/>
          </w:r>
          <w:hyperlink w:anchor="__RefHeading___Toc73176237">
            <w:r>
              <w:rPr>
                <w:rStyle w:val="IndexLink"/>
              </w:rPr>
              <w:t>17</w:t>
            </w:r>
          </w:hyperlink>
        </w:p>
        <w:p>
          <w:pPr>
            <w:pStyle w:val="Contents3"/>
            <w:rPr>
              <w:rFonts w:ascii="Calibri" w:hAnsi="Calibri" w:cs="Calibri"/>
              <w:kern w:val="2"/>
              <w:sz w:val="21"/>
              <w:szCs w:val="22"/>
              <w:lang w:val="en-US" w:eastAsia="en-US"/>
            </w:rPr>
          </w:pPr>
          <w:r>
            <w:rPr/>
            <w:t>5.3.1</w:t>
          </w:r>
          <w:r>
            <w:rPr>
              <w:rFonts w:cs="Calibri" w:ascii="Calibri" w:hAnsi="Calibri"/>
              <w:kern w:val="2"/>
              <w:sz w:val="21"/>
              <w:szCs w:val="22"/>
              <w:lang w:val="en-US" w:eastAsia="en-US"/>
            </w:rPr>
            <w:tab/>
          </w:r>
          <w:r>
            <w:rPr/>
            <w:t>Resource Structure</w:t>
            <w:tab/>
          </w:r>
          <w:hyperlink w:anchor="__RefHeading___Toc73176238">
            <w:r>
              <w:rPr>
                <w:rStyle w:val="IndexLink"/>
              </w:rPr>
              <w:t>17</w:t>
            </w:r>
          </w:hyperlink>
        </w:p>
        <w:p>
          <w:pPr>
            <w:pStyle w:val="Contents3"/>
            <w:rPr>
              <w:rFonts w:ascii="Calibri" w:hAnsi="Calibri" w:cs="Calibri"/>
              <w:kern w:val="2"/>
              <w:sz w:val="21"/>
              <w:szCs w:val="22"/>
              <w:lang w:val="en-US" w:eastAsia="en-US"/>
            </w:rPr>
          </w:pPr>
          <w:r>
            <w:rPr/>
            <w:t>5.3.2</w:t>
          </w:r>
          <w:r>
            <w:rPr>
              <w:rFonts w:cs="Calibri" w:ascii="Calibri" w:hAnsi="Calibri"/>
              <w:kern w:val="2"/>
              <w:sz w:val="21"/>
              <w:szCs w:val="22"/>
              <w:lang w:val="en-US" w:eastAsia="en-US"/>
            </w:rPr>
            <w:tab/>
          </w:r>
          <w:r>
            <w:rPr/>
            <w:t>Resource: Application Event Subscriptions</w:t>
            <w:tab/>
          </w:r>
          <w:hyperlink w:anchor="__RefHeading___Toc73176239">
            <w:r>
              <w:rPr>
                <w:rStyle w:val="IndexLink"/>
              </w:rPr>
              <w:t>18</w:t>
            </w:r>
          </w:hyperlink>
        </w:p>
        <w:p>
          <w:pPr>
            <w:pStyle w:val="Contents4"/>
            <w:rPr>
              <w:rFonts w:ascii="Calibri" w:hAnsi="Calibri" w:cs="Calibri"/>
              <w:kern w:val="2"/>
              <w:sz w:val="21"/>
              <w:szCs w:val="22"/>
              <w:lang w:val="en-US" w:eastAsia="en-US"/>
            </w:rPr>
          </w:pPr>
          <w:r>
            <w:rPr/>
            <w:t>5.3.2.1</w:t>
          </w:r>
          <w:r>
            <w:rPr>
              <w:rFonts w:cs="Calibri" w:ascii="Calibri" w:hAnsi="Calibri"/>
              <w:kern w:val="2"/>
              <w:sz w:val="21"/>
              <w:szCs w:val="22"/>
              <w:lang w:val="en-US" w:eastAsia="en-US"/>
            </w:rPr>
            <w:tab/>
          </w:r>
          <w:r>
            <w:rPr/>
            <w:t>Description</w:t>
            <w:tab/>
          </w:r>
          <w:hyperlink w:anchor="__RefHeading___Toc73176240">
            <w:r>
              <w:rPr>
                <w:rStyle w:val="IndexLink"/>
              </w:rPr>
              <w:t>18</w:t>
            </w:r>
          </w:hyperlink>
        </w:p>
        <w:p>
          <w:pPr>
            <w:pStyle w:val="Contents4"/>
            <w:rPr>
              <w:rFonts w:ascii="Calibri" w:hAnsi="Calibri" w:cs="Calibri"/>
              <w:kern w:val="2"/>
              <w:sz w:val="21"/>
              <w:szCs w:val="22"/>
              <w:lang w:val="en-US" w:eastAsia="en-US"/>
            </w:rPr>
          </w:pPr>
          <w:r>
            <w:rPr/>
            <w:t>5.3.2.2</w:t>
          </w:r>
          <w:r>
            <w:rPr>
              <w:rFonts w:cs="Calibri" w:ascii="Calibri" w:hAnsi="Calibri"/>
              <w:kern w:val="2"/>
              <w:sz w:val="21"/>
              <w:szCs w:val="22"/>
              <w:lang w:val="en-US" w:eastAsia="en-US"/>
            </w:rPr>
            <w:tab/>
          </w:r>
          <w:r>
            <w:rPr/>
            <w:t>Resource definition</w:t>
            <w:tab/>
          </w:r>
          <w:hyperlink w:anchor="__RefHeading___Toc73176241">
            <w:r>
              <w:rPr>
                <w:rStyle w:val="IndexLink"/>
              </w:rPr>
              <w:t>18</w:t>
            </w:r>
          </w:hyperlink>
        </w:p>
        <w:p>
          <w:pPr>
            <w:pStyle w:val="Contents4"/>
            <w:rPr>
              <w:rFonts w:ascii="Calibri" w:hAnsi="Calibri" w:cs="Calibri"/>
              <w:kern w:val="2"/>
              <w:sz w:val="21"/>
              <w:szCs w:val="22"/>
              <w:lang w:val="en-US" w:eastAsia="en-US"/>
            </w:rPr>
          </w:pPr>
          <w:r>
            <w:rPr/>
            <w:t>5.3.2.3</w:t>
          </w:r>
          <w:r>
            <w:rPr>
              <w:rFonts w:cs="Calibri" w:ascii="Calibri" w:hAnsi="Calibri"/>
              <w:kern w:val="2"/>
              <w:sz w:val="21"/>
              <w:szCs w:val="22"/>
              <w:lang w:val="en-US" w:eastAsia="en-US"/>
            </w:rPr>
            <w:tab/>
          </w:r>
          <w:r>
            <w:rPr/>
            <w:t>Resource Standard Methods</w:t>
            <w:tab/>
          </w:r>
          <w:hyperlink w:anchor="__RefHeading___Toc73176242">
            <w:r>
              <w:rPr>
                <w:rStyle w:val="IndexLink"/>
              </w:rPr>
              <w:t>18</w:t>
            </w:r>
          </w:hyperlink>
        </w:p>
        <w:p>
          <w:pPr>
            <w:pStyle w:val="Contents5"/>
            <w:rPr>
              <w:rFonts w:ascii="Calibri" w:hAnsi="Calibri" w:cs="Calibri"/>
              <w:kern w:val="2"/>
              <w:sz w:val="21"/>
              <w:szCs w:val="22"/>
              <w:lang w:val="en-US" w:eastAsia="en-US"/>
            </w:rPr>
          </w:pPr>
          <w:r>
            <w:rPr/>
            <w:t>5.3.2.3.1</w:t>
          </w:r>
          <w:r>
            <w:rPr>
              <w:rFonts w:cs="Calibri" w:ascii="Calibri" w:hAnsi="Calibri"/>
              <w:kern w:val="2"/>
              <w:sz w:val="21"/>
              <w:szCs w:val="22"/>
              <w:lang w:val="en-US" w:eastAsia="en-US"/>
            </w:rPr>
            <w:tab/>
          </w:r>
          <w:r>
            <w:rPr/>
            <w:t>POST</w:t>
            <w:tab/>
          </w:r>
          <w:hyperlink w:anchor="__RefHeading___Toc73176243">
            <w:r>
              <w:rPr>
                <w:rStyle w:val="IndexLink"/>
              </w:rPr>
              <w:t>18</w:t>
            </w:r>
          </w:hyperlink>
        </w:p>
        <w:p>
          <w:pPr>
            <w:pStyle w:val="Contents3"/>
            <w:rPr>
              <w:rFonts w:ascii="Calibri" w:hAnsi="Calibri" w:cs="Calibri"/>
              <w:kern w:val="2"/>
              <w:sz w:val="21"/>
              <w:szCs w:val="22"/>
              <w:lang w:val="en-US" w:eastAsia="en-US"/>
            </w:rPr>
          </w:pPr>
          <w:r>
            <w:rPr/>
            <w:t>5.3.3</w:t>
          </w:r>
          <w:r>
            <w:rPr>
              <w:rFonts w:cs="Calibri" w:ascii="Calibri" w:hAnsi="Calibri"/>
              <w:kern w:val="2"/>
              <w:sz w:val="21"/>
              <w:szCs w:val="22"/>
              <w:lang w:val="en-US" w:eastAsia="en-US"/>
            </w:rPr>
            <w:tab/>
          </w:r>
          <w:r>
            <w:rPr/>
            <w:t>Resource: Individual Application Event Subscription</w:t>
            <w:tab/>
          </w:r>
          <w:hyperlink w:anchor="__RefHeading___Toc73176244">
            <w:r>
              <w:rPr>
                <w:rStyle w:val="IndexLink"/>
              </w:rPr>
              <w:t>19</w:t>
            </w:r>
          </w:hyperlink>
        </w:p>
        <w:p>
          <w:pPr>
            <w:pStyle w:val="Contents4"/>
            <w:rPr>
              <w:rFonts w:ascii="Calibri" w:hAnsi="Calibri" w:cs="Calibri"/>
              <w:kern w:val="2"/>
              <w:sz w:val="21"/>
              <w:szCs w:val="22"/>
              <w:lang w:val="en-US" w:eastAsia="en-US"/>
            </w:rPr>
          </w:pPr>
          <w:r>
            <w:rPr/>
            <w:t>5.3.3.1</w:t>
          </w:r>
          <w:r>
            <w:rPr>
              <w:rFonts w:cs="Calibri" w:ascii="Calibri" w:hAnsi="Calibri"/>
              <w:kern w:val="2"/>
              <w:sz w:val="21"/>
              <w:szCs w:val="22"/>
              <w:lang w:val="en-US" w:eastAsia="en-US"/>
            </w:rPr>
            <w:tab/>
          </w:r>
          <w:r>
            <w:rPr/>
            <w:t>Description</w:t>
            <w:tab/>
          </w:r>
          <w:hyperlink w:anchor="__RefHeading___Toc73176245">
            <w:r>
              <w:rPr>
                <w:rStyle w:val="IndexLink"/>
              </w:rPr>
              <w:t>19</w:t>
            </w:r>
          </w:hyperlink>
        </w:p>
        <w:p>
          <w:pPr>
            <w:pStyle w:val="Contents4"/>
            <w:rPr>
              <w:rFonts w:ascii="Calibri" w:hAnsi="Calibri" w:cs="Calibri"/>
              <w:kern w:val="2"/>
              <w:sz w:val="21"/>
              <w:szCs w:val="22"/>
              <w:lang w:val="en-US" w:eastAsia="en-US"/>
            </w:rPr>
          </w:pPr>
          <w:r>
            <w:rPr/>
            <w:t>5.3.3.2</w:t>
          </w:r>
          <w:r>
            <w:rPr>
              <w:rFonts w:cs="Calibri" w:ascii="Calibri" w:hAnsi="Calibri"/>
              <w:kern w:val="2"/>
              <w:sz w:val="21"/>
              <w:szCs w:val="22"/>
              <w:lang w:val="en-US" w:eastAsia="en-US"/>
            </w:rPr>
            <w:tab/>
          </w:r>
          <w:r>
            <w:rPr/>
            <w:t>Resource definition</w:t>
            <w:tab/>
          </w:r>
          <w:hyperlink w:anchor="__RefHeading___Toc73176246">
            <w:r>
              <w:rPr>
                <w:rStyle w:val="IndexLink"/>
              </w:rPr>
              <w:t>19</w:t>
            </w:r>
          </w:hyperlink>
        </w:p>
        <w:p>
          <w:pPr>
            <w:pStyle w:val="Contents4"/>
            <w:rPr>
              <w:rFonts w:ascii="Calibri" w:hAnsi="Calibri" w:cs="Calibri"/>
              <w:kern w:val="2"/>
              <w:sz w:val="21"/>
              <w:szCs w:val="22"/>
              <w:lang w:val="en-US" w:eastAsia="en-US"/>
            </w:rPr>
          </w:pPr>
          <w:r>
            <w:rPr/>
            <w:t>5.3.3.3</w:t>
          </w:r>
          <w:r>
            <w:rPr>
              <w:rFonts w:cs="Calibri" w:ascii="Calibri" w:hAnsi="Calibri"/>
              <w:kern w:val="2"/>
              <w:sz w:val="21"/>
              <w:szCs w:val="22"/>
              <w:lang w:val="en-US" w:eastAsia="en-US"/>
            </w:rPr>
            <w:tab/>
          </w:r>
          <w:r>
            <w:rPr/>
            <w:t>Resource Standard Methods</w:t>
            <w:tab/>
          </w:r>
          <w:hyperlink w:anchor="__RefHeading___Toc73176247">
            <w:r>
              <w:rPr>
                <w:rStyle w:val="IndexLink"/>
              </w:rPr>
              <w:t>19</w:t>
            </w:r>
          </w:hyperlink>
        </w:p>
        <w:p>
          <w:pPr>
            <w:pStyle w:val="Contents5"/>
            <w:rPr>
              <w:rFonts w:ascii="Calibri" w:hAnsi="Calibri" w:cs="Calibri"/>
              <w:kern w:val="2"/>
              <w:sz w:val="21"/>
              <w:szCs w:val="22"/>
              <w:lang w:val="en-US" w:eastAsia="en-US"/>
            </w:rPr>
          </w:pPr>
          <w:r>
            <w:rPr/>
            <w:t>5.3.3.3.1</w:t>
          </w:r>
          <w:r>
            <w:rPr>
              <w:rFonts w:cs="Calibri" w:ascii="Calibri" w:hAnsi="Calibri"/>
              <w:kern w:val="2"/>
              <w:sz w:val="21"/>
              <w:szCs w:val="22"/>
              <w:lang w:val="en-US" w:eastAsia="en-US"/>
            </w:rPr>
            <w:tab/>
          </w:r>
          <w:r>
            <w:rPr/>
            <w:t>GET</w:t>
            <w:tab/>
          </w:r>
          <w:hyperlink w:anchor="__RefHeading___Toc73176248">
            <w:r>
              <w:rPr>
                <w:rStyle w:val="IndexLink"/>
              </w:rPr>
              <w:t>19</w:t>
            </w:r>
          </w:hyperlink>
        </w:p>
        <w:p>
          <w:pPr>
            <w:pStyle w:val="Contents5"/>
            <w:rPr>
              <w:rFonts w:ascii="Calibri" w:hAnsi="Calibri" w:cs="Calibri"/>
              <w:kern w:val="2"/>
              <w:sz w:val="21"/>
              <w:szCs w:val="22"/>
              <w:lang w:val="en-US" w:eastAsia="en-US"/>
            </w:rPr>
          </w:pPr>
          <w:r>
            <w:rPr/>
            <w:t>5.3.3.3.2</w:t>
          </w:r>
          <w:r>
            <w:rPr>
              <w:rFonts w:cs="Calibri" w:ascii="Calibri" w:hAnsi="Calibri"/>
              <w:kern w:val="2"/>
              <w:sz w:val="21"/>
              <w:szCs w:val="22"/>
              <w:lang w:val="en-US" w:eastAsia="en-US"/>
            </w:rPr>
            <w:tab/>
          </w:r>
          <w:r>
            <w:rPr/>
            <w:t>PUT</w:t>
            <w:tab/>
          </w:r>
          <w:hyperlink w:anchor="__RefHeading___Toc73176249">
            <w:r>
              <w:rPr>
                <w:rStyle w:val="IndexLink"/>
              </w:rPr>
              <w:t>20</w:t>
            </w:r>
          </w:hyperlink>
        </w:p>
        <w:p>
          <w:pPr>
            <w:pStyle w:val="Contents5"/>
            <w:rPr>
              <w:rFonts w:ascii="Calibri" w:hAnsi="Calibri" w:cs="Calibri"/>
              <w:kern w:val="2"/>
              <w:sz w:val="21"/>
              <w:szCs w:val="22"/>
              <w:lang w:val="en-US" w:eastAsia="en-US"/>
            </w:rPr>
          </w:pPr>
          <w:r>
            <w:rPr/>
            <w:t>5.3.3.3.3</w:t>
          </w:r>
          <w:r>
            <w:rPr>
              <w:rFonts w:cs="Calibri" w:ascii="Calibri" w:hAnsi="Calibri"/>
              <w:kern w:val="2"/>
              <w:sz w:val="21"/>
              <w:szCs w:val="22"/>
              <w:lang w:val="en-US" w:eastAsia="en-US"/>
            </w:rPr>
            <w:tab/>
          </w:r>
          <w:r>
            <w:rPr/>
            <w:t>DELETE</w:t>
            <w:tab/>
          </w:r>
          <w:hyperlink w:anchor="__RefHeading___Toc73176250">
            <w:r>
              <w:rPr>
                <w:rStyle w:val="IndexLink"/>
              </w:rPr>
              <w:t>21</w:t>
            </w:r>
          </w:hyperlink>
        </w:p>
        <w:p>
          <w:pPr>
            <w:pStyle w:val="Contents2"/>
            <w:rPr>
              <w:rFonts w:ascii="Calibri" w:hAnsi="Calibri" w:cs="Calibri"/>
              <w:kern w:val="2"/>
              <w:sz w:val="21"/>
              <w:szCs w:val="22"/>
              <w:lang w:val="en-US" w:eastAsia="en-US"/>
            </w:rPr>
          </w:pPr>
          <w:r>
            <w:rPr/>
            <w:t>5.4</w:t>
          </w:r>
          <w:r>
            <w:rPr>
              <w:rFonts w:cs="Calibri" w:ascii="Calibri" w:hAnsi="Calibri"/>
              <w:kern w:val="2"/>
              <w:sz w:val="21"/>
              <w:szCs w:val="22"/>
              <w:lang w:val="en-US" w:eastAsia="en-US"/>
            </w:rPr>
            <w:tab/>
          </w:r>
          <w:r>
            <w:rPr/>
            <w:t>Custom Operations without associated resources</w:t>
            <w:tab/>
          </w:r>
          <w:hyperlink w:anchor="__RefHeading___Toc73176251">
            <w:r>
              <w:rPr>
                <w:rStyle w:val="IndexLink"/>
              </w:rPr>
              <w:t>22</w:t>
            </w:r>
          </w:hyperlink>
        </w:p>
        <w:p>
          <w:pPr>
            <w:pStyle w:val="Contents2"/>
            <w:rPr>
              <w:rFonts w:ascii="Calibri" w:hAnsi="Calibri" w:cs="Calibri"/>
              <w:kern w:val="2"/>
              <w:sz w:val="21"/>
              <w:szCs w:val="22"/>
              <w:lang w:val="en-US" w:eastAsia="en-US"/>
            </w:rPr>
          </w:pPr>
          <w:r>
            <w:rPr/>
            <w:t>5.5</w:t>
          </w:r>
          <w:r>
            <w:rPr>
              <w:rFonts w:cs="Calibri" w:ascii="Calibri" w:hAnsi="Calibri"/>
              <w:kern w:val="2"/>
              <w:sz w:val="21"/>
              <w:szCs w:val="22"/>
              <w:lang w:val="en-US" w:eastAsia="en-US"/>
            </w:rPr>
            <w:tab/>
          </w:r>
          <w:r>
            <w:rPr/>
            <w:t>Notifications</w:t>
            <w:tab/>
          </w:r>
          <w:hyperlink w:anchor="__RefHeading___Toc73176252">
            <w:r>
              <w:rPr>
                <w:rStyle w:val="IndexLink"/>
              </w:rPr>
              <w:t>22</w:t>
            </w:r>
          </w:hyperlink>
        </w:p>
        <w:p>
          <w:pPr>
            <w:pStyle w:val="Contents3"/>
            <w:rPr>
              <w:rFonts w:ascii="Calibri" w:hAnsi="Calibri" w:cs="Calibri"/>
              <w:kern w:val="2"/>
              <w:sz w:val="21"/>
              <w:szCs w:val="22"/>
              <w:lang w:val="en-US" w:eastAsia="en-US"/>
            </w:rPr>
          </w:pPr>
          <w:r>
            <w:rPr/>
            <w:t>5.5.1</w:t>
          </w:r>
          <w:r>
            <w:rPr>
              <w:rFonts w:cs="Calibri" w:ascii="Calibri" w:hAnsi="Calibri"/>
              <w:kern w:val="2"/>
              <w:sz w:val="21"/>
              <w:szCs w:val="22"/>
              <w:lang w:val="en-US" w:eastAsia="en-US"/>
            </w:rPr>
            <w:tab/>
          </w:r>
          <w:r>
            <w:rPr/>
            <w:t>General</w:t>
            <w:tab/>
          </w:r>
          <w:hyperlink w:anchor="__RefHeading___Toc73176253">
            <w:r>
              <w:rPr>
                <w:rStyle w:val="IndexLink"/>
              </w:rPr>
              <w:t>22</w:t>
            </w:r>
          </w:hyperlink>
        </w:p>
        <w:p>
          <w:pPr>
            <w:pStyle w:val="Contents3"/>
            <w:rPr>
              <w:rFonts w:ascii="Calibri" w:hAnsi="Calibri" w:cs="Calibri"/>
              <w:kern w:val="2"/>
              <w:sz w:val="21"/>
              <w:szCs w:val="22"/>
              <w:lang w:val="en-US" w:eastAsia="en-US"/>
            </w:rPr>
          </w:pPr>
          <w:r>
            <w:rPr/>
            <w:t>5.5.2</w:t>
          </w:r>
          <w:r>
            <w:rPr>
              <w:rFonts w:cs="Calibri" w:ascii="Calibri" w:hAnsi="Calibri"/>
              <w:kern w:val="2"/>
              <w:sz w:val="21"/>
              <w:szCs w:val="22"/>
              <w:lang w:val="en-US" w:eastAsia="en-US"/>
            </w:rPr>
            <w:tab/>
          </w:r>
          <w:r>
            <w:rPr/>
            <w:t>Application Event Notification</w:t>
            <w:tab/>
          </w:r>
          <w:hyperlink w:anchor="__RefHeading___Toc73176254">
            <w:r>
              <w:rPr>
                <w:rStyle w:val="IndexLink"/>
              </w:rPr>
              <w:t>22</w:t>
            </w:r>
          </w:hyperlink>
        </w:p>
        <w:p>
          <w:pPr>
            <w:pStyle w:val="Contents4"/>
            <w:rPr>
              <w:rFonts w:ascii="Calibri" w:hAnsi="Calibri" w:cs="Calibri"/>
              <w:kern w:val="2"/>
              <w:sz w:val="21"/>
              <w:szCs w:val="22"/>
              <w:lang w:val="en-US" w:eastAsia="en-US"/>
            </w:rPr>
          </w:pPr>
          <w:r>
            <w:rPr/>
            <w:t>5.5.2.1</w:t>
          </w:r>
          <w:r>
            <w:rPr>
              <w:rFonts w:cs="Calibri" w:ascii="Calibri" w:hAnsi="Calibri"/>
              <w:kern w:val="2"/>
              <w:sz w:val="21"/>
              <w:szCs w:val="22"/>
              <w:lang w:val="en-US" w:eastAsia="en-US"/>
            </w:rPr>
            <w:tab/>
          </w:r>
          <w:r>
            <w:rPr/>
            <w:t>Description</w:t>
            <w:tab/>
          </w:r>
          <w:hyperlink w:anchor="__RefHeading___Toc73176255">
            <w:r>
              <w:rPr>
                <w:rStyle w:val="IndexLink"/>
              </w:rPr>
              <w:t>22</w:t>
            </w:r>
          </w:hyperlink>
        </w:p>
        <w:p>
          <w:pPr>
            <w:pStyle w:val="Contents4"/>
            <w:rPr>
              <w:rFonts w:ascii="Calibri" w:hAnsi="Calibri" w:cs="Calibri"/>
              <w:kern w:val="2"/>
              <w:sz w:val="21"/>
              <w:szCs w:val="22"/>
              <w:lang w:val="en-US" w:eastAsia="en-US"/>
            </w:rPr>
          </w:pPr>
          <w:r>
            <w:rPr/>
            <w:t>5.5.2.2</w:t>
          </w:r>
          <w:r>
            <w:rPr>
              <w:rFonts w:cs="Calibri" w:ascii="Calibri" w:hAnsi="Calibri"/>
              <w:kern w:val="2"/>
              <w:sz w:val="21"/>
              <w:szCs w:val="22"/>
              <w:lang w:val="en-US" w:eastAsia="en-US"/>
            </w:rPr>
            <w:tab/>
          </w:r>
          <w:r>
            <w:rPr/>
            <w:t>Target URI</w:t>
            <w:tab/>
          </w:r>
          <w:hyperlink w:anchor="__RefHeading___Toc73176256">
            <w:r>
              <w:rPr>
                <w:rStyle w:val="IndexLink"/>
              </w:rPr>
              <w:t>22</w:t>
            </w:r>
          </w:hyperlink>
        </w:p>
        <w:p>
          <w:pPr>
            <w:pStyle w:val="Contents4"/>
            <w:rPr>
              <w:rFonts w:ascii="Calibri" w:hAnsi="Calibri" w:cs="Calibri"/>
              <w:kern w:val="2"/>
              <w:sz w:val="21"/>
              <w:szCs w:val="22"/>
              <w:lang w:val="en-US" w:eastAsia="en-US"/>
            </w:rPr>
          </w:pPr>
          <w:r>
            <w:rPr/>
            <w:t>5.5.2.3</w:t>
          </w:r>
          <w:r>
            <w:rPr>
              <w:rFonts w:cs="Calibri" w:ascii="Calibri" w:hAnsi="Calibri"/>
              <w:kern w:val="2"/>
              <w:sz w:val="21"/>
              <w:szCs w:val="22"/>
              <w:lang w:val="en-US" w:eastAsia="en-US"/>
            </w:rPr>
            <w:tab/>
          </w:r>
          <w:r>
            <w:rPr/>
            <w:t>Standard Methods</w:t>
            <w:tab/>
          </w:r>
          <w:hyperlink w:anchor="__RefHeading___Toc73176257">
            <w:r>
              <w:rPr>
                <w:rStyle w:val="IndexLink"/>
              </w:rPr>
              <w:t>22</w:t>
            </w:r>
          </w:hyperlink>
        </w:p>
        <w:p>
          <w:pPr>
            <w:pStyle w:val="Contents5"/>
            <w:rPr>
              <w:rFonts w:ascii="Calibri" w:hAnsi="Calibri" w:cs="Calibri"/>
              <w:kern w:val="2"/>
              <w:sz w:val="21"/>
              <w:szCs w:val="22"/>
              <w:lang w:val="en-US" w:eastAsia="en-US"/>
            </w:rPr>
          </w:pPr>
          <w:r>
            <w:rPr/>
            <w:t>5.5.2.3.1</w:t>
          </w:r>
          <w:r>
            <w:rPr>
              <w:rFonts w:cs="Calibri" w:ascii="Calibri" w:hAnsi="Calibri"/>
              <w:kern w:val="2"/>
              <w:sz w:val="21"/>
              <w:szCs w:val="22"/>
              <w:lang w:val="en-US" w:eastAsia="en-US"/>
            </w:rPr>
            <w:tab/>
          </w:r>
          <w:r>
            <w:rPr/>
            <w:t>POST</w:t>
            <w:tab/>
          </w:r>
          <w:hyperlink w:anchor="__RefHeading___Toc73176258">
            <w:r>
              <w:rPr>
                <w:rStyle w:val="IndexLink"/>
              </w:rPr>
              <w:t>22</w:t>
            </w:r>
          </w:hyperlink>
        </w:p>
        <w:p>
          <w:pPr>
            <w:pStyle w:val="Contents2"/>
            <w:rPr>
              <w:rFonts w:ascii="Calibri" w:hAnsi="Calibri" w:cs="Calibri"/>
              <w:kern w:val="2"/>
              <w:sz w:val="21"/>
              <w:szCs w:val="22"/>
              <w:lang w:val="en-US" w:eastAsia="en-US"/>
            </w:rPr>
          </w:pPr>
          <w:r>
            <w:rPr/>
            <w:t>5.6</w:t>
          </w:r>
          <w:r>
            <w:rPr>
              <w:rFonts w:cs="Calibri" w:ascii="Calibri" w:hAnsi="Calibri"/>
              <w:kern w:val="2"/>
              <w:sz w:val="21"/>
              <w:szCs w:val="22"/>
              <w:lang w:val="en-US" w:eastAsia="en-US"/>
            </w:rPr>
            <w:tab/>
          </w:r>
          <w:r>
            <w:rPr/>
            <w:t>Data Model</w:t>
            <w:tab/>
          </w:r>
          <w:hyperlink w:anchor="__RefHeading___Toc73176259">
            <w:r>
              <w:rPr>
                <w:rStyle w:val="IndexLink"/>
              </w:rPr>
              <w:t>23</w:t>
            </w:r>
          </w:hyperlink>
        </w:p>
        <w:p>
          <w:pPr>
            <w:pStyle w:val="Contents3"/>
            <w:rPr>
              <w:rFonts w:ascii="Calibri" w:hAnsi="Calibri" w:cs="Calibri"/>
              <w:kern w:val="2"/>
              <w:sz w:val="21"/>
              <w:szCs w:val="22"/>
              <w:lang w:val="en-US" w:eastAsia="en-US"/>
            </w:rPr>
          </w:pPr>
          <w:r>
            <w:rPr/>
            <w:t>5.6.1</w:t>
          </w:r>
          <w:r>
            <w:rPr>
              <w:rFonts w:cs="Calibri" w:ascii="Calibri" w:hAnsi="Calibri"/>
              <w:kern w:val="2"/>
              <w:sz w:val="21"/>
              <w:szCs w:val="22"/>
              <w:lang w:val="en-US" w:eastAsia="en-US"/>
            </w:rPr>
            <w:tab/>
          </w:r>
          <w:r>
            <w:rPr/>
            <w:t>General</w:t>
            <w:tab/>
          </w:r>
          <w:hyperlink w:anchor="__RefHeading___Toc73176260">
            <w:r>
              <w:rPr>
                <w:rStyle w:val="IndexLink"/>
              </w:rPr>
              <w:t>23</w:t>
            </w:r>
          </w:hyperlink>
        </w:p>
        <w:p>
          <w:pPr>
            <w:pStyle w:val="Contents3"/>
            <w:rPr>
              <w:rFonts w:ascii="Calibri" w:hAnsi="Calibri" w:cs="Calibri"/>
              <w:kern w:val="2"/>
              <w:sz w:val="21"/>
              <w:szCs w:val="22"/>
              <w:lang w:val="en-US" w:eastAsia="en-US"/>
            </w:rPr>
          </w:pPr>
          <w:r>
            <w:rPr>
              <w:lang w:val="en-US" w:eastAsia="en-US"/>
            </w:rPr>
            <w:t>5.6.2</w:t>
          </w:r>
          <w:r>
            <w:rPr>
              <w:rFonts w:cs="Calibri" w:ascii="Calibri" w:hAnsi="Calibri"/>
              <w:kern w:val="2"/>
              <w:sz w:val="21"/>
              <w:szCs w:val="22"/>
              <w:lang w:val="en-US" w:eastAsia="en-US"/>
            </w:rPr>
            <w:tab/>
          </w:r>
          <w:r>
            <w:rPr>
              <w:lang w:val="en-US" w:eastAsia="en-US"/>
            </w:rPr>
            <w:t>Structured data types</w:t>
          </w:r>
          <w:r>
            <w:rPr/>
            <w:tab/>
          </w:r>
          <w:hyperlink w:anchor="__RefHeading___Toc73176261">
            <w:r>
              <w:rPr>
                <w:rStyle w:val="IndexLink"/>
              </w:rPr>
              <w:t>24</w:t>
            </w:r>
          </w:hyperlink>
        </w:p>
        <w:p>
          <w:pPr>
            <w:pStyle w:val="Contents4"/>
            <w:rPr>
              <w:rFonts w:ascii="Calibri" w:hAnsi="Calibri" w:cs="Calibri"/>
              <w:kern w:val="2"/>
              <w:sz w:val="21"/>
              <w:szCs w:val="22"/>
              <w:lang w:val="en-US" w:eastAsia="en-US"/>
            </w:rPr>
          </w:pPr>
          <w:r>
            <w:rPr/>
            <w:t>5.6.2.1</w:t>
          </w:r>
          <w:r>
            <w:rPr>
              <w:rFonts w:cs="Calibri" w:ascii="Calibri" w:hAnsi="Calibri"/>
              <w:kern w:val="2"/>
              <w:sz w:val="21"/>
              <w:szCs w:val="22"/>
              <w:lang w:val="en-US" w:eastAsia="en-US"/>
            </w:rPr>
            <w:tab/>
          </w:r>
          <w:r>
            <w:rPr/>
            <w:t>Introduction</w:t>
            <w:tab/>
          </w:r>
          <w:hyperlink w:anchor="__RefHeading___Toc73176262">
            <w:r>
              <w:rPr>
                <w:rStyle w:val="IndexLink"/>
              </w:rPr>
              <w:t>24</w:t>
            </w:r>
          </w:hyperlink>
        </w:p>
        <w:p>
          <w:pPr>
            <w:pStyle w:val="Contents4"/>
            <w:rPr>
              <w:rFonts w:ascii="Calibri" w:hAnsi="Calibri" w:cs="Calibri"/>
              <w:kern w:val="2"/>
              <w:sz w:val="21"/>
              <w:szCs w:val="22"/>
              <w:lang w:val="en-US" w:eastAsia="en-US"/>
            </w:rPr>
          </w:pPr>
          <w:r>
            <w:rPr/>
            <w:t>5.6.2.2</w:t>
          </w:r>
          <w:r>
            <w:rPr>
              <w:rFonts w:cs="Calibri" w:ascii="Calibri" w:hAnsi="Calibri"/>
              <w:kern w:val="2"/>
              <w:sz w:val="21"/>
              <w:szCs w:val="22"/>
              <w:lang w:val="en-US" w:eastAsia="en-US"/>
            </w:rPr>
            <w:tab/>
          </w:r>
          <w:r>
            <w:rPr/>
            <w:t>Type AfEventExposureSubsc</w:t>
            <w:tab/>
          </w:r>
          <w:hyperlink w:anchor="__RefHeading___Toc73176263">
            <w:r>
              <w:rPr>
                <w:rStyle w:val="IndexLink"/>
              </w:rPr>
              <w:t>25</w:t>
            </w:r>
          </w:hyperlink>
        </w:p>
        <w:p>
          <w:pPr>
            <w:pStyle w:val="Contents4"/>
            <w:rPr>
              <w:rFonts w:ascii="Calibri" w:hAnsi="Calibri" w:cs="Calibri"/>
              <w:kern w:val="2"/>
              <w:sz w:val="21"/>
              <w:szCs w:val="22"/>
              <w:lang w:val="en-US" w:eastAsia="en-US"/>
            </w:rPr>
          </w:pPr>
          <w:r>
            <w:rPr/>
            <w:t>5.6.2.3</w:t>
          </w:r>
          <w:r>
            <w:rPr>
              <w:rFonts w:cs="Calibri" w:ascii="Calibri" w:hAnsi="Calibri"/>
              <w:kern w:val="2"/>
              <w:sz w:val="21"/>
              <w:szCs w:val="22"/>
              <w:lang w:val="en-US" w:eastAsia="en-US"/>
            </w:rPr>
            <w:tab/>
          </w:r>
          <w:r>
            <w:rPr/>
            <w:t>Type AfEventExposureNotif</w:t>
            <w:tab/>
          </w:r>
          <w:hyperlink w:anchor="__RefHeading___Toc73176264">
            <w:r>
              <w:rPr>
                <w:rStyle w:val="IndexLink"/>
              </w:rPr>
              <w:t>25</w:t>
            </w:r>
          </w:hyperlink>
        </w:p>
        <w:p>
          <w:pPr>
            <w:pStyle w:val="Contents4"/>
            <w:rPr>
              <w:rFonts w:ascii="Calibri" w:hAnsi="Calibri" w:cs="Calibri"/>
              <w:kern w:val="2"/>
              <w:sz w:val="21"/>
              <w:szCs w:val="22"/>
              <w:lang w:val="en-US" w:eastAsia="en-US"/>
            </w:rPr>
          </w:pPr>
          <w:r>
            <w:rPr/>
            <w:t>5.6.2.4</w:t>
          </w:r>
          <w:r>
            <w:rPr>
              <w:rFonts w:cs="Calibri" w:ascii="Calibri" w:hAnsi="Calibri"/>
              <w:kern w:val="2"/>
              <w:sz w:val="21"/>
              <w:szCs w:val="22"/>
              <w:lang w:val="en-US" w:eastAsia="en-US"/>
            </w:rPr>
            <w:tab/>
          </w:r>
          <w:r>
            <w:rPr/>
            <w:t>Type EventsSubs</w:t>
            <w:tab/>
          </w:r>
          <w:hyperlink w:anchor="__RefHeading___Toc73176265">
            <w:r>
              <w:rPr>
                <w:rStyle w:val="IndexLink"/>
              </w:rPr>
              <w:t>25</w:t>
            </w:r>
          </w:hyperlink>
        </w:p>
        <w:p>
          <w:pPr>
            <w:pStyle w:val="Contents4"/>
            <w:rPr>
              <w:rFonts w:ascii="Calibri" w:hAnsi="Calibri" w:cs="Calibri"/>
              <w:kern w:val="2"/>
              <w:sz w:val="21"/>
              <w:szCs w:val="22"/>
              <w:lang w:val="en-US" w:eastAsia="en-US"/>
            </w:rPr>
          </w:pPr>
          <w:r>
            <w:rPr/>
            <w:t>5.6.2.5</w:t>
          </w:r>
          <w:r>
            <w:rPr>
              <w:rFonts w:cs="Calibri" w:ascii="Calibri" w:hAnsi="Calibri"/>
              <w:kern w:val="2"/>
              <w:sz w:val="21"/>
              <w:szCs w:val="22"/>
              <w:lang w:val="en-US" w:eastAsia="en-US"/>
            </w:rPr>
            <w:tab/>
          </w:r>
          <w:r>
            <w:rPr/>
            <w:t>Type EventFilter</w:t>
            <w:tab/>
          </w:r>
          <w:hyperlink w:anchor="__RefHeading___Toc73176266">
            <w:r>
              <w:rPr>
                <w:rStyle w:val="IndexLink"/>
              </w:rPr>
              <w:t>26</w:t>
            </w:r>
          </w:hyperlink>
        </w:p>
        <w:p>
          <w:pPr>
            <w:pStyle w:val="Contents4"/>
            <w:rPr>
              <w:rFonts w:ascii="Calibri" w:hAnsi="Calibri" w:cs="Calibri"/>
              <w:kern w:val="2"/>
              <w:sz w:val="21"/>
              <w:szCs w:val="22"/>
              <w:lang w:val="en-US" w:eastAsia="en-US"/>
            </w:rPr>
          </w:pPr>
          <w:r>
            <w:rPr/>
            <w:t>5.6.2.6</w:t>
          </w:r>
          <w:r>
            <w:rPr>
              <w:rFonts w:cs="Calibri" w:ascii="Calibri" w:hAnsi="Calibri"/>
              <w:kern w:val="2"/>
              <w:sz w:val="21"/>
              <w:szCs w:val="22"/>
              <w:lang w:val="en-US" w:eastAsia="en-US"/>
            </w:rPr>
            <w:tab/>
          </w:r>
          <w:r>
            <w:rPr/>
            <w:t>Type AfEventNotification</w:t>
            <w:tab/>
          </w:r>
          <w:hyperlink w:anchor="__RefHeading___Toc73176267">
            <w:r>
              <w:rPr>
                <w:rStyle w:val="IndexLink"/>
              </w:rPr>
              <w:t>27</w:t>
            </w:r>
          </w:hyperlink>
        </w:p>
        <w:p>
          <w:pPr>
            <w:pStyle w:val="Contents4"/>
            <w:rPr>
              <w:rFonts w:ascii="Calibri" w:hAnsi="Calibri" w:cs="Calibri"/>
              <w:kern w:val="2"/>
              <w:sz w:val="21"/>
              <w:szCs w:val="22"/>
              <w:lang w:val="en-US" w:eastAsia="en-US"/>
            </w:rPr>
          </w:pPr>
          <w:r>
            <w:rPr/>
            <w:t>5.6.2.7</w:t>
          </w:r>
          <w:r>
            <w:rPr>
              <w:rFonts w:cs="Calibri" w:ascii="Calibri" w:hAnsi="Calibri"/>
              <w:kern w:val="2"/>
              <w:sz w:val="21"/>
              <w:szCs w:val="22"/>
              <w:lang w:val="en-US" w:eastAsia="en-US"/>
            </w:rPr>
            <w:tab/>
          </w:r>
          <w:r>
            <w:rPr/>
            <w:t>Type ServiceExperienceInfoPerApp</w:t>
            <w:tab/>
          </w:r>
          <w:hyperlink w:anchor="__RefHeading___Toc73176268">
            <w:r>
              <w:rPr>
                <w:rStyle w:val="IndexLink"/>
              </w:rPr>
              <w:t>27</w:t>
            </w:r>
          </w:hyperlink>
        </w:p>
        <w:p>
          <w:pPr>
            <w:pStyle w:val="Contents4"/>
            <w:rPr>
              <w:rFonts w:ascii="Calibri" w:hAnsi="Calibri" w:cs="Calibri"/>
              <w:kern w:val="2"/>
              <w:sz w:val="21"/>
              <w:szCs w:val="22"/>
              <w:lang w:val="en-US" w:eastAsia="en-US"/>
            </w:rPr>
          </w:pPr>
          <w:r>
            <w:rPr/>
            <w:t>5.6.2.8</w:t>
          </w:r>
          <w:r>
            <w:rPr>
              <w:rFonts w:cs="Calibri" w:ascii="Calibri" w:hAnsi="Calibri"/>
              <w:kern w:val="2"/>
              <w:sz w:val="21"/>
              <w:szCs w:val="22"/>
              <w:lang w:val="en-US" w:eastAsia="en-US"/>
            </w:rPr>
            <w:tab/>
          </w:r>
          <w:r>
            <w:rPr/>
            <w:t>Type ServiceExperienceInfoPerFlow</w:t>
            <w:tab/>
          </w:r>
          <w:hyperlink w:anchor="__RefHeading___Toc73176269">
            <w:r>
              <w:rPr>
                <w:rStyle w:val="IndexLink"/>
              </w:rPr>
              <w:t>28</w:t>
            </w:r>
          </w:hyperlink>
        </w:p>
        <w:p>
          <w:pPr>
            <w:pStyle w:val="Contents4"/>
            <w:rPr>
              <w:rFonts w:ascii="Calibri" w:hAnsi="Calibri" w:cs="Calibri"/>
              <w:kern w:val="2"/>
              <w:sz w:val="21"/>
              <w:szCs w:val="22"/>
              <w:lang w:val="en-US" w:eastAsia="en-US"/>
            </w:rPr>
          </w:pPr>
          <w:r>
            <w:rPr/>
            <w:t>5.6.2.9</w:t>
          </w:r>
          <w:r>
            <w:rPr>
              <w:rFonts w:cs="Calibri" w:ascii="Calibri" w:hAnsi="Calibri"/>
              <w:kern w:val="2"/>
              <w:sz w:val="21"/>
              <w:szCs w:val="22"/>
              <w:lang w:val="en-US" w:eastAsia="en-US"/>
            </w:rPr>
            <w:tab/>
          </w:r>
          <w:r>
            <w:rPr/>
            <w:t>Type SvcExperience</w:t>
            <w:tab/>
          </w:r>
          <w:hyperlink w:anchor="__RefHeading___Toc73176270">
            <w:r>
              <w:rPr>
                <w:rStyle w:val="IndexLink"/>
              </w:rPr>
              <w:t>28</w:t>
            </w:r>
          </w:hyperlink>
        </w:p>
        <w:p>
          <w:pPr>
            <w:pStyle w:val="Contents4"/>
            <w:rPr>
              <w:rFonts w:ascii="Calibri" w:hAnsi="Calibri" w:cs="Calibri"/>
              <w:kern w:val="2"/>
              <w:sz w:val="21"/>
              <w:szCs w:val="22"/>
              <w:lang w:val="en-US" w:eastAsia="en-US"/>
            </w:rPr>
          </w:pPr>
          <w:r>
            <w:rPr/>
            <w:t>5.6.2.10</w:t>
          </w:r>
          <w:r>
            <w:rPr>
              <w:rFonts w:cs="Calibri" w:ascii="Calibri" w:hAnsi="Calibri"/>
              <w:kern w:val="2"/>
              <w:sz w:val="21"/>
              <w:szCs w:val="22"/>
              <w:lang w:val="en-US" w:eastAsia="en-US"/>
            </w:rPr>
            <w:tab/>
          </w:r>
          <w:r>
            <w:rPr/>
            <w:t>Type UeMobilityCollection</w:t>
            <w:tab/>
          </w:r>
          <w:hyperlink w:anchor="__RefHeading___Toc73176271">
            <w:r>
              <w:rPr>
                <w:rStyle w:val="IndexLink"/>
              </w:rPr>
              <w:t>28</w:t>
            </w:r>
          </w:hyperlink>
        </w:p>
        <w:p>
          <w:pPr>
            <w:pStyle w:val="Contents4"/>
            <w:rPr>
              <w:rFonts w:ascii="Calibri" w:hAnsi="Calibri" w:cs="Calibri"/>
              <w:kern w:val="2"/>
              <w:sz w:val="21"/>
              <w:szCs w:val="22"/>
              <w:lang w:val="en-US" w:eastAsia="en-US"/>
            </w:rPr>
          </w:pPr>
          <w:r>
            <w:rPr/>
            <w:t>5.6.2.11</w:t>
          </w:r>
          <w:r>
            <w:rPr>
              <w:rFonts w:cs="Calibri" w:ascii="Calibri" w:hAnsi="Calibri"/>
              <w:kern w:val="2"/>
              <w:sz w:val="21"/>
              <w:szCs w:val="22"/>
              <w:lang w:val="en-US" w:eastAsia="en-US"/>
            </w:rPr>
            <w:tab/>
          </w:r>
          <w:r>
            <w:rPr/>
            <w:t>Type UeCommunicationCollection</w:t>
            <w:tab/>
          </w:r>
          <w:hyperlink w:anchor="__RefHeading___Toc73176272">
            <w:r>
              <w:rPr>
                <w:rStyle w:val="IndexLink"/>
              </w:rPr>
              <w:t>28</w:t>
            </w:r>
          </w:hyperlink>
        </w:p>
        <w:p>
          <w:pPr>
            <w:pStyle w:val="Contents4"/>
            <w:rPr>
              <w:rFonts w:ascii="Calibri" w:hAnsi="Calibri" w:cs="Calibri"/>
              <w:kern w:val="2"/>
              <w:sz w:val="21"/>
              <w:szCs w:val="22"/>
              <w:lang w:val="en-US" w:eastAsia="en-US"/>
            </w:rPr>
          </w:pPr>
          <w:r>
            <w:rPr/>
            <w:t>5.6.2.12</w:t>
          </w:r>
          <w:r>
            <w:rPr>
              <w:rFonts w:cs="Calibri" w:ascii="Calibri" w:hAnsi="Calibri"/>
              <w:kern w:val="2"/>
              <w:sz w:val="21"/>
              <w:szCs w:val="22"/>
              <w:lang w:val="en-US" w:eastAsia="en-US"/>
            </w:rPr>
            <w:tab/>
          </w:r>
          <w:r>
            <w:rPr/>
            <w:t>Type UeTrajectoryCollection</w:t>
            <w:tab/>
          </w:r>
          <w:hyperlink w:anchor="__RefHeading___Toc73176273">
            <w:r>
              <w:rPr>
                <w:rStyle w:val="IndexLink"/>
              </w:rPr>
              <w:t>29</w:t>
            </w:r>
          </w:hyperlink>
        </w:p>
        <w:p>
          <w:pPr>
            <w:pStyle w:val="Contents4"/>
            <w:rPr>
              <w:rFonts w:ascii="Calibri" w:hAnsi="Calibri" w:cs="Calibri"/>
              <w:kern w:val="2"/>
              <w:sz w:val="21"/>
              <w:szCs w:val="22"/>
              <w:lang w:val="en-US" w:eastAsia="en-US"/>
            </w:rPr>
          </w:pPr>
          <w:r>
            <w:rPr/>
            <w:t>5.6.2.13</w:t>
          </w:r>
          <w:r>
            <w:rPr>
              <w:rFonts w:cs="Calibri" w:ascii="Calibri" w:hAnsi="Calibri"/>
              <w:kern w:val="2"/>
              <w:sz w:val="21"/>
              <w:szCs w:val="22"/>
              <w:lang w:val="en-US" w:eastAsia="en-US"/>
            </w:rPr>
            <w:tab/>
          </w:r>
          <w:r>
            <w:rPr/>
            <w:t>Type CommunicationCollection</w:t>
            <w:tab/>
          </w:r>
          <w:hyperlink w:anchor="__RefHeading___Toc73176274">
            <w:r>
              <w:rPr>
                <w:rStyle w:val="IndexLink"/>
              </w:rPr>
              <w:t>29</w:t>
            </w:r>
          </w:hyperlink>
        </w:p>
        <w:p>
          <w:pPr>
            <w:pStyle w:val="Contents4"/>
            <w:rPr>
              <w:rFonts w:ascii="Calibri" w:hAnsi="Calibri" w:cs="Calibri"/>
              <w:kern w:val="2"/>
              <w:sz w:val="21"/>
              <w:szCs w:val="22"/>
              <w:lang w:val="en-US" w:eastAsia="en-US"/>
            </w:rPr>
          </w:pPr>
          <w:r>
            <w:rPr/>
            <w:t>5.6.2.14</w:t>
          </w:r>
          <w:r>
            <w:rPr>
              <w:rFonts w:cs="Calibri" w:ascii="Calibri" w:hAnsi="Calibri"/>
              <w:kern w:val="2"/>
              <w:sz w:val="21"/>
              <w:szCs w:val="22"/>
              <w:lang w:val="en-US" w:eastAsia="en-US"/>
            </w:rPr>
            <w:tab/>
          </w:r>
          <w:r>
            <w:rPr/>
            <w:t>Type ExceptionInfo</w:t>
            <w:tab/>
          </w:r>
          <w:hyperlink w:anchor="__RefHeading___Toc73176275">
            <w:r>
              <w:rPr>
                <w:rStyle w:val="IndexLink"/>
              </w:rPr>
              <w:t>29</w:t>
            </w:r>
          </w:hyperlink>
        </w:p>
        <w:p>
          <w:pPr>
            <w:pStyle w:val="Contents3"/>
            <w:rPr>
              <w:rFonts w:ascii="Calibri" w:hAnsi="Calibri" w:cs="Calibri"/>
              <w:kern w:val="2"/>
              <w:sz w:val="21"/>
              <w:szCs w:val="22"/>
              <w:lang w:val="en-US" w:eastAsia="en-US"/>
            </w:rPr>
          </w:pPr>
          <w:r>
            <w:rPr>
              <w:lang w:val="en-US" w:eastAsia="en-US"/>
            </w:rPr>
            <w:t>5.6.3</w:t>
          </w:r>
          <w:r>
            <w:rPr>
              <w:rFonts w:cs="Calibri" w:ascii="Calibri" w:hAnsi="Calibri"/>
              <w:kern w:val="2"/>
              <w:sz w:val="21"/>
              <w:szCs w:val="22"/>
              <w:lang w:val="en-US" w:eastAsia="en-US"/>
            </w:rPr>
            <w:tab/>
          </w:r>
          <w:r>
            <w:rPr>
              <w:lang w:val="en-US" w:eastAsia="en-US"/>
            </w:rPr>
            <w:t>Simple data types and enumerations</w:t>
          </w:r>
          <w:r>
            <w:rPr/>
            <w:tab/>
          </w:r>
          <w:hyperlink w:anchor="__RefHeading___Toc73176276">
            <w:r>
              <w:rPr>
                <w:rStyle w:val="IndexLink"/>
              </w:rPr>
              <w:t>29</w:t>
            </w:r>
          </w:hyperlink>
        </w:p>
        <w:p>
          <w:pPr>
            <w:pStyle w:val="Contents4"/>
            <w:rPr>
              <w:rFonts w:ascii="Calibri" w:hAnsi="Calibri" w:cs="Calibri"/>
              <w:kern w:val="2"/>
              <w:sz w:val="21"/>
              <w:szCs w:val="22"/>
              <w:lang w:val="en-US" w:eastAsia="en-US"/>
            </w:rPr>
          </w:pPr>
          <w:r>
            <w:rPr/>
            <w:t>5.6.3.1</w:t>
          </w:r>
          <w:r>
            <w:rPr>
              <w:rFonts w:cs="Calibri" w:ascii="Calibri" w:hAnsi="Calibri"/>
              <w:kern w:val="2"/>
              <w:sz w:val="21"/>
              <w:szCs w:val="22"/>
              <w:lang w:val="en-US" w:eastAsia="en-US"/>
            </w:rPr>
            <w:tab/>
          </w:r>
          <w:r>
            <w:rPr/>
            <w:t>Introduction</w:t>
            <w:tab/>
          </w:r>
          <w:hyperlink w:anchor="__RefHeading___Toc73176277">
            <w:r>
              <w:rPr>
                <w:rStyle w:val="IndexLink"/>
              </w:rPr>
              <w:t>29</w:t>
            </w:r>
          </w:hyperlink>
        </w:p>
        <w:p>
          <w:pPr>
            <w:pStyle w:val="Contents4"/>
            <w:rPr>
              <w:rFonts w:ascii="Calibri" w:hAnsi="Calibri" w:cs="Calibri"/>
              <w:kern w:val="2"/>
              <w:sz w:val="21"/>
              <w:szCs w:val="22"/>
              <w:lang w:val="en-US" w:eastAsia="en-US"/>
            </w:rPr>
          </w:pPr>
          <w:r>
            <w:rPr/>
            <w:t>5.6.3.2</w:t>
          </w:r>
          <w:r>
            <w:rPr>
              <w:rFonts w:cs="Calibri" w:ascii="Calibri" w:hAnsi="Calibri"/>
              <w:kern w:val="2"/>
              <w:sz w:val="21"/>
              <w:szCs w:val="22"/>
              <w:lang w:val="en-US" w:eastAsia="en-US"/>
            </w:rPr>
            <w:tab/>
          </w:r>
          <w:r>
            <w:rPr/>
            <w:t>Simple data types</w:t>
            <w:tab/>
          </w:r>
          <w:hyperlink w:anchor="__RefHeading___Toc73176278">
            <w:r>
              <w:rPr>
                <w:rStyle w:val="IndexLink"/>
              </w:rPr>
              <w:t>29</w:t>
            </w:r>
          </w:hyperlink>
        </w:p>
        <w:p>
          <w:pPr>
            <w:pStyle w:val="Contents4"/>
            <w:rPr>
              <w:rFonts w:ascii="Calibri" w:hAnsi="Calibri" w:cs="Calibri"/>
              <w:kern w:val="2"/>
              <w:sz w:val="21"/>
              <w:szCs w:val="22"/>
              <w:lang w:val="en-US" w:eastAsia="en-US"/>
            </w:rPr>
          </w:pPr>
          <w:r>
            <w:rPr/>
            <w:t>5.6.3.3</w:t>
          </w:r>
          <w:r>
            <w:rPr>
              <w:rFonts w:cs="Calibri" w:ascii="Calibri" w:hAnsi="Calibri"/>
              <w:kern w:val="2"/>
              <w:sz w:val="21"/>
              <w:szCs w:val="22"/>
              <w:lang w:val="en-US" w:eastAsia="en-US"/>
            </w:rPr>
            <w:tab/>
          </w:r>
          <w:r>
            <w:rPr/>
            <w:t>Enumeration: AfEvent</w:t>
            <w:tab/>
          </w:r>
          <w:hyperlink w:anchor="__RefHeading___Toc73176279">
            <w:r>
              <w:rPr>
                <w:rStyle w:val="IndexLink"/>
              </w:rPr>
              <w:t>30</w:t>
            </w:r>
          </w:hyperlink>
        </w:p>
        <w:p>
          <w:pPr>
            <w:pStyle w:val="Contents2"/>
            <w:rPr>
              <w:rFonts w:ascii="Calibri" w:hAnsi="Calibri" w:cs="Calibri"/>
              <w:kern w:val="2"/>
              <w:sz w:val="21"/>
              <w:szCs w:val="22"/>
              <w:lang w:val="en-US" w:eastAsia="en-US"/>
            </w:rPr>
          </w:pPr>
          <w:r>
            <w:rPr/>
            <w:t>5.7</w:t>
          </w:r>
          <w:r>
            <w:rPr>
              <w:rFonts w:cs="Calibri" w:ascii="Calibri" w:hAnsi="Calibri"/>
              <w:kern w:val="2"/>
              <w:sz w:val="21"/>
              <w:szCs w:val="22"/>
              <w:lang w:val="en-US" w:eastAsia="en-US"/>
            </w:rPr>
            <w:tab/>
          </w:r>
          <w:r>
            <w:rPr/>
            <w:t>Error handling</w:t>
            <w:tab/>
          </w:r>
          <w:hyperlink w:anchor="__RefHeading___Toc73176280">
            <w:r>
              <w:rPr>
                <w:rStyle w:val="IndexLink"/>
              </w:rPr>
              <w:t>30</w:t>
            </w:r>
          </w:hyperlink>
        </w:p>
        <w:p>
          <w:pPr>
            <w:pStyle w:val="Contents3"/>
            <w:rPr>
              <w:rFonts w:ascii="Calibri" w:hAnsi="Calibri" w:cs="Calibri"/>
              <w:kern w:val="2"/>
              <w:sz w:val="21"/>
              <w:szCs w:val="22"/>
              <w:lang w:val="en-US" w:eastAsia="en-US"/>
            </w:rPr>
          </w:pPr>
          <w:r>
            <w:rPr/>
            <w:t>5.7.1</w:t>
          </w:r>
          <w:r>
            <w:rPr>
              <w:rFonts w:cs="Calibri" w:ascii="Calibri" w:hAnsi="Calibri"/>
              <w:kern w:val="2"/>
              <w:sz w:val="21"/>
              <w:szCs w:val="22"/>
              <w:lang w:val="en-US" w:eastAsia="en-US"/>
            </w:rPr>
            <w:tab/>
          </w:r>
          <w:r>
            <w:rPr/>
            <w:t>General</w:t>
            <w:tab/>
          </w:r>
          <w:hyperlink w:anchor="__RefHeading___Toc73176281">
            <w:r>
              <w:rPr>
                <w:rStyle w:val="IndexLink"/>
              </w:rPr>
              <w:t>30</w:t>
            </w:r>
          </w:hyperlink>
        </w:p>
        <w:p>
          <w:pPr>
            <w:pStyle w:val="Contents3"/>
            <w:rPr>
              <w:rFonts w:ascii="Calibri" w:hAnsi="Calibri" w:cs="Calibri"/>
              <w:kern w:val="2"/>
              <w:sz w:val="21"/>
              <w:szCs w:val="22"/>
              <w:lang w:val="en-US" w:eastAsia="en-US"/>
            </w:rPr>
          </w:pPr>
          <w:r>
            <w:rPr/>
            <w:t>5.7.2</w:t>
          </w:r>
          <w:r>
            <w:rPr>
              <w:rFonts w:cs="Calibri" w:ascii="Calibri" w:hAnsi="Calibri"/>
              <w:kern w:val="2"/>
              <w:sz w:val="21"/>
              <w:szCs w:val="22"/>
              <w:lang w:val="en-US" w:eastAsia="en-US"/>
            </w:rPr>
            <w:tab/>
          </w:r>
          <w:r>
            <w:rPr/>
            <w:t>Protocol Errors</w:t>
            <w:tab/>
          </w:r>
          <w:hyperlink w:anchor="__RefHeading___Toc73176282">
            <w:r>
              <w:rPr>
                <w:rStyle w:val="IndexLink"/>
              </w:rPr>
              <w:t>30</w:t>
            </w:r>
          </w:hyperlink>
        </w:p>
        <w:p>
          <w:pPr>
            <w:pStyle w:val="Contents3"/>
            <w:rPr>
              <w:rFonts w:ascii="Calibri" w:hAnsi="Calibri" w:cs="Calibri"/>
              <w:kern w:val="2"/>
              <w:sz w:val="21"/>
              <w:szCs w:val="22"/>
              <w:lang w:val="en-US" w:eastAsia="en-US"/>
            </w:rPr>
          </w:pPr>
          <w:r>
            <w:rPr/>
            <w:t>5.7.3</w:t>
          </w:r>
          <w:r>
            <w:rPr>
              <w:rFonts w:cs="Calibri" w:ascii="Calibri" w:hAnsi="Calibri"/>
              <w:kern w:val="2"/>
              <w:sz w:val="21"/>
              <w:szCs w:val="22"/>
              <w:lang w:val="en-US" w:eastAsia="en-US"/>
            </w:rPr>
            <w:tab/>
          </w:r>
          <w:r>
            <w:rPr/>
            <w:t>Application Errors</w:t>
            <w:tab/>
          </w:r>
          <w:hyperlink w:anchor="__RefHeading___Toc73176283">
            <w:r>
              <w:rPr>
                <w:rStyle w:val="IndexLink"/>
              </w:rPr>
              <w:t>30</w:t>
            </w:r>
          </w:hyperlink>
        </w:p>
        <w:p>
          <w:pPr>
            <w:pStyle w:val="Contents2"/>
            <w:rPr>
              <w:rFonts w:ascii="Calibri" w:hAnsi="Calibri" w:cs="Calibri"/>
              <w:kern w:val="2"/>
              <w:sz w:val="21"/>
              <w:szCs w:val="22"/>
              <w:lang w:val="en-US" w:eastAsia="en-US"/>
            </w:rPr>
          </w:pPr>
          <w:r>
            <w:rPr/>
            <w:t>5.8</w:t>
          </w:r>
          <w:r>
            <w:rPr>
              <w:rFonts w:cs="Calibri" w:ascii="Calibri" w:hAnsi="Calibri"/>
              <w:kern w:val="2"/>
              <w:sz w:val="21"/>
              <w:szCs w:val="22"/>
              <w:lang w:val="en-US" w:eastAsia="en-US"/>
            </w:rPr>
            <w:tab/>
          </w:r>
          <w:r>
            <w:rPr>
              <w:lang w:val="en-US" w:eastAsia="en-US"/>
            </w:rPr>
            <w:t>Feature negotiation</w:t>
          </w:r>
          <w:r>
            <w:rPr/>
            <w:tab/>
          </w:r>
          <w:hyperlink w:anchor="__RefHeading___Toc73176284">
            <w:r>
              <w:rPr>
                <w:rStyle w:val="IndexLink"/>
              </w:rPr>
              <w:t>30</w:t>
            </w:r>
          </w:hyperlink>
        </w:p>
        <w:p>
          <w:pPr>
            <w:pStyle w:val="Contents2"/>
            <w:rPr>
              <w:rFonts w:ascii="Calibri" w:hAnsi="Calibri" w:cs="Calibri"/>
              <w:kern w:val="2"/>
              <w:sz w:val="21"/>
              <w:szCs w:val="22"/>
              <w:lang w:val="en-US" w:eastAsia="en-US"/>
            </w:rPr>
          </w:pPr>
          <w:r>
            <w:rPr/>
            <w:t>5.9</w:t>
          </w:r>
          <w:r>
            <w:rPr>
              <w:rFonts w:cs="Calibri" w:ascii="Calibri" w:hAnsi="Calibri"/>
              <w:kern w:val="2"/>
              <w:sz w:val="21"/>
              <w:szCs w:val="22"/>
              <w:lang w:val="en-US" w:eastAsia="en-US"/>
            </w:rPr>
            <w:tab/>
          </w:r>
          <w:r>
            <w:rPr/>
            <w:t>Security</w:t>
            <w:tab/>
          </w:r>
          <w:hyperlink w:anchor="__RefHeading___Toc73176285">
            <w:r>
              <w:rPr>
                <w:rStyle w:val="IndexLink"/>
              </w:rPr>
              <w:t>31</w:t>
            </w:r>
          </w:hyperlink>
        </w:p>
        <w:p>
          <w:pPr>
            <w:pStyle w:val="Contents8"/>
            <w:rPr>
              <w:rFonts w:ascii="Calibri" w:hAnsi="Calibri" w:cs="Calibri"/>
              <w:b w:val="false"/>
              <w:b w:val="false"/>
              <w:kern w:val="2"/>
              <w:sz w:val="21"/>
              <w:szCs w:val="22"/>
              <w:lang w:val="en-US" w:eastAsia="en-US"/>
            </w:rPr>
          </w:pPr>
          <w:r>
            <w:rPr/>
            <w:t>Annex A (normative): OpenAPI specification</w:t>
            <w:tab/>
          </w:r>
          <w:hyperlink w:anchor="__RefHeading___Toc73176286">
            <w:r>
              <w:rPr>
                <w:rStyle w:val="IndexLink"/>
              </w:rPr>
              <w:t>32</w:t>
            </w:r>
          </w:hyperlink>
        </w:p>
        <w:p>
          <w:pPr>
            <w:pStyle w:val="Contents1"/>
            <w:rPr>
              <w:rFonts w:ascii="Calibri" w:hAnsi="Calibri" w:cs="Calibri"/>
              <w:kern w:val="2"/>
              <w:sz w:val="21"/>
              <w:szCs w:val="22"/>
              <w:lang w:val="en-US" w:eastAsia="en-US"/>
            </w:rPr>
          </w:pPr>
          <w:r>
            <w:rPr/>
            <w:t>A.1</w:t>
          </w:r>
          <w:r>
            <w:rPr>
              <w:rFonts w:cs="Calibri" w:ascii="Calibri" w:hAnsi="Calibri"/>
              <w:kern w:val="2"/>
              <w:sz w:val="21"/>
              <w:szCs w:val="22"/>
              <w:lang w:val="en-US" w:eastAsia="en-US"/>
            </w:rPr>
            <w:tab/>
          </w:r>
          <w:r>
            <w:rPr/>
            <w:t>General</w:t>
            <w:tab/>
          </w:r>
          <w:hyperlink w:anchor="__RefHeading___Toc73176287">
            <w:r>
              <w:rPr>
                <w:rStyle w:val="IndexLink"/>
              </w:rPr>
              <w:t>32</w:t>
            </w:r>
          </w:hyperlink>
        </w:p>
        <w:p>
          <w:pPr>
            <w:pStyle w:val="Contents1"/>
            <w:rPr>
              <w:rFonts w:ascii="Calibri" w:hAnsi="Calibri" w:cs="Calibri"/>
              <w:kern w:val="2"/>
              <w:sz w:val="21"/>
              <w:szCs w:val="22"/>
              <w:lang w:val="en-US" w:eastAsia="en-US"/>
            </w:rPr>
          </w:pPr>
          <w:r>
            <w:rPr/>
            <w:t>A.2</w:t>
          </w:r>
          <w:r>
            <w:rPr>
              <w:rFonts w:cs="Calibri" w:ascii="Calibri" w:hAnsi="Calibri"/>
              <w:kern w:val="2"/>
              <w:sz w:val="21"/>
              <w:szCs w:val="22"/>
              <w:lang w:val="en-US" w:eastAsia="en-US"/>
            </w:rPr>
            <w:tab/>
          </w:r>
          <w:r>
            <w:rPr/>
            <w:t>Naf_EventExposure API</w:t>
            <w:tab/>
          </w:r>
          <w:hyperlink w:anchor="__RefHeading___Toc73176288">
            <w:r>
              <w:rPr>
                <w:rStyle w:val="IndexLink"/>
              </w:rPr>
              <w:t>32</w:t>
            </w:r>
          </w:hyperlink>
        </w:p>
        <w:p>
          <w:pPr>
            <w:pStyle w:val="Contents8"/>
            <w:rPr>
              <w:rFonts w:ascii="Calibri" w:hAnsi="Calibri" w:cs="Calibri"/>
              <w:kern w:val="2"/>
              <w:sz w:val="21"/>
              <w:szCs w:val="22"/>
              <w:lang w:val="en-US" w:eastAsia="en-US"/>
            </w:rPr>
          </w:pPr>
          <w:r>
            <w:rPr>
              <w:b w:val="false"/>
            </w:rPr>
            <w:t xml:space="preserve">Annex </w:t>
          </w:r>
          <w:r>
            <w:rPr>
              <w:b w:val="false"/>
              <w:lang w:val="en-US" w:eastAsia="en-US"/>
            </w:rPr>
            <w:t>B</w:t>
          </w:r>
          <w:r>
            <w:rPr>
              <w:b w:val="false"/>
            </w:rPr>
            <w:t xml:space="preserve"> (informative):</w:t>
          </w:r>
          <w:r>
            <w:rPr>
              <w:b w:val="false"/>
              <w:lang w:val="en-US" w:eastAsia="en-US"/>
            </w:rPr>
            <w:t xml:space="preserve"> </w:t>
          </w:r>
          <w:r>
            <w:rPr>
              <w:b w:val="false"/>
            </w:rPr>
            <w:t>Change history</w:t>
            <w:tab/>
          </w:r>
          <w:hyperlink w:anchor="__RefHeading___Toc73176289">
            <w:r>
              <w:rPr>
                <w:rStyle w:val="IndexLink"/>
                <w:b w:val="false"/>
              </w:rPr>
              <w:t>40</w:t>
            </w:r>
          </w:hyperlink>
          <w:r>
            <w:rPr>
              <w:rStyle w:val="IndexLink"/>
              <w:b w:val="false"/>
            </w:rPr>
            <w:fldChar w:fldCharType="end"/>
          </w:r>
        </w:p>
      </w:sdtContent>
    </w:sdt>
    <w:p>
      <w:pPr>
        <w:pStyle w:val="Heading1"/>
        <w:numPr>
          <w:ilvl w:val="0"/>
          <w:numId w:val="0"/>
        </w:numPr>
        <w:ind w:left="0" w:hanging="0"/>
        <w:rPr>
          <w:rFonts w:ascii="Calibri" w:hAnsi="Calibri" w:cs="Calibri"/>
          <w:b/>
          <w:b/>
          <w:kern w:val="2"/>
          <w:sz w:val="21"/>
          <w:szCs w:val="22"/>
          <w:lang w:val="en-US" w:eastAsia="en-US"/>
        </w:rPr>
      </w:pPr>
      <w:r>
        <w:rPr>
          <w:rFonts w:cs="Calibri" w:ascii="Calibri" w:hAnsi="Calibri"/>
          <w:b/>
          <w:kern w:val="2"/>
          <w:sz w:val="21"/>
          <w:szCs w:val="22"/>
          <w:lang w:val="en-US" w:eastAsia="en-US"/>
        </w:rPr>
      </w:r>
      <w:r>
        <w:br w:type="page"/>
      </w:r>
    </w:p>
    <w:p>
      <w:pPr>
        <w:pStyle w:val="Heading1"/>
        <w:ind w:left="0" w:hanging="0"/>
        <w:rPr>
          <w:lang w:val="en-US" w:eastAsia="en-US"/>
        </w:rPr>
      </w:pPr>
      <w:bookmarkStart w:id="7" w:name="__RefHeading___Toc73176202"/>
      <w:bookmarkEnd w:id="7"/>
      <w:r>
        <w:rPr>
          <w:lang w:val="en-US" w:eastAsia="en-US"/>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
        <w:rPr/>
      </w:pPr>
      <w:r>
        <w:rPr/>
        <w:t>NOTE 1:</w:t>
        <w:tab/>
        <w:t>The constructions "shall" and "shall not" are confined to the context of normative provisions, and do not appear in Technical Reports.</w:t>
      </w:r>
    </w:p>
    <w:p>
      <w:pPr>
        <w:pStyle w:val="NO"/>
        <w:rPr/>
      </w:pPr>
      <w:r>
        <w:rPr/>
        <w:t>NOTE 2:</w:t>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rPr/>
      </w:pPr>
      <w:r>
        <w:rPr/>
        <w:t>NOTE 3:</w:t>
        <w:tab/>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
        <w:rPr/>
      </w:pPr>
      <w:r>
        <w:rPr/>
        <w:t>NOTE 4:</w:t>
        <w:tab/>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
        <w:rPr/>
      </w:pPr>
      <w:r>
        <w:rPr/>
        <w:t>NOTE 5:</w:t>
        <w:tab/>
        <w:t>The constructions "is" and "is not" do not indicate requirements.</w:t>
      </w:r>
      <w:r>
        <w:br w:type="page"/>
      </w:r>
    </w:p>
    <w:p>
      <w:pPr>
        <w:pStyle w:val="Heading1"/>
        <w:ind w:left="1134" w:hanging="1134"/>
        <w:rPr/>
      </w:pPr>
      <w:bookmarkStart w:id="8" w:name="__RefHeading___Toc73176203"/>
      <w:bookmarkEnd w:id="8"/>
      <w:r>
        <w:rPr/>
        <w:t>1</w:t>
        <w:tab/>
        <w:t>Scope</w:t>
      </w:r>
    </w:p>
    <w:p>
      <w:pPr>
        <w:pStyle w:val="Normal"/>
        <w:rPr/>
      </w:pPr>
      <w:r>
        <w:rPr/>
        <w:t>The present document specifies the stage 3 protocol and data model for the Application Function Event Exposure Service of the 5G System. It provides stage 3 protocol definitions, message flows and specifies the API for the Naf_EventExposure service.</w:t>
      </w:r>
    </w:p>
    <w:p>
      <w:pPr>
        <w:pStyle w:val="Normal"/>
        <w:rPr/>
      </w:pPr>
      <w:r>
        <w:rPr/>
        <w:t>The 5G System stage 2 architecture and the procedures are specified in 3GPP TS 23.501 [2], 3GPP TS 23.502 [3], and 3GPP TS 23.288 [4].</w:t>
      </w:r>
    </w:p>
    <w:p>
      <w:pPr>
        <w:pStyle w:val="Normal"/>
        <w:rPr/>
      </w:pPr>
      <w:r>
        <w:rPr/>
        <w:t>The Technical Realization of the Service Based Architecture and the Principles and Guidelines for Services Definition are specified in 3GPP TS 29.500 [5] and 3GPP TS 29.501 [6].</w:t>
      </w:r>
    </w:p>
    <w:p>
      <w:pPr>
        <w:pStyle w:val="Normal"/>
        <w:rPr>
          <w:lang w:val="en-US" w:eastAsia="en-US"/>
        </w:rPr>
      </w:pPr>
      <w:r>
        <w:rPr>
          <w:lang w:val="en-US" w:eastAsia="en-US"/>
        </w:rPr>
        <w:t>The Application Function Event Exposure Service is provided by the Application Function (AF). This service exposes service experience events observed at the AF.</w:t>
      </w:r>
    </w:p>
    <w:p>
      <w:pPr>
        <w:pStyle w:val="Heading1"/>
        <w:ind w:left="1134" w:hanging="1134"/>
        <w:rPr/>
      </w:pPr>
      <w:bookmarkStart w:id="9" w:name="__RefHeading___Toc7317620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23.501: "System Architecture for the 5G System; Stage 2".</w:t>
      </w:r>
    </w:p>
    <w:p>
      <w:pPr>
        <w:pStyle w:val="EX"/>
        <w:rPr/>
      </w:pPr>
      <w:r>
        <w:rPr/>
        <w:t>[3]</w:t>
        <w:tab/>
        <w:t>3GPP TS 23.50</w:t>
      </w:r>
      <w:r>
        <w:rPr>
          <w:lang w:eastAsia="zh-CN"/>
        </w:rPr>
        <w:t>2</w:t>
      </w:r>
      <w:r>
        <w:rPr/>
        <w:t>: "Procedures for the 5G System; Stage 2".</w:t>
      </w:r>
    </w:p>
    <w:p>
      <w:pPr>
        <w:pStyle w:val="EX"/>
        <w:rPr/>
      </w:pPr>
      <w:r>
        <w:rPr/>
        <w:t>[4]</w:t>
        <w:tab/>
        <w:t>3GPP TS 23.288: "</w:t>
      </w:r>
      <w:r>
        <w:rPr>
          <w:lang w:val="en-US" w:eastAsia="en-US"/>
        </w:rPr>
        <w:t>Architecture enhancements for 5G System (5GS) to support network data analytics services</w:t>
      </w:r>
      <w:r>
        <w:rPr/>
        <w:t>".</w:t>
      </w:r>
    </w:p>
    <w:p>
      <w:pPr>
        <w:pStyle w:val="EX"/>
        <w:rPr/>
      </w:pPr>
      <w:r>
        <w:rPr/>
        <w:t>[5]</w:t>
        <w:tab/>
        <w:t>3GPP TS 29.500: "5G System; Technical Realization of Service Based Architecture; Stage 3".</w:t>
      </w:r>
    </w:p>
    <w:p>
      <w:pPr>
        <w:pStyle w:val="EX"/>
        <w:rPr/>
      </w:pPr>
      <w:r>
        <w:rPr/>
        <w:t>[6]</w:t>
        <w:tab/>
        <w:t>3GPP TS 29.501: "5G System; Principles and Guidelines for Services Definition; Stage 3".</w:t>
      </w:r>
    </w:p>
    <w:p>
      <w:pPr>
        <w:pStyle w:val="EX"/>
        <w:rPr>
          <w:lang w:val="en-US" w:eastAsia="en-US"/>
        </w:rPr>
      </w:pPr>
      <w:r>
        <w:rPr>
          <w:lang w:val="en-US" w:eastAsia="en-US"/>
        </w:rPr>
        <w:t>[7]</w:t>
        <w:tab/>
        <w:t>IETF RFC 7540: "Hypertext Transfer Protocol Version 2 (HTTP/2)".</w:t>
      </w:r>
    </w:p>
    <w:p>
      <w:pPr>
        <w:pStyle w:val="EX"/>
        <w:rPr/>
      </w:pPr>
      <w:r>
        <w:rPr>
          <w:lang w:eastAsia="zh-CN"/>
        </w:rPr>
        <w:t>[8]</w:t>
        <w:tab/>
      </w:r>
      <w:r>
        <w:rPr/>
        <w:t xml:space="preserve">OpenAPI: "OpenAPI 3.0.0 Specification", </w:t>
      </w:r>
      <w:hyperlink r:id="rId6">
        <w:r>
          <w:rPr>
            <w:rStyle w:val="InternetLink"/>
          </w:rPr>
          <w:t>https://github.com/OAI/OpenAPI-Specification/blob/master/versions/3.0.0.md</w:t>
        </w:r>
      </w:hyperlink>
      <w:r>
        <w:rPr/>
        <w:t>.</w:t>
      </w:r>
    </w:p>
    <w:p>
      <w:pPr>
        <w:pStyle w:val="EX"/>
        <w:rPr>
          <w:lang w:val="en-US" w:eastAsia="en-US"/>
        </w:rPr>
      </w:pPr>
      <w:r>
        <w:rPr>
          <w:lang w:val="en-US" w:eastAsia="en-US"/>
        </w:rPr>
        <w:t>[9]</w:t>
        <w:tab/>
        <w:t>IETF RFC 8259: "The JavaScript Object Notation (JSON) Data Interchange Format".</w:t>
      </w:r>
    </w:p>
    <w:p>
      <w:pPr>
        <w:pStyle w:val="EX"/>
        <w:rPr/>
      </w:pPr>
      <w:r>
        <w:rPr/>
        <w:t>[10]</w:t>
        <w:tab/>
        <w:t>IETF RFC 7807: "Problem Details for HTTP APIs".</w:t>
      </w:r>
    </w:p>
    <w:p>
      <w:pPr>
        <w:pStyle w:val="EX"/>
        <w:rPr/>
      </w:pPr>
      <w:r>
        <w:rPr/>
        <w:t>[11]</w:t>
        <w:tab/>
        <w:t>3GPP TR 21.900: "Technical Specification Group working methods".</w:t>
      </w:r>
    </w:p>
    <w:p>
      <w:pPr>
        <w:pStyle w:val="EX"/>
        <w:rPr/>
      </w:pPr>
      <w:r>
        <w:rPr/>
        <w:t>[12]</w:t>
        <w:tab/>
        <w:t>3GPP TS 29.523: "5G System; Policy Control Event Exposure Service; Stage 3".</w:t>
      </w:r>
    </w:p>
    <w:p>
      <w:pPr>
        <w:pStyle w:val="EX"/>
        <w:rPr>
          <w:lang w:val="en-US" w:eastAsia="en-US"/>
        </w:rPr>
      </w:pPr>
      <w:r>
        <w:rPr>
          <w:lang w:val="en-US" w:eastAsia="en-US"/>
        </w:rPr>
        <w:t>[13]</w:t>
        <w:tab/>
        <w:t>3GPP TS 29.571: "5G System; Common Data Types for Service Based Interfaces Stage 3".</w:t>
      </w:r>
    </w:p>
    <w:p>
      <w:pPr>
        <w:pStyle w:val="EX"/>
        <w:rPr/>
      </w:pPr>
      <w:r>
        <w:rPr/>
        <w:t>[14]</w:t>
        <w:tab/>
        <w:t>3GPP TS 33.501: "Security architecture and procedures for 5G system".</w:t>
      </w:r>
    </w:p>
    <w:p>
      <w:pPr>
        <w:pStyle w:val="EX"/>
        <w:rPr/>
      </w:pPr>
      <w:r>
        <w:rPr/>
        <w:t>[15]</w:t>
        <w:tab/>
        <w:t>IETF RFC 6749: "The OAuth 2.0 Authorization Framework".</w:t>
      </w:r>
    </w:p>
    <w:p>
      <w:pPr>
        <w:pStyle w:val="EX"/>
        <w:rPr/>
      </w:pPr>
      <w:r>
        <w:rPr/>
        <w:t>[16]</w:t>
        <w:tab/>
        <w:t>3GPP TS 29.510: "5G System; Network Function Repository Services; Stage 3".</w:t>
      </w:r>
    </w:p>
    <w:p>
      <w:pPr>
        <w:pStyle w:val="EX"/>
        <w:rPr/>
      </w:pPr>
      <w:r>
        <w:rPr>
          <w:lang w:eastAsia="zh-CN"/>
        </w:rPr>
        <w:t>[</w:t>
      </w:r>
      <w:r>
        <w:rPr>
          <w:lang w:eastAsia="zh-CN"/>
        </w:rPr>
        <w:t>17</w:t>
      </w:r>
      <w:r>
        <w:rPr>
          <w:lang w:eastAsia="zh-CN"/>
        </w:rPr>
        <w:t>]</w:t>
        <w:tab/>
      </w:r>
      <w:r>
        <w:rPr>
          <w:lang w:eastAsia="en-GB"/>
        </w:rPr>
        <w:t>3GPP TS 29.122: "T8 reference point for northbound Application Programming Interfaces (APIs)".</w:t>
      </w:r>
    </w:p>
    <w:p>
      <w:pPr>
        <w:pStyle w:val="EX"/>
        <w:rPr/>
      </w:pPr>
      <w:r>
        <w:rPr>
          <w:lang w:eastAsia="zh-CN"/>
        </w:rPr>
        <w:t>[</w:t>
      </w:r>
      <w:r>
        <w:rPr>
          <w:lang w:eastAsia="zh-CN"/>
        </w:rPr>
        <w:t>18</w:t>
      </w:r>
      <w:r>
        <w:rPr>
          <w:lang w:eastAsia="zh-CN"/>
        </w:rPr>
        <w:t>]</w:t>
        <w:tab/>
      </w:r>
      <w:r>
        <w:rPr>
          <w:lang w:eastAsia="en-GB"/>
        </w:rPr>
        <w:t>3GPP TS 29.514: "5G System; Policy Authorization Service; Stage 3".</w:t>
      </w:r>
    </w:p>
    <w:p>
      <w:pPr>
        <w:pStyle w:val="EX"/>
        <w:rPr/>
      </w:pPr>
      <w:r>
        <w:rPr/>
        <w:t>[19]</w:t>
        <w:tab/>
        <w:t>3GPP TS 29.520: "</w:t>
      </w:r>
      <w:r>
        <w:rPr>
          <w:lang w:eastAsia="en-GB"/>
        </w:rPr>
        <w:t>5G System; Network Data Analytics Services; Stage 3</w:t>
      </w:r>
      <w:r>
        <w:rPr/>
        <w:t>".</w:t>
      </w:r>
    </w:p>
    <w:p>
      <w:pPr>
        <w:pStyle w:val="EX"/>
        <w:rPr/>
      </w:pPr>
      <w:r>
        <w:rPr/>
        <w:t>[20]</w:t>
        <w:tab/>
        <w:t>IETF RFC 5246, "The Transport Layer Security (TLS) Protocol Version 1.2".</w:t>
      </w:r>
    </w:p>
    <w:p>
      <w:pPr>
        <w:pStyle w:val="EX"/>
        <w:rPr>
          <w:lang w:val="en-US"/>
        </w:rPr>
      </w:pPr>
      <w:r>
        <w:rPr>
          <w:lang w:val="en-US"/>
        </w:rPr>
        <w:t>[21]</w:t>
        <w:tab/>
        <w:t>IETF RFC 7230: "Hypertext Transfer Protocol (HTTP/1.1): Message Syntax and Routing".</w:t>
      </w:r>
    </w:p>
    <w:p>
      <w:pPr>
        <w:pStyle w:val="EX"/>
        <w:rPr/>
      </w:pPr>
      <w:r>
        <w:rPr>
          <w:lang w:val="en-US"/>
        </w:rPr>
        <w:t>[22]</w:t>
        <w:tab/>
        <w:t>IETF RFC 7231: "Hypertext Transfer Protocol (HTTP/1.1): Semantics and Content".</w:t>
      </w:r>
    </w:p>
    <w:p>
      <w:pPr>
        <w:pStyle w:val="EX"/>
        <w:rPr>
          <w:lang w:val="en-US"/>
        </w:rPr>
      </w:pPr>
      <w:r>
        <w:rPr>
          <w:lang w:val="en-US"/>
        </w:rPr>
        <w:t>[23]</w:t>
        <w:tab/>
        <w:t>IETF RFC 7232: "Hypertext Transfer Protocol (HTTP/1.1): Conditional Requests".</w:t>
      </w:r>
    </w:p>
    <w:p>
      <w:pPr>
        <w:pStyle w:val="EX"/>
        <w:rPr>
          <w:lang w:val="en-US"/>
        </w:rPr>
      </w:pPr>
      <w:r>
        <w:rPr>
          <w:lang w:val="en-US"/>
        </w:rPr>
        <w:t>[24]</w:t>
        <w:tab/>
        <w:t>IETF RFC 7233: "Hypertext Transfer Protocol (HTTP/1.1): Range Requests".</w:t>
      </w:r>
    </w:p>
    <w:p>
      <w:pPr>
        <w:pStyle w:val="EX"/>
        <w:rPr/>
      </w:pPr>
      <w:r>
        <w:rPr>
          <w:lang w:val="en-US"/>
        </w:rPr>
        <w:t>[25]</w:t>
        <w:tab/>
        <w:t>IETF RFC 7234: "Hypertext Transfer Protocol (HTTP/1.1): Caching".</w:t>
      </w:r>
    </w:p>
    <w:p>
      <w:pPr>
        <w:pStyle w:val="EX"/>
        <w:rPr>
          <w:lang w:val="en-US"/>
        </w:rPr>
      </w:pPr>
      <w:r>
        <w:rPr>
          <w:lang w:val="en-US"/>
        </w:rPr>
        <w:t>[26]</w:t>
        <w:tab/>
        <w:t>IETF RFC 7235: "Hypertext Transfer Protocol (HTTP/1.1): Authentication".</w:t>
      </w:r>
    </w:p>
    <w:p>
      <w:pPr>
        <w:pStyle w:val="EX"/>
        <w:rPr>
          <w:lang w:eastAsia="zh-CN"/>
        </w:rPr>
      </w:pPr>
      <w:r>
        <w:rPr/>
        <w:t>[27]</w:t>
        <w:tab/>
      </w:r>
      <w:r>
        <w:rPr>
          <w:lang w:eastAsia="zh-CN"/>
        </w:rPr>
        <w:t>3GPP TS 29.503: "</w:t>
      </w:r>
      <w:r>
        <w:rPr>
          <w:lang w:eastAsia="en-GB"/>
        </w:rPr>
        <w:t xml:space="preserve">5G System; </w:t>
      </w:r>
      <w:r>
        <w:rPr>
          <w:lang w:eastAsia="zh-CN"/>
        </w:rPr>
        <w:t>Unified Data Management Services</w:t>
      </w:r>
      <w:r>
        <w:rPr>
          <w:lang w:eastAsia="en-GB"/>
        </w:rPr>
        <w:t>; Stage 3</w:t>
      </w:r>
      <w:r>
        <w:rPr>
          <w:lang w:eastAsia="zh-CN"/>
        </w:rPr>
        <w:t>".</w:t>
      </w:r>
    </w:p>
    <w:p>
      <w:pPr>
        <w:pStyle w:val="Heading1"/>
        <w:ind w:left="1134" w:hanging="1134"/>
        <w:rPr/>
      </w:pPr>
      <w:bookmarkStart w:id="10" w:name="__RefHeading___Toc73176205"/>
      <w:bookmarkEnd w:id="10"/>
      <w:r>
        <w:rPr/>
        <w:t>3</w:t>
        <w:tab/>
        <w:t>Definitions of terms, symbols and abbreviations</w:t>
      </w:r>
    </w:p>
    <w:p>
      <w:pPr>
        <w:pStyle w:val="Heading2"/>
        <w:rPr/>
      </w:pPr>
      <w:bookmarkStart w:id="11" w:name="__RefHeading___Toc73176206"/>
      <w:bookmarkEnd w:id="11"/>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t xml:space="preserve">(None) </w:t>
      </w:r>
    </w:p>
    <w:p>
      <w:pPr>
        <w:pStyle w:val="Heading2"/>
        <w:rPr/>
      </w:pPr>
      <w:bookmarkStart w:id="12" w:name="__RefHeading___Toc73176207"/>
      <w:bookmarkEnd w:id="12"/>
      <w:r>
        <w:rPr/>
        <w:t>3.2</w:t>
        <w:tab/>
        <w:t>Symbols</w:t>
      </w:r>
    </w:p>
    <w:p>
      <w:pPr>
        <w:pStyle w:val="Normal"/>
        <w:keepNext w:val="true"/>
        <w:rPr/>
      </w:pPr>
      <w:r>
        <w:rPr/>
        <w:t>For the purposes of the present document, the following symbols apply:</w:t>
      </w:r>
    </w:p>
    <w:p>
      <w:pPr>
        <w:pStyle w:val="Normal"/>
        <w:rPr/>
      </w:pPr>
      <w:r>
        <w:rPr/>
        <w:t xml:space="preserve">(None) </w:t>
      </w:r>
    </w:p>
    <w:p>
      <w:pPr>
        <w:pStyle w:val="Heading2"/>
        <w:rPr/>
      </w:pPr>
      <w:bookmarkStart w:id="13" w:name="__RefHeading___Toc73176208"/>
      <w:bookmarkEnd w:id="13"/>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AF</w:t>
        <w:tab/>
        <w:t>Application Function</w:t>
      </w:r>
    </w:p>
    <w:p>
      <w:pPr>
        <w:pStyle w:val="EW"/>
        <w:rPr/>
      </w:pPr>
      <w:r>
        <w:rPr>
          <w:lang w:eastAsia="zh-CN"/>
        </w:rPr>
        <w:t>DNAI</w:t>
      </w:r>
      <w:r>
        <w:rPr/>
        <w:tab/>
      </w:r>
      <w:r>
        <w:rPr>
          <w:lang w:eastAsia="zh-CN"/>
        </w:rPr>
        <w:t>DN Access Identifier</w:t>
      </w:r>
    </w:p>
    <w:p>
      <w:pPr>
        <w:pStyle w:val="EW"/>
        <w:rPr>
          <w:lang w:eastAsia="zh-CN"/>
        </w:rPr>
      </w:pPr>
      <w:r>
        <w:rPr>
          <w:lang w:eastAsia="zh-CN"/>
        </w:rPr>
        <w:t>GPSI</w:t>
        <w:tab/>
        <w:t>Generic Public Subscription Identifier</w:t>
      </w:r>
    </w:p>
    <w:p>
      <w:pPr>
        <w:pStyle w:val="EW"/>
        <w:rPr/>
      </w:pPr>
      <w:r>
        <w:rPr/>
        <w:t>NEF</w:t>
        <w:tab/>
        <w:t>Network Exposure Function</w:t>
      </w:r>
    </w:p>
    <w:p>
      <w:pPr>
        <w:pStyle w:val="EW"/>
        <w:rPr/>
      </w:pPr>
      <w:r>
        <w:rPr/>
        <w:t>NF</w:t>
        <w:tab/>
        <w:t>Network Function</w:t>
      </w:r>
    </w:p>
    <w:p>
      <w:pPr>
        <w:pStyle w:val="EW"/>
        <w:rPr/>
      </w:pPr>
      <w:r>
        <w:rPr/>
        <w:t>NWDAF</w:t>
        <w:tab/>
        <w:t>Network Data Analytics Function</w:t>
      </w:r>
    </w:p>
    <w:p>
      <w:pPr>
        <w:pStyle w:val="EW"/>
        <w:rPr/>
      </w:pPr>
      <w:r>
        <w:rPr/>
        <w:t>SUPI</w:t>
        <w:tab/>
        <w:t>Subscription Permanent Identifier</w:t>
      </w:r>
    </w:p>
    <w:p>
      <w:pPr>
        <w:pStyle w:val="EW"/>
        <w:rPr/>
      </w:pPr>
      <w:r>
        <w:rPr/>
        <w:t>URI</w:t>
        <w:tab/>
        <w:t>Uniform Resource Identifier</w:t>
      </w:r>
    </w:p>
    <w:p>
      <w:pPr>
        <w:pStyle w:val="Heading1"/>
        <w:ind w:left="1134" w:hanging="1134"/>
        <w:rPr/>
      </w:pPr>
      <w:bookmarkStart w:id="14" w:name="__RefHeading___Toc73176209"/>
      <w:bookmarkEnd w:id="14"/>
      <w:r>
        <w:rPr/>
        <w:t>4</w:t>
        <w:tab/>
        <w:t>Naf_EventExposure Service</w:t>
      </w:r>
    </w:p>
    <w:p>
      <w:pPr>
        <w:pStyle w:val="Heading2"/>
        <w:rPr/>
      </w:pPr>
      <w:bookmarkStart w:id="15" w:name="__RefHeading___Toc73176210"/>
      <w:bookmarkEnd w:id="15"/>
      <w:r>
        <w:rPr/>
        <w:t>4.1</w:t>
        <w:tab/>
        <w:t>Service Description</w:t>
      </w:r>
    </w:p>
    <w:p>
      <w:pPr>
        <w:pStyle w:val="Heading3"/>
        <w:rPr>
          <w:lang w:eastAsia="zh-CN"/>
        </w:rPr>
      </w:pPr>
      <w:bookmarkStart w:id="16" w:name="__RefHeading___Toc73176211"/>
      <w:bookmarkEnd w:id="16"/>
      <w:r>
        <w:rPr/>
        <w:t>4.</w:t>
      </w:r>
      <w:r>
        <w:rPr>
          <w:lang w:eastAsia="zh-CN"/>
        </w:rPr>
        <w:t>1</w:t>
      </w:r>
      <w:r>
        <w:rPr>
          <w:lang w:eastAsia="zh-CN"/>
        </w:rPr>
        <w:t>.1</w:t>
      </w:r>
      <w:r>
        <w:rPr/>
        <w:tab/>
      </w:r>
      <w:r>
        <w:rPr>
          <w:lang w:eastAsia="zh-CN"/>
        </w:rPr>
        <w:t>Overview</w:t>
      </w:r>
    </w:p>
    <w:p>
      <w:pPr>
        <w:pStyle w:val="Normal"/>
        <w:rPr>
          <w:lang w:val="en-US" w:eastAsia="zh-CN"/>
        </w:rPr>
      </w:pPr>
      <w:r>
        <w:rPr>
          <w:lang w:val="en-US" w:eastAsia="en-US"/>
        </w:rPr>
        <w:t>The Application Function Exposure Service, as defined in 3GPP TS 23.502 [3] and 3GPP TS 23.288 [4], is provided by the Application Function (AF).</w:t>
      </w:r>
    </w:p>
    <w:p>
      <w:pPr>
        <w:pStyle w:val="Normal"/>
        <w:rPr>
          <w:lang w:val="en-US" w:eastAsia="en-US"/>
        </w:rPr>
      </w:pPr>
      <w:r>
        <w:rPr>
          <w:lang w:val="en-US" w:eastAsia="en-US"/>
        </w:rPr>
        <w:t>This service:</w:t>
      </w:r>
    </w:p>
    <w:p>
      <w:pPr>
        <w:pStyle w:val="B1"/>
        <w:rPr>
          <w:lang w:val="en-US" w:eastAsia="en-US"/>
        </w:rPr>
      </w:pPr>
      <w:r>
        <w:rPr>
          <w:lang w:val="en-US" w:eastAsia="en-US"/>
        </w:rPr>
        <w:t>-</w:t>
        <w:tab/>
        <w:t>allows NF service consumers to subscribe, modify and unsubscribe for application events; and</w:t>
      </w:r>
    </w:p>
    <w:p>
      <w:pPr>
        <w:pStyle w:val="B1"/>
        <w:rPr/>
      </w:pPr>
      <w:r>
        <w:rPr>
          <w:lang w:val="en-US" w:eastAsia="en-US"/>
        </w:rPr>
        <w:t>-</w:t>
        <w:tab/>
        <w:t>notifies NF service consumers with a corresponding subscription about observed events on the AF.</w:t>
      </w:r>
    </w:p>
    <w:p>
      <w:pPr>
        <w:pStyle w:val="Normal"/>
        <w:rPr>
          <w:lang w:val="en-US" w:eastAsia="en-US"/>
        </w:rPr>
      </w:pPr>
      <w:r>
        <w:rPr>
          <w:lang w:val="en-US" w:eastAsia="en-US"/>
        </w:rPr>
        <w:t>The types of observed events include:</w:t>
      </w:r>
    </w:p>
    <w:p>
      <w:pPr>
        <w:pStyle w:val="B1"/>
        <w:rPr>
          <w:lang w:val="en-US" w:eastAsia="en-US"/>
        </w:rPr>
      </w:pPr>
      <w:r>
        <w:rPr>
          <w:lang w:val="en-US" w:eastAsia="en-US"/>
        </w:rPr>
        <w:t>-</w:t>
        <w:tab/>
        <w:t>Service Experience information for an application;</w:t>
      </w:r>
    </w:p>
    <w:p>
      <w:pPr>
        <w:pStyle w:val="B1"/>
        <w:rPr>
          <w:lang w:val="en-US" w:eastAsia="en-US"/>
        </w:rPr>
      </w:pPr>
      <w:r>
        <w:rPr>
          <w:lang w:val="en-US" w:eastAsia="en-US"/>
        </w:rPr>
        <w:t>-</w:t>
        <w:tab/>
        <w:t>UE mobility information;</w:t>
      </w:r>
    </w:p>
    <w:p>
      <w:pPr>
        <w:pStyle w:val="B1"/>
        <w:rPr>
          <w:lang w:val="en-US" w:eastAsia="en-US"/>
        </w:rPr>
      </w:pPr>
      <w:r>
        <w:rPr>
          <w:lang w:val="en-US" w:eastAsia="en-US"/>
        </w:rPr>
        <w:t>-</w:t>
        <w:tab/>
        <w:t>UE communication information; and</w:t>
      </w:r>
    </w:p>
    <w:p>
      <w:pPr>
        <w:pStyle w:val="B1"/>
        <w:rPr/>
      </w:pPr>
      <w:r>
        <w:rPr>
          <w:lang w:val="en-US" w:eastAsia="en-US"/>
        </w:rPr>
        <w:t>-</w:t>
        <w:tab/>
      </w:r>
      <w:r>
        <w:rPr>
          <w:lang w:eastAsia="zh-CN"/>
        </w:rPr>
        <w:t>Exceptions</w:t>
      </w:r>
      <w:r>
        <w:rPr/>
        <w:t xml:space="preserve"> information</w:t>
      </w:r>
      <w:r>
        <w:rPr>
          <w:lang w:val="en-US" w:eastAsia="en-US"/>
        </w:rPr>
        <w:t>.</w:t>
      </w:r>
    </w:p>
    <w:p>
      <w:pPr>
        <w:pStyle w:val="Normal"/>
        <w:rPr>
          <w:lang w:eastAsia="zh-CN"/>
        </w:rPr>
      </w:pPr>
      <w:r>
        <w:rPr/>
        <w:t xml:space="preserve">When the event to which the NF service consumer has subscribed occurs, the AF reports the requested information to the NF service consumer based on the event reporting information definition requested by the NF service consumer (see </w:t>
      </w:r>
      <w:r>
        <w:rPr>
          <w:lang w:val="en-US" w:eastAsia="en-US"/>
        </w:rPr>
        <w:t>3GPP </w:t>
      </w:r>
      <w:r>
        <w:rPr/>
        <w:t>TS 23.502 [3]).</w:t>
      </w:r>
    </w:p>
    <w:p>
      <w:pPr>
        <w:pStyle w:val="Heading3"/>
        <w:rPr/>
      </w:pPr>
      <w:bookmarkStart w:id="17" w:name="__RefHeading___Toc73176212"/>
      <w:bookmarkEnd w:id="17"/>
      <w:r>
        <w:rPr/>
        <w:t>4.1</w:t>
      </w:r>
      <w:r>
        <w:rPr/>
        <w:t>.2</w:t>
      </w:r>
      <w:r>
        <w:rPr/>
        <w:tab/>
      </w:r>
      <w:r>
        <w:rPr/>
        <w:t>Service Architecture</w:t>
      </w:r>
    </w:p>
    <w:p>
      <w:pPr>
        <w:pStyle w:val="Normal"/>
        <w:rPr/>
      </w:pPr>
      <w:r>
        <w:rPr>
          <w:lang w:val="en-US" w:eastAsia="en-US"/>
        </w:rPr>
        <w:t>The Data Analytics Architecture is defined in 3GPP TS 23.288 [4].</w:t>
      </w:r>
    </w:p>
    <w:p>
      <w:pPr>
        <w:pStyle w:val="Normal"/>
        <w:rPr>
          <w:lang w:val="en-US" w:eastAsia="en-US"/>
        </w:rPr>
      </w:pPr>
      <w:r>
        <w:rPr>
          <w:lang w:val="en-US" w:eastAsia="en-US"/>
        </w:rPr>
        <w:t>The Application Function Exposure Service (Naf_EventExposure) is part of the Naf service-based interface exhibited by the Application Function (AF).</w:t>
      </w:r>
    </w:p>
    <w:p>
      <w:pPr>
        <w:pStyle w:val="Normal"/>
        <w:rPr/>
      </w:pPr>
      <w:r>
        <w:rPr>
          <w:lang w:val="en-US" w:eastAsia="en-US"/>
        </w:rPr>
        <w:t>The known NF service consumers of the Naf_EventExposure service are the Network Exposure Function (NEF) and the Network Data Analytics Function (NWDAF).</w:t>
      </w:r>
    </w:p>
    <w:p>
      <w:pPr>
        <w:pStyle w:val="Normal"/>
        <w:rPr/>
      </w:pPr>
      <w:r>
        <w:rPr>
          <w:lang w:val="en-US" w:eastAsia="en-US"/>
        </w:rPr>
        <w:t>The Naf_EventExposure service is provided by the AF and consumed by NF service consumers (e.g. NEF, NWDAF), as shown in figure 4.1.2-1 for the SBI representation model and in figure</w:t>
      </w:r>
      <w:r>
        <w:rPr/>
        <w:t xml:space="preserve"> 4.1.2-2 for reference point representation model.</w:t>
      </w:r>
    </w:p>
    <w:p>
      <w:pPr>
        <w:pStyle w:val="TH"/>
        <w:rPr/>
      </w:pPr>
      <w:bookmarkStart w:id="18" w:name="_1568531989"/>
      <w:bookmarkEnd w:id="18"/>
      <w:r>
        <w:rPr/>
        <w:object w:dxaOrig="7001" w:dyaOrig="396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46.75pt;height:159.05pt" filled="f" o:ole="">
            <v:imagedata r:id="rId8" o:title=""/>
          </v:shape>
          <o:OLEObject Type="Embed" ProgID="" ShapeID="ole_rId7" DrawAspect="Content" ObjectID="_1986975952" r:id="rId7"/>
        </w:object>
      </w:r>
    </w:p>
    <w:p>
      <w:pPr>
        <w:pStyle w:val="TF"/>
        <w:rPr/>
      </w:pPr>
      <w:r>
        <w:rPr/>
        <w:t>Figure 4.1.2-1: Naf_EventExposure service Architecture, SBI representation</w:t>
      </w:r>
    </w:p>
    <w:p>
      <w:pPr>
        <w:pStyle w:val="TH"/>
        <w:rPr>
          <w:lang w:val="en-US"/>
        </w:rPr>
      </w:pPr>
      <w:r>
        <w:rPr>
          <w:lang w:val="en-US"/>
        </w:rPr>
        <w:object w:dxaOrig="5850" w:dyaOrig="301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69.35pt;height:120.6pt" filled="f" o:ole="">
            <v:imagedata r:id="rId10" o:title=""/>
          </v:shape>
          <o:OLEObject Type="Embed" ProgID="" ShapeID="ole_rId9" DrawAspect="Content" ObjectID="_1162710076" r:id="rId9"/>
        </w:object>
      </w:r>
    </w:p>
    <w:p>
      <w:pPr>
        <w:pStyle w:val="TF"/>
        <w:rPr/>
      </w:pPr>
      <w:r>
        <w:rPr/>
        <w:t>Figure 4.1.2-2: Naf_EventExposure service Architecture, reference point representation</w:t>
      </w:r>
    </w:p>
    <w:p>
      <w:pPr>
        <w:pStyle w:val="Normal"/>
        <w:rPr/>
      </w:pPr>
      <w:r>
        <w:rPr/>
      </w:r>
    </w:p>
    <w:p>
      <w:pPr>
        <w:pStyle w:val="Heading3"/>
        <w:rPr/>
      </w:pPr>
      <w:bookmarkStart w:id="19" w:name="__RefHeading___Toc73176213"/>
      <w:bookmarkEnd w:id="19"/>
      <w:r>
        <w:rPr>
          <w:lang w:val="en-US"/>
        </w:rPr>
        <w:t>4.</w:t>
      </w:r>
      <w:r>
        <w:rPr>
          <w:lang w:val="en-US" w:eastAsia="zh-CN"/>
        </w:rPr>
        <w:t>1.3</w:t>
      </w:r>
      <w:r>
        <w:rPr>
          <w:lang w:val="en-US"/>
        </w:rPr>
        <w:tab/>
        <w:t>Network Functions</w:t>
      </w:r>
    </w:p>
    <w:p>
      <w:pPr>
        <w:pStyle w:val="Heading4"/>
        <w:ind w:left="1418" w:hanging="1418"/>
        <w:rPr/>
      </w:pPr>
      <w:bookmarkStart w:id="20" w:name="__RefHeading___Toc73176214"/>
      <w:bookmarkEnd w:id="20"/>
      <w:r>
        <w:rPr/>
        <w:t>4.</w:t>
      </w:r>
      <w:r>
        <w:rPr>
          <w:lang w:eastAsia="zh-CN"/>
        </w:rPr>
        <w:t>1.3.1</w:t>
      </w:r>
      <w:r>
        <w:rPr/>
        <w:tab/>
      </w:r>
      <w:r>
        <w:rPr>
          <w:lang w:val="en-US" w:eastAsia="en-US"/>
        </w:rPr>
        <w:t>Application Function</w:t>
      </w:r>
      <w:r>
        <w:rPr/>
        <w:t xml:space="preserve"> (A</w:t>
      </w:r>
      <w:r>
        <w:rPr>
          <w:lang w:eastAsia="zh-CN"/>
        </w:rPr>
        <w:t>F)</w:t>
      </w:r>
    </w:p>
    <w:p>
      <w:pPr>
        <w:pStyle w:val="Normal"/>
        <w:rPr>
          <w:lang w:val="en-US" w:eastAsia="en-US"/>
        </w:rPr>
      </w:pPr>
      <w:r>
        <w:rPr>
          <w:lang w:val="en-US" w:eastAsia="en-US"/>
        </w:rPr>
        <w:t>The AF is a functional element that provides service or application related information to NF service consumers.</w:t>
      </w:r>
    </w:p>
    <w:p>
      <w:pPr>
        <w:pStyle w:val="Normal"/>
        <w:rPr/>
      </w:pPr>
      <w:r>
        <w:rPr/>
        <w:t xml:space="preserve">The </w:t>
      </w:r>
      <w:r>
        <w:rPr>
          <w:lang w:val="en-US" w:eastAsia="en-US"/>
        </w:rPr>
        <w:t xml:space="preserve">AF </w:t>
      </w:r>
      <w:r>
        <w:rPr/>
        <w:t>allows NF service consumers to subscribe to and unsubscribe from periodic notifications and/or notifications related to the detection of</w:t>
      </w:r>
      <w:r>
        <w:rPr>
          <w:lang w:val="en-US" w:eastAsia="en-US"/>
        </w:rPr>
        <w:t xml:space="preserve"> subscribed event.</w:t>
      </w:r>
    </w:p>
    <w:p>
      <w:pPr>
        <w:pStyle w:val="Heading4"/>
        <w:ind w:left="1418" w:hanging="1418"/>
        <w:rPr/>
      </w:pPr>
      <w:bookmarkStart w:id="21" w:name="__RefHeading___Toc73176215"/>
      <w:bookmarkEnd w:id="21"/>
      <w:r>
        <w:rPr/>
        <w:t>4.</w:t>
      </w:r>
      <w:r>
        <w:rPr>
          <w:lang w:eastAsia="zh-CN"/>
        </w:rPr>
        <w:t>1.3.2</w:t>
      </w:r>
      <w:r>
        <w:rPr/>
        <w:tab/>
      </w:r>
      <w:r>
        <w:rPr>
          <w:lang w:eastAsia="zh-CN"/>
        </w:rPr>
        <w:t>NF Service Consumers</w:t>
      </w:r>
    </w:p>
    <w:p>
      <w:pPr>
        <w:pStyle w:val="Normal"/>
        <w:rPr/>
      </w:pPr>
      <w:r>
        <w:rPr>
          <w:lang w:val="en-US" w:eastAsia="en-US"/>
        </w:rPr>
        <w:t xml:space="preserve">The </w:t>
      </w:r>
      <w:r>
        <w:rPr/>
        <w:t>Network Data Analytics Function (NWDAF):</w:t>
      </w:r>
    </w:p>
    <w:p>
      <w:pPr>
        <w:pStyle w:val="B1"/>
        <w:rPr/>
      </w:pPr>
      <w:r>
        <w:rPr>
          <w:lang w:eastAsia="zh-CN"/>
        </w:rPr>
        <w:t>-</w:t>
      </w:r>
      <w:r>
        <w:rPr/>
        <w:tab/>
        <w:t>supports (un)subscribing to notifications of subscribed event(s) from the AF;</w:t>
      </w:r>
    </w:p>
    <w:p>
      <w:pPr>
        <w:pStyle w:val="B1"/>
        <w:rPr/>
      </w:pPr>
      <w:r>
        <w:rPr>
          <w:lang w:eastAsia="zh-CN"/>
        </w:rPr>
        <w:t>-</w:t>
      </w:r>
      <w:r>
        <w:rPr/>
        <w:tab/>
        <w:t>supports receiving the notifications of subscribed event(s) from the AF.</w:t>
      </w:r>
    </w:p>
    <w:p>
      <w:pPr>
        <w:pStyle w:val="Normal"/>
        <w:rPr/>
      </w:pPr>
      <w:r>
        <w:rPr/>
        <w:t>The Network Exposure Function (NEF):</w:t>
      </w:r>
    </w:p>
    <w:p>
      <w:pPr>
        <w:pStyle w:val="B1"/>
        <w:rPr/>
      </w:pPr>
      <w:r>
        <w:rPr>
          <w:lang w:eastAsia="zh-CN"/>
        </w:rPr>
        <w:t>-</w:t>
      </w:r>
      <w:r>
        <w:rPr/>
        <w:tab/>
        <w:t>supports (un)subscribing to notifications of service experience information from the AF;</w:t>
      </w:r>
    </w:p>
    <w:p>
      <w:pPr>
        <w:pStyle w:val="B1"/>
        <w:rPr/>
      </w:pPr>
      <w:r>
        <w:rPr>
          <w:lang w:eastAsia="zh-CN"/>
        </w:rPr>
        <w:t>-</w:t>
      </w:r>
      <w:r>
        <w:rPr/>
        <w:tab/>
        <w:t>supports receiving the notifications of subscribed event(s) from the AF.</w:t>
      </w:r>
    </w:p>
    <w:p>
      <w:pPr>
        <w:pStyle w:val="Heading2"/>
        <w:rPr/>
      </w:pPr>
      <w:bookmarkStart w:id="22" w:name="__RefHeading___Toc73176216"/>
      <w:bookmarkEnd w:id="22"/>
      <w:r>
        <w:rPr>
          <w:lang w:val="en-US"/>
        </w:rPr>
        <w:t>4.</w:t>
      </w:r>
      <w:r>
        <w:rPr>
          <w:lang w:val="en-US" w:eastAsia="zh-CN"/>
        </w:rPr>
        <w:t>2</w:t>
      </w:r>
      <w:r>
        <w:rPr>
          <w:lang w:val="en-US"/>
        </w:rPr>
        <w:tab/>
      </w:r>
      <w:r>
        <w:rPr>
          <w:lang w:val="en-US" w:eastAsia="zh-CN"/>
        </w:rPr>
        <w:t>Service Operations</w:t>
      </w:r>
    </w:p>
    <w:p>
      <w:pPr>
        <w:pStyle w:val="Heading3"/>
        <w:rPr>
          <w:lang w:eastAsia="zh-CN"/>
        </w:rPr>
      </w:pPr>
      <w:bookmarkStart w:id="23" w:name="__RefHeading___Toc73176217"/>
      <w:bookmarkEnd w:id="23"/>
      <w:r>
        <w:rPr/>
        <w:t>4.</w:t>
      </w:r>
      <w:r>
        <w:rPr>
          <w:lang w:eastAsia="zh-CN"/>
        </w:rPr>
        <w:t>2</w:t>
      </w:r>
      <w:r>
        <w:rPr/>
        <w:t>.1</w:t>
        <w:tab/>
        <w:t>Introduction</w:t>
      </w:r>
    </w:p>
    <w:p>
      <w:pPr>
        <w:pStyle w:val="Normal"/>
        <w:rPr/>
      </w:pPr>
      <w:r>
        <w:rPr/>
        <w:t>Service operations defined for the Naf_EventExposure Service are shown in table 4.2.1-1.</w:t>
      </w:r>
    </w:p>
    <w:p>
      <w:pPr>
        <w:pStyle w:val="TH"/>
        <w:rPr>
          <w:i/>
          <w:i/>
        </w:rPr>
      </w:pPr>
      <w:r>
        <w:rPr>
          <w:i/>
        </w:rPr>
        <w:t>Table 4.2.1-1: Naf_EventExposure Service Operations</w:t>
      </w:r>
    </w:p>
    <w:tbl>
      <w:tblPr>
        <w:tblW w:w="9318" w:type="dxa"/>
        <w:jc w:val="center"/>
        <w:tblInd w:w="0" w:type="dxa"/>
        <w:tblLayout w:type="fixed"/>
        <w:tblCellMar>
          <w:top w:w="0" w:type="dxa"/>
          <w:left w:w="115" w:type="dxa"/>
          <w:bottom w:w="0" w:type="dxa"/>
          <w:right w:w="115" w:type="dxa"/>
        </w:tblCellMar>
      </w:tblPr>
      <w:tblGrid>
        <w:gridCol w:w="3439"/>
        <w:gridCol w:w="4050"/>
        <w:gridCol w:w="1829"/>
      </w:tblGrid>
      <w:tr>
        <w:trPr/>
        <w:tc>
          <w:tcPr>
            <w:tcW w:w="34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Operation Name</w:t>
            </w:r>
          </w:p>
        </w:tc>
        <w:tc>
          <w:tcPr>
            <w:tcW w:w="40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8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Naf_EventExposure_Subscribe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subscribe to, or modify a subscription in the AF for event notifications on a specified application related event for one or more UE(s) or any UE.</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NF Consumer (NWDAF, NEF)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Naf_EventExposure_Unsubscribe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unsubscribe from event notifications.</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NF Consumer (NWDAF, NEF)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Naf_EventExposure_Notify</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the AF to report application related event(s) to the NF service consumer which has subscribed to the event report service.</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AF</w:t>
            </w:r>
          </w:p>
        </w:tc>
      </w:tr>
    </w:tbl>
    <w:p>
      <w:pPr>
        <w:pStyle w:val="Normal"/>
        <w:rPr>
          <w:lang w:val="en-US" w:eastAsia="en-US"/>
        </w:rPr>
      </w:pPr>
      <w:r>
        <w:rPr>
          <w:lang w:val="en-US" w:eastAsia="en-US"/>
        </w:rPr>
      </w:r>
    </w:p>
    <w:p>
      <w:pPr>
        <w:pStyle w:val="Heading3"/>
        <w:rPr/>
      </w:pPr>
      <w:bookmarkStart w:id="24" w:name="__RefHeading___Toc73176218"/>
      <w:bookmarkEnd w:id="24"/>
      <w:r>
        <w:rPr/>
        <w:t>4.2.2</w:t>
        <w:tab/>
      </w:r>
      <w:r>
        <w:rPr>
          <w:lang w:eastAsia="zh-CN"/>
        </w:rPr>
        <w:t>N</w:t>
      </w:r>
      <w:r>
        <w:rPr>
          <w:lang w:eastAsia="zh-CN"/>
        </w:rPr>
        <w:t>a</w:t>
      </w:r>
      <w:r>
        <w:rPr>
          <w:lang w:eastAsia="zh-CN"/>
        </w:rPr>
        <w:t>f_</w:t>
      </w:r>
      <w:r>
        <w:rPr>
          <w:lang w:eastAsia="zh-CN"/>
        </w:rPr>
        <w:t>EventExposure_Subscribe</w:t>
      </w:r>
      <w:r>
        <w:rPr/>
        <w:t xml:space="preserve"> service operation</w:t>
      </w:r>
    </w:p>
    <w:p>
      <w:pPr>
        <w:pStyle w:val="Heading4"/>
        <w:ind w:left="1418" w:hanging="1418"/>
        <w:rPr/>
      </w:pPr>
      <w:bookmarkStart w:id="25" w:name="__RefHeading___Toc73176219"/>
      <w:bookmarkEnd w:id="25"/>
      <w:r>
        <w:rPr/>
        <w:t>4.2.2.1</w:t>
        <w:tab/>
        <w:t>General</w:t>
      </w:r>
    </w:p>
    <w:p>
      <w:pPr>
        <w:pStyle w:val="Normal"/>
        <w:rPr/>
      </w:pPr>
      <w:r>
        <w:rPr>
          <w:lang w:val="en-US" w:eastAsia="en-US"/>
        </w:rPr>
        <w:t xml:space="preserve">This service operation is used by an NF service consumer to subscribe for event notifications on specific event(s), or to modify an existing subscription. </w:t>
      </w:r>
    </w:p>
    <w:p>
      <w:pPr>
        <w:pStyle w:val="Normal"/>
        <w:rPr>
          <w:lang w:val="en-US" w:eastAsia="en-US"/>
        </w:rPr>
      </w:pPr>
      <w:r>
        <w:rPr>
          <w:lang w:val="en-US" w:eastAsia="en-US"/>
        </w:rPr>
        <w:t>The following are the types of events for which a subscription can be made:</w:t>
      </w:r>
    </w:p>
    <w:p>
      <w:pPr>
        <w:pStyle w:val="B1"/>
        <w:rPr>
          <w:lang w:val="en-US" w:eastAsia="en-US"/>
        </w:rPr>
      </w:pPr>
      <w:r>
        <w:rPr>
          <w:lang w:val="en-US" w:eastAsia="en-US"/>
        </w:rPr>
        <w:t>-</w:t>
        <w:tab/>
        <w:t xml:space="preserve">Service Experience information for an application; </w:t>
      </w:r>
    </w:p>
    <w:p>
      <w:pPr>
        <w:pStyle w:val="B1"/>
        <w:rPr>
          <w:lang w:val="en-US" w:eastAsia="en-US"/>
        </w:rPr>
      </w:pPr>
      <w:r>
        <w:rPr>
          <w:lang w:val="en-US" w:eastAsia="en-US"/>
        </w:rPr>
        <w:t>-</w:t>
        <w:tab/>
        <w:t>UE mobility information;</w:t>
      </w:r>
    </w:p>
    <w:p>
      <w:pPr>
        <w:pStyle w:val="B1"/>
        <w:rPr/>
      </w:pPr>
      <w:r>
        <w:rPr>
          <w:rFonts w:eastAsia="DengXian;等线"/>
          <w:lang w:val="en-US"/>
        </w:rPr>
        <w:t>-</w:t>
        <w:tab/>
        <w:t>UE</w:t>
      </w:r>
      <w:r>
        <w:rPr>
          <w:lang w:val="en-US" w:eastAsia="en-US"/>
        </w:rPr>
        <w:t xml:space="preserve"> communication information; and</w:t>
      </w:r>
    </w:p>
    <w:p>
      <w:pPr>
        <w:pStyle w:val="B1"/>
        <w:rPr>
          <w:rFonts w:eastAsia="DengXian;等线"/>
          <w:lang w:val="en-US" w:eastAsia="en-US"/>
        </w:rPr>
      </w:pPr>
      <w:r>
        <w:rPr>
          <w:lang w:val="en-US" w:eastAsia="en-US"/>
        </w:rPr>
        <w:t>-</w:t>
        <w:tab/>
        <w:t>Exceptions information</w:t>
      </w:r>
      <w:r>
        <w:rPr/>
        <w:t>.</w:t>
      </w:r>
    </w:p>
    <w:p>
      <w:pPr>
        <w:pStyle w:val="Normal"/>
        <w:rPr/>
      </w:pPr>
      <w:r>
        <w:rPr>
          <w:lang w:val="en-US" w:eastAsia="en-US"/>
        </w:rPr>
        <w:t>The following procedures using the Naf_EventExposure_Subscribe service operation are supported:</w:t>
      </w:r>
    </w:p>
    <w:p>
      <w:pPr>
        <w:pStyle w:val="B1"/>
        <w:rPr>
          <w:lang w:val="en-US" w:eastAsia="en-US"/>
        </w:rPr>
      </w:pPr>
      <w:r>
        <w:rPr>
          <w:lang w:val="en-US" w:eastAsia="en-US"/>
        </w:rPr>
        <w:t>-</w:t>
        <w:tab/>
        <w:t>creating a new subscription;</w:t>
      </w:r>
    </w:p>
    <w:p>
      <w:pPr>
        <w:pStyle w:val="B1"/>
        <w:rPr>
          <w:lang w:val="en-US" w:eastAsia="en-US"/>
        </w:rPr>
      </w:pPr>
      <w:r>
        <w:rPr>
          <w:lang w:val="en-US" w:eastAsia="en-US"/>
        </w:rPr>
        <w:t>-</w:t>
        <w:tab/>
        <w:t>modifying an existing subscription.</w:t>
      </w:r>
    </w:p>
    <w:p>
      <w:pPr>
        <w:pStyle w:val="Heading4"/>
        <w:ind w:left="1418" w:hanging="1418"/>
        <w:rPr/>
      </w:pPr>
      <w:bookmarkStart w:id="26" w:name="__RefHeading___Toc73176220"/>
      <w:bookmarkEnd w:id="26"/>
      <w:r>
        <w:rPr/>
        <w:t>4.2.2.2</w:t>
        <w:tab/>
        <w:t>Creating a new subscription</w:t>
      </w:r>
    </w:p>
    <w:p>
      <w:pPr>
        <w:pStyle w:val="Normal"/>
        <w:rPr/>
      </w:pPr>
      <w:r>
        <w:rPr>
          <w:lang w:val="en-US" w:eastAsia="en-US"/>
        </w:rPr>
        <w:t>Figure 4.2.2.2-1 illustrates the creation of a subscription.</w:t>
      </w:r>
    </w:p>
    <w:p>
      <w:pPr>
        <w:pStyle w:val="TH"/>
        <w:rPr>
          <w:lang w:val="en-US" w:eastAsia="en-US"/>
        </w:rPr>
      </w:pPr>
      <w:r>
        <w:rPr>
          <w:lang w:val="en-US" w:eastAsia="en-US"/>
        </w:rPr>
        <w:object w:dxaOrig="9540" w:dyaOrig="31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8.4pt" filled="f" o:ole="">
            <v:imagedata r:id="rId12" o:title=""/>
          </v:shape>
          <o:OLEObject Type="Embed" ProgID="" ShapeID="ole_rId11" DrawAspect="Content" ObjectID="_1735944873" r:id="rId11"/>
        </w:object>
      </w:r>
    </w:p>
    <w:p>
      <w:pPr>
        <w:pStyle w:val="TF"/>
        <w:rPr>
          <w:lang w:val="en-US" w:eastAsia="en-US"/>
        </w:rPr>
      </w:pPr>
      <w:r>
        <w:rPr>
          <w:lang w:val="en-US" w:eastAsia="en-US"/>
        </w:rPr>
        <w:t>Figure 4.2.2.2-1: Creation of a subscription</w:t>
      </w:r>
    </w:p>
    <w:p>
      <w:pPr>
        <w:pStyle w:val="Normal"/>
        <w:rPr/>
      </w:pPr>
      <w:r>
        <w:rPr>
          <w:lang w:val="en-US" w:eastAsia="en-US"/>
        </w:rPr>
        <w:t>To subscribe to event notifications, the NF service consumer shall send an HTTP POST request to the AF with: "{apiRoot}/naf-eventexposure/&lt;apiVersion&gt;/subscriptions" as request URI</w:t>
      </w:r>
      <w:r>
        <w:rPr/>
        <w:t xml:space="preserve"> as shown in step 1 of figure 4.2.2.2-1, </w:t>
      </w:r>
      <w:r>
        <w:rPr>
          <w:lang w:val="en-US" w:eastAsia="en-US"/>
        </w:rPr>
        <w:t>and the "AfEventExposureSubsc" data structure as request body</w:t>
      </w:r>
      <w:r>
        <w:rPr/>
        <w:t xml:space="preserve">. </w:t>
      </w:r>
    </w:p>
    <w:p>
      <w:pPr>
        <w:pStyle w:val="Normal"/>
        <w:rPr>
          <w:lang w:val="en-US" w:eastAsia="en-US"/>
        </w:rPr>
      </w:pPr>
      <w:r>
        <w:rPr>
          <w:lang w:val="en-US" w:eastAsia="en-US"/>
        </w:rPr>
        <w:t>The "AfEventExposureSubsc" data structure shall include:</w:t>
      </w:r>
    </w:p>
    <w:p>
      <w:pPr>
        <w:pStyle w:val="B1"/>
        <w:rPr/>
      </w:pPr>
      <w:r>
        <w:rPr>
          <w:lang w:val="en-US" w:eastAsia="en-US"/>
        </w:rPr>
        <w:t>-</w:t>
        <w:tab/>
        <w:t>description of subscribed event information as "eventsSubs" attribute by using one or more "</w:t>
      </w:r>
      <w:r>
        <w:rPr/>
        <w:t>EventsSubs</w:t>
      </w:r>
      <w:r>
        <w:rPr>
          <w:lang w:val="en-US" w:eastAsia="en-US"/>
        </w:rPr>
        <w:t>" data;</w:t>
      </w:r>
    </w:p>
    <w:p>
      <w:pPr>
        <w:pStyle w:val="B1"/>
        <w:rPr>
          <w:lang w:val="en-US" w:eastAsia="en-US"/>
        </w:rPr>
      </w:pPr>
      <w:r>
        <w:rPr>
          <w:lang w:val="en-US" w:eastAsia="en-US"/>
        </w:rPr>
        <w:t>-</w:t>
        <w:tab/>
        <w:t>description of the event reporting information as "eventsRepInfo" attribute;</w:t>
      </w:r>
    </w:p>
    <w:p>
      <w:pPr>
        <w:pStyle w:val="B1"/>
        <w:rPr>
          <w:lang w:val="en-US" w:eastAsia="en-US"/>
        </w:rPr>
      </w:pPr>
      <w:r>
        <w:rPr>
          <w:lang w:val="en-US" w:eastAsia="en-US"/>
        </w:rPr>
        <w:t>-</w:t>
        <w:tab/>
        <w:t xml:space="preserve">a URI where to receive the requested notifications as "notifUri" attribute; </w:t>
      </w:r>
    </w:p>
    <w:p>
      <w:pPr>
        <w:pStyle w:val="B1"/>
        <w:rPr/>
      </w:pPr>
      <w:r>
        <w:rPr>
          <w:lang w:val="en-US" w:eastAsia="en-US"/>
        </w:rPr>
        <w:t>-</w:t>
        <w:tab/>
        <w:t>a Notification Correlation Identifier assigned by the NF service consumer for the requested notifications as "notifId" attribute.</w:t>
      </w:r>
    </w:p>
    <w:p>
      <w:pPr>
        <w:pStyle w:val="Normal"/>
        <w:rPr/>
      </w:pPr>
      <w:r>
        <w:rPr>
          <w:lang w:val="en-US" w:eastAsia="en-US"/>
        </w:rPr>
        <w:t>The "</w:t>
      </w:r>
      <w:r>
        <w:rPr/>
        <w:t>EventsSubs</w:t>
      </w:r>
      <w:r>
        <w:rPr>
          <w:lang w:val="en-US" w:eastAsia="en-US"/>
        </w:rPr>
        <w:t>" data shall include:</w:t>
      </w:r>
    </w:p>
    <w:p>
      <w:pPr>
        <w:pStyle w:val="B1"/>
        <w:rPr>
          <w:lang w:val="en-US" w:eastAsia="en-US"/>
        </w:rPr>
      </w:pPr>
      <w:r>
        <w:rPr>
          <w:lang w:val="en-US" w:eastAsia="en-US"/>
        </w:rPr>
        <w:t>-</w:t>
        <w:tab/>
        <w:t>a event to subscribe as a "event" attribute; and</w:t>
      </w:r>
    </w:p>
    <w:p>
      <w:pPr>
        <w:pStyle w:val="B1"/>
        <w:rPr/>
      </w:pPr>
      <w:r>
        <w:rPr>
          <w:lang w:val="en-US" w:eastAsia="en-US"/>
        </w:rPr>
        <w:t>-</w:t>
        <w:tab/>
        <w:t>event filter information as "</w:t>
      </w:r>
      <w:r>
        <w:rPr>
          <w:lang w:eastAsia="zh-CN"/>
        </w:rPr>
        <w:t>e</w:t>
      </w:r>
      <w:r>
        <w:rPr>
          <w:lang w:eastAsia="zh-CN"/>
        </w:rPr>
        <w:t>ventFilter</w:t>
      </w:r>
      <w:r>
        <w:rPr>
          <w:lang w:val="en-US" w:eastAsia="en-US"/>
        </w:rPr>
        <w:t>" attribute associated with the event.</w:t>
      </w:r>
    </w:p>
    <w:p>
      <w:pPr>
        <w:pStyle w:val="Normal"/>
        <w:rPr/>
      </w:pPr>
      <w:r>
        <w:rPr>
          <w:lang w:val="en-US" w:eastAsia="en-US"/>
        </w:rPr>
        <w:t>The "eventsRepInfo" attribute may include:</w:t>
      </w:r>
    </w:p>
    <w:p>
      <w:pPr>
        <w:pStyle w:val="B1"/>
        <w:rPr>
          <w:lang w:val="en-US" w:eastAsia="en-US"/>
        </w:rPr>
      </w:pPr>
      <w:r>
        <w:rPr>
          <w:lang w:val="en-US" w:eastAsia="en-US"/>
        </w:rPr>
        <w:t>-</w:t>
        <w:tab/>
        <w:t xml:space="preserve">event notification method (periodic, one time, on event detection) as "notifMethod" attribute; </w:t>
      </w:r>
    </w:p>
    <w:p>
      <w:pPr>
        <w:pStyle w:val="B1"/>
        <w:rPr>
          <w:lang w:val="en-US" w:eastAsia="en-US"/>
        </w:rPr>
      </w:pPr>
      <w:r>
        <w:rPr>
          <w:lang w:val="en-US" w:eastAsia="en-US"/>
        </w:rPr>
        <w:t>-</w:t>
        <w:tab/>
        <w:t xml:space="preserve">Maximum Number of Reports as "maxReportNbr" attribute; </w:t>
      </w:r>
    </w:p>
    <w:p>
      <w:pPr>
        <w:pStyle w:val="B1"/>
        <w:rPr>
          <w:lang w:val="en-US" w:eastAsia="en-US"/>
        </w:rPr>
      </w:pPr>
      <w:r>
        <w:rPr>
          <w:lang w:val="en-US" w:eastAsia="en-US"/>
        </w:rPr>
        <w:t>-</w:t>
        <w:tab/>
        <w:t>Monitoring Duration as "monDur" attribute;</w:t>
      </w:r>
    </w:p>
    <w:p>
      <w:pPr>
        <w:pStyle w:val="B1"/>
        <w:rPr/>
      </w:pPr>
      <w:r>
        <w:rPr>
          <w:lang w:val="en-US" w:eastAsia="en-US"/>
        </w:rPr>
        <w:t>-</w:t>
        <w:tab/>
        <w:t>repetition period for periodic reporting as "repPeriod" attribute;</w:t>
      </w:r>
    </w:p>
    <w:p>
      <w:pPr>
        <w:pStyle w:val="B1"/>
        <w:rPr>
          <w:lang w:val="en-US" w:eastAsia="en-US"/>
        </w:rPr>
      </w:pPr>
      <w:r>
        <w:rPr>
          <w:lang w:val="en-US" w:eastAsia="en-US"/>
        </w:rPr>
        <w:t>-</w:t>
        <w:tab/>
        <w:t>immediate reporting indication as "immRep" attribute;</w:t>
      </w:r>
    </w:p>
    <w:p>
      <w:pPr>
        <w:pStyle w:val="B1"/>
        <w:rPr>
          <w:lang w:val="en-US" w:eastAsia="en-US"/>
        </w:rPr>
      </w:pPr>
      <w:r>
        <w:rPr>
          <w:lang w:val="en-US" w:eastAsia="en-US"/>
        </w:rPr>
        <w:t>-</w:t>
        <w:tab/>
        <w:t>sampling ratio as "sampRatio" attribute; and/or</w:t>
      </w:r>
    </w:p>
    <w:p>
      <w:pPr>
        <w:pStyle w:val="B1"/>
        <w:rPr>
          <w:lang w:val="en-US" w:eastAsia="en-US"/>
        </w:rPr>
      </w:pPr>
      <w:r>
        <w:rPr>
          <w:lang w:val="en-US" w:eastAsia="en-US"/>
        </w:rPr>
        <w:t>-</w:t>
        <w:tab/>
        <w:t>group reporting guard time as "grpRepTime" attribute.</w:t>
      </w:r>
    </w:p>
    <w:p>
      <w:pPr>
        <w:pStyle w:val="Normal"/>
        <w:rPr/>
      </w:pPr>
      <w:r>
        <w:rPr/>
        <w:t xml:space="preserve">The </w:t>
      </w:r>
      <w:r>
        <w:rPr>
          <w:lang w:val="en-US" w:eastAsia="en-US"/>
        </w:rPr>
        <w:t>"</w:t>
      </w:r>
      <w:r>
        <w:rPr>
          <w:lang w:eastAsia="zh-CN"/>
        </w:rPr>
        <w:t>e</w:t>
      </w:r>
      <w:r>
        <w:rPr>
          <w:lang w:eastAsia="zh-CN"/>
        </w:rPr>
        <w:t>ventFilter</w:t>
      </w:r>
      <w:r>
        <w:rPr>
          <w:lang w:val="en-US" w:eastAsia="en-US"/>
        </w:rPr>
        <w:t>" shall include:</w:t>
      </w:r>
    </w:p>
    <w:p>
      <w:pPr>
        <w:pStyle w:val="B1"/>
        <w:rPr/>
      </w:pPr>
      <w:r>
        <w:rPr>
          <w:lang w:val="en-US" w:eastAsia="en-US"/>
        </w:rPr>
        <w:t>-</w:t>
        <w:tab/>
      </w:r>
      <w:r>
        <w:rPr/>
        <w:t>identification of target UE(s) to which the subscription applies via</w:t>
      </w:r>
      <w:r>
        <w:rPr>
          <w:lang w:val="en-US" w:eastAsia="en-US"/>
        </w:rPr>
        <w:t xml:space="preserve"> : </w:t>
      </w:r>
    </w:p>
    <w:p>
      <w:pPr>
        <w:pStyle w:val="B2"/>
        <w:ind w:left="285" w:firstLine="283"/>
        <w:rPr>
          <w:lang w:val="en-US" w:eastAsia="en-US"/>
        </w:rPr>
      </w:pPr>
      <w:r>
        <w:rPr>
          <w:lang w:val="en-US" w:eastAsia="en-US"/>
        </w:rPr>
        <w:t>1)</w:t>
        <w:tab/>
        <w:t>identification of individual UE(s) via "gpsis" attribute or "supis" attribute; or</w:t>
      </w:r>
    </w:p>
    <w:p>
      <w:pPr>
        <w:pStyle w:val="B2"/>
        <w:ind w:left="285" w:firstLine="282"/>
        <w:rPr>
          <w:lang w:val="en-US" w:eastAsia="en-US"/>
        </w:rPr>
      </w:pPr>
      <w:r>
        <w:rPr>
          <w:lang w:val="en-US" w:eastAsia="en-US"/>
        </w:rPr>
        <w:t>2)</w:t>
        <w:tab/>
        <w:t>identification of group(s) of UE(s) via "exterGroupIds" attribute or "interGroupIds" attribute; or</w:t>
      </w:r>
    </w:p>
    <w:p>
      <w:pPr>
        <w:pStyle w:val="B2"/>
        <w:ind w:left="285" w:firstLine="282"/>
        <w:rPr/>
      </w:pPr>
      <w:r>
        <w:rPr/>
        <w:t>3)</w:t>
        <w:tab/>
        <w:t>identification of any UE via "anyUeInd" attribute.</w:t>
      </w:r>
    </w:p>
    <w:p>
      <w:pPr>
        <w:pStyle w:val="Normal"/>
        <w:rPr/>
      </w:pPr>
      <w:r>
        <w:rPr/>
        <w:t>Depending on the event type:</w:t>
      </w:r>
    </w:p>
    <w:p>
      <w:pPr>
        <w:pStyle w:val="B1"/>
        <w:rPr/>
      </w:pPr>
      <w:r>
        <w:rPr>
          <w:lang w:val="en-US" w:eastAsia="en-US"/>
        </w:rPr>
        <w:t>-</w:t>
      </w:r>
      <w:r>
        <w:rPr>
          <w:lang w:val="en-US" w:eastAsia="en-US"/>
        </w:rPr>
        <w:tab/>
        <w:t>if the</w:t>
      </w:r>
      <w:r>
        <w:rPr/>
        <w:t xml:space="preserve"> </w:t>
      </w:r>
      <w:r>
        <w:rPr>
          <w:lang w:val="en-US" w:eastAsia="en-US"/>
        </w:rPr>
        <w:t>feature "</w:t>
      </w:r>
      <w:r>
        <w:rPr/>
        <w:t>ServiceExperience</w:t>
      </w:r>
      <w:r>
        <w:rPr>
          <w:lang w:val="en-US" w:eastAsia="en-US"/>
        </w:rPr>
        <w:t>" is supported and the event is "</w:t>
      </w:r>
      <w:r>
        <w:rPr/>
        <w:t>SVC_EXPERIENCE</w:t>
      </w:r>
      <w:r>
        <w:rPr>
          <w:lang w:val="en-US" w:eastAsia="en-US"/>
        </w:rPr>
        <w:t>", the "</w:t>
      </w:r>
      <w:r>
        <w:rPr>
          <w:lang w:eastAsia="zh-CN"/>
        </w:rPr>
        <w:t>e</w:t>
      </w:r>
      <w:r>
        <w:rPr>
          <w:lang w:eastAsia="zh-CN"/>
        </w:rPr>
        <w:t>ventFilter</w:t>
      </w:r>
      <w:r>
        <w:rPr>
          <w:lang w:val="en-US" w:eastAsia="en-US"/>
        </w:rPr>
        <w:t xml:space="preserve">" attribute may </w:t>
      </w:r>
      <w:r>
        <w:rPr/>
        <w:t>provide:</w:t>
      </w:r>
    </w:p>
    <w:p>
      <w:pPr>
        <w:pStyle w:val="B1"/>
        <w:ind w:left="600" w:hanging="0"/>
        <w:rPr/>
      </w:pPr>
      <w:r>
        <w:rPr/>
        <w:t>1)</w:t>
        <w:tab/>
        <w:t>identification of application to which the subscription applies via "appIds" attribute;</w:t>
      </w:r>
    </w:p>
    <w:p>
      <w:pPr>
        <w:pStyle w:val="B1"/>
        <w:ind w:left="600" w:hanging="0"/>
        <w:rPr/>
      </w:pPr>
      <w:r>
        <w:rPr/>
        <w:t>2)</w:t>
        <w:tab/>
        <w:t>an area of interest via "locArea" attribute.</w:t>
      </w:r>
    </w:p>
    <w:p>
      <w:pPr>
        <w:pStyle w:val="B1"/>
        <w:rPr/>
      </w:pPr>
      <w:r>
        <w:rPr>
          <w:lang w:val="en-US" w:eastAsia="en-US"/>
        </w:rPr>
        <w:t>-</w:t>
      </w:r>
      <w:r>
        <w:rPr>
          <w:lang w:val="en-US" w:eastAsia="en-US"/>
        </w:rPr>
        <w:tab/>
        <w:t>if the</w:t>
      </w:r>
      <w:r>
        <w:rPr/>
        <w:t xml:space="preserve"> </w:t>
      </w:r>
      <w:r>
        <w:rPr>
          <w:lang w:val="en-US" w:eastAsia="en-US"/>
        </w:rPr>
        <w:t>feature "</w:t>
      </w:r>
      <w:r>
        <w:rPr/>
        <w:t>Exceptions</w:t>
      </w:r>
      <w:r>
        <w:rPr>
          <w:lang w:val="en-US" w:eastAsia="en-US"/>
        </w:rPr>
        <w:t>" is supported and the event is "</w:t>
      </w:r>
      <w:r>
        <w:rPr/>
        <w:t>EXCEPTIONS</w:t>
      </w:r>
      <w:r>
        <w:rPr>
          <w:lang w:val="en-US" w:eastAsia="en-US"/>
        </w:rPr>
        <w:t>", the "</w:t>
      </w:r>
      <w:r>
        <w:rPr>
          <w:lang w:eastAsia="zh-CN"/>
        </w:rPr>
        <w:t>e</w:t>
      </w:r>
      <w:r>
        <w:rPr>
          <w:lang w:eastAsia="zh-CN"/>
        </w:rPr>
        <w:t>ventFilter</w:t>
      </w:r>
      <w:r>
        <w:rPr>
          <w:lang w:val="en-US" w:eastAsia="en-US"/>
        </w:rPr>
        <w:t>" attribute may provide:</w:t>
      </w:r>
    </w:p>
    <w:p>
      <w:pPr>
        <w:pStyle w:val="B2"/>
        <w:rPr/>
      </w:pPr>
      <w:r>
        <w:rPr/>
        <w:t>1)</w:t>
        <w:tab/>
        <w:t>identification of application to which the subscription applies via "appIds" attribute;</w:t>
      </w:r>
    </w:p>
    <w:p>
      <w:pPr>
        <w:pStyle w:val="B2"/>
        <w:rPr/>
      </w:pPr>
      <w:r>
        <w:rPr/>
        <w:t>2)</w:t>
        <w:tab/>
        <w:t>an area of interest via "locArea" attribute;</w:t>
      </w:r>
    </w:p>
    <w:p>
      <w:pPr>
        <w:pStyle w:val="B1"/>
        <w:rPr/>
      </w:pPr>
      <w:r>
        <w:rPr>
          <w:lang w:val="en-US" w:eastAsia="en-US"/>
        </w:rPr>
        <w:t>-</w:t>
      </w:r>
      <w:r>
        <w:rPr>
          <w:lang w:val="en-US" w:eastAsia="en-US"/>
        </w:rPr>
        <w:tab/>
        <w:t>if the</w:t>
      </w:r>
      <w:r>
        <w:rPr/>
        <w:t xml:space="preserve"> </w:t>
      </w:r>
      <w:r>
        <w:rPr>
          <w:lang w:val="en-US" w:eastAsia="en-US"/>
        </w:rPr>
        <w:t>feature "</w:t>
      </w:r>
      <w:r>
        <w:rPr/>
        <w:t>UeCommunication</w:t>
      </w:r>
      <w:r>
        <w:rPr>
          <w:lang w:val="en-US" w:eastAsia="en-US"/>
        </w:rPr>
        <w:t>" is supported and the event is "</w:t>
      </w:r>
      <w:r>
        <w:rPr/>
        <w:t>UE_COMM</w:t>
      </w:r>
      <w:r>
        <w:rPr>
          <w:lang w:val="en-US" w:eastAsia="en-US"/>
        </w:rPr>
        <w:t>", the "</w:t>
      </w:r>
      <w:r>
        <w:rPr>
          <w:lang w:eastAsia="zh-CN"/>
        </w:rPr>
        <w:t>e</w:t>
      </w:r>
      <w:r>
        <w:rPr>
          <w:lang w:eastAsia="zh-CN"/>
        </w:rPr>
        <w:t>ventFilter</w:t>
      </w:r>
      <w:r>
        <w:rPr>
          <w:lang w:val="en-US" w:eastAsia="en-US"/>
        </w:rPr>
        <w:t>" attribute may provide:</w:t>
      </w:r>
    </w:p>
    <w:p>
      <w:pPr>
        <w:pStyle w:val="B2"/>
        <w:rPr/>
      </w:pPr>
      <w:r>
        <w:rPr/>
        <w:t>1)</w:t>
        <w:tab/>
        <w:t>identification of application to which the subscription applies via "appIds" attribute;</w:t>
      </w:r>
    </w:p>
    <w:p>
      <w:pPr>
        <w:pStyle w:val="B2"/>
        <w:rPr/>
      </w:pPr>
      <w:r>
        <w:rPr/>
        <w:t>2)</w:t>
        <w:tab/>
        <w:t>an area of interest via "locArea" attribute.</w:t>
      </w:r>
    </w:p>
    <w:p>
      <w:pPr>
        <w:pStyle w:val="B1"/>
        <w:rPr/>
      </w:pPr>
      <w:r>
        <w:rPr>
          <w:lang w:val="en-US" w:eastAsia="en-US"/>
        </w:rPr>
        <w:t>-</w:t>
      </w:r>
      <w:r>
        <w:rPr>
          <w:lang w:val="en-US" w:eastAsia="en-US"/>
        </w:rPr>
        <w:tab/>
        <w:t>if the</w:t>
      </w:r>
      <w:r>
        <w:rPr/>
        <w:t xml:space="preserve"> </w:t>
      </w:r>
      <w:r>
        <w:rPr>
          <w:lang w:val="en-US" w:eastAsia="en-US"/>
        </w:rPr>
        <w:t>feature "</w:t>
      </w:r>
      <w:r>
        <w:rPr/>
        <w:t>UeMobility</w:t>
      </w:r>
      <w:r>
        <w:rPr>
          <w:lang w:val="en-US" w:eastAsia="en-US"/>
        </w:rPr>
        <w:t>" is supported and the event is "</w:t>
      </w:r>
      <w:r>
        <w:rPr/>
        <w:t>UE_MOBILITY</w:t>
      </w:r>
      <w:r>
        <w:rPr>
          <w:lang w:val="en-US" w:eastAsia="en-US"/>
        </w:rPr>
        <w:t>", the "</w:t>
      </w:r>
      <w:r>
        <w:rPr>
          <w:lang w:eastAsia="zh-CN"/>
        </w:rPr>
        <w:t>e</w:t>
      </w:r>
      <w:r>
        <w:rPr>
          <w:lang w:eastAsia="zh-CN"/>
        </w:rPr>
        <w:t>ventFilter</w:t>
      </w:r>
      <w:r>
        <w:rPr>
          <w:lang w:val="en-US" w:eastAsia="en-US"/>
        </w:rPr>
        <w:t>" attribute may provide:</w:t>
      </w:r>
    </w:p>
    <w:p>
      <w:pPr>
        <w:pStyle w:val="B2"/>
        <w:rPr/>
      </w:pPr>
      <w:r>
        <w:rPr/>
        <w:t>1)</w:t>
        <w:tab/>
        <w:t>identification of application to which the subscription applies via "appIds" attribute;</w:t>
      </w:r>
    </w:p>
    <w:p>
      <w:pPr>
        <w:pStyle w:val="B2"/>
        <w:rPr/>
      </w:pPr>
      <w:r>
        <w:rPr/>
        <w:t>2)</w:t>
        <w:tab/>
        <w:t>an area of interest via "locArea" attribute.</w:t>
      </w:r>
    </w:p>
    <w:p>
      <w:pPr>
        <w:pStyle w:val="Normal"/>
        <w:rPr/>
      </w:pPr>
      <w:r>
        <w:rPr/>
        <w:t>If the AF cannot successfully fulfil the received HTTP POST request due to an internal error or an error in the HTTP POST request, the AF shall send the HTTP error response as specified in clause 5.7.</w:t>
      </w:r>
    </w:p>
    <w:p>
      <w:pPr>
        <w:pStyle w:val="Normal"/>
        <w:rPr/>
      </w:pPr>
      <w:r>
        <w:rPr>
          <w:lang w:val="en-US" w:eastAsia="en-US"/>
        </w:rPr>
        <w:t xml:space="preserve">Upon successful reception of the HTTP POST request with "{apiRoot}/naf-eventexposure/&lt;apiVersion&gt;/subscriptions" as request URI and </w:t>
      </w:r>
      <w:r>
        <w:rPr>
          <w:rFonts w:cs="Calibri" w:ascii="Calibri" w:hAnsi="Calibri"/>
        </w:rPr>
        <w:t>"</w:t>
      </w:r>
      <w:r>
        <w:rPr>
          <w:lang w:val="en-US" w:eastAsia="en-US"/>
        </w:rPr>
        <w:t>AfEventExposureSubsc</w:t>
      </w:r>
      <w:r>
        <w:rPr>
          <w:rFonts w:cs="Calibri" w:ascii="Calibri" w:hAnsi="Calibri"/>
        </w:rPr>
        <w:t>"</w:t>
      </w:r>
      <w:r>
        <w:rPr>
          <w:lang w:val="en-US" w:eastAsia="en-US"/>
        </w:rPr>
        <w:t xml:space="preserve"> data structure as request body, the AF shall create a new "Individual Application Event Subscription" resource, store the subscription and send an HTTP "201 Created" response </w:t>
      </w:r>
      <w:r>
        <w:rPr/>
        <w:t>as shown in step 2 of figure 4.2.2.2-1, containing:</w:t>
      </w:r>
    </w:p>
    <w:p>
      <w:pPr>
        <w:pStyle w:val="B1"/>
        <w:rPr/>
      </w:pPr>
      <w:r>
        <w:rPr/>
        <w:t>-</w:t>
        <w:tab/>
        <w:t>a Location header field; and</w:t>
      </w:r>
    </w:p>
    <w:p>
      <w:pPr>
        <w:pStyle w:val="B1"/>
        <w:rPr/>
      </w:pPr>
      <w:r>
        <w:rPr/>
        <w:t>-</w:t>
        <w:tab/>
        <w:t xml:space="preserve">an </w:t>
      </w:r>
      <w:r>
        <w:rPr>
          <w:rFonts w:cs="Calibri" w:ascii="Calibri" w:hAnsi="Calibri"/>
        </w:rPr>
        <w:t>"</w:t>
      </w:r>
      <w:r>
        <w:rPr/>
        <w:t>AfEventExposureSubsc</w:t>
      </w:r>
      <w:r>
        <w:rPr>
          <w:rFonts w:cs="Calibri" w:ascii="Calibri" w:hAnsi="Calibri"/>
        </w:rPr>
        <w:t>"</w:t>
      </w:r>
      <w:r>
        <w:rPr/>
        <w:t xml:space="preserve"> data type in the payload body.</w:t>
      </w:r>
    </w:p>
    <w:p>
      <w:pPr>
        <w:pStyle w:val="Normal"/>
        <w:rPr/>
      </w:pPr>
      <w:r>
        <w:rPr/>
        <w:t>The Location header field shall contain the URI of the created individual application session context resource i.e. "{apiRoot}/</w:t>
      </w:r>
      <w:r>
        <w:rPr>
          <w:lang w:val="en-US" w:eastAsia="en-US"/>
        </w:rPr>
        <w:t>naf-eventexposure/&lt;apiVersion&gt;/subscriptions/</w:t>
      </w:r>
      <w:r>
        <w:rPr/>
        <w:t>{subscriptionId}".</w:t>
      </w:r>
    </w:p>
    <w:p>
      <w:pPr>
        <w:pStyle w:val="Normal"/>
        <w:rPr/>
      </w:pPr>
      <w:r>
        <w:rPr/>
        <w:t xml:space="preserve">The </w:t>
      </w:r>
      <w:r>
        <w:rPr>
          <w:rFonts w:cs="Calibri" w:ascii="Calibri" w:hAnsi="Calibri"/>
        </w:rPr>
        <w:t>"</w:t>
      </w:r>
      <w:r>
        <w:rPr/>
        <w:t>AfEventExposureSubsc</w:t>
      </w:r>
      <w:r>
        <w:rPr>
          <w:rFonts w:cs="Calibri" w:ascii="Calibri" w:hAnsi="Calibri"/>
        </w:rPr>
        <w:t>"</w:t>
      </w:r>
      <w:r>
        <w:rPr/>
        <w:t xml:space="preserve"> data type payload body shall contain the representation of the created </w:t>
      </w:r>
      <w:r>
        <w:rPr>
          <w:rFonts w:cs="Calibri" w:ascii="Calibri" w:hAnsi="Calibri"/>
        </w:rPr>
        <w:t>"</w:t>
      </w:r>
      <w:r>
        <w:rPr/>
        <w:t>Individual Application Event Subscription</w:t>
      </w:r>
      <w:r>
        <w:rPr>
          <w:rFonts w:cs="Calibri" w:ascii="Calibri" w:hAnsi="Calibri"/>
        </w:rPr>
        <w:t>"</w:t>
      </w:r>
      <w:r>
        <w:rPr/>
        <w:t xml:space="preserve">. </w:t>
      </w:r>
    </w:p>
    <w:p>
      <w:pPr>
        <w:pStyle w:val="Normal"/>
        <w:rPr/>
      </w:pPr>
      <w:r>
        <w:rPr/>
        <w:t xml:space="preserve">When the </w:t>
      </w:r>
      <w:r>
        <w:rPr>
          <w:lang w:val="en-US" w:eastAsia="en-US"/>
        </w:rPr>
        <w:t>"monDur" attribute is included in the response by the AF, it represents AF selected expiry time that is equal or less than the expiry time received in the request.</w:t>
      </w:r>
    </w:p>
    <w:p>
      <w:pPr>
        <w:pStyle w:val="Normal"/>
        <w:rPr/>
      </w:pPr>
      <w:r>
        <w:rPr/>
        <w:t xml:space="preserve">When the </w:t>
      </w:r>
      <w:r>
        <w:rPr>
          <w:lang w:val="en-US" w:eastAsia="en-US"/>
        </w:rPr>
        <w:t xml:space="preserve">"immRep" attribute is included and sets to </w:t>
      </w:r>
      <w:r>
        <w:rPr>
          <w:rFonts w:cs="Calibri" w:ascii="Calibri" w:hAnsi="Calibri"/>
        </w:rPr>
        <w:t>"</w:t>
      </w:r>
      <w:r>
        <w:rPr>
          <w:lang w:val="en-US" w:eastAsia="en-US"/>
        </w:rPr>
        <w:t>true</w:t>
      </w:r>
      <w:r>
        <w:rPr>
          <w:rFonts w:cs="Calibri" w:ascii="Calibri" w:hAnsi="Calibri"/>
        </w:rPr>
        <w:t>"</w:t>
      </w:r>
      <w:r>
        <w:rPr>
          <w:lang w:val="en-US" w:eastAsia="en-US"/>
        </w:rPr>
        <w:t xml:space="preserve"> in the subscription and the subscribed events are available, the AF shall </w:t>
      </w:r>
      <w:r>
        <w:rPr/>
        <w:t>include the reports of the events subscribed, if available, in the HTTP POST response</w:t>
      </w:r>
      <w:r>
        <w:rPr>
          <w:lang w:val="en-US" w:eastAsia="en-US"/>
        </w:rPr>
        <w:t xml:space="preserve">. </w:t>
      </w:r>
    </w:p>
    <w:p>
      <w:pPr>
        <w:pStyle w:val="Normal"/>
        <w:rPr/>
      </w:pPr>
      <w:r>
        <w:rPr>
          <w:lang w:val="en-US" w:eastAsia="en-US"/>
        </w:rPr>
        <w:t>When the sampling ratio as, "sampRatio" attribute, is included in the subscription, the AF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the "grpRepTime" attribute is included in the subscription, the AF shall accumulate all the event reports for the target UEs until the group reporting guard time expires. Then the AF shall notify the NF service consumer using the Naf_EventExposure_Notify service operation, as described in clause 4.2.4.2.</w:t>
      </w:r>
    </w:p>
    <w:p>
      <w:pPr>
        <w:pStyle w:val="Heading4"/>
        <w:ind w:left="1418" w:hanging="1418"/>
        <w:rPr/>
      </w:pPr>
      <w:bookmarkStart w:id="27" w:name="__RefHeading___Toc73176221"/>
      <w:bookmarkEnd w:id="27"/>
      <w:r>
        <w:rPr/>
        <w:t>4.2.2.3</w:t>
        <w:tab/>
        <w:t>Modifying an existing subscription</w:t>
      </w:r>
    </w:p>
    <w:p>
      <w:pPr>
        <w:pStyle w:val="Normal"/>
        <w:rPr>
          <w:lang w:val="en-US" w:eastAsia="en-US"/>
        </w:rPr>
      </w:pPr>
      <w:r>
        <w:rPr>
          <w:lang w:val="en-US" w:eastAsia="en-US"/>
        </w:rPr>
        <w:t>Figure 4.2.2.3-1 illustrates the modification of an existing subscription.</w:t>
      </w:r>
    </w:p>
    <w:p>
      <w:pPr>
        <w:pStyle w:val="TH"/>
        <w:rPr>
          <w:lang w:val="en-US" w:eastAsia="en-US"/>
        </w:rPr>
      </w:pPr>
      <w:r>
        <w:rPr>
          <w:lang w:val="en-US" w:eastAsia="en-US"/>
        </w:rPr>
        <w:object w:dxaOrig="8714" w:dyaOrig="290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7.5pt;height:159pt" filled="f" o:ole="">
            <v:imagedata r:id="rId14" o:title=""/>
          </v:shape>
          <o:OLEObject Type="Embed" ProgID="" ShapeID="ole_rId13" DrawAspect="Content" ObjectID="_1320680269" r:id="rId13"/>
        </w:object>
      </w:r>
    </w:p>
    <w:p>
      <w:pPr>
        <w:pStyle w:val="TF"/>
        <w:rPr>
          <w:lang w:val="en-US" w:eastAsia="en-US"/>
        </w:rPr>
      </w:pPr>
      <w:r>
        <w:rPr>
          <w:lang w:val="en-US" w:eastAsia="en-US"/>
        </w:rPr>
        <w:t>Figure 4.2.2.3-1: Modification of an existing subscription</w:t>
      </w:r>
    </w:p>
    <w:p>
      <w:pPr>
        <w:pStyle w:val="Normal"/>
        <w:rPr/>
      </w:pPr>
      <w:r>
        <w:rPr>
          <w:lang w:val="en-US" w:eastAsia="en-US"/>
        </w:rPr>
        <w:t>To modify an existing subscription to event notifications, the NF service consumer shall send an HTTP PUT request with: "{apiRoot}/naf-eventexposure/&lt;apiVersion&gt;/subscriptions/{</w:t>
      </w:r>
      <w:r>
        <w:rPr>
          <w:bCs/>
          <w:lang w:val="en-US" w:eastAsia="en-US"/>
        </w:rPr>
        <w:t>subscriptionId</w:t>
      </w:r>
      <w:r>
        <w:rPr>
          <w:lang w:val="en-US" w:eastAsia="en-US"/>
        </w:rPr>
        <w:t>}" as request URI,</w:t>
      </w:r>
      <w:r>
        <w:rPr/>
        <w:t xml:space="preserve"> as shown in step 1 of figure 4.2.2.3-1, </w:t>
      </w:r>
      <w:r>
        <w:rPr>
          <w:lang w:val="en-US" w:eastAsia="en-US"/>
        </w:rPr>
        <w:t>where "{</w:t>
      </w:r>
      <w:r>
        <w:rPr>
          <w:bCs/>
          <w:lang w:val="en-US" w:eastAsia="en-US"/>
        </w:rPr>
        <w:t>subscriptionId</w:t>
      </w:r>
      <w:r>
        <w:rPr>
          <w:lang w:val="en-US" w:eastAsia="en-US"/>
        </w:rPr>
        <w:t xml:space="preserve">}" is the subscription correlation ID of the existing subscription. The </w:t>
      </w:r>
      <w:r>
        <w:rPr>
          <w:rFonts w:cs="Calibri" w:ascii="Calibri" w:hAnsi="Calibri"/>
        </w:rPr>
        <w:t>"</w:t>
      </w:r>
      <w:r>
        <w:rPr>
          <w:lang w:val="en-US" w:eastAsia="en-US"/>
        </w:rPr>
        <w:t>AfEventExposureSubsc</w:t>
      </w:r>
      <w:r>
        <w:rPr>
          <w:rFonts w:cs="Calibri" w:ascii="Calibri" w:hAnsi="Calibri"/>
        </w:rPr>
        <w:t>"</w:t>
      </w:r>
      <w:r>
        <w:rPr>
          <w:lang w:val="en-US" w:eastAsia="en-US"/>
        </w:rPr>
        <w:t xml:space="preserve"> data structure is included as request body as described in clause 4.2.2.2.</w:t>
      </w:r>
    </w:p>
    <w:p>
      <w:pPr>
        <w:pStyle w:val="NO"/>
        <w:rPr/>
      </w:pPr>
      <w:r>
        <w:rPr>
          <w:lang w:val="en-US" w:eastAsia="en-US"/>
        </w:rPr>
        <w:t>NOTE 1:</w:t>
        <w:tab/>
        <w:t xml:space="preserve">An alternate NF service consumer than the one that requested the generation of the subscription resource can send the PUT request. </w:t>
      </w:r>
    </w:p>
    <w:p>
      <w:pPr>
        <w:pStyle w:val="NO"/>
        <w:rPr>
          <w:lang w:val="en-US" w:eastAsia="en-US"/>
        </w:rPr>
      </w:pPr>
      <w:r>
        <w:rPr>
          <w:lang w:val="en-US" w:eastAsia="en-US"/>
        </w:rPr>
        <w:t>NOTE 2:</w:t>
        <w:tab/>
        <w:t>The "notifUri" attribute within the AfEventExposureSubsc data structure can be modified to request that subsequent notifications are sent to a new NF service consumer.</w:t>
      </w:r>
    </w:p>
    <w:p>
      <w:pPr>
        <w:pStyle w:val="NO"/>
        <w:rPr/>
      </w:pPr>
      <w:r>
        <w:rPr>
          <w:lang w:val="en-US" w:eastAsia="en-US"/>
        </w:rPr>
        <w:t>NOTE 3:</w:t>
        <w:tab/>
        <w:t>The "monDur" attribute within the AfEventExposureSubsc data structure can be modified to extend the expiry time to keep receiving notifications.</w:t>
      </w:r>
    </w:p>
    <w:p>
      <w:pPr>
        <w:pStyle w:val="Normal"/>
        <w:rPr/>
      </w:pPr>
      <w:r>
        <w:rPr/>
        <w:t xml:space="preserve">If the AF cannot successfully fulfil the received HTTP PUT request due to an internal error or an error in the HTTP PUT request, the AF shall send an HTTP error response as specified in clause 5.7. </w:t>
      </w:r>
    </w:p>
    <w:p>
      <w:pPr>
        <w:pStyle w:val="Normal"/>
        <w:rPr/>
      </w:pPr>
      <w:r>
        <w:rPr/>
        <w:t>If the feature "ES3XX" is supported, and the AF determines the received HTTP PUT request needs to be redirected, the AF shall send an HTTP redirect response as specified in clause </w:t>
      </w:r>
      <w:r>
        <w:rPr>
          <w:lang w:eastAsia="zh-CN"/>
        </w:rPr>
        <w:t xml:space="preserve">6.10.9 of </w:t>
      </w:r>
      <w:r>
        <w:rPr>
          <w:lang w:val="en-US"/>
        </w:rPr>
        <w:t>3GPP TS 29.500 [5]</w:t>
      </w:r>
      <w:r>
        <w:rPr/>
        <w:t>.</w:t>
      </w:r>
    </w:p>
    <w:p>
      <w:pPr>
        <w:pStyle w:val="Normal"/>
        <w:rPr/>
      </w:pPr>
      <w:r>
        <w:rPr>
          <w:lang w:val="en-US" w:eastAsia="en-US"/>
        </w:rPr>
        <w:t>Upon successful reception of an HTTP PUT request with: "{apiRoot}/naf-eventexposure/&lt;apiVersion&gt;/subscriptions/{</w:t>
      </w:r>
      <w:r>
        <w:rPr>
          <w:bCs/>
          <w:lang w:val="en-US" w:eastAsia="en-US"/>
        </w:rPr>
        <w:t>subscriptionId</w:t>
      </w:r>
      <w:r>
        <w:rPr>
          <w:lang w:val="en-US" w:eastAsia="en-US"/>
        </w:rPr>
        <w:t xml:space="preserve">}" as request URI and </w:t>
      </w:r>
      <w:r>
        <w:rPr>
          <w:rFonts w:cs="Calibri" w:ascii="Calibri" w:hAnsi="Calibri"/>
        </w:rPr>
        <w:t>"</w:t>
      </w:r>
      <w:r>
        <w:rPr>
          <w:lang w:val="en-US" w:eastAsia="en-US"/>
        </w:rPr>
        <w:t>AfEventExposureSubsc</w:t>
      </w:r>
      <w:r>
        <w:rPr>
          <w:rFonts w:cs="Calibri" w:ascii="Calibri" w:hAnsi="Calibri"/>
        </w:rPr>
        <w:t>"</w:t>
      </w:r>
      <w:r>
        <w:rPr>
          <w:lang w:val="en-US" w:eastAsia="en-US"/>
        </w:rPr>
        <w:t xml:space="preserve"> data structure as request body, the AF shall update the subscription and send either a HTTP "200 OK" response with the </w:t>
      </w:r>
      <w:r>
        <w:rPr>
          <w:rFonts w:cs="Calibri" w:ascii="Calibri" w:hAnsi="Calibri"/>
        </w:rPr>
        <w:t>"</w:t>
      </w:r>
      <w:r>
        <w:rPr>
          <w:lang w:val="en-US" w:eastAsia="en-US"/>
        </w:rPr>
        <w:t>AfEventExposureSubsc</w:t>
      </w:r>
      <w:r>
        <w:rPr>
          <w:rFonts w:cs="Calibri" w:ascii="Calibri" w:hAnsi="Calibri"/>
        </w:rPr>
        <w:t>"</w:t>
      </w:r>
      <w:r>
        <w:rPr>
          <w:lang w:val="en-US" w:eastAsia="en-US"/>
        </w:rPr>
        <w:t xml:space="preserve"> data structure as response body</w:t>
      </w:r>
      <w:r>
        <w:rPr/>
        <w:t xml:space="preserve"> containing the representation of the modified </w:t>
      </w:r>
      <w:r>
        <w:rPr>
          <w:lang w:val="en-US" w:eastAsia="en-US"/>
        </w:rPr>
        <w:t xml:space="preserve">"Individual Application Event Subscription", or an HTTP </w:t>
      </w:r>
      <w:r>
        <w:rPr>
          <w:rFonts w:cs="Calibri" w:ascii="Calibri" w:hAnsi="Calibri"/>
        </w:rPr>
        <w:t>"</w:t>
      </w:r>
      <w:r>
        <w:rPr>
          <w:lang w:val="en-US" w:eastAsia="en-US"/>
        </w:rPr>
        <w:t>204 No Content</w:t>
      </w:r>
      <w:r>
        <w:rPr>
          <w:rFonts w:cs="Calibri" w:ascii="Calibri" w:hAnsi="Calibri"/>
        </w:rPr>
        <w:t>"</w:t>
      </w:r>
      <w:r>
        <w:rPr>
          <w:lang w:val="en-US" w:eastAsia="en-US"/>
        </w:rPr>
        <w:t xml:space="preserve"> response</w:t>
      </w:r>
      <w:r>
        <w:rPr>
          <w:rFonts w:cs="Calibri" w:ascii="Calibri" w:hAnsi="Calibri"/>
        </w:rPr>
        <w:t>,</w:t>
      </w:r>
      <w:r>
        <w:rPr/>
        <w:t xml:space="preserve"> as shown in step 2 of figure 4.2.2.3-1</w:t>
      </w:r>
      <w:r>
        <w:rPr>
          <w:lang w:val="en-US" w:eastAsia="en-US"/>
        </w:rPr>
        <w:t>.</w:t>
      </w:r>
      <w:r>
        <w:rPr/>
        <w:t xml:space="preserve"> </w:t>
      </w:r>
    </w:p>
    <w:p>
      <w:pPr>
        <w:pStyle w:val="Normal"/>
        <w:rPr/>
      </w:pPr>
      <w:r>
        <w:rPr/>
        <w:t xml:space="preserve">When the </w:t>
      </w:r>
      <w:r>
        <w:rPr>
          <w:lang w:val="en-US" w:eastAsia="en-US"/>
        </w:rPr>
        <w:t>"monDur" attribute is included in the response by the AF, it represents AF selected expiry time that is equal or less than the expiry time received in the request.</w:t>
      </w:r>
    </w:p>
    <w:p>
      <w:pPr>
        <w:pStyle w:val="Normal"/>
        <w:rPr/>
      </w:pPr>
      <w:r>
        <w:rPr/>
        <w:t xml:space="preserve">When the </w:t>
      </w:r>
      <w:r>
        <w:rPr>
          <w:lang w:val="en-US" w:eastAsia="en-US"/>
        </w:rPr>
        <w:t xml:space="preserve">"immRep" attribute is included and sets to </w:t>
      </w:r>
      <w:r>
        <w:rPr>
          <w:rFonts w:cs="Calibri" w:ascii="Calibri" w:hAnsi="Calibri"/>
        </w:rPr>
        <w:t>"</w:t>
      </w:r>
      <w:r>
        <w:rPr>
          <w:lang w:val="en-US" w:eastAsia="en-US"/>
        </w:rPr>
        <w:t>true</w:t>
      </w:r>
      <w:r>
        <w:rPr>
          <w:rFonts w:cs="Calibri" w:ascii="Calibri" w:hAnsi="Calibri"/>
        </w:rPr>
        <w:t>"</w:t>
      </w:r>
      <w:r>
        <w:rPr>
          <w:lang w:val="en-US" w:eastAsia="en-US"/>
        </w:rPr>
        <w:t xml:space="preserve"> in the subscription and the subscribed events are available, the AF shall </w:t>
      </w:r>
      <w:r>
        <w:rPr/>
        <w:t>include the reports of the events subscribed, if available, in the HTTP PUT response</w:t>
      </w:r>
      <w:r>
        <w:rPr>
          <w:lang w:val="en-US" w:eastAsia="en-US"/>
        </w:rPr>
        <w:t>.</w:t>
      </w:r>
    </w:p>
    <w:p>
      <w:pPr>
        <w:pStyle w:val="Normal"/>
        <w:rPr/>
      </w:pPr>
      <w:r>
        <w:rPr>
          <w:lang w:val="en-US" w:eastAsia="en-US"/>
        </w:rPr>
        <w:t>When the sampling ratio, as "sampRatio" attribute, is included in the subscription, the AF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"grpRepTime" attribute, is included in the subscription, the AF shall accumulate all the event reports for the target UEs until the group reporting guard time expires. Then, the AF shall notify the NF service consumer using the Naf_EventExposure_Notify service operation, as described in clause 4.2.4.2.</w:t>
      </w:r>
    </w:p>
    <w:p>
      <w:pPr>
        <w:pStyle w:val="Heading3"/>
        <w:rPr/>
      </w:pPr>
      <w:bookmarkStart w:id="28" w:name="__RefHeading___Toc73176222"/>
      <w:bookmarkEnd w:id="28"/>
      <w:r>
        <w:rPr/>
        <w:t>4.2.3</w:t>
        <w:tab/>
      </w:r>
      <w:r>
        <w:rPr>
          <w:color w:val="000000"/>
          <w:lang w:eastAsia="zh-CN"/>
        </w:rPr>
        <w:t>N</w:t>
      </w:r>
      <w:r>
        <w:rPr>
          <w:color w:val="000000"/>
          <w:lang w:eastAsia="zh-CN"/>
        </w:rPr>
        <w:t>a</w:t>
      </w:r>
      <w:r>
        <w:rPr>
          <w:color w:val="000000"/>
          <w:lang w:eastAsia="zh-CN"/>
        </w:rPr>
        <w:t>f_</w:t>
      </w:r>
      <w:r>
        <w:rPr>
          <w:color w:val="000000"/>
          <w:lang w:eastAsia="zh-CN"/>
        </w:rPr>
        <w:t>EventExposure_Un</w:t>
      </w:r>
      <w:r>
        <w:rPr>
          <w:color w:val="000000"/>
          <w:lang w:eastAsia="ja-JP"/>
        </w:rPr>
        <w:t>subscribe</w:t>
      </w:r>
      <w:r>
        <w:rPr/>
        <w:t xml:space="preserve"> service operation</w:t>
      </w:r>
    </w:p>
    <w:p>
      <w:pPr>
        <w:pStyle w:val="Heading4"/>
        <w:ind w:left="1418" w:hanging="1418"/>
        <w:rPr/>
      </w:pPr>
      <w:bookmarkStart w:id="29" w:name="__RefHeading___Toc73176223"/>
      <w:bookmarkEnd w:id="29"/>
      <w:r>
        <w:rPr/>
        <w:t>4.2.3.1</w:t>
        <w:tab/>
        <w:t>General</w:t>
      </w:r>
    </w:p>
    <w:p>
      <w:pPr>
        <w:pStyle w:val="Normal"/>
        <w:rPr>
          <w:lang w:val="en-US" w:eastAsia="en-US"/>
        </w:rPr>
      </w:pPr>
      <w:r>
        <w:rPr>
          <w:lang w:val="en-US" w:eastAsia="en-US"/>
        </w:rPr>
        <w:t>This service operation is used by an NF service consumer to unsubscribe from event notifications.</w:t>
      </w:r>
    </w:p>
    <w:p>
      <w:pPr>
        <w:pStyle w:val="Normal"/>
        <w:rPr/>
      </w:pPr>
      <w:r>
        <w:rPr>
          <w:lang w:val="en-US" w:eastAsia="en-US"/>
        </w:rPr>
        <w:t>The following procedure using the Naf_EventExposure_Unsubscribe service operation is supported:</w:t>
      </w:r>
    </w:p>
    <w:p>
      <w:pPr>
        <w:pStyle w:val="B1"/>
        <w:rPr/>
      </w:pPr>
      <w:r>
        <w:rPr>
          <w:lang w:val="en-US" w:eastAsia="en-US"/>
        </w:rPr>
        <w:t>-</w:t>
        <w:tab/>
        <w:t>unsubscription from event notifications.</w:t>
      </w:r>
    </w:p>
    <w:p>
      <w:pPr>
        <w:pStyle w:val="Heading4"/>
        <w:ind w:left="1418" w:hanging="1418"/>
        <w:rPr/>
      </w:pPr>
      <w:bookmarkStart w:id="30" w:name="__RefHeading___Toc73176224"/>
      <w:bookmarkEnd w:id="30"/>
      <w:r>
        <w:rPr/>
        <w:t>4.2.3.2</w:t>
        <w:tab/>
        <w:t>Unsubscription from event notifications</w:t>
      </w:r>
    </w:p>
    <w:p>
      <w:pPr>
        <w:pStyle w:val="Normal"/>
        <w:rPr>
          <w:lang w:val="en-US" w:eastAsia="en-US"/>
        </w:rPr>
      </w:pPr>
      <w:r>
        <w:rPr>
          <w:lang w:val="en-US" w:eastAsia="en-US"/>
        </w:rPr>
        <w:t>Figure 4.2.3.2-1 illustrates the unsubscription from event notifications.</w:t>
      </w:r>
    </w:p>
    <w:p>
      <w:pPr>
        <w:pStyle w:val="TH"/>
        <w:rPr>
          <w:lang w:val="en-US" w:eastAsia="en-US"/>
        </w:rPr>
      </w:pPr>
      <w:r>
        <w:rPr>
          <w:lang w:val="en-US" w:eastAsia="en-US"/>
        </w:rPr>
        <w:object w:dxaOrig="9540" w:dyaOrig="316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7pt;height:158.25pt" filled="f" o:ole="">
            <v:imagedata r:id="rId16" o:title=""/>
          </v:shape>
          <o:OLEObject Type="Embed" ProgID="" ShapeID="ole_rId15" DrawAspect="Content" ObjectID="_1568931007" r:id="rId15"/>
        </w:object>
      </w:r>
    </w:p>
    <w:p>
      <w:pPr>
        <w:pStyle w:val="TF"/>
        <w:rPr>
          <w:lang w:val="en-US" w:eastAsia="en-US"/>
        </w:rPr>
      </w:pPr>
      <w:r>
        <w:rPr>
          <w:lang w:val="en-US" w:eastAsia="en-US"/>
        </w:rPr>
        <w:t>Figure 4.2.3.2-1: Unsubscription from event notifications</w:t>
      </w:r>
    </w:p>
    <w:p>
      <w:pPr>
        <w:pStyle w:val="Normal"/>
        <w:rPr/>
      </w:pPr>
      <w:r>
        <w:rPr>
          <w:lang w:val="en-US" w:eastAsia="en-US"/>
        </w:rPr>
        <w:t>To unsubscribe from event notifications, the NF service consumer shall send an HTTP DELETE request with "{apiRoot}/naf-eventexposure/</w:t>
      </w:r>
      <w:r>
        <w:rPr/>
        <w:t>&lt;apiVersion&gt;</w:t>
      </w:r>
      <w:r>
        <w:rPr>
          <w:lang w:val="en-US" w:eastAsia="en-US"/>
        </w:rPr>
        <w:t>/subscriptions/{</w:t>
      </w:r>
      <w:r>
        <w:rPr>
          <w:bCs/>
          <w:lang w:val="en-US" w:eastAsia="en-US"/>
        </w:rPr>
        <w:t>subscriptionId</w:t>
      </w:r>
      <w:r>
        <w:rPr>
          <w:lang w:val="en-US" w:eastAsia="en-US"/>
        </w:rPr>
        <w:t>}" as request URI,</w:t>
      </w:r>
      <w:r>
        <w:rPr/>
        <w:t xml:space="preserve"> as shown in step 1 of figure 4.2.3.2-1, </w:t>
      </w:r>
      <w:r>
        <w:rPr>
          <w:lang w:val="en-US" w:eastAsia="en-US"/>
        </w:rPr>
        <w:t>where "{</w:t>
      </w:r>
      <w:r>
        <w:rPr>
          <w:bCs/>
          <w:lang w:val="en-US" w:eastAsia="en-US"/>
        </w:rPr>
        <w:t>subscriptionId</w:t>
      </w:r>
      <w:r>
        <w:rPr>
          <w:lang w:val="en-US" w:eastAsia="en-US"/>
        </w:rPr>
        <w:t xml:space="preserve">}" is the subscription correlation identifier of the existing resource subscription that is to be deleted. </w:t>
      </w:r>
    </w:p>
    <w:p>
      <w:pPr>
        <w:pStyle w:val="Normal"/>
        <w:rPr/>
      </w:pPr>
      <w:r>
        <w:rPr/>
        <w:t xml:space="preserve">If the AF cannot successfully fulfil the received HTTP DELETE request due to an internal error or an error in the HTTP DELETE request, the AF shall send an HTTP error response as specified in clause 5.7. </w:t>
      </w:r>
    </w:p>
    <w:p>
      <w:pPr>
        <w:pStyle w:val="Normal"/>
        <w:rPr/>
      </w:pPr>
      <w:r>
        <w:rPr/>
        <w:t>If the feature "ES3XX" is supported, and the AF determines the received HTTP DELETE request needs to be redirected, the AF shall send an HTTP redirect response as specified in clause </w:t>
      </w:r>
      <w:r>
        <w:rPr>
          <w:lang w:eastAsia="zh-CN"/>
        </w:rPr>
        <w:t xml:space="preserve">6.10.9 of </w:t>
      </w:r>
      <w:r>
        <w:rPr>
          <w:lang w:val="en-US"/>
        </w:rPr>
        <w:t>3GPP TS 29.500 [5]</w:t>
      </w:r>
      <w:r>
        <w:rPr/>
        <w:t>.</w:t>
      </w:r>
    </w:p>
    <w:p>
      <w:pPr>
        <w:pStyle w:val="Normal"/>
        <w:rPr/>
      </w:pPr>
      <w:r>
        <w:rPr>
          <w:lang w:val="en-US" w:eastAsia="en-US"/>
        </w:rPr>
        <w:t>Upon successful reception of the HTTP DELETE request with: "{apiRoot}/naf-eventexposure/</w:t>
      </w:r>
      <w:r>
        <w:rPr/>
        <w:t>&lt;apiVersion&gt;</w:t>
      </w:r>
      <w:r>
        <w:rPr>
          <w:lang w:val="en-US" w:eastAsia="en-US"/>
        </w:rPr>
        <w:t>/subscriptions/{</w:t>
      </w:r>
      <w:r>
        <w:rPr>
          <w:bCs/>
          <w:lang w:val="en-US" w:eastAsia="en-US"/>
        </w:rPr>
        <w:t>subscriptionId</w:t>
      </w:r>
      <w:r>
        <w:rPr>
          <w:lang w:val="en-US" w:eastAsia="en-US"/>
        </w:rPr>
        <w:t xml:space="preserve">}" as request URI, the AF shall remove the corresponding subscription and send an HTTP "204 No Content" response </w:t>
      </w:r>
      <w:r>
        <w:rPr/>
        <w:t>as shown in step 2 of figure 4.2.3.2-1</w:t>
      </w:r>
      <w:r>
        <w:rPr>
          <w:lang w:val="en-US" w:eastAsia="en-US"/>
        </w:rPr>
        <w:t>.</w:t>
      </w:r>
    </w:p>
    <w:p>
      <w:pPr>
        <w:pStyle w:val="Heading3"/>
        <w:rPr/>
      </w:pPr>
      <w:bookmarkStart w:id="31" w:name="__RefHeading___Toc73176225"/>
      <w:bookmarkEnd w:id="31"/>
      <w:r>
        <w:rPr/>
        <w:t>4.2.4</w:t>
        <w:tab/>
      </w:r>
      <w:r>
        <w:rPr>
          <w:lang w:eastAsia="zh-CN"/>
        </w:rPr>
        <w:t>Naf_EventExposure_</w:t>
      </w:r>
      <w:r>
        <w:rPr>
          <w:lang w:eastAsia="ja-JP"/>
        </w:rPr>
        <w:t>Notify</w:t>
      </w:r>
      <w:r>
        <w:rPr/>
        <w:t xml:space="preserve"> service operation</w:t>
      </w:r>
    </w:p>
    <w:p>
      <w:pPr>
        <w:pStyle w:val="Heading4"/>
        <w:ind w:left="1418" w:hanging="1418"/>
        <w:rPr/>
      </w:pPr>
      <w:bookmarkStart w:id="32" w:name="__RefHeading___Toc73176226"/>
      <w:bookmarkEnd w:id="32"/>
      <w:r>
        <w:rPr/>
        <w:t>4.2.4.1</w:t>
        <w:tab/>
        <w:t>General</w:t>
      </w:r>
    </w:p>
    <w:p>
      <w:pPr>
        <w:pStyle w:val="Normal"/>
        <w:rPr>
          <w:lang w:val="en-US" w:eastAsia="en-US"/>
        </w:rPr>
      </w:pPr>
      <w:r>
        <w:rPr>
          <w:lang w:val="en-US" w:eastAsia="en-US"/>
        </w:rPr>
        <w:t>The Naf_EventExposure_Notify service operation enables the AF to notify to the NF service consumer(s) that the previously subscribed application related event occurred.</w:t>
      </w:r>
    </w:p>
    <w:p>
      <w:pPr>
        <w:pStyle w:val="Normal"/>
        <w:rPr/>
      </w:pPr>
      <w:r>
        <w:rPr>
          <w:lang w:val="en-US" w:eastAsia="en-US"/>
        </w:rPr>
        <w:t>The following procedure using the Naf_EventExposure_Notify service operation is supported:</w:t>
      </w:r>
    </w:p>
    <w:p>
      <w:pPr>
        <w:pStyle w:val="B1"/>
        <w:rPr>
          <w:lang w:val="en-US" w:eastAsia="en-US"/>
        </w:rPr>
      </w:pPr>
      <w:r>
        <w:rPr>
          <w:lang w:val="en-US" w:eastAsia="en-US"/>
        </w:rPr>
        <w:t>-</w:t>
        <w:tab/>
        <w:t>notification about subscribed events.</w:t>
      </w:r>
    </w:p>
    <w:p>
      <w:pPr>
        <w:pStyle w:val="Heading4"/>
        <w:ind w:left="1418" w:hanging="1418"/>
        <w:rPr/>
      </w:pPr>
      <w:bookmarkStart w:id="33" w:name="__RefHeading___Toc73176227"/>
      <w:bookmarkEnd w:id="33"/>
      <w:r>
        <w:rPr/>
        <w:t>4.2.4.2</w:t>
        <w:tab/>
        <w:t>Notification about subscribed events</w:t>
      </w:r>
    </w:p>
    <w:p>
      <w:pPr>
        <w:pStyle w:val="Normal"/>
        <w:rPr>
          <w:lang w:val="en-US" w:eastAsia="en-US"/>
        </w:rPr>
      </w:pPr>
      <w:r>
        <w:rPr>
          <w:lang w:val="en-US" w:eastAsia="en-US"/>
        </w:rPr>
        <w:t>Figure 4.2.4.2-1 illustrates the notification about subscribed events.</w:t>
      </w:r>
    </w:p>
    <w:p>
      <w:pPr>
        <w:pStyle w:val="TH"/>
        <w:rPr>
          <w:lang w:val="en-US" w:eastAsia="en-US"/>
        </w:rPr>
      </w:pPr>
      <w:r>
        <w:rPr>
          <w:lang w:val="en-US" w:eastAsia="en-US"/>
        </w:rPr>
        <w:object w:dxaOrig="9540" w:dyaOrig="316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7pt;height:158.25pt" filled="f" o:ole="">
            <v:imagedata r:id="rId18" o:title=""/>
          </v:shape>
          <o:OLEObject Type="Embed" ProgID="" ShapeID="ole_rId17" DrawAspect="Content" ObjectID="_959446730" r:id="rId17"/>
        </w:object>
      </w:r>
    </w:p>
    <w:p>
      <w:pPr>
        <w:pStyle w:val="TF"/>
        <w:rPr>
          <w:lang w:val="en-US" w:eastAsia="en-US"/>
        </w:rPr>
      </w:pPr>
      <w:r>
        <w:rPr>
          <w:lang w:val="en-US" w:eastAsia="en-US"/>
        </w:rPr>
        <w:t>Figure 4.2.4.2-1: Notification about subscribed events</w:t>
      </w:r>
    </w:p>
    <w:p>
      <w:pPr>
        <w:pStyle w:val="Normal"/>
        <w:rPr/>
      </w:pPr>
      <w:r>
        <w:rPr>
          <w:lang w:val="en-US" w:eastAsia="en-US"/>
        </w:rPr>
        <w:t xml:space="preserve">If the AF observes application related event(s) for which an NF service consumer has subscribed, the AF shall send an HTTP POST request </w:t>
      </w:r>
      <w:r>
        <w:rPr/>
        <w:t>as shown in step 1 of figure 4.2.4.2-1,</w:t>
      </w:r>
      <w:r>
        <w:rPr>
          <w:lang w:val="en-US" w:eastAsia="en-US"/>
        </w:rPr>
        <w:t xml:space="preserve"> with the "{notifUri}" as request URI containing the value previously provided by the NF service consumer within the corresponding subscription, and the "AfEventExposureNotif" data structure.</w:t>
      </w:r>
    </w:p>
    <w:p>
      <w:pPr>
        <w:pStyle w:val="Normal"/>
        <w:rPr/>
      </w:pPr>
      <w:r>
        <w:rPr>
          <w:lang w:val="en-US" w:eastAsia="en-US"/>
        </w:rPr>
        <w:t>The "AfEventExposureNotif" data structure shall include:</w:t>
      </w:r>
    </w:p>
    <w:p>
      <w:pPr>
        <w:pStyle w:val="B1"/>
        <w:rPr/>
      </w:pPr>
      <w:r>
        <w:rPr>
          <w:lang w:val="en-US" w:eastAsia="en-US"/>
        </w:rPr>
        <w:t>a)</w:t>
        <w:tab/>
        <w:t>the notification correlation ID provided by the NF service consumer during the subscription as "notifId" attribute; and</w:t>
      </w:r>
    </w:p>
    <w:p>
      <w:pPr>
        <w:pStyle w:val="B1"/>
        <w:rPr/>
      </w:pPr>
      <w:r>
        <w:rPr>
          <w:lang w:val="en-US" w:eastAsia="en-US"/>
        </w:rPr>
        <w:t>b)</w:t>
        <w:tab/>
        <w:t>information about the observed event(s) within the "eventNotifs" attribute that shall contain for each observed event an "AfEventNotification" data structure that shall include:</w:t>
      </w:r>
    </w:p>
    <w:p>
      <w:pPr>
        <w:pStyle w:val="B2"/>
        <w:rPr>
          <w:lang w:val="en-US" w:eastAsia="en-US"/>
        </w:rPr>
      </w:pPr>
      <w:r>
        <w:rPr>
          <w:lang w:val="en-US" w:eastAsia="en-US"/>
        </w:rPr>
        <w:t>1)</w:t>
        <w:tab/>
        <w:t>the application related event as "event" attribute;</w:t>
      </w:r>
    </w:p>
    <w:p>
      <w:pPr>
        <w:pStyle w:val="B2"/>
        <w:rPr/>
      </w:pPr>
      <w:r>
        <w:rPr>
          <w:lang w:val="en-US" w:eastAsia="en-US"/>
        </w:rPr>
        <w:t>2)</w:t>
        <w:tab/>
        <w:t xml:space="preserve">the </w:t>
      </w:r>
      <w:r>
        <w:rPr>
          <w:rFonts w:cs="Arial"/>
          <w:szCs w:val="18"/>
        </w:rPr>
        <w:t>time at which the event was observed encoded as "timeStamp" attribute;</w:t>
      </w:r>
    </w:p>
    <w:p>
      <w:pPr>
        <w:pStyle w:val="B2"/>
        <w:rPr/>
      </w:pPr>
      <w:r>
        <w:rPr>
          <w:lang w:val="en-US" w:eastAsia="en-US"/>
        </w:rPr>
        <w:t>3)</w:t>
        <w:tab/>
        <w:t xml:space="preserve">if the "event" attribute is "SVC_EXPERIENCE": </w:t>
      </w:r>
    </w:p>
    <w:p>
      <w:pPr>
        <w:pStyle w:val="B3"/>
        <w:rPr/>
      </w:pPr>
      <w:r>
        <w:rPr>
          <w:lang w:val="en-US" w:eastAsia="en-US"/>
        </w:rPr>
        <w:t>-</w:t>
        <w:tab/>
        <w:t>service experience information about the application involved in the reported event in the "</w:t>
      </w:r>
      <w:r>
        <w:rPr/>
        <w:t>svcExprcInfos</w:t>
      </w:r>
      <w:r>
        <w:rPr>
          <w:lang w:val="en-US" w:eastAsia="en-US"/>
        </w:rPr>
        <w:t>" attribute;</w:t>
      </w:r>
    </w:p>
    <w:p>
      <w:pPr>
        <w:pStyle w:val="B2"/>
        <w:rPr/>
      </w:pPr>
      <w:r>
        <w:rPr>
          <w:lang w:val="en-US" w:eastAsia="en-US"/>
        </w:rPr>
        <w:t>4)</w:t>
        <w:tab/>
        <w:t>if the "event" attribute is "</w:t>
      </w:r>
      <w:r>
        <w:rPr/>
        <w:t>UE_MOBILITY</w:t>
      </w:r>
      <w:r>
        <w:rPr>
          <w:lang w:val="en-US" w:eastAsia="en-US"/>
        </w:rPr>
        <w:t>":</w:t>
      </w:r>
    </w:p>
    <w:p>
      <w:pPr>
        <w:pStyle w:val="B3"/>
        <w:rPr/>
      </w:pPr>
      <w:r>
        <w:rPr>
          <w:lang w:val="en-US" w:eastAsia="en-US"/>
        </w:rPr>
        <w:t>-</w:t>
        <w:tab/>
        <w:t>UE mobility information associated with the application as "ueMobilityInfos" attribute;</w:t>
      </w:r>
    </w:p>
    <w:p>
      <w:pPr>
        <w:pStyle w:val="B2"/>
        <w:rPr/>
      </w:pPr>
      <w:r>
        <w:rPr>
          <w:lang w:val="en-US" w:eastAsia="en-US"/>
        </w:rPr>
        <w:t>5)</w:t>
        <w:tab/>
        <w:t>if the "event" attribute is "</w:t>
      </w:r>
      <w:r>
        <w:rPr/>
        <w:t>UE_COMM</w:t>
      </w:r>
      <w:r>
        <w:rPr>
          <w:lang w:val="en-US" w:eastAsia="en-US"/>
        </w:rPr>
        <w:t>":</w:t>
      </w:r>
    </w:p>
    <w:p>
      <w:pPr>
        <w:pStyle w:val="B3"/>
        <w:rPr/>
      </w:pPr>
      <w:r>
        <w:rPr>
          <w:lang w:val="en-US" w:eastAsia="en-US"/>
        </w:rPr>
        <w:t>-</w:t>
        <w:tab/>
        <w:t>application communication information associated with the application as "</w:t>
      </w:r>
      <w:r>
        <w:rPr/>
        <w:t>ueCommInfos</w:t>
      </w:r>
      <w:r>
        <w:rPr>
          <w:lang w:val="en-US" w:eastAsia="en-US"/>
        </w:rPr>
        <w:t>" attribute; and</w:t>
      </w:r>
    </w:p>
    <w:p>
      <w:pPr>
        <w:pStyle w:val="B2"/>
        <w:rPr/>
      </w:pPr>
      <w:r>
        <w:rPr>
          <w:lang w:val="en-US" w:eastAsia="en-US"/>
        </w:rPr>
        <w:t>6)</w:t>
        <w:tab/>
        <w:t>if the "event" attribute is "</w:t>
      </w:r>
      <w:r>
        <w:rPr/>
        <w:t>EXCEPTIONS</w:t>
      </w:r>
      <w:r>
        <w:rPr>
          <w:lang w:val="en-US" w:eastAsia="en-US"/>
        </w:rPr>
        <w:t>":</w:t>
      </w:r>
    </w:p>
    <w:p>
      <w:pPr>
        <w:pStyle w:val="B3"/>
        <w:rPr>
          <w:lang w:val="en-US" w:eastAsia="en-US"/>
        </w:rPr>
      </w:pPr>
      <w:r>
        <w:rPr>
          <w:lang w:val="en-US" w:eastAsia="en-US"/>
        </w:rPr>
        <w:t>-</w:t>
        <w:tab/>
        <w:t>exceptions information associated with a service flow as "</w:t>
      </w:r>
      <w:r>
        <w:rPr/>
        <w:t>excepInfos</w:t>
      </w:r>
      <w:r>
        <w:rPr>
          <w:lang w:val="en-US" w:eastAsia="en-US"/>
        </w:rPr>
        <w:t>" attribute.</w:t>
      </w:r>
    </w:p>
    <w:p>
      <w:pPr>
        <w:pStyle w:val="Normal"/>
        <w:rPr/>
      </w:pPr>
      <w:r>
        <w:rPr/>
        <w:t xml:space="preserve">If the NF service consumer cannot successfully fulfil the received HTTP POST request due to an internal error or an error in the HTTP POST request, the NF service consumer shall send an HTTP error response as specified in clause 5.7. </w:t>
      </w:r>
    </w:p>
    <w:p>
      <w:pPr>
        <w:pStyle w:val="Normal"/>
        <w:rPr/>
      </w:pPr>
      <w:r>
        <w:rPr/>
        <w:t>If the feature "ES3XX" is supported, and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[5]</w:t>
      </w:r>
      <w:r>
        <w:rPr/>
        <w:t>.</w:t>
      </w:r>
    </w:p>
    <w:p>
      <w:pPr>
        <w:pStyle w:val="Normal"/>
        <w:rPr/>
      </w:pPr>
      <w:r>
        <w:rPr>
          <w:lang w:val="en-US" w:eastAsia="en-US"/>
        </w:rPr>
        <w:t xml:space="preserve">Upon successful reception of the HTTP POST request with "{notifUri}" as request URI and "AfEventExposureNotif" data structure as request body, the NF service consumer shall send a "204 No Content" HTTP response, as shown in </w:t>
      </w:r>
      <w:r>
        <w:rPr/>
        <w:t>step 2 of figure 4.2.4.2-1</w:t>
      </w:r>
      <w:r>
        <w:rPr>
          <w:lang w:val="en-US" w:eastAsia="en-US"/>
        </w:rPr>
        <w:t>.</w:t>
      </w:r>
    </w:p>
    <w:p>
      <w:pPr>
        <w:pStyle w:val="Heading1"/>
        <w:ind w:left="1134" w:hanging="1134"/>
        <w:rPr/>
      </w:pPr>
      <w:bookmarkStart w:id="34" w:name="__RefHeading___Toc73176228"/>
      <w:bookmarkEnd w:id="34"/>
      <w:r>
        <w:rPr>
          <w:lang w:eastAsia="zh-CN"/>
        </w:rPr>
        <w:t>5</w:t>
      </w:r>
      <w:r>
        <w:rPr/>
        <w:tab/>
      </w:r>
      <w:r>
        <w:rPr>
          <w:lang w:eastAsia="zh-CN"/>
        </w:rPr>
        <w:t>Naf_EventExposure</w:t>
      </w:r>
      <w:r>
        <w:rPr>
          <w:lang w:eastAsia="zh-CN"/>
        </w:rPr>
        <w:t xml:space="preserve"> </w:t>
      </w:r>
      <w:r>
        <w:rPr>
          <w:lang w:eastAsia="zh-CN"/>
        </w:rPr>
        <w:t>Service API</w:t>
      </w:r>
    </w:p>
    <w:p>
      <w:pPr>
        <w:pStyle w:val="Heading2"/>
        <w:rPr/>
      </w:pPr>
      <w:bookmarkStart w:id="35" w:name="__RefHeading___Toc73176229"/>
      <w:bookmarkEnd w:id="35"/>
      <w:r>
        <w:rPr>
          <w:lang w:eastAsia="zh-CN"/>
        </w:rPr>
        <w:t>5</w:t>
      </w:r>
      <w:r>
        <w:rPr/>
        <w:t>.1</w:t>
        <w:tab/>
        <w:t>Introduction</w:t>
      </w:r>
    </w:p>
    <w:p>
      <w:pPr>
        <w:pStyle w:val="Normal"/>
        <w:rPr/>
      </w:pPr>
      <w:r>
        <w:rPr>
          <w:lang w:val="en-US" w:eastAsia="en-US"/>
        </w:rPr>
        <w:t>The Naf_EventExposure Service shall use the Naf_EventExposure API.</w:t>
      </w:r>
    </w:p>
    <w:p>
      <w:pPr>
        <w:pStyle w:val="Normal"/>
        <w:rPr/>
      </w:pPr>
      <w:r>
        <w:rPr/>
        <w:t xml:space="preserve">The API URI of the </w:t>
      </w:r>
      <w:r>
        <w:rPr>
          <w:lang w:val="en-US" w:eastAsia="en-US"/>
        </w:rPr>
        <w:t xml:space="preserve">Naf_EventExposure API shall be: </w:t>
      </w:r>
    </w:p>
    <w:p>
      <w:pPr>
        <w:pStyle w:val="B1"/>
        <w:rPr>
          <w:b/>
          <w:b/>
          <w:lang w:val="en-US" w:eastAsia="en-US"/>
        </w:rPr>
      </w:pPr>
      <w:r>
        <w:rPr>
          <w:b/>
          <w:lang w:val="en-US" w:eastAsia="en-US"/>
        </w:rPr>
        <w:t>{apiRoot}/&lt;apiName&gt;/&lt;apiVersion&gt;/</w:t>
      </w:r>
    </w:p>
    <w:p>
      <w:pPr>
        <w:pStyle w:val="Normal"/>
        <w:rPr/>
      </w:pPr>
      <w:r>
        <w:rPr>
          <w:lang w:val="en-US" w:eastAsia="en-US"/>
        </w:rPr>
        <w:t>The request URIs used in HTTP requests from the NF service consumer towards the AF shall have the Resource URI</w:t>
      </w:r>
      <w:r>
        <w:rPr>
          <w:lang w:eastAsia="zh-CN"/>
        </w:rPr>
        <w:t xml:space="preserve"> </w:t>
      </w:r>
      <w:r>
        <w:rPr>
          <w:lang w:val="en-US" w:eastAsia="en-US"/>
        </w:rPr>
        <w:t>structure defined in clause 4.4.1 of 3GPP TS 29.501 [6], i.e.:</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pPr>
      <w:r>
        <w:rPr>
          <w:lang w:val="en-US" w:eastAsia="en-US"/>
        </w:rPr>
        <w:t>-</w:t>
        <w:tab/>
        <w:t>The {apiRoot} shall be set as described in 3GPP TS 29.501 [6].</w:t>
      </w:r>
    </w:p>
    <w:p>
      <w:pPr>
        <w:pStyle w:val="B1"/>
        <w:rPr/>
      </w:pPr>
      <w:r>
        <w:rPr>
          <w:lang w:val="en-US" w:eastAsia="en-US"/>
        </w:rPr>
        <w:t>-</w:t>
        <w:tab/>
        <w:t xml:space="preserve">The </w:t>
      </w:r>
      <w:r>
        <w:rPr>
          <w:b/>
          <w:lang w:val="en-US" w:eastAsia="en-US"/>
        </w:rPr>
        <w:t>&lt;</w:t>
      </w:r>
      <w:r>
        <w:rPr>
          <w:lang w:val="en-US" w:eastAsia="en-US"/>
        </w:rPr>
        <w:t>apiName</w:t>
      </w:r>
      <w:r>
        <w:rPr>
          <w:b/>
          <w:lang w:val="en-US" w:eastAsia="en-US"/>
        </w:rPr>
        <w:t xml:space="preserve">&gt; </w:t>
      </w:r>
      <w:r>
        <w:rPr>
          <w:lang w:val="en-US" w:eastAsia="en-US"/>
        </w:rPr>
        <w:t>shall be "naf-eventexposure".</w:t>
      </w:r>
    </w:p>
    <w:p>
      <w:pPr>
        <w:pStyle w:val="B1"/>
        <w:rPr/>
      </w:pPr>
      <w:r>
        <w:rPr>
          <w:lang w:val="en-US" w:eastAsia="en-US"/>
        </w:rPr>
        <w:t>-</w:t>
        <w:tab/>
        <w:t xml:space="preserve">The </w:t>
      </w:r>
      <w:r>
        <w:rPr>
          <w:b/>
          <w:lang w:val="en-US" w:eastAsia="en-US"/>
        </w:rPr>
        <w:t>&lt;</w:t>
      </w:r>
      <w:r>
        <w:rPr>
          <w:lang w:val="en-US" w:eastAsia="en-US"/>
        </w:rPr>
        <w:t>apiVersion</w:t>
      </w:r>
      <w:r>
        <w:rPr>
          <w:b/>
          <w:lang w:val="en-US" w:eastAsia="en-US"/>
        </w:rPr>
        <w:t>&gt;</w:t>
      </w:r>
      <w:r>
        <w:rPr>
          <w:lang w:val="en-US" w:eastAsia="en-US"/>
        </w:rPr>
        <w:t xml:space="preserve"> shall be "v1".</w:t>
      </w:r>
    </w:p>
    <w:p>
      <w:pPr>
        <w:pStyle w:val="B1"/>
        <w:rPr>
          <w:lang w:val="en-US" w:eastAsia="en-US"/>
        </w:rPr>
      </w:pPr>
      <w:r>
        <w:rPr>
          <w:lang w:val="en-US" w:eastAsia="en-US"/>
        </w:rPr>
        <w:t>-</w:t>
        <w:tab/>
        <w:t xml:space="preserve">The </w:t>
      </w:r>
      <w:r>
        <w:rPr>
          <w:b/>
          <w:lang w:val="en-US" w:eastAsia="en-US"/>
        </w:rPr>
        <w:t>&lt;</w:t>
      </w:r>
      <w:r>
        <w:rPr>
          <w:lang w:val="en-US" w:eastAsia="en-US"/>
        </w:rPr>
        <w:t>apiSpecificResourceUriPart</w:t>
      </w:r>
      <w:r>
        <w:rPr>
          <w:b/>
          <w:lang w:val="en-US" w:eastAsia="en-US"/>
        </w:rPr>
        <w:t>&gt;</w:t>
      </w:r>
      <w:r>
        <w:rPr>
          <w:lang w:val="en-US" w:eastAsia="en-US"/>
        </w:rPr>
        <w:t xml:space="preserve"> shall be set as described in clause 5.3.</w:t>
      </w:r>
    </w:p>
    <w:p>
      <w:pPr>
        <w:pStyle w:val="Heading2"/>
        <w:rPr/>
      </w:pPr>
      <w:bookmarkStart w:id="36" w:name="__RefHeading___Toc73176230"/>
      <w:bookmarkEnd w:id="36"/>
      <w:r>
        <w:rPr/>
        <w:t>5.2</w:t>
        <w:tab/>
        <w:t>Usage of HTTP</w:t>
      </w:r>
    </w:p>
    <w:p>
      <w:pPr>
        <w:pStyle w:val="Heading3"/>
        <w:rPr/>
      </w:pPr>
      <w:bookmarkStart w:id="37" w:name="__RefHeading___Toc73176231"/>
      <w:bookmarkEnd w:id="37"/>
      <w:r>
        <w:rPr/>
        <w:t>5.2.1</w:t>
        <w:tab/>
        <w:t>General</w:t>
      </w:r>
    </w:p>
    <w:p>
      <w:pPr>
        <w:pStyle w:val="Normal"/>
        <w:rPr>
          <w:lang w:val="en-US" w:eastAsia="en-US"/>
        </w:rPr>
      </w:pPr>
      <w:r>
        <w:rPr>
          <w:lang w:val="en-US" w:eastAsia="en-US"/>
        </w:rPr>
        <w:t>If the AF is untrusted</w:t>
      </w:r>
      <w:r>
        <w:rPr/>
        <w:t>, support of HTTP/1.1 (IETF RFC 7230 [21], IETF RFC </w:t>
      </w:r>
      <w:r>
        <w:rPr>
          <w:lang w:val="en-US"/>
        </w:rPr>
        <w:t>7231</w:t>
      </w:r>
      <w:r>
        <w:rPr/>
        <w:t> [22], IETF RFC 7232 [23], IETF RFC 7233 [24], IETF RFC 7234 [25] and IETF RFC 7235 [26]) over TLS (IETF RFC 5246 [20]) is mandatory and support of HTTP/2 (</w:t>
      </w:r>
      <w:r>
        <w:rPr>
          <w:lang w:val="en-US"/>
        </w:rPr>
        <w:t>IETF RFC 7540 [</w:t>
      </w:r>
      <w:r>
        <w:rPr>
          <w:lang w:val="en-US" w:eastAsia="zh-CN"/>
        </w:rPr>
        <w:t>7</w:t>
      </w:r>
      <w:r>
        <w:rPr>
          <w:lang w:val="en-US"/>
        </w:rPr>
        <w:t xml:space="preserve">]) </w:t>
      </w:r>
      <w:r>
        <w:rPr/>
        <w:t>over TLS (IETF RFC 5246 [20]) is recommended.</w:t>
      </w:r>
    </w:p>
    <w:p>
      <w:pPr>
        <w:pStyle w:val="Normal"/>
        <w:rPr/>
      </w:pPr>
      <w:r>
        <w:rPr>
          <w:lang w:val="en-US" w:eastAsia="en-US"/>
        </w:rPr>
        <w:t>If the AF is trusted, HTTP/2, IETF RFC 7540 [7], shall be used as specified in clause 5.2 of 3GPP TS 29.500 [5].</w:t>
      </w:r>
    </w:p>
    <w:p>
      <w:pPr>
        <w:pStyle w:val="Normal"/>
        <w:rPr/>
      </w:pPr>
      <w:r>
        <w:rPr>
          <w:lang w:val="en-US" w:eastAsia="en-US"/>
        </w:rPr>
        <w:t>HTTP/2 shall be transported as specified in clause 5.3 of 3GPP TS 29.500 [5].</w:t>
      </w:r>
    </w:p>
    <w:p>
      <w:pPr>
        <w:pStyle w:val="Normal"/>
        <w:rPr>
          <w:lang w:val="en-US" w:eastAsia="en-US"/>
        </w:rPr>
      </w:pPr>
      <w:r>
        <w:rPr>
          <w:lang w:val="en-US" w:eastAsia="en-US"/>
        </w:rPr>
        <w:t>The OpenAPI [8] specification of HTTP messages and content bodies for the Naf_EventExposure is contained in Annex A.</w:t>
      </w:r>
    </w:p>
    <w:p>
      <w:pPr>
        <w:pStyle w:val="Heading3"/>
        <w:rPr/>
      </w:pPr>
      <w:bookmarkStart w:id="38" w:name="__RefHeading___Toc73176232"/>
      <w:bookmarkEnd w:id="38"/>
      <w:r>
        <w:rPr/>
        <w:t>5.2.2</w:t>
        <w:tab/>
        <w:t>HTTP standard headers</w:t>
      </w:r>
    </w:p>
    <w:p>
      <w:pPr>
        <w:pStyle w:val="Heading4"/>
        <w:ind w:left="1418" w:hanging="1418"/>
        <w:rPr/>
      </w:pPr>
      <w:bookmarkStart w:id="39" w:name="__RefHeading___Toc73176233"/>
      <w:bookmarkEnd w:id="39"/>
      <w:r>
        <w:rPr/>
        <w:t>5.2.2.1</w:t>
      </w:r>
      <w:r>
        <w:rPr>
          <w:lang w:eastAsia="zh-CN"/>
        </w:rPr>
        <w:tab/>
        <w:t>General</w:t>
      </w:r>
    </w:p>
    <w:p>
      <w:pPr>
        <w:pStyle w:val="Normal"/>
        <w:rPr>
          <w:lang w:val="en-US" w:eastAsia="en-US"/>
        </w:rPr>
      </w:pPr>
      <w:r>
        <w:rPr>
          <w:lang w:val="en-US" w:eastAsia="en-US"/>
        </w:rPr>
        <w:t>See clause 5.2.2 of 3GPP TS 29.500 [5] for the usage of HTTP standard headers.</w:t>
      </w:r>
    </w:p>
    <w:p>
      <w:pPr>
        <w:pStyle w:val="Heading4"/>
        <w:ind w:left="1418" w:hanging="1418"/>
        <w:rPr/>
      </w:pPr>
      <w:bookmarkStart w:id="40" w:name="__RefHeading___Toc73176234"/>
      <w:bookmarkEnd w:id="40"/>
      <w:r>
        <w:rPr/>
        <w:t>5.2.2.2</w:t>
        <w:tab/>
        <w:t>Content type</w:t>
      </w:r>
    </w:p>
    <w:p>
      <w:pPr>
        <w:pStyle w:val="Normal"/>
        <w:rPr/>
      </w:pPr>
      <w:r>
        <w:rPr>
          <w:lang w:val="en-US" w:eastAsia="en-US"/>
        </w:rPr>
        <w:t xml:space="preserve">JSON, IETF RFC 8259 [9], shall be used as content type of the HTTP bodies specified in the present specification as specified in clause 5.4 of 3GPP TS 29.500 [5]. </w:t>
      </w:r>
      <w:r>
        <w:rPr/>
        <w:t>The use of the JSON format shall be signalled by the content type "application/json".</w:t>
      </w:r>
    </w:p>
    <w:p>
      <w:pPr>
        <w:pStyle w:val="Normal"/>
        <w:rPr/>
      </w:pPr>
      <w:bookmarkStart w:id="41" w:name="_Hlk525213471"/>
      <w:bookmarkStart w:id="42" w:name="_Hlk525213025"/>
      <w:r>
        <w:rPr/>
        <w:t xml:space="preserve">"Problem Details" JSON object shall be used to indicate </w:t>
      </w:r>
      <w:r>
        <w:rPr>
          <w:lang w:eastAsia="fr-FR"/>
        </w:rPr>
        <w:t xml:space="preserve">additional details of the error </w:t>
      </w:r>
      <w:r>
        <w:rPr/>
        <w:t xml:space="preserve">in a HTTP response body and </w:t>
      </w:r>
      <w:bookmarkEnd w:id="41"/>
      <w:r>
        <w:rPr/>
        <w:t>shall be signalled by the content type "application/problem+json", as defined in IETF RFC 7807 [10].</w:t>
      </w:r>
      <w:bookmarkEnd w:id="42"/>
    </w:p>
    <w:p>
      <w:pPr>
        <w:pStyle w:val="Heading3"/>
        <w:rPr/>
      </w:pPr>
      <w:bookmarkStart w:id="43" w:name="__RefHeading___Toc73176235"/>
      <w:bookmarkEnd w:id="43"/>
      <w:r>
        <w:rPr/>
        <w:t>5.2.3</w:t>
        <w:tab/>
        <w:t>HTTP custom headers</w:t>
      </w:r>
    </w:p>
    <w:p>
      <w:pPr>
        <w:pStyle w:val="Heading4"/>
        <w:ind w:left="1418" w:hanging="1418"/>
        <w:rPr/>
      </w:pPr>
      <w:bookmarkStart w:id="44" w:name="__RefHeading___Toc73176236"/>
      <w:bookmarkEnd w:id="44"/>
      <w:r>
        <w:rPr/>
        <w:t>5.2.3.1</w:t>
      </w:r>
      <w:r>
        <w:rPr>
          <w:lang w:eastAsia="zh-CN"/>
        </w:rPr>
        <w:tab/>
        <w:t>General</w:t>
      </w:r>
    </w:p>
    <w:p>
      <w:pPr>
        <w:pStyle w:val="Normal"/>
        <w:rPr>
          <w:lang w:val="en-US" w:eastAsia="en-US"/>
        </w:rPr>
      </w:pPr>
      <w:r>
        <w:rPr>
          <w:lang w:val="en-US" w:eastAsia="en-US"/>
        </w:rPr>
        <w:t>The mandatory HTTP custom header fields specified in clause 5.2.3.2 of 3GPP TS 29.500 [5] shall be applicable.</w:t>
      </w:r>
    </w:p>
    <w:p>
      <w:pPr>
        <w:pStyle w:val="Normal"/>
        <w:rPr>
          <w:lang w:eastAsia="zh-CN"/>
        </w:rPr>
      </w:pPr>
      <w:r>
        <w:rPr>
          <w:lang w:eastAsia="zh-CN"/>
        </w:rPr>
        <w:t xml:space="preserve">In this Release </w:t>
      </w:r>
      <w:r>
        <w:rPr/>
        <w:t xml:space="preserve">of the specification, no specific custom headers are defined for the Naf_EventExposure </w:t>
      </w:r>
      <w:r>
        <w:rPr>
          <w:lang w:eastAsia="zh-CN"/>
        </w:rPr>
        <w:t>API</w:t>
      </w:r>
      <w:r>
        <w:rPr/>
        <w:t>.</w:t>
      </w:r>
    </w:p>
    <w:p>
      <w:pPr>
        <w:pStyle w:val="Heading2"/>
        <w:rPr/>
      </w:pPr>
      <w:bookmarkStart w:id="45" w:name="__RefHeading___Toc73176237"/>
      <w:bookmarkEnd w:id="45"/>
      <w:r>
        <w:rPr/>
        <w:t>5.3</w:t>
        <w:tab/>
        <w:t>Resources</w:t>
      </w:r>
    </w:p>
    <w:p>
      <w:pPr>
        <w:pStyle w:val="Heading3"/>
        <w:rPr/>
      </w:pPr>
      <w:bookmarkStart w:id="46" w:name="__RefHeading___Toc73176238"/>
      <w:bookmarkEnd w:id="46"/>
      <w:r>
        <w:rPr/>
        <w:t>5.3.1</w:t>
        <w:tab/>
        <w:t>Resource Structure</w:t>
      </w:r>
    </w:p>
    <w:p>
      <w:pPr>
        <w:pStyle w:val="TH"/>
        <w:rPr>
          <w:lang w:val="en-US"/>
        </w:rPr>
      </w:pPr>
      <w:r>
        <w:rPr>
          <w:lang w:val="en-US"/>
        </w:rPr>
        <w:object w:dxaOrig="6839" w:dyaOrig="298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42.3pt;height:148.8pt" filled="f" o:ole="">
            <v:imagedata r:id="rId20" o:title=""/>
          </v:shape>
          <o:OLEObject Type="Embed" ProgID="" ShapeID="ole_rId19" DrawAspect="Content" ObjectID="_2026224766" r:id="rId19"/>
        </w:object>
      </w:r>
    </w:p>
    <w:p>
      <w:pPr>
        <w:pStyle w:val="TF"/>
        <w:rPr/>
      </w:pPr>
      <w:r>
        <w:rPr/>
        <w:t>Figure 5.3.1-1: Resource URI structure of the Naf_EventExposure API</w:t>
      </w:r>
    </w:p>
    <w:p>
      <w:pPr>
        <w:pStyle w:val="Normal"/>
        <w:rPr/>
      </w:pPr>
      <w:r>
        <w:rPr/>
        <w:t>Table 5.3.1-1 provides an overview of the resources and applicable HTTP methods.</w:t>
      </w:r>
    </w:p>
    <w:p>
      <w:pPr>
        <w:pStyle w:val="TH"/>
        <w:rPr/>
      </w:pPr>
      <w:r>
        <w:rPr/>
        <w:t>Table 5.3.1-1: Resources and methods overview</w:t>
      </w:r>
    </w:p>
    <w:tbl>
      <w:tblPr>
        <w:tblW w:w="9588" w:type="dxa"/>
        <w:jc w:val="center"/>
        <w:tblInd w:w="0" w:type="dxa"/>
        <w:tblLayout w:type="fixed"/>
        <w:tblCellMar>
          <w:top w:w="0" w:type="dxa"/>
          <w:left w:w="28" w:type="dxa"/>
          <w:bottom w:w="0" w:type="dxa"/>
          <w:right w:w="108" w:type="dxa"/>
        </w:tblCellMar>
      </w:tblPr>
      <w:tblGrid>
        <w:gridCol w:w="1818"/>
        <w:gridCol w:w="2552"/>
        <w:gridCol w:w="1842"/>
        <w:gridCol w:w="3376"/>
      </w:tblGrid>
      <w:tr>
        <w:trPr/>
        <w:tc>
          <w:tcPr>
            <w:tcW w:w="181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5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84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37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18" w:type="dxa"/>
            <w:tcBorders>
              <w:top w:val="single" w:sz="4" w:space="0" w:color="000000"/>
              <w:left w:val="single" w:sz="4" w:space="0" w:color="000000"/>
              <w:bottom w:val="single" w:sz="4" w:space="0" w:color="000000"/>
              <w:right w:val="single" w:sz="4" w:space="0" w:color="000000"/>
            </w:tcBorders>
          </w:tcPr>
          <w:p>
            <w:pPr>
              <w:pStyle w:val="TAL"/>
              <w:rPr/>
            </w:pPr>
            <w:r>
              <w:rPr/>
              <w:t>Application Event Subscriptions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376" w:type="dxa"/>
            <w:tcBorders>
              <w:top w:val="single" w:sz="4" w:space="0" w:color="000000"/>
              <w:left w:val="single" w:sz="4" w:space="0" w:color="000000"/>
              <w:bottom w:val="single" w:sz="4" w:space="0" w:color="000000"/>
              <w:right w:val="single" w:sz="4" w:space="0" w:color="000000"/>
            </w:tcBorders>
          </w:tcPr>
          <w:p>
            <w:pPr>
              <w:pStyle w:val="TAL"/>
              <w:rPr/>
            </w:pPr>
            <w:r>
              <w:rPr/>
              <w:t>Subscription to the notification of application events and creation of an Individual Application Event Subscription resource.</w:t>
            </w:r>
          </w:p>
        </w:tc>
      </w:tr>
      <w:tr>
        <w:trPr/>
        <w:tc>
          <w:tcPr>
            <w:tcW w:w="1818"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Application Event Subscription</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/subscriptions/</w:t>
              <w:br/>
              <w:t>{subscriptionId}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376" w:type="dxa"/>
            <w:tcBorders>
              <w:top w:val="single" w:sz="4" w:space="0" w:color="000000"/>
              <w:left w:val="single" w:sz="4" w:space="0" w:color="000000"/>
              <w:bottom w:val="single" w:sz="4" w:space="0" w:color="000000"/>
              <w:right w:val="single" w:sz="4" w:space="0" w:color="000000"/>
            </w:tcBorders>
          </w:tcPr>
          <w:p>
            <w:pPr>
              <w:pStyle w:val="TAL"/>
              <w:rPr/>
            </w:pPr>
            <w:r>
              <w:rPr/>
              <w:t>Reads an Individual Application Event Subscription resource.</w:t>
            </w:r>
          </w:p>
        </w:tc>
      </w:tr>
      <w:tr>
        <w:trPr/>
        <w:tc>
          <w:tcPr>
            <w:tcW w:w="18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s-ES"/>
              </w:rPr>
            </w:pPr>
            <w:r>
              <w:rPr>
                <w:lang w:val="en-US" w:eastAsia="es-ES"/>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3376" w:type="dxa"/>
            <w:tcBorders>
              <w:top w:val="single" w:sz="4" w:space="0" w:color="000000"/>
              <w:left w:val="single" w:sz="4" w:space="0" w:color="000000"/>
              <w:bottom w:val="single" w:sz="4" w:space="0" w:color="000000"/>
              <w:right w:val="single" w:sz="4" w:space="0" w:color="000000"/>
            </w:tcBorders>
          </w:tcPr>
          <w:p>
            <w:pPr>
              <w:pStyle w:val="TAL"/>
              <w:rPr/>
            </w:pPr>
            <w:r>
              <w:rPr/>
              <w:t>Modifies an Individual Application Event Subscription.</w:t>
            </w:r>
          </w:p>
        </w:tc>
      </w:tr>
      <w:tr>
        <w:trPr/>
        <w:tc>
          <w:tcPr>
            <w:tcW w:w="18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s-ES"/>
              </w:rPr>
            </w:pPr>
            <w:r>
              <w:rPr>
                <w:lang w:val="en-US" w:eastAsia="es-ES"/>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376" w:type="dxa"/>
            <w:tcBorders>
              <w:top w:val="single" w:sz="4" w:space="0" w:color="000000"/>
              <w:left w:val="single" w:sz="4" w:space="0" w:color="000000"/>
              <w:bottom w:val="single" w:sz="4" w:space="0" w:color="000000"/>
              <w:right w:val="single" w:sz="4" w:space="0" w:color="000000"/>
            </w:tcBorders>
          </w:tcPr>
          <w:p>
            <w:pPr>
              <w:pStyle w:val="TAL"/>
              <w:rPr/>
            </w:pPr>
            <w:r>
              <w:rPr/>
              <w:t>Cancels an individual subscription to notifications of application event.</w:t>
            </w:r>
          </w:p>
        </w:tc>
      </w:tr>
    </w:tbl>
    <w:p>
      <w:pPr>
        <w:pStyle w:val="Normal"/>
        <w:rPr>
          <w:lang w:val="en-US"/>
        </w:rPr>
      </w:pPr>
      <w:r>
        <w:rPr>
          <w:lang w:val="en-US"/>
        </w:rPr>
      </w:r>
    </w:p>
    <w:p>
      <w:pPr>
        <w:pStyle w:val="Heading3"/>
        <w:rPr/>
      </w:pPr>
      <w:bookmarkStart w:id="47" w:name="__RefHeading___Toc73176239"/>
      <w:bookmarkEnd w:id="47"/>
      <w:r>
        <w:rPr/>
        <w:t>5.3.2</w:t>
        <w:tab/>
        <w:t>Resource: Application Event Subscriptions</w:t>
      </w:r>
    </w:p>
    <w:p>
      <w:pPr>
        <w:pStyle w:val="Heading4"/>
        <w:ind w:left="1418" w:hanging="1418"/>
        <w:rPr/>
      </w:pPr>
      <w:bookmarkStart w:id="48" w:name="__RefHeading___Toc73176240"/>
      <w:bookmarkEnd w:id="48"/>
      <w:r>
        <w:rPr/>
        <w:t>5.3.2.1</w:t>
        <w:tab/>
        <w:t>Description</w:t>
      </w:r>
    </w:p>
    <w:p>
      <w:pPr>
        <w:pStyle w:val="Normal"/>
        <w:rPr/>
      </w:pPr>
      <w:r>
        <w:rPr>
          <w:lang w:val="en-US" w:eastAsia="en-US"/>
        </w:rPr>
        <w:t xml:space="preserve">The Application Event Subscriptions resource represents all subscriptions </w:t>
      </w:r>
      <w:r>
        <w:rPr/>
        <w:t xml:space="preserve">of the Naf_EventExposure </w:t>
      </w:r>
      <w:r>
        <w:rPr>
          <w:lang w:val="en-US" w:eastAsia="en-US"/>
        </w:rPr>
        <w:t>service at a given AF.</w:t>
      </w:r>
    </w:p>
    <w:p>
      <w:pPr>
        <w:pStyle w:val="Heading4"/>
        <w:ind w:left="1418" w:hanging="1418"/>
        <w:rPr/>
      </w:pPr>
      <w:bookmarkStart w:id="49" w:name="__RefHeading___Toc73176241"/>
      <w:bookmarkEnd w:id="49"/>
      <w:r>
        <w:rPr/>
        <w:t>5.3.2.2</w:t>
        <w:tab/>
        <w:t>Resource definition</w:t>
      </w:r>
    </w:p>
    <w:p>
      <w:pPr>
        <w:pStyle w:val="Normal"/>
        <w:rPr/>
      </w:pPr>
      <w:r>
        <w:rPr/>
        <w:t xml:space="preserve">Resource URI: </w:t>
      </w:r>
      <w:r>
        <w:rPr>
          <w:b/>
          <w:lang w:val="en-US" w:eastAsia="en-US"/>
        </w:rPr>
        <w:t>{apiRoot}/naf-eventexposure/&lt;apiVersion&gt;/subscriptions</w:t>
      </w:r>
    </w:p>
    <w:p>
      <w:pPr>
        <w:pStyle w:val="Normal"/>
        <w:rPr/>
      </w:pPr>
      <w:r>
        <w:rPr/>
        <w:t>This resource shall support the resource URI variables defined in table 5.3.2.2-1.</w:t>
      </w:r>
    </w:p>
    <w:p>
      <w:pPr>
        <w:pStyle w:val="TH"/>
        <w:rPr>
          <w:rFonts w:cs="Arial"/>
        </w:rPr>
      </w:pPr>
      <w:r>
        <w:rPr>
          <w:rFonts w:cs="Arial"/>
        </w:rPr>
        <w:t>Table 5.3.2.2-1: Resource URI variables for this resource</w:t>
      </w:r>
    </w:p>
    <w:tbl>
      <w:tblPr>
        <w:tblW w:w="9568" w:type="dxa"/>
        <w:jc w:val="center"/>
        <w:tblInd w:w="0" w:type="dxa"/>
        <w:tblLayout w:type="fixed"/>
        <w:tblCellMar>
          <w:top w:w="0" w:type="dxa"/>
          <w:left w:w="28" w:type="dxa"/>
          <w:bottom w:w="0" w:type="dxa"/>
          <w:right w:w="108" w:type="dxa"/>
        </w:tblCellMar>
      </w:tblPr>
      <w:tblGrid>
        <w:gridCol w:w="1665"/>
        <w:gridCol w:w="1843"/>
        <w:gridCol w:w="6060"/>
      </w:tblGrid>
      <w:tr>
        <w:trPr/>
        <w:tc>
          <w:tcPr>
            <w:tcW w:w="16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843"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Data type</w:t>
            </w:r>
          </w:p>
        </w:tc>
        <w:tc>
          <w:tcPr>
            <w:tcW w:w="606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w:t>
            </w:r>
            <w:r>
              <w:rPr>
                <w:lang w:eastAsia="zh-CN"/>
              </w:rPr>
              <w:t>tring</w:t>
            </w:r>
          </w:p>
        </w:tc>
        <w:tc>
          <w:tcPr>
            <w:tcW w:w="606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06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bl>
    <w:p>
      <w:pPr>
        <w:pStyle w:val="Normal"/>
        <w:rPr/>
      </w:pPr>
      <w:r>
        <w:rPr/>
      </w:r>
    </w:p>
    <w:p>
      <w:pPr>
        <w:pStyle w:val="Heading4"/>
        <w:ind w:left="1418" w:hanging="1418"/>
        <w:rPr/>
      </w:pPr>
      <w:bookmarkStart w:id="50" w:name="__RefHeading___Toc73176242"/>
      <w:bookmarkEnd w:id="50"/>
      <w:r>
        <w:rPr/>
        <w:t>5.3.2.3</w:t>
        <w:tab/>
        <w:t>Resource Standard Methods</w:t>
      </w:r>
    </w:p>
    <w:p>
      <w:pPr>
        <w:pStyle w:val="Heading5"/>
        <w:ind w:left="1701" w:hanging="1701"/>
        <w:rPr/>
      </w:pPr>
      <w:bookmarkStart w:id="51" w:name="__RefHeading___Toc73176243"/>
      <w:bookmarkEnd w:id="51"/>
      <w:r>
        <w:rPr/>
        <w:t>5.3.2.3.1</w:t>
        <w:tab/>
        <w:t>POST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POST method on this resource</w:t>
      </w:r>
    </w:p>
    <w:tbl>
      <w:tblPr>
        <w:tblW w:w="9679" w:type="dxa"/>
        <w:jc w:val="center"/>
        <w:tblInd w:w="0" w:type="dxa"/>
        <w:tblLayout w:type="fixed"/>
        <w:tblCellMar>
          <w:top w:w="0" w:type="dxa"/>
          <w:left w:w="28" w:type="dxa"/>
          <w:bottom w:w="0" w:type="dxa"/>
          <w:right w:w="108" w:type="dxa"/>
        </w:tblCellMar>
      </w:tblPr>
      <w:tblGrid>
        <w:gridCol w:w="1591"/>
        <w:gridCol w:w="1411"/>
        <w:gridCol w:w="442"/>
        <w:gridCol w:w="1395"/>
        <w:gridCol w:w="4840"/>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8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4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39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840"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POST Request Body on this resource</w:t>
      </w:r>
    </w:p>
    <w:tbl>
      <w:tblPr>
        <w:tblW w:w="9679" w:type="dxa"/>
        <w:jc w:val="center"/>
        <w:tblInd w:w="0" w:type="dxa"/>
        <w:tblLayout w:type="fixed"/>
        <w:tblCellMar>
          <w:top w:w="0" w:type="dxa"/>
          <w:left w:w="28" w:type="dxa"/>
          <w:bottom w:w="0" w:type="dxa"/>
          <w:right w:w="108" w:type="dxa"/>
        </w:tblCellMar>
      </w:tblPr>
      <w:tblGrid>
        <w:gridCol w:w="1612"/>
        <w:gridCol w:w="422"/>
        <w:gridCol w:w="1529"/>
        <w:gridCol w:w="6116"/>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pPr>
            <w:r>
              <w:rPr/>
              <w:t>AfEventExposureSubsc</w:t>
            </w:r>
          </w:p>
        </w:tc>
        <w:tc>
          <w:tcPr>
            <w:tcW w:w="422"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529"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6116" w:type="dxa"/>
            <w:tcBorders>
              <w:top w:val="single" w:sz="4" w:space="0" w:color="000000"/>
              <w:left w:val="single" w:sz="6" w:space="0" w:color="000000"/>
              <w:bottom w:val="single" w:sz="6" w:space="0" w:color="000000"/>
              <w:right w:val="single" w:sz="6" w:space="0" w:color="000000"/>
            </w:tcBorders>
          </w:tcPr>
          <w:p>
            <w:pPr>
              <w:pStyle w:val="TAL"/>
              <w:rPr/>
            </w:pPr>
            <w:r>
              <w:rPr/>
              <w:t>Contains the information required for the creation of a new individual application event subscription.</w:t>
            </w:r>
          </w:p>
        </w:tc>
      </w:tr>
    </w:tbl>
    <w:p>
      <w:pPr>
        <w:pStyle w:val="Normal"/>
        <w:rPr/>
      </w:pPr>
      <w:r>
        <w:rPr/>
      </w:r>
    </w:p>
    <w:p>
      <w:pPr>
        <w:pStyle w:val="TH"/>
        <w:rPr/>
      </w:pPr>
      <w:r>
        <w:rPr/>
        <w:t>Table 5.3.2.3.1-3: Data structures supported by the POST Response Body on this resource</w:t>
      </w:r>
    </w:p>
    <w:tbl>
      <w:tblPr>
        <w:tblW w:w="9679" w:type="dxa"/>
        <w:jc w:val="center"/>
        <w:tblInd w:w="0" w:type="dxa"/>
        <w:tblLayout w:type="fixed"/>
        <w:tblCellMar>
          <w:top w:w="0" w:type="dxa"/>
          <w:left w:w="28" w:type="dxa"/>
          <w:bottom w:w="0" w:type="dxa"/>
          <w:right w:w="108" w:type="dxa"/>
        </w:tblCellMar>
      </w:tblPr>
      <w:tblGrid>
        <w:gridCol w:w="1596"/>
        <w:gridCol w:w="436"/>
        <w:gridCol w:w="1107"/>
        <w:gridCol w:w="1700"/>
        <w:gridCol w:w="4840"/>
      </w:tblGrid>
      <w:tr>
        <w:trPr/>
        <w:tc>
          <w:tcPr>
            <w:tcW w:w="15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8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6" w:type="dxa"/>
            <w:tcBorders>
              <w:top w:val="single" w:sz="4" w:space="0" w:color="000000"/>
              <w:left w:val="single" w:sz="6" w:space="0" w:color="000000"/>
              <w:bottom w:val="single" w:sz="4" w:space="0" w:color="000000"/>
              <w:right w:val="single" w:sz="6" w:space="0" w:color="000000"/>
            </w:tcBorders>
          </w:tcPr>
          <w:p>
            <w:pPr>
              <w:pStyle w:val="TAL"/>
              <w:rPr/>
            </w:pPr>
            <w:r>
              <w:rPr/>
              <w:t>AfEventExposureSubsc</w:t>
            </w:r>
          </w:p>
        </w:tc>
        <w:tc>
          <w:tcPr>
            <w:tcW w:w="436"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700"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4840" w:type="dxa"/>
            <w:tcBorders>
              <w:top w:val="single" w:sz="4" w:space="0" w:color="000000"/>
              <w:left w:val="single" w:sz="6" w:space="0" w:color="000000"/>
              <w:bottom w:val="single" w:sz="4" w:space="0" w:color="000000"/>
              <w:right w:val="single" w:sz="6" w:space="0" w:color="000000"/>
            </w:tcBorders>
          </w:tcPr>
          <w:p>
            <w:pPr>
              <w:pStyle w:val="TAL"/>
              <w:rPr/>
            </w:pPr>
            <w:r>
              <w:rPr/>
              <w:t>Contains the representation of the Individual Application Event Subscription resource.</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 xml:space="preserve">The mandatory HTTP error status codes for the POST method listed in table 5.2.7.1-1 of </w:t>
            </w:r>
            <w:r>
              <w:rPr>
                <w:lang w:val="en-US" w:eastAsia="en-US"/>
              </w:rPr>
              <w:t>3GPP </w:t>
            </w:r>
            <w:r>
              <w:rPr/>
              <w:t>TS 29.500 [5] also apply.</w:t>
            </w:r>
          </w:p>
        </w:tc>
      </w:tr>
    </w:tbl>
    <w:p>
      <w:pPr>
        <w:pStyle w:val="Normal"/>
        <w:rPr>
          <w:lang w:val="en-US" w:eastAsia="en-US"/>
        </w:rPr>
      </w:pPr>
      <w:r>
        <w:rPr>
          <w:lang w:val="en-US" w:eastAsia="en-US"/>
        </w:rPr>
      </w:r>
    </w:p>
    <w:p>
      <w:pPr>
        <w:pStyle w:val="TH"/>
        <w:rPr/>
      </w:pPr>
      <w:r>
        <w:rPr/>
        <w:t>Table</w:t>
      </w:r>
      <w:r>
        <w:rPr>
          <w:lang w:val="en-US" w:eastAsia="en-US"/>
        </w:rPr>
        <w:t> </w:t>
      </w:r>
      <w:r>
        <w:rPr/>
        <w:t xml:space="preserve">5.3.2.3.1-4: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{apiRoot}/naf-eventexposure/&lt;apiVersion&gt;/subscriptions</w:t>
            </w:r>
            <w:r>
              <w:rPr>
                <w:lang w:val="en-US" w:eastAsia="en-US"/>
              </w:rPr>
              <w:t>/{</w:t>
            </w:r>
            <w:r>
              <w:rPr>
                <w:bCs/>
                <w:lang w:val="en-US" w:eastAsia="en-US"/>
              </w:rPr>
              <w:t>subscriptionId</w:t>
            </w:r>
            <w:r>
              <w:rPr>
                <w:lang w:val="en-US" w:eastAsia="en-US"/>
              </w:rPr>
              <w:t>}</w:t>
            </w:r>
          </w:p>
        </w:tc>
      </w:tr>
    </w:tbl>
    <w:p>
      <w:pPr>
        <w:pStyle w:val="Normal"/>
        <w:rPr/>
      </w:pPr>
      <w:r>
        <w:rPr/>
      </w:r>
    </w:p>
    <w:p>
      <w:pPr>
        <w:pStyle w:val="Heading3"/>
        <w:rPr/>
      </w:pPr>
      <w:bookmarkStart w:id="52" w:name="__RefHeading___Toc73176244"/>
      <w:bookmarkEnd w:id="52"/>
      <w:r>
        <w:rPr/>
        <w:t>5.3.3</w:t>
        <w:tab/>
        <w:t>Resource: Individual Application Event Subscription</w:t>
      </w:r>
    </w:p>
    <w:p>
      <w:pPr>
        <w:pStyle w:val="Heading4"/>
        <w:ind w:left="1418" w:hanging="1418"/>
        <w:rPr>
          <w:lang w:val="en-US" w:eastAsia="en-US"/>
        </w:rPr>
      </w:pPr>
      <w:bookmarkStart w:id="53" w:name="__RefHeading___Toc73176245"/>
      <w:bookmarkEnd w:id="53"/>
      <w:r>
        <w:rPr>
          <w:lang w:val="en-US" w:eastAsia="en-US"/>
        </w:rPr>
        <w:t>5.3.3.1</w:t>
        <w:tab/>
        <w:t>Description</w:t>
      </w:r>
    </w:p>
    <w:p>
      <w:pPr>
        <w:pStyle w:val="Normal"/>
        <w:rPr/>
      </w:pPr>
      <w:r>
        <w:rPr>
          <w:lang w:val="en-US" w:eastAsia="en-US"/>
        </w:rPr>
        <w:t>The Individual Application Event Subscription resource represents a single subscription</w:t>
      </w:r>
      <w:r>
        <w:rPr/>
        <w:t xml:space="preserve"> of the Naf_EventExposure</w:t>
      </w:r>
      <w:r>
        <w:rPr>
          <w:lang w:val="en-US" w:eastAsia="en-US"/>
        </w:rPr>
        <w:t xml:space="preserve"> service at a given AF.</w:t>
      </w:r>
    </w:p>
    <w:p>
      <w:pPr>
        <w:pStyle w:val="Heading4"/>
        <w:ind w:left="1418" w:hanging="1418"/>
        <w:rPr>
          <w:lang w:val="en-US" w:eastAsia="en-US"/>
        </w:rPr>
      </w:pPr>
      <w:bookmarkStart w:id="54" w:name="__RefHeading___Toc73176246"/>
      <w:bookmarkEnd w:id="54"/>
      <w:r>
        <w:rPr>
          <w:lang w:val="en-US" w:eastAsia="en-US"/>
        </w:rPr>
        <w:t>5.3.3.2</w:t>
        <w:tab/>
        <w:t>Resource definition</w:t>
      </w:r>
    </w:p>
    <w:p>
      <w:pPr>
        <w:pStyle w:val="Normal"/>
        <w:rPr>
          <w:lang w:val="en-US" w:eastAsia="en-US"/>
        </w:rPr>
      </w:pPr>
      <w:r>
        <w:rPr>
          <w:lang w:val="en-US" w:eastAsia="en-US"/>
        </w:rPr>
        <w:t xml:space="preserve">Resource URI: </w:t>
      </w:r>
      <w:r>
        <w:rPr>
          <w:b/>
          <w:lang w:val="en-US" w:eastAsia="en-US"/>
        </w:rPr>
        <w:t>{apiRoot}/naf-eventexposure/&lt;apiVersion&gt;/subscriptions/{</w:t>
      </w:r>
      <w:r>
        <w:rPr>
          <w:b/>
          <w:bCs/>
          <w:lang w:val="en-US" w:eastAsia="en-US"/>
        </w:rPr>
        <w:t>subscriptionId</w:t>
      </w:r>
      <w:r>
        <w:rPr>
          <w:b/>
          <w:lang w:val="en-US" w:eastAsia="en-US"/>
        </w:rPr>
        <w:t>}</w:t>
      </w:r>
    </w:p>
    <w:p>
      <w:pPr>
        <w:pStyle w:val="Normal"/>
        <w:rPr/>
      </w:pPr>
      <w:r>
        <w:rPr>
          <w:lang w:val="en-US" w:eastAsia="en-US"/>
        </w:rPr>
        <w:t>This resource shall support the resource URI variables defined in table 5.3.3.2-1</w:t>
      </w:r>
      <w:r>
        <w:rPr>
          <w:rFonts w:cs="Arial" w:ascii="Arial" w:hAnsi="Arial"/>
          <w:lang w:val="en-US" w:eastAsia="en-US"/>
        </w:rPr>
        <w:t>.</w:t>
      </w:r>
    </w:p>
    <w:p>
      <w:pPr>
        <w:pStyle w:val="TH"/>
        <w:rPr>
          <w:rFonts w:cs="Arial"/>
          <w:lang w:val="en-US" w:eastAsia="en-US"/>
        </w:rPr>
      </w:pPr>
      <w:r>
        <w:rPr>
          <w:rFonts w:cs="Arial"/>
          <w:lang w:val="en-US" w:eastAsia="en-US"/>
        </w:rPr>
        <w:t>Table 5.3.3.2-1: Resource URI variables for this resource</w:t>
      </w:r>
    </w:p>
    <w:tbl>
      <w:tblPr>
        <w:tblW w:w="9893" w:type="dxa"/>
        <w:jc w:val="center"/>
        <w:tblInd w:w="0" w:type="dxa"/>
        <w:tblLayout w:type="fixed"/>
        <w:tblCellMar>
          <w:top w:w="0" w:type="dxa"/>
          <w:left w:w="28" w:type="dxa"/>
          <w:bottom w:w="0" w:type="dxa"/>
          <w:right w:w="115" w:type="dxa"/>
        </w:tblCellMar>
      </w:tblPr>
      <w:tblGrid>
        <w:gridCol w:w="1544"/>
        <w:gridCol w:w="1843"/>
        <w:gridCol w:w="6506"/>
      </w:tblGrid>
      <w:tr>
        <w:trPr/>
        <w:tc>
          <w:tcPr>
            <w:tcW w:w="154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843" w:type="dxa"/>
            <w:tcBorders>
              <w:top w:val="single" w:sz="6" w:space="0" w:color="000000"/>
              <w:left w:val="single" w:sz="6" w:space="0" w:color="000000"/>
              <w:bottom w:val="single" w:sz="6" w:space="0" w:color="000000"/>
              <w:right w:val="single" w:sz="6" w:space="0" w:color="000000"/>
            </w:tcBorders>
            <w:shd w:fill="CCCCCC" w:val="clear"/>
          </w:tcPr>
          <w:p>
            <w:pPr>
              <w:pStyle w:val="TAH"/>
              <w:rPr>
                <w:lang w:eastAsia="zh-CN"/>
              </w:rPr>
            </w:pPr>
            <w:r>
              <w:rPr>
                <w:lang w:eastAsia="zh-CN"/>
              </w:rPr>
              <w:t>D</w:t>
            </w:r>
            <w:r>
              <w:rPr>
                <w:lang w:eastAsia="zh-CN"/>
              </w:rPr>
              <w:t>ata type</w:t>
            </w:r>
          </w:p>
        </w:tc>
        <w:tc>
          <w:tcPr>
            <w:tcW w:w="650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544"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w:t>
            </w:r>
            <w:r>
              <w:rPr>
                <w:lang w:eastAsia="zh-CN"/>
              </w:rPr>
              <w:t>tring</w:t>
            </w:r>
          </w:p>
        </w:tc>
        <w:tc>
          <w:tcPr>
            <w:tcW w:w="650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r>
        <w:trPr/>
        <w:tc>
          <w:tcPr>
            <w:tcW w:w="1544"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50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r>
        <w:trPr/>
        <w:tc>
          <w:tcPr>
            <w:tcW w:w="1544"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w:t>
            </w:r>
            <w:r>
              <w:rPr>
                <w:lang w:eastAsia="zh-CN"/>
              </w:rPr>
              <w:t>tring</w:t>
            </w:r>
          </w:p>
        </w:tc>
        <w:tc>
          <w:tcPr>
            <w:tcW w:w="6506"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 subscription to the AF event exposure service.</w:t>
            </w:r>
          </w:p>
        </w:tc>
      </w:tr>
    </w:tbl>
    <w:p>
      <w:pPr>
        <w:pStyle w:val="Normal"/>
        <w:rPr>
          <w:lang w:val="en-US" w:eastAsia="en-US"/>
        </w:rPr>
      </w:pPr>
      <w:r>
        <w:rPr>
          <w:lang w:val="en-US" w:eastAsia="en-US"/>
        </w:rPr>
      </w:r>
    </w:p>
    <w:p>
      <w:pPr>
        <w:pStyle w:val="Heading4"/>
        <w:ind w:left="1418" w:hanging="1418"/>
        <w:rPr>
          <w:lang w:val="en-US" w:eastAsia="en-US"/>
        </w:rPr>
      </w:pPr>
      <w:bookmarkStart w:id="55" w:name="__RefHeading___Toc73176247"/>
      <w:bookmarkEnd w:id="55"/>
      <w:r>
        <w:rPr>
          <w:lang w:val="en-US" w:eastAsia="en-US"/>
        </w:rPr>
        <w:t>5.3.3.3</w:t>
        <w:tab/>
        <w:t>Resource Standard Methods</w:t>
      </w:r>
    </w:p>
    <w:p>
      <w:pPr>
        <w:pStyle w:val="Heading5"/>
        <w:ind w:left="1701" w:hanging="1701"/>
        <w:rPr>
          <w:lang w:val="en-US" w:eastAsia="en-US"/>
        </w:rPr>
      </w:pPr>
      <w:bookmarkStart w:id="56" w:name="__RefHeading___Toc73176248"/>
      <w:bookmarkEnd w:id="56"/>
      <w:r>
        <w:rPr>
          <w:lang w:val="en-US" w:eastAsia="en-US"/>
        </w:rPr>
        <w:t>5.3.3.3.1</w:t>
        <w:tab/>
        <w:t>GET</w:t>
      </w:r>
    </w:p>
    <w:p>
      <w:pPr>
        <w:pStyle w:val="Normal"/>
        <w:rPr>
          <w:lang w:val="en-US" w:eastAsia="en-US"/>
        </w:rPr>
      </w:pPr>
      <w:r>
        <w:rPr>
          <w:lang w:val="en-US" w:eastAsia="en-US"/>
        </w:rPr>
        <w:t>This method shall support the URI query parameters specified in table 5.3.3.3.1-1.</w:t>
      </w:r>
    </w:p>
    <w:p>
      <w:pPr>
        <w:pStyle w:val="TH"/>
        <w:rPr>
          <w:rFonts w:cs="Arial"/>
          <w:lang w:val="en-US" w:eastAsia="en-US"/>
        </w:rPr>
      </w:pPr>
      <w:r>
        <w:rPr>
          <w:rFonts w:cs="Arial"/>
          <w:lang w:val="en-US" w:eastAsia="en-US"/>
        </w:rPr>
        <w:t>Table 5.3.3.3.1-1: URI query parameters supported by the GET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355"/>
        <w:gridCol w:w="489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8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supp-feat</w:t>
            </w:r>
          </w:p>
        </w:tc>
        <w:tc>
          <w:tcPr>
            <w:tcW w:w="141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SupportedFeatures</w:t>
            </w:r>
          </w:p>
        </w:tc>
        <w:tc>
          <w:tcPr>
            <w:tcW w:w="42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35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r>
              <w:rPr>
                <w:lang w:val="en-US" w:eastAsia="en-US"/>
              </w:rPr>
              <w:t>..1</w:t>
            </w:r>
          </w:p>
        </w:tc>
        <w:tc>
          <w:tcPr>
            <w:tcW w:w="4890"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T</w:t>
            </w:r>
            <w:r>
              <w:rPr>
                <w:lang w:val="en-US" w:eastAsia="en-US"/>
              </w:rPr>
              <w:t>he features supported by the NF service consumer.</w:t>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5.3.3.3.1-2 and the response data structures and response codes specified in table 5.3.3.3.1-3.</w:t>
      </w:r>
    </w:p>
    <w:p>
      <w:pPr>
        <w:pStyle w:val="TH"/>
        <w:rPr/>
      </w:pPr>
      <w:r>
        <w:rPr/>
        <w:t>Table 5.3.3.3.1-2: Data structures supported by the GET Request Body on this resource</w:t>
      </w:r>
    </w:p>
    <w:tbl>
      <w:tblPr>
        <w:tblW w:w="9679" w:type="dxa"/>
        <w:jc w:val="center"/>
        <w:tblInd w:w="0" w:type="dxa"/>
        <w:tblLayout w:type="fixed"/>
        <w:tblCellMar>
          <w:top w:w="0" w:type="dxa"/>
          <w:left w:w="28" w:type="dxa"/>
          <w:bottom w:w="0" w:type="dxa"/>
          <w:right w:w="115" w:type="dxa"/>
        </w:tblCellMar>
      </w:tblPr>
      <w:tblGrid>
        <w:gridCol w:w="1819"/>
        <w:gridCol w:w="360"/>
        <w:gridCol w:w="1260"/>
        <w:gridCol w:w="6240"/>
      </w:tblGrid>
      <w:tr>
        <w:trPr/>
        <w:tc>
          <w:tcPr>
            <w:tcW w:w="18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1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240"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w:t>
      </w:r>
      <w:r>
        <w:rPr/>
        <w:t>1-3: Data structures supported by the GET Response Body on this resource</w:t>
      </w:r>
    </w:p>
    <w:tbl>
      <w:tblPr>
        <w:tblW w:w="9679" w:type="dxa"/>
        <w:jc w:val="center"/>
        <w:tblInd w:w="0" w:type="dxa"/>
        <w:tblLayout w:type="fixed"/>
        <w:tblCellMar>
          <w:top w:w="0" w:type="dxa"/>
          <w:left w:w="28" w:type="dxa"/>
          <w:bottom w:w="0" w:type="dxa"/>
          <w:right w:w="115" w:type="dxa"/>
        </w:tblCellMar>
      </w:tblPr>
      <w:tblGrid>
        <w:gridCol w:w="1863"/>
        <w:gridCol w:w="425"/>
        <w:gridCol w:w="1134"/>
        <w:gridCol w:w="1701"/>
        <w:gridCol w:w="4556"/>
      </w:tblGrid>
      <w:tr>
        <w:trPr/>
        <w:tc>
          <w:tcPr>
            <w:tcW w:w="186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AfEventExposureSubsc</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70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200 OK</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Contains the representation of the Individual Application Event Subscription resource.</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retrieval. The response shall include a Location header field containing an alternative URI of the resource located in an alternative AF (service) instance.</w:t>
            </w:r>
          </w:p>
          <w:p>
            <w:pPr>
              <w:pStyle w:val="TAL"/>
              <w:rPr/>
            </w:pPr>
            <w:r>
              <w:rPr/>
              <w:t>Applicable if the feature "ES3XX" is supported.</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retrieval. The response shall include a Location header field containing an alternative URI of the resource located in an alternative AF (service) instance.</w:t>
            </w:r>
          </w:p>
          <w:p>
            <w:pPr>
              <w:pStyle w:val="TAL"/>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 xml:space="preserve">The mandatory HTTP error status codes for the GET method listed in table 5.2.7.1-1 of </w:t>
            </w:r>
            <w:r>
              <w:rPr>
                <w:lang w:val="en-US" w:eastAsia="en-US"/>
              </w:rPr>
              <w:t>3GPP </w:t>
            </w:r>
            <w:r>
              <w:rPr/>
              <w:t>TS 29.500 [5] also apply.</w:t>
            </w:r>
          </w:p>
        </w:tc>
      </w:tr>
    </w:tbl>
    <w:p>
      <w:pPr>
        <w:pStyle w:val="Normal"/>
        <w:rPr/>
      </w:pPr>
      <w:r>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lang w:val="en-US" w:eastAsia="en-US"/>
        </w:rPr>
      </w:pPr>
      <w:bookmarkStart w:id="57" w:name="__RefHeading___Toc73176249"/>
      <w:bookmarkEnd w:id="57"/>
      <w:r>
        <w:rPr>
          <w:lang w:val="en-US" w:eastAsia="en-US"/>
        </w:rPr>
        <w:t>5.3.3.3.2</w:t>
        <w:tab/>
        <w:t>PUT</w:t>
      </w:r>
    </w:p>
    <w:p>
      <w:pPr>
        <w:pStyle w:val="Normal"/>
        <w:rPr>
          <w:lang w:val="en-US" w:eastAsia="en-US"/>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PUT method on this resource</w:t>
      </w:r>
    </w:p>
    <w:tbl>
      <w:tblPr>
        <w:tblW w:w="9686" w:type="dxa"/>
        <w:jc w:val="center"/>
        <w:tblInd w:w="0" w:type="dxa"/>
        <w:tblLayout w:type="fixed"/>
        <w:tblCellMar>
          <w:top w:w="0" w:type="dxa"/>
          <w:left w:w="28" w:type="dxa"/>
          <w:bottom w:w="0" w:type="dxa"/>
          <w:right w:w="115" w:type="dxa"/>
        </w:tblCellMar>
      </w:tblPr>
      <w:tblGrid>
        <w:gridCol w:w="1598"/>
        <w:gridCol w:w="1485"/>
        <w:gridCol w:w="450"/>
        <w:gridCol w:w="1170"/>
        <w:gridCol w:w="4983"/>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8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85"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3"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5.3.3.3.2-2 and the response data structures and response codes specified in table 5.3.3.3.2-3.</w:t>
      </w:r>
    </w:p>
    <w:p>
      <w:pPr>
        <w:pStyle w:val="TH"/>
        <w:rPr/>
      </w:pPr>
      <w:r>
        <w:rPr/>
        <w:t>Table 5.3.3.3.2-2: Data structures supported by the PUT Request Body on this resource</w:t>
      </w:r>
    </w:p>
    <w:tbl>
      <w:tblPr>
        <w:tblW w:w="9679" w:type="dxa"/>
        <w:jc w:val="center"/>
        <w:tblInd w:w="0" w:type="dxa"/>
        <w:tblLayout w:type="fixed"/>
        <w:tblCellMar>
          <w:top w:w="0" w:type="dxa"/>
          <w:left w:w="28" w:type="dxa"/>
          <w:bottom w:w="0" w:type="dxa"/>
          <w:right w:w="115" w:type="dxa"/>
        </w:tblCellMar>
      </w:tblPr>
      <w:tblGrid>
        <w:gridCol w:w="2146"/>
        <w:gridCol w:w="303"/>
        <w:gridCol w:w="1170"/>
        <w:gridCol w:w="6060"/>
      </w:tblGrid>
      <w:tr>
        <w:trPr/>
        <w:tc>
          <w:tcPr>
            <w:tcW w:w="214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0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0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1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AfEventExposureSubsc</w:t>
            </w:r>
          </w:p>
        </w:tc>
        <w:tc>
          <w:tcPr>
            <w:tcW w:w="303"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60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 xml:space="preserve">Modifies the existing </w:t>
            </w:r>
            <w:r>
              <w:rPr/>
              <w:t>Individual Application Event Subscription</w:t>
            </w:r>
            <w:r>
              <w:rPr>
                <w:lang w:val="en-US" w:eastAsia="en-US"/>
              </w:rPr>
              <w:t xml:space="preserve"> resource.</w:t>
            </w:r>
          </w:p>
        </w:tc>
      </w:tr>
    </w:tbl>
    <w:p>
      <w:pPr>
        <w:pStyle w:val="Normal"/>
        <w:rPr>
          <w:lang w:val="en-US" w:eastAsia="en-US"/>
        </w:rPr>
      </w:pPr>
      <w:r>
        <w:rPr>
          <w:lang w:val="en-US" w:eastAsia="en-US"/>
        </w:rPr>
      </w:r>
    </w:p>
    <w:p>
      <w:pPr>
        <w:pStyle w:val="TH"/>
        <w:rPr/>
      </w:pPr>
      <w:r>
        <w:rPr>
          <w:lang w:val="en-US" w:eastAsia="en-US"/>
        </w:rPr>
        <w:t>Table 5.3.3</w:t>
      </w:r>
      <w:r>
        <w:rPr/>
        <w:t>.3.2-3: Data structures supported by the PUT Response Body on this resource</w:t>
      </w:r>
    </w:p>
    <w:tbl>
      <w:tblPr>
        <w:tblW w:w="9679" w:type="dxa"/>
        <w:jc w:val="center"/>
        <w:tblInd w:w="0" w:type="dxa"/>
        <w:tblLayout w:type="fixed"/>
        <w:tblCellMar>
          <w:top w:w="0" w:type="dxa"/>
          <w:left w:w="28" w:type="dxa"/>
          <w:bottom w:w="0" w:type="dxa"/>
          <w:right w:w="115" w:type="dxa"/>
        </w:tblCellMar>
      </w:tblPr>
      <w:tblGrid>
        <w:gridCol w:w="2146"/>
        <w:gridCol w:w="283"/>
        <w:gridCol w:w="1100"/>
        <w:gridCol w:w="1594"/>
        <w:gridCol w:w="4556"/>
      </w:tblGrid>
      <w:tr>
        <w:trPr/>
        <w:tc>
          <w:tcPr>
            <w:tcW w:w="21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pPr>
            <w:r>
              <w:rPr/>
              <w:t>AfEventExposureSubsc</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pPr>
            <w:r>
              <w:rPr>
                <w:lang w:val="en-US" w:eastAsia="en-US"/>
              </w:rPr>
              <w:t xml:space="preserve">The </w:t>
            </w:r>
            <w:r>
              <w:rPr/>
              <w:t>Individual Application Event Subscription resource</w:t>
            </w:r>
            <w:r>
              <w:rPr>
                <w:lang w:val="en-US" w:eastAsia="en-US"/>
              </w:rPr>
              <w:t xml:space="preserve"> was modified and a representation is returned.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n</w:t>
            </w:r>
            <w:r>
              <w:rPr>
                <w:lang w:eastAsia="zh-CN"/>
              </w:rPr>
              <w:t>/a</w:t>
            </w:r>
          </w:p>
        </w:tc>
        <w:tc>
          <w:tcPr>
            <w:tcW w:w="283"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10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w:t>
            </w:r>
            <w:r>
              <w:rPr>
                <w:lang w:val="en-US" w:eastAsia="en-US"/>
              </w:rPr>
              <w:t>04 No Content</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pPr>
            <w:r>
              <w:rPr>
                <w:lang w:val="en-US" w:eastAsia="en-US"/>
              </w:rPr>
              <w:t xml:space="preserve">The </w:t>
            </w:r>
            <w:r>
              <w:rPr/>
              <w:t>Individual Application Event Subscription resource</w:t>
            </w:r>
            <w:r>
              <w:rPr>
                <w:lang w:val="en-US" w:eastAsia="en-US"/>
              </w:rPr>
              <w:t xml:space="preserve"> was modified.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modification. The response shall include a Location header field containing an alternative URI of the resource located in an alternative AF (service) instance.</w:t>
            </w:r>
          </w:p>
          <w:p>
            <w:pPr>
              <w:pStyle w:val="TAL"/>
              <w:rPr>
                <w:lang w:val="en-US" w:eastAsia="en-US"/>
              </w:rPr>
            </w:pPr>
            <w:r>
              <w:rPr/>
              <w:t>Applicable if the feature "ES3XX" is supported.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modification. The response shall include a Location header field containing an alternative URI of the resource located in an alternative AF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 xml:space="preserve">HTTP error status codes for the PUT method listed in table 5.2.7.1-1 of </w:t>
            </w:r>
            <w:r>
              <w:rPr>
                <w:lang w:val="en-US" w:eastAsia="en-US"/>
              </w:rPr>
              <w:t>3GPP </w:t>
            </w:r>
            <w:r>
              <w:rPr/>
              <w:t>TS 29.500 [5] also apply.</w:t>
            </w:r>
          </w:p>
        </w:tc>
      </w:tr>
    </w:tbl>
    <w:p>
      <w:pPr>
        <w:pStyle w:val="Normal"/>
        <w:rPr/>
      </w:pPr>
      <w:r>
        <w:rPr/>
      </w:r>
    </w:p>
    <w:p>
      <w:pPr>
        <w:pStyle w:val="TH"/>
        <w:rPr/>
      </w:pPr>
      <w:r>
        <w:rPr/>
        <w:t>Table 5.3.3.3.2-4: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lang w:val="en-US" w:eastAsia="en-US"/>
        </w:rPr>
      </w:pPr>
      <w:bookmarkStart w:id="58" w:name="__RefHeading___Toc73176250"/>
      <w:bookmarkEnd w:id="58"/>
      <w:r>
        <w:rPr>
          <w:lang w:val="en-US" w:eastAsia="en-US"/>
        </w:rPr>
        <w:t>5.3.3.3.3</w:t>
        <w:tab/>
        <w:t>DELETE</w:t>
      </w:r>
    </w:p>
    <w:p>
      <w:pPr>
        <w:pStyle w:val="Normal"/>
        <w:rPr>
          <w:lang w:val="en-US" w:eastAsia="en-US"/>
        </w:rPr>
      </w:pPr>
      <w:r>
        <w:rPr>
          <w:lang w:val="en-US" w:eastAsia="en-US"/>
        </w:rPr>
        <w:t>This method shall support the URI query parameters specified in table 5.3.3.3.3-1.</w:t>
      </w:r>
    </w:p>
    <w:p>
      <w:pPr>
        <w:pStyle w:val="TH"/>
        <w:rPr>
          <w:rFonts w:cs="Arial"/>
          <w:lang w:val="en-US" w:eastAsia="en-US"/>
        </w:rPr>
      </w:pPr>
      <w:r>
        <w:rPr>
          <w:rFonts w:cs="Arial"/>
          <w:lang w:val="en-US" w:eastAsia="en-US"/>
        </w:rPr>
        <w:t>Table 5.3.3.3.3-1: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5.3.3.3.3-2 and the response data structures and response codes specified in table 5.3.3.3.3-3.</w:t>
      </w:r>
    </w:p>
    <w:p>
      <w:pPr>
        <w:pStyle w:val="TH"/>
        <w:rPr/>
      </w:pPr>
      <w:r>
        <w:rPr>
          <w:lang w:val="en-US" w:eastAsia="en-US"/>
        </w:rPr>
        <w:t xml:space="preserve">Table 5.3.3.3.3-2: Data structures supported by the DELETE Request Body on this </w:t>
      </w:r>
      <w:r>
        <w:rPr/>
        <w:t>resource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t>Table 5.3.3.3.3-3: Data structures supported by the DELETE Response Body on this resource</w:t>
      </w:r>
    </w:p>
    <w:tbl>
      <w:tblPr>
        <w:tblW w:w="9679" w:type="dxa"/>
        <w:jc w:val="center"/>
        <w:tblInd w:w="0" w:type="dxa"/>
        <w:tblLayout w:type="fixed"/>
        <w:tblCellMar>
          <w:top w:w="0" w:type="dxa"/>
          <w:left w:w="28" w:type="dxa"/>
          <w:bottom w:w="0" w:type="dxa"/>
          <w:right w:w="115" w:type="dxa"/>
        </w:tblCellMar>
      </w:tblPr>
      <w:tblGrid>
        <w:gridCol w:w="1720"/>
        <w:gridCol w:w="311"/>
        <w:gridCol w:w="1228"/>
        <w:gridCol w:w="1864"/>
        <w:gridCol w:w="4556"/>
      </w:tblGrid>
      <w:tr>
        <w:trPr/>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311"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28"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204 No Content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 The Individual Application Event Subscription resource matching the subscriptionId was deleted.</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1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termination. The response shall include a Location header field containing an alternative URI of the resource located in an alternative AF (service) instance.</w:t>
            </w:r>
          </w:p>
          <w:p>
            <w:pPr>
              <w:pStyle w:val="TAL"/>
              <w:rPr>
                <w:lang w:val="en-US" w:eastAsia="en-US"/>
              </w:rPr>
            </w:pPr>
            <w:r>
              <w:rPr/>
              <w:t>Applicable if the feature "ES3XX" is supported.</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1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termination. The response shall include a Location header field containing an alternative URI of the resource located in an alternative AF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 xml:space="preserve">The mandatory HTTP error status code for the DELETE method listed in table 5.2.7.1-1 of </w:t>
            </w:r>
            <w:r>
              <w:rPr>
                <w:lang w:val="en-US" w:eastAsia="en-US"/>
              </w:rPr>
              <w:t>3GPP </w:t>
            </w:r>
            <w:r>
              <w:rPr/>
              <w:t>TS 29.500 [5] also apply.</w:t>
            </w:r>
          </w:p>
        </w:tc>
      </w:tr>
    </w:tbl>
    <w:p>
      <w:pPr>
        <w:pStyle w:val="Normal"/>
        <w:rPr/>
      </w:pPr>
      <w:r>
        <w:rPr/>
      </w:r>
    </w:p>
    <w:p>
      <w:pPr>
        <w:pStyle w:val="TH"/>
        <w:rPr/>
      </w:pPr>
      <w:r>
        <w:rPr/>
        <w:t>Table 5.3.3.3.3-4: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5.3.3.3.3-5: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AF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Heading2"/>
        <w:rPr/>
      </w:pPr>
      <w:bookmarkStart w:id="59" w:name="__RefHeading___Toc73176251"/>
      <w:bookmarkEnd w:id="59"/>
      <w:r>
        <w:rPr/>
        <w:t>5.4</w:t>
        <w:tab/>
        <w:t>Custom Operations without associated resources</w:t>
      </w:r>
    </w:p>
    <w:p>
      <w:pPr>
        <w:pStyle w:val="Normal"/>
        <w:rPr/>
      </w:pPr>
      <w:r>
        <w:rPr/>
        <w:t>No custom operation is defined in this Release of the specification.</w:t>
      </w:r>
    </w:p>
    <w:p>
      <w:pPr>
        <w:pStyle w:val="Normal"/>
        <w:rPr/>
      </w:pPr>
      <w:r>
        <w:rPr/>
      </w:r>
    </w:p>
    <w:p>
      <w:pPr>
        <w:pStyle w:val="Heading2"/>
        <w:rPr/>
      </w:pPr>
      <w:bookmarkStart w:id="60" w:name="__RefHeading___Toc73176252"/>
      <w:bookmarkEnd w:id="60"/>
      <w:r>
        <w:rPr/>
        <w:t>5.5</w:t>
        <w:tab/>
        <w:t>Notifications</w:t>
      </w:r>
    </w:p>
    <w:p>
      <w:pPr>
        <w:pStyle w:val="Heading3"/>
        <w:rPr/>
      </w:pPr>
      <w:bookmarkStart w:id="61" w:name="__RefHeading___Toc73176253"/>
      <w:bookmarkEnd w:id="61"/>
      <w:r>
        <w:rPr/>
        <w:t>5.5.1</w:t>
        <w:tab/>
        <w:t>General</w:t>
      </w:r>
    </w:p>
    <w:p>
      <w:pPr>
        <w:pStyle w:val="Normal"/>
        <w:rPr/>
      </w:pPr>
      <w:r>
        <w:rPr/>
        <w:t xml:space="preserve">Notifications shall comply with clause 6.2 of </w:t>
      </w:r>
      <w:r>
        <w:rPr>
          <w:lang w:val="en-US" w:eastAsia="en-US"/>
        </w:rPr>
        <w:t>3GPP </w:t>
      </w:r>
      <w:r>
        <w:rPr/>
        <w:t xml:space="preserve">TS 29.500 [5] and clause 4.6.2.3 of </w:t>
      </w:r>
      <w:r>
        <w:rPr>
          <w:lang w:val="en-US" w:eastAsia="en-US"/>
        </w:rPr>
        <w:t>3GPP </w:t>
      </w:r>
      <w:r>
        <w:rPr/>
        <w:t>TS 29.501 [6].</w:t>
      </w:r>
    </w:p>
    <w:p>
      <w:pPr>
        <w:pStyle w:val="TH"/>
        <w:rPr/>
      </w:pPr>
      <w:r>
        <w:rPr>
          <w:lang w:val="en-US" w:eastAsia="en-US"/>
        </w:rPr>
        <w:t xml:space="preserve">Table 5.5.1-1: Notifications </w:t>
      </w:r>
      <w:r>
        <w:rPr/>
        <w:t>overview</w:t>
      </w:r>
    </w:p>
    <w:tbl>
      <w:tblPr>
        <w:tblW w:w="9733" w:type="dxa"/>
        <w:jc w:val="center"/>
        <w:tblInd w:w="0" w:type="dxa"/>
        <w:tblLayout w:type="fixed"/>
        <w:tblCellMar>
          <w:top w:w="0" w:type="dxa"/>
          <w:left w:w="28" w:type="dxa"/>
          <w:bottom w:w="0" w:type="dxa"/>
          <w:right w:w="115" w:type="dxa"/>
        </w:tblCellMar>
      </w:tblPr>
      <w:tblGrid>
        <w:gridCol w:w="1889"/>
        <w:gridCol w:w="2174"/>
        <w:gridCol w:w="1985"/>
        <w:gridCol w:w="3685"/>
      </w:tblGrid>
      <w:tr>
        <w:trPr/>
        <w:tc>
          <w:tcPr>
            <w:tcW w:w="18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Notification</w:t>
            </w:r>
          </w:p>
        </w:tc>
        <w:tc>
          <w:tcPr>
            <w:tcW w:w="217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198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68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1889" w:type="dxa"/>
            <w:tcBorders>
              <w:top w:val="single" w:sz="4" w:space="0" w:color="000000"/>
              <w:left w:val="single" w:sz="4" w:space="0" w:color="000000"/>
              <w:bottom w:val="single" w:sz="4" w:space="0" w:color="000000"/>
              <w:right w:val="single" w:sz="4" w:space="0" w:color="000000"/>
            </w:tcBorders>
          </w:tcPr>
          <w:p>
            <w:pPr>
              <w:pStyle w:val="TAL"/>
              <w:rPr/>
            </w:pPr>
            <w:r>
              <w:rPr/>
              <w:t xml:space="preserve">Application </w:t>
            </w:r>
            <w:r>
              <w:rPr>
                <w:lang w:val="en-US" w:eastAsia="en-US"/>
              </w:rPr>
              <w:t>Event Notification</w:t>
            </w:r>
          </w:p>
        </w:tc>
        <w:tc>
          <w:tcPr>
            <w:tcW w:w="2174"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685" w:type="dxa"/>
            <w:tcBorders>
              <w:top w:val="single" w:sz="4" w:space="0" w:color="000000"/>
              <w:left w:val="single" w:sz="4" w:space="0" w:color="000000"/>
              <w:bottom w:val="single" w:sz="4" w:space="0" w:color="000000"/>
              <w:right w:val="single" w:sz="4" w:space="0" w:color="000000"/>
            </w:tcBorders>
          </w:tcPr>
          <w:p>
            <w:pPr>
              <w:pStyle w:val="TAL"/>
              <w:rPr/>
            </w:pPr>
            <w:r>
              <w:rPr/>
              <w:t>Notification of application related event reporting.</w:t>
            </w:r>
          </w:p>
        </w:tc>
      </w:tr>
    </w:tbl>
    <w:p>
      <w:pPr>
        <w:pStyle w:val="Normal"/>
        <w:rPr/>
      </w:pPr>
      <w:r>
        <w:rPr/>
      </w:r>
    </w:p>
    <w:p>
      <w:pPr>
        <w:pStyle w:val="Heading3"/>
        <w:rPr/>
      </w:pPr>
      <w:bookmarkStart w:id="62" w:name="__RefHeading___Toc73176254"/>
      <w:bookmarkEnd w:id="62"/>
      <w:r>
        <w:rPr/>
        <w:t>5.5.2</w:t>
        <w:tab/>
        <w:t xml:space="preserve">Application </w:t>
      </w:r>
      <w:r>
        <w:rPr>
          <w:lang w:val="en-US" w:eastAsia="en-US"/>
        </w:rPr>
        <w:t>Event Notification</w:t>
      </w:r>
    </w:p>
    <w:p>
      <w:pPr>
        <w:pStyle w:val="Heading4"/>
        <w:ind w:left="1418" w:hanging="1418"/>
        <w:rPr/>
      </w:pPr>
      <w:bookmarkStart w:id="63" w:name="__RefHeading___Toc73176255"/>
      <w:bookmarkEnd w:id="63"/>
      <w:r>
        <w:rPr/>
        <w:t>5.5.2.1</w:t>
        <w:tab/>
        <w:t>Description</w:t>
      </w:r>
    </w:p>
    <w:p>
      <w:pPr>
        <w:pStyle w:val="Normal"/>
        <w:rPr/>
      </w:pPr>
      <w:r>
        <w:rPr/>
        <w:t>The Application Event Notification is used by the AF to report one or several observed application related events to the NF service consumer that has subscribed to such notifications.</w:t>
      </w:r>
    </w:p>
    <w:p>
      <w:pPr>
        <w:pStyle w:val="Heading4"/>
        <w:ind w:left="1418" w:hanging="1418"/>
        <w:rPr/>
      </w:pPr>
      <w:bookmarkStart w:id="64" w:name="__RefHeading___Toc73176256"/>
      <w:bookmarkEnd w:id="64"/>
      <w:r>
        <w:rPr/>
        <w:t>5.5.2.2</w:t>
        <w:tab/>
        <w:t>Target URI</w:t>
      </w:r>
    </w:p>
    <w:p>
      <w:pPr>
        <w:pStyle w:val="Normal"/>
        <w:rPr/>
      </w:pPr>
      <w:r>
        <w:rPr/>
        <w:t xml:space="preserve">The callback URI </w:t>
      </w:r>
      <w:r>
        <w:rPr>
          <w:b/>
        </w:rPr>
        <w:t>"{notifUri}"</w:t>
      </w:r>
      <w:r>
        <w:rPr/>
        <w:t xml:space="preserve"> shall be used with the callback URI variables defined in table 5.5.2.2-1</w:t>
      </w:r>
      <w:r>
        <w:rPr>
          <w:rFonts w:cs="Arial" w:ascii="Arial" w:hAnsi="Arial"/>
        </w:rPr>
        <w:t>.</w:t>
      </w:r>
    </w:p>
    <w:p>
      <w:pPr>
        <w:pStyle w:val="TH"/>
        <w:rPr>
          <w:rFonts w:cs="Arial"/>
        </w:rPr>
      </w:pPr>
      <w:r>
        <w:rPr>
          <w:rFonts w:cs="Arial"/>
        </w:rPr>
        <w:t>Table 5.5.2.2-1: Callback URI variables</w:t>
      </w:r>
    </w:p>
    <w:tbl>
      <w:tblPr>
        <w:tblW w:w="9625" w:type="dxa"/>
        <w:jc w:val="center"/>
        <w:tblInd w:w="0" w:type="dxa"/>
        <w:tblLayout w:type="fixed"/>
        <w:tblCellMar>
          <w:top w:w="0" w:type="dxa"/>
          <w:left w:w="28" w:type="dxa"/>
          <w:bottom w:w="0" w:type="dxa"/>
          <w:right w:w="115" w:type="dxa"/>
        </w:tblCellMar>
      </w:tblPr>
      <w:tblGrid>
        <w:gridCol w:w="1668"/>
        <w:gridCol w:w="1443"/>
        <w:gridCol w:w="6514"/>
      </w:tblGrid>
      <w:tr>
        <w:trPr/>
        <w:tc>
          <w:tcPr>
            <w:tcW w:w="166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44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514"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notifUri</w:t>
            </w:r>
          </w:p>
        </w:tc>
        <w:tc>
          <w:tcPr>
            <w:tcW w:w="1443" w:type="dxa"/>
            <w:tcBorders>
              <w:top w:val="single" w:sz="6" w:space="0" w:color="000000"/>
              <w:left w:val="single" w:sz="6" w:space="0" w:color="000000"/>
              <w:bottom w:val="single" w:sz="6" w:space="0" w:color="000000"/>
              <w:right w:val="single" w:sz="6" w:space="0" w:color="000000"/>
            </w:tcBorders>
          </w:tcPr>
          <w:p>
            <w:pPr>
              <w:pStyle w:val="TAL"/>
              <w:rPr/>
            </w:pPr>
            <w:r>
              <w:rPr/>
              <w:t>Uri</w:t>
            </w:r>
          </w:p>
        </w:tc>
        <w:tc>
          <w:tcPr>
            <w:tcW w:w="6514" w:type="dxa"/>
            <w:tcBorders>
              <w:top w:val="single" w:sz="6" w:space="0" w:color="000000"/>
              <w:left w:val="single" w:sz="6" w:space="0" w:color="000000"/>
              <w:bottom w:val="single" w:sz="6" w:space="0" w:color="000000"/>
              <w:right w:val="single" w:sz="6" w:space="0" w:color="000000"/>
            </w:tcBorders>
            <w:vAlign w:val="center"/>
          </w:tcPr>
          <w:p>
            <w:pPr>
              <w:pStyle w:val="TAL"/>
              <w:rPr/>
            </w:pPr>
            <w:r>
              <w:rPr/>
              <w:t>The Notification Uri as assigned by the NF service consumer during the subscription service operation and described within the AfEventExposureSubsc data type (see table 5.6.2.2-1).</w:t>
            </w:r>
          </w:p>
        </w:tc>
      </w:tr>
    </w:tbl>
    <w:p>
      <w:pPr>
        <w:pStyle w:val="Normal"/>
        <w:rPr/>
      </w:pPr>
      <w:r>
        <w:rPr/>
      </w:r>
    </w:p>
    <w:p>
      <w:pPr>
        <w:pStyle w:val="Heading4"/>
        <w:ind w:left="1418" w:hanging="1418"/>
        <w:rPr/>
      </w:pPr>
      <w:bookmarkStart w:id="65" w:name="__RefHeading___Toc73176257"/>
      <w:bookmarkEnd w:id="65"/>
      <w:r>
        <w:rPr/>
        <w:t>5.5.2.3</w:t>
        <w:tab/>
        <w:t>Standard Methods</w:t>
      </w:r>
    </w:p>
    <w:p>
      <w:pPr>
        <w:pStyle w:val="Heading5"/>
        <w:ind w:left="1701" w:hanging="1701"/>
        <w:rPr/>
      </w:pPr>
      <w:bookmarkStart w:id="66" w:name="__RefHeading___Toc73176258"/>
      <w:bookmarkEnd w:id="66"/>
      <w:r>
        <w:rPr/>
        <w:t>5.5.2.3.1</w:t>
        <w:tab/>
        <w:t>POST</w:t>
      </w:r>
    </w:p>
    <w:p>
      <w:pPr>
        <w:pStyle w:val="Normal"/>
        <w:rPr/>
      </w:pPr>
      <w:r>
        <w:rPr/>
        <w:t>This method shall support the URI query parameters specified in table 5.5.2.3.1-1.</w:t>
      </w:r>
    </w:p>
    <w:p>
      <w:pPr>
        <w:pStyle w:val="TH"/>
        <w:rPr>
          <w:rFonts w:cs="Arial"/>
        </w:rPr>
      </w:pPr>
      <w:r>
        <w:rPr>
          <w:rFonts w:cs="Arial"/>
        </w:rPr>
        <w:t>Table 5.5.2.3.1-1: URI query parameters supported by the POST method on this resource</w:t>
      </w:r>
    </w:p>
    <w:tbl>
      <w:tblPr>
        <w:tblW w:w="9677" w:type="dxa"/>
        <w:jc w:val="center"/>
        <w:tblInd w:w="0" w:type="dxa"/>
        <w:tblLayout w:type="fixed"/>
        <w:tblCellMar>
          <w:top w:w="0" w:type="dxa"/>
          <w:left w:w="28" w:type="dxa"/>
          <w:bottom w:w="0" w:type="dxa"/>
          <w:right w:w="115" w:type="dxa"/>
        </w:tblCellMar>
      </w:tblPr>
      <w:tblGrid>
        <w:gridCol w:w="1597"/>
        <w:gridCol w:w="1417"/>
        <w:gridCol w:w="420"/>
        <w:gridCol w:w="1265"/>
        <w:gridCol w:w="497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7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7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5.5.2.3.1-2 and the response data structures and response codes specified in table 5.5.2.3.1-3.</w:t>
      </w:r>
    </w:p>
    <w:p>
      <w:pPr>
        <w:pStyle w:val="TH"/>
        <w:rPr/>
      </w:pPr>
      <w:r>
        <w:rPr/>
        <w:t>Table 5.5.2.3.1-2: Data structures supported by the POST Request Body on this resource</w:t>
      </w:r>
    </w:p>
    <w:tbl>
      <w:tblPr>
        <w:tblW w:w="9677" w:type="dxa"/>
        <w:jc w:val="center"/>
        <w:tblInd w:w="0" w:type="dxa"/>
        <w:tblLayout w:type="fixed"/>
        <w:tblCellMar>
          <w:top w:w="0" w:type="dxa"/>
          <w:left w:w="28" w:type="dxa"/>
          <w:bottom w:w="0" w:type="dxa"/>
          <w:right w:w="115" w:type="dxa"/>
        </w:tblCellMar>
      </w:tblPr>
      <w:tblGrid>
        <w:gridCol w:w="2287"/>
        <w:gridCol w:w="426"/>
        <w:gridCol w:w="1275"/>
        <w:gridCol w:w="5689"/>
      </w:tblGrid>
      <w:tr>
        <w:trPr/>
        <w:tc>
          <w:tcPr>
            <w:tcW w:w="22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68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287" w:type="dxa"/>
            <w:tcBorders>
              <w:top w:val="single" w:sz="4" w:space="0" w:color="000000"/>
              <w:left w:val="single" w:sz="6" w:space="0" w:color="000000"/>
              <w:bottom w:val="single" w:sz="6" w:space="0" w:color="000000"/>
              <w:right w:val="single" w:sz="6" w:space="0" w:color="000000"/>
            </w:tcBorders>
          </w:tcPr>
          <w:p>
            <w:pPr>
              <w:pStyle w:val="TAL"/>
              <w:rPr/>
            </w:pPr>
            <w:r>
              <w:rPr/>
              <w:t>AfEventExposureNotif</w:t>
            </w:r>
          </w:p>
        </w:tc>
        <w:tc>
          <w:tcPr>
            <w:tcW w:w="42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75"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689" w:type="dxa"/>
            <w:tcBorders>
              <w:top w:val="single" w:sz="4" w:space="0" w:color="000000"/>
              <w:left w:val="single" w:sz="6" w:space="0" w:color="000000"/>
              <w:bottom w:val="single" w:sz="6" w:space="0" w:color="000000"/>
              <w:right w:val="single" w:sz="6" w:space="0" w:color="000000"/>
            </w:tcBorders>
          </w:tcPr>
          <w:p>
            <w:pPr>
              <w:pStyle w:val="TAL"/>
              <w:rPr/>
            </w:pPr>
            <w:r>
              <w:rPr/>
              <w:t>Provides Information about observed application related events</w:t>
            </w:r>
          </w:p>
        </w:tc>
      </w:tr>
    </w:tbl>
    <w:p>
      <w:pPr>
        <w:pStyle w:val="Normal"/>
        <w:rPr/>
      </w:pPr>
      <w:r>
        <w:rPr/>
      </w:r>
    </w:p>
    <w:p>
      <w:pPr>
        <w:pStyle w:val="TH"/>
        <w:rPr/>
      </w:pPr>
      <w:r>
        <w:rPr/>
        <w:t>Table 5.5.2.3.1-3: Data structures supported by the POST Response Body on this resource</w:t>
      </w:r>
    </w:p>
    <w:tbl>
      <w:tblPr>
        <w:tblW w:w="9677" w:type="dxa"/>
        <w:jc w:val="center"/>
        <w:tblInd w:w="0" w:type="dxa"/>
        <w:tblLayout w:type="fixed"/>
        <w:tblCellMar>
          <w:top w:w="0" w:type="dxa"/>
          <w:left w:w="28" w:type="dxa"/>
          <w:bottom w:w="0" w:type="dxa"/>
          <w:right w:w="115" w:type="dxa"/>
        </w:tblCellMar>
      </w:tblPr>
      <w:tblGrid>
        <w:gridCol w:w="1862"/>
        <w:gridCol w:w="425"/>
        <w:gridCol w:w="1134"/>
        <w:gridCol w:w="1843"/>
        <w:gridCol w:w="4413"/>
      </w:tblGrid>
      <w:tr>
        <w:trPr/>
        <w:tc>
          <w:tcPr>
            <w:tcW w:w="18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4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62"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25"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843"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413"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1862"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413"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1862"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413"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9677"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In addition, t</w:t>
            </w:r>
            <w:r>
              <w:rPr>
                <w:lang w:val="en-US" w:eastAsia="en-US"/>
              </w:rPr>
              <w:t xml:space="preserve">he </w:t>
            </w:r>
            <w:r>
              <w:rPr/>
              <w:t xml:space="preserve">HTTP status codes which are specified as mandatory in table 5.2.7.1-1 of </w:t>
            </w:r>
            <w:r>
              <w:rPr>
                <w:lang w:val="en-US" w:eastAsia="en-US"/>
              </w:rPr>
              <w:t>3GPP </w:t>
            </w:r>
            <w:r>
              <w:rPr/>
              <w:t>TS 29.500 [5] for the POST method shall also apply.</w:t>
            </w:r>
          </w:p>
        </w:tc>
      </w:tr>
    </w:tbl>
    <w:p>
      <w:pPr>
        <w:pStyle w:val="Normal"/>
        <w:rPr>
          <w:lang w:val="en-US" w:eastAsia="en-US"/>
        </w:rPr>
      </w:pPr>
      <w:r>
        <w:rPr>
          <w:lang w:val="en-US" w:eastAsia="en-US"/>
        </w:rPr>
      </w:r>
    </w:p>
    <w:p>
      <w:pPr>
        <w:pStyle w:val="TH"/>
        <w:rPr/>
      </w:pPr>
      <w:r>
        <w:rPr/>
        <w:t>Table 5.5.2.3.1-4: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notification request is redirected.</w:t>
            </w:r>
          </w:p>
        </w:tc>
      </w:tr>
    </w:tbl>
    <w:p>
      <w:pPr>
        <w:pStyle w:val="Normal"/>
        <w:rPr/>
      </w:pPr>
      <w:r>
        <w:rPr/>
      </w:r>
    </w:p>
    <w:p>
      <w:pPr>
        <w:pStyle w:val="TH"/>
        <w:rPr/>
      </w:pPr>
      <w:r>
        <w:rPr/>
        <w:t>Table 5.5.2.3.1-5: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Heading2"/>
        <w:rPr/>
      </w:pPr>
      <w:bookmarkStart w:id="67" w:name="__RefHeading___Toc73176259"/>
      <w:bookmarkEnd w:id="67"/>
      <w:r>
        <w:rPr/>
        <w:t>5.6</w:t>
        <w:tab/>
        <w:t>Data Model</w:t>
      </w:r>
    </w:p>
    <w:p>
      <w:pPr>
        <w:pStyle w:val="Heading3"/>
        <w:rPr/>
      </w:pPr>
      <w:bookmarkStart w:id="68" w:name="__RefHeading___Toc73176260"/>
      <w:bookmarkEnd w:id="68"/>
      <w:r>
        <w:rPr/>
        <w:t>5.6.1</w:t>
        <w:tab/>
        <w:t>General</w:t>
      </w:r>
    </w:p>
    <w:p>
      <w:pPr>
        <w:pStyle w:val="Normal"/>
        <w:rPr/>
      </w:pPr>
      <w:r>
        <w:rPr/>
        <w:t>This clause specifies the application data model supported by the API.</w:t>
      </w:r>
    </w:p>
    <w:p>
      <w:pPr>
        <w:pStyle w:val="Normal"/>
        <w:rPr/>
      </w:pPr>
      <w:r>
        <w:rPr/>
        <w:t>Table 5.6.1-1 specifies the data types defined for the Naf_EventExposure service based interface protocol.</w:t>
      </w:r>
    </w:p>
    <w:p>
      <w:pPr>
        <w:pStyle w:val="TH"/>
        <w:rPr/>
      </w:pPr>
      <w:r>
        <w:rPr/>
        <w:t>Table 5.6.1-1: Naf_EventExposure specific Data Types</w:t>
      </w:r>
    </w:p>
    <w:tbl>
      <w:tblPr>
        <w:tblW w:w="9744" w:type="dxa"/>
        <w:jc w:val="center"/>
        <w:tblInd w:w="0" w:type="dxa"/>
        <w:tblLayout w:type="fixed"/>
        <w:tblCellMar>
          <w:top w:w="0" w:type="dxa"/>
          <w:left w:w="28" w:type="dxa"/>
          <w:bottom w:w="0" w:type="dxa"/>
          <w:right w:w="108" w:type="dxa"/>
        </w:tblCellMar>
      </w:tblPr>
      <w:tblGrid>
        <w:gridCol w:w="2552"/>
        <w:gridCol w:w="1580"/>
        <w:gridCol w:w="4232"/>
        <w:gridCol w:w="1380"/>
      </w:tblGrid>
      <w:tr>
        <w:trPr/>
        <w:tc>
          <w:tcPr>
            <w:tcW w:w="25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5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42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3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AfEvent</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5.6.3.3</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Application Events.</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AfEventExposureSubsc</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5.6.2.2</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Represents an Individual Application Event Subscription resource.</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AfEventExposureNotif</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5.6.2.3</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Describes notifications about application event that occurred in an Individual Application Event Subscription resource.</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AfEventNotification</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5.6.2.6</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AfEventNotification</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CommunicationCollection</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w:t>
            </w:r>
            <w:r>
              <w:rPr>
                <w:lang w:eastAsia="zh-CN"/>
              </w:rPr>
              <w:t>13</w:t>
            </w:r>
          </w:p>
        </w:tc>
        <w:tc>
          <w:tcPr>
            <w:tcW w:w="42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EventFilter</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5.6.2.5</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Represents event filter information</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EventsSubs</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5.6.2.4</w:t>
            </w:r>
          </w:p>
        </w:tc>
        <w:tc>
          <w:tcPr>
            <w:tcW w:w="423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ExceptionInfo</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5.6.2.14</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Describes the exceptions information provided by AF.</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SvcExperience</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5.6.2.9</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Mean opinion score with the customized range</w:t>
            </w:r>
            <w:r>
              <w:rPr/>
              <w:t>.</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ServiceExperienceInfoPerApp</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5.6.2.7</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Contains service experience associated with the application</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ServiceExperienceInfoPerFlow</w:t>
            </w:r>
          </w:p>
        </w:tc>
        <w:tc>
          <w:tcPr>
            <w:tcW w:w="158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5.6.2.8</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Contains service experience associated with the service flow</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UeCommunicationCollection</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5.6.2.11</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Contains UE communication information associated with the application.</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UeMobilityCollection</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t>5.6.2.10</w:t>
            </w:r>
          </w:p>
        </w:tc>
        <w:tc>
          <w:tcPr>
            <w:tcW w:w="4232" w:type="dxa"/>
            <w:tcBorders>
              <w:top w:val="single" w:sz="4" w:space="0" w:color="000000"/>
              <w:left w:val="single" w:sz="4" w:space="0" w:color="000000"/>
              <w:bottom w:val="single" w:sz="4" w:space="0" w:color="000000"/>
              <w:right w:val="single" w:sz="4" w:space="0" w:color="000000"/>
            </w:tcBorders>
          </w:tcPr>
          <w:p>
            <w:pPr>
              <w:pStyle w:val="TAL"/>
              <w:rPr/>
            </w:pPr>
            <w:r>
              <w:rPr/>
              <w:t>Contains UE mobility information associated with the application.</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UeTrajectoryCollection</w:t>
            </w:r>
          </w:p>
        </w:tc>
        <w:tc>
          <w:tcPr>
            <w:tcW w:w="15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5.6.2.</w:t>
            </w:r>
            <w:r>
              <w:rPr>
                <w:lang w:eastAsia="zh-CN"/>
              </w:rPr>
              <w:t>12</w:t>
            </w:r>
          </w:p>
        </w:tc>
        <w:tc>
          <w:tcPr>
            <w:tcW w:w="42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Table 5.6.1-2 specifies data types re-used by the Naf_EventExposure service based interface protocol from other specifications, including a reference to their respective specifications and when needed, a short description of their use within the Naf_EventExposure service based interface.</w:t>
      </w:r>
    </w:p>
    <w:p>
      <w:pPr>
        <w:pStyle w:val="TH"/>
        <w:rPr/>
      </w:pPr>
      <w:r>
        <w:rPr/>
        <w:t>Table 5.6.1-2: Naf_EventExposure re-used Data Types</w:t>
      </w:r>
    </w:p>
    <w:tbl>
      <w:tblPr>
        <w:tblW w:w="9629" w:type="dxa"/>
        <w:jc w:val="center"/>
        <w:tblInd w:w="0" w:type="dxa"/>
        <w:tblLayout w:type="fixed"/>
        <w:tblCellMar>
          <w:top w:w="0" w:type="dxa"/>
          <w:left w:w="28" w:type="dxa"/>
          <w:bottom w:w="0" w:type="dxa"/>
          <w:right w:w="108" w:type="dxa"/>
        </w:tblCellMar>
      </w:tblPr>
      <w:tblGrid>
        <w:gridCol w:w="2405"/>
        <w:gridCol w:w="1985"/>
        <w:gridCol w:w="3827"/>
        <w:gridCol w:w="1412"/>
      </w:tblGrid>
      <w:tr>
        <w:trPr/>
        <w:tc>
          <w:tcPr>
            <w:tcW w:w="24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8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4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ApplicationId</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Dnai</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EthFlowDescription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29.514 [18]</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Exception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29.520 [19]</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Float</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Flow</w:t>
            </w:r>
            <w:r>
              <w:rPr>
                <w:lang w:eastAsia="zh-CN"/>
              </w:rPr>
              <w:t>Info</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Gpsi</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LocationArea5G</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Contains redirection related information.</w:t>
            </w:r>
          </w:p>
        </w:tc>
        <w:tc>
          <w:tcPr>
            <w:tcW w:w="1412" w:type="dxa"/>
            <w:tcBorders>
              <w:top w:val="single" w:sz="4" w:space="0" w:color="000000"/>
              <w:left w:val="single" w:sz="4" w:space="0" w:color="000000"/>
              <w:bottom w:val="single" w:sz="4" w:space="0" w:color="000000"/>
              <w:right w:val="single" w:sz="4" w:space="0" w:color="000000"/>
            </w:tcBorders>
          </w:tcPr>
          <w:p>
            <w:pPr>
              <w:pStyle w:val="TAL"/>
              <w:rPr/>
            </w:pPr>
            <w:r>
              <w:rPr/>
              <w:t>ES3XX</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29.523 [12]</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TimeWindow</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Uri</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Volume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[13]</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pPr>
            <w:r>
              <w:rPr/>
              <w:t>ExtGroupId</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29.503 [27]</w:t>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lang w:val="en-US"/>
        </w:rPr>
      </w:pPr>
      <w:bookmarkStart w:id="69" w:name="__RefHeading___Toc73176261"/>
      <w:bookmarkEnd w:id="69"/>
      <w:r>
        <w:rPr>
          <w:lang w:val="en-US"/>
        </w:rPr>
        <w:t>5.6.2</w:t>
        <w:tab/>
        <w:t>Structured data types</w:t>
      </w:r>
    </w:p>
    <w:p>
      <w:pPr>
        <w:pStyle w:val="Heading4"/>
        <w:ind w:left="1418" w:hanging="1418"/>
        <w:rPr/>
      </w:pPr>
      <w:bookmarkStart w:id="70" w:name="__RefHeading___Toc73176262"/>
      <w:bookmarkEnd w:id="70"/>
      <w:r>
        <w:rPr/>
        <w:t>5.6.2.1</w:t>
        <w:tab/>
        <w:t>Introduction</w:t>
      </w:r>
    </w:p>
    <w:p>
      <w:pPr>
        <w:pStyle w:val="Normal"/>
        <w:rPr/>
      </w:pPr>
      <w:r>
        <w:rPr/>
        <w:t>This clause defines the structures to be used in resource representations.</w:t>
      </w:r>
    </w:p>
    <w:p>
      <w:pPr>
        <w:pStyle w:val="Heading4"/>
        <w:ind w:left="1418" w:hanging="1418"/>
        <w:rPr/>
      </w:pPr>
      <w:bookmarkStart w:id="71" w:name="__RefHeading___Toc73176263"/>
      <w:bookmarkEnd w:id="71"/>
      <w:r>
        <w:rPr/>
        <w:t>5.6.2.2</w:t>
        <w:tab/>
        <w:t>Type AfEventExposureSubsc</w:t>
      </w:r>
    </w:p>
    <w:p>
      <w:pPr>
        <w:pStyle w:val="TH"/>
        <w:rPr/>
      </w:pPr>
      <w:r>
        <w:rPr>
          <w:lang w:val="en-US" w:eastAsia="en-US"/>
        </w:rPr>
        <w:t>Table </w:t>
      </w:r>
      <w:r>
        <w:rPr/>
        <w:t xml:space="preserve">5.6.2.2-1: </w:t>
      </w:r>
      <w:r>
        <w:rPr>
          <w:lang w:val="en-US" w:eastAsia="en-US"/>
        </w:rPr>
        <w:t xml:space="preserve">Definition of type </w:t>
      </w:r>
      <w:r>
        <w:rPr/>
        <w:t>AfEventExposureSubsc</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977"/>
        <w:gridCol w:w="1524"/>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9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52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eventsSubs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array(EventsSubs)</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events and the related event filters.</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eventsRepInfo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reporting requirements of the subscription.</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URI for event reporting.</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Correlation ID assigned by the NF service consumer.</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eventNotifs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array(AfEventNotification)</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Events to be reported.</w:t>
            </w:r>
          </w:p>
          <w:p>
            <w:pPr>
              <w:pStyle w:val="TAL"/>
              <w:rPr>
                <w:rFonts w:cs="Arial"/>
                <w:szCs w:val="18"/>
              </w:rPr>
            </w:pPr>
            <w:r>
              <w:rPr/>
              <w:t>Shall only be present if the immediate reporting indication in the "immRep" attribute within the "eventsRepInfo" attribute sets to true in the event subscription, and the reports are available.</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IE represents a l</w:t>
            </w:r>
            <w:r>
              <w:rPr/>
              <w:t xml:space="preserve">ist of Supported features used as described in clause 5.8. </w:t>
            </w:r>
          </w:p>
          <w:p>
            <w:pPr>
              <w:pStyle w:val="TAL"/>
              <w:rPr>
                <w:rFonts w:cs="Arial"/>
                <w:szCs w:val="18"/>
              </w:rPr>
            </w:pPr>
            <w:r>
              <w:rPr/>
              <w:t>Shall be present in the HTTP POST request/response; or in the HTTP GET response if the "</w:t>
            </w:r>
            <w:r>
              <w:rPr>
                <w:lang w:val="en-US" w:eastAsia="en-US"/>
              </w:rPr>
              <w:t>supp-feat</w:t>
            </w:r>
            <w:r>
              <w:rPr/>
              <w:t>"</w:t>
            </w:r>
            <w:r>
              <w:rPr>
                <w:lang w:val="en-US" w:eastAsia="en-US"/>
              </w:rPr>
              <w:t xml:space="preserve"> attribute query parameter is included in the HTTP GET request.</w:t>
            </w:r>
            <w:r>
              <w:rPr/>
              <w:t xml:space="preserve"> (NOTE)</w:t>
            </w:r>
          </w:p>
        </w:tc>
        <w:tc>
          <w:tcPr>
            <w:tcW w:w="152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r>
            <w:r>
              <w:rPr>
                <w:lang w:val="en-US" w:eastAsia="en-US"/>
              </w:rPr>
              <w:t xml:space="preserve"> </w:t>
              <w:tab/>
            </w:r>
            <w:r>
              <w:rPr/>
              <w:t>In the HTTP POST request it represents the set of NF service consumer supported features. In the HTTP POST and GET responses it represents the set of features supported by both the NF service consumer and the AF.</w:t>
            </w:r>
          </w:p>
        </w:tc>
      </w:tr>
    </w:tbl>
    <w:p>
      <w:pPr>
        <w:pStyle w:val="Normal"/>
        <w:rPr>
          <w:lang w:val="en-US" w:eastAsia="en-US"/>
        </w:rPr>
      </w:pPr>
      <w:r>
        <w:rPr>
          <w:lang w:val="en-US" w:eastAsia="en-US"/>
        </w:rPr>
      </w:r>
    </w:p>
    <w:p>
      <w:pPr>
        <w:pStyle w:val="Heading4"/>
        <w:ind w:left="1418" w:hanging="1418"/>
        <w:rPr/>
      </w:pPr>
      <w:bookmarkStart w:id="72" w:name="__RefHeading___Toc73176264"/>
      <w:bookmarkEnd w:id="72"/>
      <w:r>
        <w:rPr/>
        <w:t>5.6.2.3</w:t>
        <w:tab/>
        <w:t>Type AfEventExposureNotif</w:t>
      </w:r>
    </w:p>
    <w:p>
      <w:pPr>
        <w:pStyle w:val="TH"/>
        <w:rPr/>
      </w:pPr>
      <w:r>
        <w:rPr>
          <w:lang w:val="fr-FR" w:eastAsia="en-US"/>
        </w:rPr>
        <w:t>Table </w:t>
      </w:r>
      <w:r>
        <w:rPr>
          <w:lang w:val="fr-FR"/>
        </w:rPr>
        <w:t xml:space="preserve">5.6.2.3-1: </w:t>
      </w:r>
      <w:r>
        <w:rPr>
          <w:lang w:val="fr-FR" w:eastAsia="en-US"/>
        </w:rPr>
        <w:t>Definition of type</w:t>
      </w:r>
      <w:r>
        <w:rPr/>
        <w:t xml:space="preserve"> AfEventExposureNotif</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3002"/>
        <w:gridCol w:w="1697"/>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00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69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0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Correlation ID assigned by the NF service consumer.</w:t>
            </w:r>
          </w:p>
        </w:tc>
        <w:tc>
          <w:tcPr>
            <w:tcW w:w="16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eventNotifs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array(AfEventNotification)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0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Events to be reported according to the subscription corresponding to the Notification Correlation ID.</w:t>
            </w:r>
          </w:p>
        </w:tc>
        <w:tc>
          <w:tcPr>
            <w:tcW w:w="16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pPr>
      <w:bookmarkStart w:id="73" w:name="__RefHeading___Toc73176265"/>
      <w:bookmarkEnd w:id="73"/>
      <w:r>
        <w:rPr/>
        <w:t>5.6.2.4</w:t>
        <w:tab/>
        <w:t>Type EventsSubs</w:t>
      </w:r>
    </w:p>
    <w:p>
      <w:pPr>
        <w:pStyle w:val="TH"/>
        <w:rPr/>
      </w:pPr>
      <w:r>
        <w:rPr>
          <w:lang w:val="en-US" w:eastAsia="en-US"/>
        </w:rPr>
        <w:t>Table </w:t>
      </w:r>
      <w:r>
        <w:rPr/>
        <w:t xml:space="preserve">5.6.2.4-1: </w:t>
      </w:r>
      <w:r>
        <w:rPr>
          <w:lang w:val="en-US" w:eastAsia="en-US"/>
        </w:rPr>
        <w:t>Definition of type EventsSubs</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835"/>
        <w:gridCol w:w="1666"/>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AfEvent</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event.</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EventFilter</w:t>
            </w:r>
          </w:p>
        </w:tc>
        <w:tc>
          <w:tcPr>
            <w:tcW w:w="48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event filter information associated with each event.</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74" w:name="__RefHeading___Toc73176266"/>
      <w:bookmarkEnd w:id="74"/>
      <w:r>
        <w:rPr/>
        <w:t>5.6.2.5</w:t>
        <w:tab/>
        <w:t>Type EventFilter</w:t>
      </w:r>
    </w:p>
    <w:p>
      <w:pPr>
        <w:pStyle w:val="TH"/>
        <w:rPr/>
      </w:pPr>
      <w:r>
        <w:rPr>
          <w:lang w:val="en-US" w:eastAsia="en-US"/>
        </w:rPr>
        <w:t>Table </w:t>
      </w:r>
      <w:r>
        <w:rPr/>
        <w:t xml:space="preserve">5.6.2.5-1: </w:t>
      </w:r>
      <w:r>
        <w:rPr>
          <w:lang w:val="en-US" w:eastAsia="en-US"/>
        </w:rPr>
        <w:t>Definition of type EventFilter</w:t>
      </w:r>
    </w:p>
    <w:tbl>
      <w:tblPr>
        <w:tblW w:w="9570" w:type="dxa"/>
        <w:jc w:val="center"/>
        <w:tblInd w:w="0" w:type="dxa"/>
        <w:tblLayout w:type="fixed"/>
        <w:tblCellMar>
          <w:top w:w="0" w:type="dxa"/>
          <w:left w:w="28" w:type="dxa"/>
          <w:bottom w:w="0" w:type="dxa"/>
          <w:right w:w="108" w:type="dxa"/>
        </w:tblCellMar>
      </w:tblPr>
      <w:tblGrid>
        <w:gridCol w:w="1523"/>
        <w:gridCol w:w="2"/>
        <w:gridCol w:w="1699"/>
        <w:gridCol w:w="2"/>
        <w:gridCol w:w="423"/>
        <w:gridCol w:w="2"/>
        <w:gridCol w:w="1132"/>
        <w:gridCol w:w="2"/>
        <w:gridCol w:w="3116"/>
        <w:gridCol w:w="2"/>
        <w:gridCol w:w="1664"/>
        <w:gridCol w:w="3"/>
      </w:tblGrid>
      <w:tr>
        <w:trPr/>
        <w:tc>
          <w:tcPr>
            <w:tcW w:w="15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01"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118"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66"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p>
            <w:pPr>
              <w:pStyle w:val="TAH"/>
              <w:rPr/>
            </w:pPr>
            <w:r>
              <w:rPr/>
              <w:t>(NOTE 4)</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gpsi</w:t>
            </w:r>
            <w:r>
              <w:rPr>
                <w:lang w:eastAsia="zh-CN"/>
              </w:rPr>
              <w:t>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array(Gpsi)</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pPr>
            <w:r>
              <w:rPr/>
              <w:t>Each element represents external UE identifier.</w:t>
            </w:r>
          </w:p>
          <w:p>
            <w:pPr>
              <w:pStyle w:val="TAL"/>
              <w:rPr/>
            </w:pPr>
            <w:r>
              <w:rPr>
                <w:lang w:eastAsia="zh-CN"/>
              </w:rPr>
              <w:t>(</w:t>
            </w:r>
            <w:r>
              <w:rPr/>
              <w:t>NOTE 1, NOTE 2</w:t>
            </w:r>
            <w:r>
              <w:rPr>
                <w:lang w:eastAsia="zh-CN"/>
              </w:rPr>
              <w:t>)</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525"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supis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array(Supi)</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Each element represents a SUPI identifying a UE (NOTE 1, NOTE 2)</w:t>
            </w:r>
          </w:p>
        </w:tc>
        <w:tc>
          <w:tcPr>
            <w:tcW w:w="16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exterGroupIds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array(ExtGroupId)</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pPr>
            <w:r>
              <w:rPr/>
              <w:t>Each element represents a group of UEs identified by an External Group Identifier.</w:t>
            </w:r>
          </w:p>
          <w:p>
            <w:pPr>
              <w:pStyle w:val="TAL"/>
              <w:rPr/>
            </w:pPr>
            <w:r>
              <w:rPr>
                <w:lang w:eastAsia="zh-CN"/>
              </w:rPr>
              <w:t>(</w:t>
            </w:r>
            <w:r>
              <w:rPr/>
              <w:t>NOTE 1, NOTE 2</w:t>
            </w:r>
            <w:r>
              <w:rPr>
                <w:lang w:eastAsia="zh-CN"/>
              </w:rPr>
              <w:t>)</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5"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interGroupIds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array(GroupId)</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Each element represents a group of UEs identified by an Internal Group Identifier (NOTE 1, NOTE 2)</w:t>
            </w:r>
          </w:p>
        </w:tc>
        <w:tc>
          <w:tcPr>
            <w:tcW w:w="16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anyUeInd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Identifies whether </w:t>
            </w:r>
            <w:r>
              <w:rPr>
                <w:lang w:eastAsia="zh-CN"/>
              </w:rPr>
              <w:t>the request applies to any UE</w:t>
            </w:r>
            <w:r>
              <w:rPr>
                <w:rFonts w:cs="Arial"/>
                <w:szCs w:val="18"/>
              </w:rPr>
              <w:t xml:space="preserve">. </w:t>
            </w:r>
          </w:p>
          <w:p>
            <w:pPr>
              <w:pStyle w:val="TAL"/>
              <w:rPr/>
            </w:pPr>
            <w:r>
              <w:rPr>
                <w:rFonts w:cs="Arial"/>
                <w:szCs w:val="18"/>
              </w:rPr>
              <w:t xml:space="preserve">This attribute shall set to </w:t>
            </w:r>
            <w:r>
              <w:rPr>
                <w:lang w:eastAsia="zh-CN"/>
              </w:rPr>
              <w:t>"true" if applicable for any UE, otherwise, set to "false".</w:t>
            </w:r>
          </w:p>
          <w:p>
            <w:pPr>
              <w:pStyle w:val="TAL"/>
              <w:rPr>
                <w:lang w:eastAsia="zh-CN"/>
              </w:rPr>
            </w:pPr>
            <w:r>
              <w:rPr>
                <w:rFonts w:cs="Arial"/>
                <w:szCs w:val="18"/>
              </w:rPr>
              <w:t xml:space="preserve">May only be present and sets to </w:t>
            </w:r>
            <w:r>
              <w:rPr>
                <w:lang w:eastAsia="zh-CN"/>
              </w:rPr>
              <w:t xml:space="preserve">"true" </w:t>
            </w:r>
            <w:r>
              <w:rPr>
                <w:rFonts w:cs="Arial"/>
                <w:szCs w:val="18"/>
              </w:rPr>
              <w:t xml:space="preserve">if </w:t>
            </w:r>
            <w:r>
              <w:rPr>
                <w:lang w:val="en-US" w:eastAsia="en-US"/>
              </w:rPr>
              <w:t>"</w:t>
            </w:r>
            <w:r>
              <w:rPr>
                <w:rFonts w:cs="Arial"/>
                <w:szCs w:val="18"/>
              </w:rPr>
              <w:t>AfEvent</w:t>
            </w:r>
            <w:r>
              <w:rPr>
                <w:lang w:val="en-US" w:eastAsia="en-US"/>
              </w:rPr>
              <w:t>"</w:t>
            </w:r>
            <w:r>
              <w:rPr>
                <w:rFonts w:cs="Arial"/>
                <w:szCs w:val="18"/>
              </w:rPr>
              <w:t xml:space="preserve"> sets to </w:t>
            </w:r>
            <w:r>
              <w:rPr>
                <w:lang w:val="en-US" w:eastAsia="en-US"/>
              </w:rPr>
              <w:t>"</w:t>
            </w:r>
            <w:r>
              <w:rPr/>
              <w:t>SVC_EXPERIENCE</w:t>
            </w:r>
            <w:r>
              <w:rPr>
                <w:lang w:eastAsia="zh-CN"/>
              </w:rPr>
              <w:t xml:space="preserve">" or </w:t>
            </w:r>
            <w:r>
              <w:rPr>
                <w:lang w:val="en-US" w:eastAsia="en-US"/>
              </w:rPr>
              <w:t>"</w:t>
            </w:r>
            <w:r>
              <w:rPr/>
              <w:t>EXCEPTIONS</w:t>
            </w:r>
            <w:r>
              <w:rPr>
                <w:lang w:eastAsia="zh-CN"/>
              </w:rPr>
              <w:t>".</w:t>
            </w:r>
          </w:p>
          <w:p>
            <w:pPr>
              <w:pStyle w:val="TAL"/>
              <w:rPr>
                <w:rFonts w:cs="Arial"/>
                <w:szCs w:val="18"/>
              </w:rPr>
            </w:pPr>
            <w:r>
              <w:rPr>
                <w:rFonts w:cs="Arial"/>
                <w:szCs w:val="18"/>
                <w:lang w:eastAsia="zh-CN"/>
              </w:rPr>
              <w:t>(</w:t>
            </w:r>
            <w:r>
              <w:rPr>
                <w:rFonts w:cs="Arial"/>
                <w:szCs w:val="18"/>
              </w:rPr>
              <w:t>NOTE 2</w:t>
            </w:r>
            <w:r>
              <w:rPr>
                <w:rFonts w:cs="Arial"/>
                <w:szCs w:val="18"/>
                <w:lang w:eastAsia="zh-CN"/>
              </w:rPr>
              <w:t>)</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pPr>
            <w:r>
              <w:rPr/>
              <w:t>Exceptions</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appIds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array(ApplicationId)</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Each element indicates an application identifier.</w:t>
            </w:r>
          </w:p>
          <w:p>
            <w:pPr>
              <w:pStyle w:val="TAL"/>
              <w:rPr>
                <w:lang w:eastAsia="zh-CN"/>
              </w:rPr>
            </w:pPr>
            <w:r>
              <w:rPr>
                <w:lang w:eastAsia="zh-CN"/>
              </w:rPr>
              <w:t xml:space="preserve">If absent, the EventFilter data </w:t>
            </w:r>
            <w:r>
              <w:rPr/>
              <w:t>applies to any application (i.e. all applications)</w:t>
            </w:r>
          </w:p>
          <w:p>
            <w:pPr>
              <w:pStyle w:val="TAL"/>
              <w:rPr>
                <w:rFonts w:cs="Arial"/>
                <w:szCs w:val="18"/>
              </w:rPr>
            </w:pPr>
            <w:r>
              <w:rPr>
                <w:lang w:eastAsia="zh-CN"/>
              </w:rPr>
              <w:t>(NOTE</w:t>
            </w:r>
            <w:r>
              <w:rPr>
                <w:lang w:val="en-US" w:eastAsia="zh-CN"/>
              </w:rPr>
              <w:t> 3</w:t>
            </w:r>
            <w:r>
              <w:rPr>
                <w:lang w:eastAsia="zh-CN"/>
              </w:rPr>
              <w:t>)</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locArea</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t>LocationArea5G</w:t>
            </w:r>
          </w:p>
        </w:tc>
        <w:tc>
          <w:tcPr>
            <w:tcW w:w="425"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area of interest.</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67" w:type="dxa"/>
            <w:gridSpan w:val="11"/>
            <w:tcBorders>
              <w:top w:val="single" w:sz="4" w:space="0" w:color="000000"/>
              <w:left w:val="single" w:sz="4" w:space="0" w:color="000000"/>
              <w:bottom w:val="single" w:sz="4" w:space="0" w:color="000000"/>
              <w:right w:val="single" w:sz="4" w:space="0" w:color="000000"/>
            </w:tcBorders>
          </w:tcPr>
          <w:p>
            <w:pPr>
              <w:pStyle w:val="TAN"/>
              <w:rPr/>
            </w:pPr>
            <w:r>
              <w:rPr/>
              <w:t>NOTE 1:</w:t>
            </w:r>
            <w:r>
              <w:rPr>
                <w:lang w:val="en-US" w:eastAsia="en-US"/>
              </w:rPr>
              <w:tab/>
            </w:r>
            <w:r>
              <w:rPr/>
              <w:t>For untrusted AF, only gpsis and exterGroupIds are applicable. For trusted AF, only supis and interGroupIds are applicable.</w:t>
            </w:r>
          </w:p>
          <w:p>
            <w:pPr>
              <w:pStyle w:val="TAN"/>
              <w:rPr/>
            </w:pPr>
            <w:r>
              <w:rPr/>
              <w:t>NOTE 2:</w:t>
            </w:r>
            <w:r>
              <w:rPr>
                <w:lang w:val="en-US" w:eastAsia="en-US"/>
              </w:rPr>
              <w:tab/>
            </w:r>
            <w:r>
              <w:rPr/>
              <w:t>For an applicable feature, only one attribute identifying the target UE shall be provided.</w:t>
            </w:r>
          </w:p>
          <w:p>
            <w:pPr>
              <w:pStyle w:val="TAN"/>
              <w:rPr/>
            </w:pPr>
            <w:r>
              <w:rPr>
                <w:lang w:eastAsia="zh-CN"/>
              </w:rPr>
              <w:t>NOTE</w:t>
            </w:r>
            <w:r>
              <w:rPr>
                <w:lang w:val="en-US" w:eastAsia="zh-CN"/>
              </w:rPr>
              <w:t> 3</w:t>
            </w:r>
            <w:r>
              <w:rPr>
                <w:lang w:eastAsia="zh-CN"/>
              </w:rPr>
              <w:t>:</w:t>
            </w:r>
            <w:r>
              <w:rPr/>
              <w:tab/>
            </w:r>
            <w:r>
              <w:rPr/>
              <w:t xml:space="preserve">For event </w:t>
            </w:r>
            <w:r>
              <w:rPr>
                <w:lang w:val="en-US" w:eastAsia="en-US"/>
              </w:rPr>
              <w:t>"</w:t>
            </w:r>
            <w:r>
              <w:rPr/>
              <w:t>UE_COMM</w:t>
            </w:r>
            <w:r>
              <w:rPr>
                <w:lang w:eastAsia="zh-CN"/>
              </w:rPr>
              <w:t xml:space="preserve">", </w:t>
            </w:r>
            <w:r>
              <w:rPr>
                <w:lang w:val="en-US" w:eastAsia="en-US"/>
              </w:rPr>
              <w:t>"</w:t>
            </w:r>
            <w:r>
              <w:rPr/>
              <w:t>UE_MOBILITY</w:t>
            </w:r>
            <w:r>
              <w:rPr>
                <w:lang w:eastAsia="zh-CN"/>
              </w:rPr>
              <w:t xml:space="preserve">" and </w:t>
            </w:r>
            <w:r>
              <w:rPr>
                <w:lang w:val="en-US" w:eastAsia="en-US"/>
              </w:rPr>
              <w:t>"</w:t>
            </w:r>
            <w:r>
              <w:rPr/>
              <w:t>EXCEPTIONS</w:t>
            </w:r>
            <w:r>
              <w:rPr>
                <w:lang w:eastAsia="zh-CN"/>
              </w:rPr>
              <w:t xml:space="preserve">", the </w:t>
            </w:r>
            <w:r>
              <w:rPr>
                <w:lang w:val="en-US" w:eastAsia="en-US"/>
              </w:rPr>
              <w:t>"</w:t>
            </w:r>
            <w:r>
              <w:rPr>
                <w:lang w:eastAsia="zh-CN"/>
              </w:rPr>
              <w:t xml:space="preserve">appIds" attribute, if present, shall include only one element. </w:t>
            </w:r>
          </w:p>
          <w:p>
            <w:pPr>
              <w:pStyle w:val="TAN"/>
              <w:rPr/>
            </w:pPr>
            <w:r>
              <w:rPr/>
              <w:t>NOTE 4:</w:t>
              <w:tab/>
              <w:t xml:space="preserve">Properties marked with a feature as defined in clause 5.8 are applicable as described in clause 6.6 of </w:t>
            </w:r>
            <w:r>
              <w:rPr>
                <w:lang w:val="en-US" w:eastAsia="en-US"/>
              </w:rPr>
              <w:t>3GPP </w:t>
            </w:r>
            <w:r>
              <w:rPr/>
              <w:t>TS 29.500 [5]. If no features are indicated, the related property applies for all the features.</w:t>
            </w:r>
          </w:p>
        </w:tc>
      </w:tr>
    </w:tbl>
    <w:p>
      <w:pPr>
        <w:pStyle w:val="Normal"/>
        <w:rPr>
          <w:lang w:val="es-ES" w:eastAsia="en-US"/>
        </w:rPr>
      </w:pPr>
      <w:r>
        <w:rPr>
          <w:lang w:val="es-ES" w:eastAsia="en-US"/>
        </w:rPr>
      </w:r>
    </w:p>
    <w:p>
      <w:pPr>
        <w:pStyle w:val="Heading4"/>
        <w:ind w:left="1418" w:hanging="1418"/>
        <w:rPr/>
      </w:pPr>
      <w:bookmarkStart w:id="75" w:name="__RefHeading___Toc73176267"/>
      <w:bookmarkEnd w:id="75"/>
      <w:r>
        <w:rPr/>
        <w:t>5.6.2.6</w:t>
        <w:tab/>
        <w:t>Type AfEventNotification</w:t>
      </w:r>
    </w:p>
    <w:p>
      <w:pPr>
        <w:pStyle w:val="TH"/>
        <w:rPr/>
      </w:pPr>
      <w:r>
        <w:rPr>
          <w:lang w:val="en-US" w:eastAsia="en-US"/>
        </w:rPr>
        <w:t>Table </w:t>
      </w:r>
      <w:r>
        <w:rPr/>
        <w:t xml:space="preserve">5.6.2.6-1: </w:t>
      </w:r>
      <w:r>
        <w:rPr>
          <w:lang w:val="en-US" w:eastAsia="en-US"/>
        </w:rPr>
        <w:t>Definition of type</w:t>
      </w:r>
      <w:r>
        <w:rPr/>
        <w:t xml:space="preserve"> AfEventNotification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AfEvent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Reported application related event.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Time at which the event is observed.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svcExprcInfos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array(ServiceExperienceInfoPerApp)</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service experience information.</w:t>
            </w:r>
          </w:p>
          <w:p>
            <w:pPr>
              <w:pStyle w:val="TAL"/>
              <w:rPr>
                <w:rFonts w:cs="Arial"/>
                <w:szCs w:val="18"/>
              </w:rPr>
            </w:pPr>
            <w:r>
              <w:rPr>
                <w:rFonts w:cs="Arial"/>
                <w:szCs w:val="18"/>
              </w:rPr>
              <w:t xml:space="preserve">Shall be present if the </w:t>
            </w:r>
            <w:r>
              <w:rPr>
                <w:lang w:val="en-US" w:eastAsia="en-US"/>
              </w:rPr>
              <w:t>"event" attribute sets to "SVC_EXPERIENCE"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ServiceExperience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ueMobilityInfos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array(UeMobilityCollection)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UE mobility information.</w:t>
            </w:r>
          </w:p>
          <w:p>
            <w:pPr>
              <w:pStyle w:val="TAL"/>
              <w:rPr>
                <w:rFonts w:cs="Arial"/>
                <w:szCs w:val="18"/>
              </w:rPr>
            </w:pPr>
            <w:r>
              <w:rPr>
                <w:rFonts w:cs="Arial"/>
                <w:szCs w:val="18"/>
              </w:rPr>
              <w:t xml:space="preserve">Shall be present if the </w:t>
            </w:r>
            <w:r>
              <w:rPr>
                <w:lang w:val="en-US" w:eastAsia="en-US"/>
              </w:rPr>
              <w:t>"event" attribute sets to "</w:t>
            </w:r>
            <w:r>
              <w:rPr/>
              <w:t>UE_MOBILITY</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UeMobility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ueCommInfos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array(UeCommunicationCollection)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application communication information.</w:t>
            </w:r>
          </w:p>
          <w:p>
            <w:pPr>
              <w:pStyle w:val="TAL"/>
              <w:rPr>
                <w:rFonts w:cs="Arial"/>
                <w:szCs w:val="18"/>
              </w:rPr>
            </w:pPr>
            <w:r>
              <w:rPr>
                <w:rFonts w:cs="Arial"/>
                <w:szCs w:val="18"/>
              </w:rPr>
              <w:t xml:space="preserve">Shall be present if the </w:t>
            </w:r>
            <w:r>
              <w:rPr>
                <w:lang w:val="en-US" w:eastAsia="en-US"/>
              </w:rPr>
              <w:t>"event" attribute sets to "</w:t>
            </w:r>
            <w:r>
              <w:rPr/>
              <w:t>UE_COMM</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UeCommunication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excepInfos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array(ExceptionInfo)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Each element represents the exception information for a service flow. </w:t>
            </w:r>
          </w:p>
          <w:p>
            <w:pPr>
              <w:pStyle w:val="TAL"/>
              <w:rPr/>
            </w:pPr>
            <w:r>
              <w:rPr>
                <w:rFonts w:cs="Arial"/>
                <w:szCs w:val="18"/>
              </w:rPr>
              <w:t>Shall be present if the "event" attribute sets to "EXCEPTIONS".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r>
    </w:tbl>
    <w:p>
      <w:pPr>
        <w:pStyle w:val="Normal"/>
        <w:rPr>
          <w:lang w:val="en-US" w:eastAsia="en-US"/>
        </w:rPr>
      </w:pPr>
      <w:r>
        <w:rPr>
          <w:lang w:val="en-US" w:eastAsia="en-US"/>
        </w:rPr>
      </w:r>
    </w:p>
    <w:p>
      <w:pPr>
        <w:pStyle w:val="Heading4"/>
        <w:ind w:left="1418" w:hanging="1418"/>
        <w:rPr/>
      </w:pPr>
      <w:bookmarkStart w:id="76" w:name="__RefHeading___Toc73176268"/>
      <w:bookmarkEnd w:id="76"/>
      <w:r>
        <w:rPr/>
        <w:t>5.6.2.7</w:t>
        <w:tab/>
        <w:t>Type ServiceExperienceInfoPerApp</w:t>
      </w:r>
    </w:p>
    <w:p>
      <w:pPr>
        <w:pStyle w:val="TH"/>
        <w:rPr/>
      </w:pPr>
      <w:r>
        <w:rPr>
          <w:lang w:val="en-US" w:eastAsia="en-US"/>
        </w:rPr>
        <w:t>Table </w:t>
      </w:r>
      <w:r>
        <w:rPr/>
        <w:t xml:space="preserve">5.6.2.7-1: </w:t>
      </w:r>
      <w:r>
        <w:rPr>
          <w:lang w:val="en-US" w:eastAsia="en-US"/>
        </w:rPr>
        <w:t>Definition of type</w:t>
      </w:r>
      <w:r>
        <w:rPr/>
        <w:t xml:space="preserve"> ServiceExperienceInfoPerApp</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Indicates an application identifier.</w:t>
            </w:r>
          </w:p>
          <w:p>
            <w:pPr>
              <w:pStyle w:val="TAL"/>
              <w:rPr>
                <w:rFonts w:cs="Arial"/>
                <w:szCs w:val="18"/>
              </w:rPr>
            </w:pPr>
            <w:r>
              <w:rPr>
                <w:rFonts w:cs="Arial"/>
                <w:szCs w:val="18"/>
              </w:rPr>
              <w:t>Shall be present if the AF event exposure service request applies to more than one application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svcExpPerFlows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array(ServiceExperienceInfoPerFlow)</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Each element represents service experience for each service flow.</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gpsi</w:t>
            </w:r>
            <w:r>
              <w:rPr>
                <w:lang w:eastAsia="zh-CN"/>
              </w:rPr>
              <w:t>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array(Gpsi)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Each element represents external UE identifier. (NOTE)</w:t>
            </w:r>
          </w:p>
          <w:p>
            <w:pPr>
              <w:pStyle w:val="TAL"/>
              <w:rPr>
                <w:rFonts w:cs="Arial"/>
                <w:szCs w:val="18"/>
              </w:rPr>
            </w:pPr>
            <w:r>
              <w:rPr>
                <w:rFonts w:cs="Arial"/>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supis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SUPI identifying a UE. (NOTE)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Either gpsis or supis shall be present. For untrusted AF, only gpsis is applicable. For trusted AF, only supis is applicable.</w:t>
            </w:r>
          </w:p>
        </w:tc>
      </w:tr>
    </w:tbl>
    <w:p>
      <w:pPr>
        <w:pStyle w:val="Normal"/>
        <w:rPr>
          <w:lang w:val="en-US" w:eastAsia="en-US"/>
        </w:rPr>
      </w:pPr>
      <w:r>
        <w:rPr>
          <w:lang w:val="en-US" w:eastAsia="en-US"/>
        </w:rPr>
      </w:r>
    </w:p>
    <w:p>
      <w:pPr>
        <w:pStyle w:val="Heading4"/>
        <w:ind w:left="1418" w:hanging="1418"/>
        <w:rPr/>
      </w:pPr>
      <w:bookmarkStart w:id="77" w:name="__RefHeading___Toc73176269"/>
      <w:bookmarkEnd w:id="77"/>
      <w:r>
        <w:rPr/>
        <w:t>5.6.2.8</w:t>
        <w:tab/>
        <w:t>Type ServiceExperienceInfoPerFlow</w:t>
      </w:r>
    </w:p>
    <w:p>
      <w:pPr>
        <w:pStyle w:val="TH"/>
        <w:rPr/>
      </w:pPr>
      <w:r>
        <w:rPr>
          <w:lang w:val="en-US" w:eastAsia="en-US"/>
        </w:rPr>
        <w:t>Table </w:t>
      </w:r>
      <w:r>
        <w:rPr/>
        <w:t xml:space="preserve">5.6.2.8-1: </w:t>
      </w:r>
      <w:r>
        <w:rPr>
          <w:lang w:val="en-US" w:eastAsia="en-US"/>
        </w:rPr>
        <w:t>Definition of type</w:t>
      </w:r>
      <w:r>
        <w:rPr/>
        <w:t xml:space="preserve"> ServiceExperienceInfoPerFlow</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svcExprc</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SvcExperience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Service experience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timeIntev</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TimeWindow</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Represents a start and stop time of the measurement period for the AF service experience.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dnai</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Dnai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DN Access Identifiers representing location of the service flow.</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ipTrafficFilter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Flow</w:t>
            </w:r>
            <w:r>
              <w:rPr>
                <w:lang w:eastAsia="zh-CN"/>
              </w:rPr>
              <w:t>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Identifies </w:t>
            </w:r>
            <w:r>
              <w:rPr>
                <w:rFonts w:cs="Arial"/>
                <w:szCs w:val="18"/>
                <w:lang w:eastAsia="zh-CN"/>
              </w:rPr>
              <w:t>IP</w:t>
            </w:r>
            <w:r>
              <w:rPr>
                <w:rFonts w:cs="Arial"/>
                <w:szCs w:val="18"/>
                <w:lang w:eastAsia="zh-CN"/>
              </w:rPr>
              <w:t xml:space="preserve"> packet filter.</w:t>
            </w:r>
            <w:r>
              <w:rPr>
                <w:rFonts w:cs="Arial"/>
                <w:szCs w:val="18"/>
                <w:lang w:eastAsia="zh-CN"/>
              </w:rPr>
              <w:t>(NOTE)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ethTrafficFilter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EthFlowDescription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Identifies </w:t>
            </w:r>
            <w:r>
              <w:rPr>
                <w:rFonts w:cs="Arial"/>
                <w:szCs w:val="18"/>
                <w:lang w:eastAsia="zh-CN"/>
              </w:rPr>
              <w:t xml:space="preserve">Ethernet </w:t>
            </w:r>
            <w:r>
              <w:rPr>
                <w:rFonts w:cs="Arial"/>
                <w:szCs w:val="18"/>
                <w:lang w:eastAsia="zh-CN"/>
              </w:rPr>
              <w:t>packet filter.</w:t>
            </w:r>
            <w:r>
              <w:rPr>
                <w:rFonts w:cs="Arial"/>
                <w:szCs w:val="18"/>
                <w:lang w:eastAsia="zh-CN"/>
              </w:rPr>
              <w:t>(NOTE)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lang w:val="en-US"/>
              </w:rPr>
            </w:pPr>
            <w:r>
              <w:rPr>
                <w:rFonts w:cs="Arial"/>
                <w:szCs w:val="18"/>
                <w:lang w:val="en-US"/>
              </w:rPr>
              <w:t>NOTE:</w:t>
            </w:r>
            <w:r>
              <w:rPr/>
              <w:tab/>
              <w:t xml:space="preserve">Either </w:t>
            </w:r>
            <w:r>
              <w:rPr>
                <w:lang w:eastAsia="zh-CN"/>
              </w:rPr>
              <w:t>"</w:t>
            </w:r>
            <w:r>
              <w:rPr/>
              <w:t>ipTrafficFilter</w:t>
            </w:r>
            <w:r>
              <w:rPr>
                <w:lang w:eastAsia="zh-CN"/>
              </w:rPr>
              <w:t>"</w:t>
            </w:r>
            <w:r>
              <w:rPr/>
              <w:t xml:space="preserve"> or </w:t>
            </w:r>
            <w:r>
              <w:rPr>
                <w:lang w:eastAsia="zh-CN"/>
              </w:rPr>
              <w:t>"ethTrafficFilter"</w:t>
            </w:r>
            <w:r>
              <w:rPr/>
              <w:t xml:space="preserve"> shall be provided.</w:t>
            </w:r>
          </w:p>
        </w:tc>
      </w:tr>
    </w:tbl>
    <w:p>
      <w:pPr>
        <w:pStyle w:val="Normal"/>
        <w:rPr>
          <w:lang w:val="en-US" w:eastAsia="en-US"/>
        </w:rPr>
      </w:pPr>
      <w:r>
        <w:rPr>
          <w:lang w:val="en-US" w:eastAsia="en-US"/>
        </w:rPr>
      </w:r>
    </w:p>
    <w:p>
      <w:pPr>
        <w:pStyle w:val="Heading4"/>
        <w:ind w:left="1418" w:hanging="1418"/>
        <w:rPr/>
      </w:pPr>
      <w:bookmarkStart w:id="78" w:name="__RefHeading___Toc73176270"/>
      <w:bookmarkEnd w:id="78"/>
      <w:r>
        <w:rPr/>
        <w:t>5.6.2.9</w:t>
        <w:tab/>
        <w:t>Type SvcExperience</w:t>
      </w:r>
    </w:p>
    <w:p>
      <w:pPr>
        <w:pStyle w:val="TH"/>
        <w:rPr/>
      </w:pPr>
      <w:r>
        <w:rPr>
          <w:lang w:val="en-US" w:eastAsia="en-US"/>
        </w:rPr>
        <w:t>Table </w:t>
      </w:r>
      <w:r>
        <w:rPr/>
        <w:t xml:space="preserve">5.6.2.9-1: </w:t>
      </w:r>
      <w:r>
        <w:rPr>
          <w:lang w:val="en-US" w:eastAsia="en-US"/>
        </w:rPr>
        <w:t>Definition of type</w:t>
      </w:r>
      <w:r>
        <w:rPr/>
        <w:t xml:space="preserve"> SvcExperience</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mos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Float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Mean opinion score.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upperRange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Float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upper value within the rating scale range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lowerRange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Float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lower value within the </w:t>
            </w:r>
            <w:hyperlink r:id="rId21">
              <w:r>
                <w:rPr>
                  <w:rStyle w:val="InternetLink"/>
                  <w:rFonts w:cs="Arial"/>
                  <w:szCs w:val="18"/>
                </w:rPr>
                <w:t>rating scale</w:t>
              </w:r>
            </w:hyperlink>
            <w:r>
              <w:rPr>
                <w:rFonts w:cs="Arial"/>
                <w:szCs w:val="18"/>
              </w:rPr>
              <w:t xml:space="preserve"> range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eastAsia="en-US"/>
        </w:rPr>
      </w:pPr>
      <w:r>
        <w:rPr>
          <w:lang w:val="en-US" w:eastAsia="en-US"/>
        </w:rPr>
      </w:r>
    </w:p>
    <w:p>
      <w:pPr>
        <w:pStyle w:val="Heading4"/>
        <w:ind w:left="1418" w:hanging="1418"/>
        <w:rPr/>
      </w:pPr>
      <w:bookmarkStart w:id="79" w:name="__RefHeading___Toc73176271"/>
      <w:bookmarkEnd w:id="79"/>
      <w:r>
        <w:rPr/>
        <w:t>5.6.2.10</w:t>
        <w:tab/>
        <w:t>Type UeMobilityCollection</w:t>
      </w:r>
    </w:p>
    <w:p>
      <w:pPr>
        <w:pStyle w:val="TH"/>
        <w:rPr/>
      </w:pPr>
      <w:r>
        <w:rPr/>
        <w:t>Table 5.6.2.10-1: Definition of type UeMobilityCollection</w:t>
      </w:r>
    </w:p>
    <w:tbl>
      <w:tblPr>
        <w:tblW w:w="9566" w:type="dxa"/>
        <w:jc w:val="center"/>
        <w:tblInd w:w="0" w:type="dxa"/>
        <w:tblLayout w:type="fixed"/>
        <w:tblCellMar>
          <w:top w:w="0" w:type="dxa"/>
          <w:left w:w="28" w:type="dxa"/>
          <w:bottom w:w="0" w:type="dxa"/>
          <w:right w:w="108" w:type="dxa"/>
        </w:tblCellMar>
      </w:tblPr>
      <w:tblGrid>
        <w:gridCol w:w="1749"/>
        <w:gridCol w:w="1759"/>
        <w:gridCol w:w="284"/>
        <w:gridCol w:w="1134"/>
        <w:gridCol w:w="2866"/>
        <w:gridCol w:w="1774"/>
      </w:tblGrid>
      <w:tr>
        <w:trPr/>
        <w:tc>
          <w:tcPr>
            <w:tcW w:w="17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7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759"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Identifies a UE. (NOTE)</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7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SUPI identifying a UE. (NOTE)</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appId</w:t>
            </w:r>
          </w:p>
        </w:tc>
        <w:tc>
          <w:tcPr>
            <w:tcW w:w="1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2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6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an application identifier.</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ueTrajs</w:t>
            </w:r>
          </w:p>
        </w:tc>
        <w:tc>
          <w:tcPr>
            <w:tcW w:w="1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array(UeTrajectoryCollection)</w:t>
            </w:r>
          </w:p>
        </w:tc>
        <w:tc>
          <w:tcPr>
            <w:tcW w:w="28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6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Identifies a list of UE moving trajectories.</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66"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Either gpsi or supi shall be present. For untrusted AF, only gpsi is applicable. For trusted AF, only supi is applicable.</w:t>
            </w:r>
          </w:p>
        </w:tc>
      </w:tr>
    </w:tbl>
    <w:p>
      <w:pPr>
        <w:pStyle w:val="Normal"/>
        <w:rPr>
          <w:lang w:val="en-US" w:eastAsia="en-US"/>
        </w:rPr>
      </w:pPr>
      <w:r>
        <w:rPr>
          <w:lang w:val="en-US" w:eastAsia="en-US"/>
        </w:rPr>
      </w:r>
    </w:p>
    <w:p>
      <w:pPr>
        <w:pStyle w:val="Heading4"/>
        <w:ind w:left="1418" w:hanging="1418"/>
        <w:rPr/>
      </w:pPr>
      <w:bookmarkStart w:id="80" w:name="__RefHeading___Toc73176272"/>
      <w:bookmarkEnd w:id="80"/>
      <w:r>
        <w:rPr/>
        <w:t>5.6.2.11</w:t>
        <w:tab/>
        <w:t>Type UeCommunicationCollection</w:t>
      </w:r>
    </w:p>
    <w:p>
      <w:pPr>
        <w:pStyle w:val="TH"/>
        <w:rPr/>
      </w:pPr>
      <w:r>
        <w:rPr/>
        <w:t>Table 5.6.2.11-1: Definition of type UeCommunicationCollection</w:t>
      </w:r>
    </w:p>
    <w:tbl>
      <w:tblPr>
        <w:tblW w:w="9566" w:type="dxa"/>
        <w:jc w:val="center"/>
        <w:tblInd w:w="0" w:type="dxa"/>
        <w:tblLayout w:type="fixed"/>
        <w:tblCellMar>
          <w:top w:w="0" w:type="dxa"/>
          <w:left w:w="28" w:type="dxa"/>
          <w:bottom w:w="0" w:type="dxa"/>
          <w:right w:w="108" w:type="dxa"/>
        </w:tblCellMar>
      </w:tblPr>
      <w:tblGrid>
        <w:gridCol w:w="1749"/>
        <w:gridCol w:w="1559"/>
        <w:gridCol w:w="425"/>
        <w:gridCol w:w="1134"/>
        <w:gridCol w:w="2856"/>
        <w:gridCol w:w="1843"/>
      </w:tblGrid>
      <w:tr>
        <w:trPr/>
        <w:tc>
          <w:tcPr>
            <w:tcW w:w="1749"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Applicability</w:t>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gpsi</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Gpsi</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Identifies a UE. (NOTE 1)</w:t>
            </w:r>
          </w:p>
          <w:p>
            <w:pPr>
              <w:pStyle w:val="TAL"/>
              <w:rPr>
                <w:rFonts w:cs="Arial"/>
                <w:szCs w:val="18"/>
              </w:rPr>
            </w:pPr>
            <w:r>
              <w:rPr>
                <w:rFonts w:cs="Arial"/>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t>SUPI identifying a UE. (NOTE</w:t>
            </w:r>
            <w:r>
              <w:rPr>
                <w:rFonts w:cs="Arial"/>
              </w:rPr>
              <w:t> 1</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w:t>
            </w:r>
            <w:r>
              <w:rPr>
                <w:lang w:eastAsia="zh-CN"/>
              </w:rPr>
              <w:t>xterGroupId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Ext</w:t>
            </w:r>
            <w:r>
              <w:rPr>
                <w:lang w:eastAsia="zh-CN"/>
              </w:rPr>
              <w:t>G</w:t>
            </w:r>
            <w:r>
              <w:rPr>
                <w:lang w:eastAsia="zh-CN"/>
              </w:rPr>
              <w:t>roupId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w:t>
            </w: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dentifies an external group of UEs. (NOTE</w:t>
            </w:r>
            <w:r>
              <w:rPr/>
              <w:t> 2</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nterGroupId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w:t>
            </w:r>
            <w:r>
              <w:rPr>
                <w:lang w:eastAsia="zh-CN"/>
              </w:rPr>
              <w:t>roupId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w:t>
            </w:r>
            <w:r>
              <w:rPr>
                <w:lang w:eastAsia="zh-CN"/>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dentifies an internal group of UEs. (NOTE</w:t>
            </w:r>
            <w:r>
              <w:rPr/>
              <w:t> 2</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an 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49"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t>comms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array(CommunicationCollection)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This attribute contains a list of communication information.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6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szCs w:val="18"/>
                <w:lang w:eastAsia="zh-CN"/>
              </w:rPr>
            </w:pPr>
            <w:r>
              <w:rPr/>
              <w:t>NOTE</w:t>
            </w:r>
            <w:r>
              <w:rPr>
                <w:rFonts w:cs="Arial"/>
              </w:rPr>
              <w:t> 1</w:t>
            </w:r>
            <w:r>
              <w:rPr/>
              <w:t xml:space="preserve">: </w:t>
              <w:tab/>
              <w:t>Either gpsi or supi shall be present. For untrusted AF, only gpsi is applicable. For trusted AF, only supi is applicable.</w:t>
            </w:r>
          </w:p>
          <w:p>
            <w:pPr>
              <w:pStyle w:val="TAN"/>
              <w:rPr>
                <w:rFonts w:cs="Arial"/>
                <w:szCs w:val="18"/>
                <w:lang w:eastAsia="zh-CN"/>
              </w:rPr>
            </w:pPr>
            <w:r>
              <w:rPr>
                <w:rFonts w:cs="Arial"/>
                <w:szCs w:val="18"/>
                <w:lang w:eastAsia="zh-CN"/>
              </w:rPr>
              <w:t>N</w:t>
            </w:r>
            <w:r>
              <w:rPr>
                <w:rFonts w:cs="Arial"/>
                <w:szCs w:val="18"/>
                <w:lang w:eastAsia="zh-CN"/>
              </w:rPr>
              <w:t>OTE</w:t>
            </w:r>
            <w:r>
              <w:rPr>
                <w:rFonts w:cs="Arial"/>
                <w:szCs w:val="18"/>
                <w:lang w:val="en-US" w:eastAsia="zh-CN"/>
              </w:rPr>
              <w:t> 2</w:t>
            </w:r>
            <w:r>
              <w:rPr/>
              <w:t>:</w:t>
              <w:tab/>
              <w:t>"</w:t>
            </w:r>
            <w:r>
              <w:rPr>
                <w:lang w:eastAsia="zh-CN"/>
              </w:rPr>
              <w:t>i</w:t>
            </w:r>
            <w:r>
              <w:rPr>
                <w:lang w:eastAsia="zh-CN"/>
              </w:rPr>
              <w:t>nterGroupId</w:t>
            </w:r>
            <w:r>
              <w:rPr/>
              <w:t>" attribute only applies to trusted AF and "exterGroupId" only applies to untrusted AF.</w:t>
            </w:r>
          </w:p>
        </w:tc>
      </w:tr>
    </w:tbl>
    <w:p>
      <w:pPr>
        <w:pStyle w:val="Normal"/>
        <w:rPr>
          <w:lang w:val="en-US" w:eastAsia="en-US"/>
        </w:rPr>
      </w:pPr>
      <w:r>
        <w:rPr>
          <w:lang w:val="en-US" w:eastAsia="en-US"/>
        </w:rPr>
      </w:r>
    </w:p>
    <w:p>
      <w:pPr>
        <w:pStyle w:val="Heading4"/>
        <w:ind w:left="1418" w:hanging="1418"/>
        <w:rPr/>
      </w:pPr>
      <w:bookmarkStart w:id="81" w:name="__RefHeading___Toc73176273"/>
      <w:bookmarkEnd w:id="81"/>
      <w:r>
        <w:rPr/>
        <w:t>5.6.2.12</w:t>
        <w:tab/>
        <w:t>Type UeTrajectoryCollection</w:t>
      </w:r>
    </w:p>
    <w:p>
      <w:pPr>
        <w:pStyle w:val="TH"/>
        <w:rPr/>
      </w:pPr>
      <w:r>
        <w:rPr/>
        <w:t>Table 5.6.2.12-1: Definition of type UeTrajectoryCollection</w:t>
      </w:r>
    </w:p>
    <w:tbl>
      <w:tblPr>
        <w:tblW w:w="9566" w:type="dxa"/>
        <w:jc w:val="center"/>
        <w:tblInd w:w="0" w:type="dxa"/>
        <w:tblLayout w:type="fixed"/>
        <w:tblCellMar>
          <w:top w:w="0" w:type="dxa"/>
          <w:left w:w="28" w:type="dxa"/>
          <w:bottom w:w="0" w:type="dxa"/>
          <w:right w:w="108" w:type="dxa"/>
        </w:tblCellMar>
      </w:tblPr>
      <w:tblGrid>
        <w:gridCol w:w="1749"/>
        <w:gridCol w:w="1759"/>
        <w:gridCol w:w="284"/>
        <w:gridCol w:w="1134"/>
        <w:gridCol w:w="2866"/>
        <w:gridCol w:w="1774"/>
      </w:tblGrid>
      <w:tr>
        <w:trPr/>
        <w:tc>
          <w:tcPr>
            <w:tcW w:w="17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7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pPr>
            <w:r>
              <w:rPr/>
              <w:t>ts</w:t>
            </w:r>
          </w:p>
        </w:tc>
        <w:tc>
          <w:tcPr>
            <w:tcW w:w="1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6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attribute identifies the timestamp when the UE enters the location.</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locArea</w:t>
            </w:r>
          </w:p>
        </w:tc>
        <w:tc>
          <w:tcPr>
            <w:tcW w:w="1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LocationArea5G</w:t>
            </w:r>
          </w:p>
        </w:tc>
        <w:tc>
          <w:tcPr>
            <w:tcW w:w="28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6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attribute includes the location information of the UE.</w:t>
            </w:r>
          </w:p>
        </w:tc>
        <w:tc>
          <w:tcPr>
            <w:tcW w:w="177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4"/>
        <w:ind w:left="1418" w:hanging="1418"/>
        <w:rPr/>
      </w:pPr>
      <w:bookmarkStart w:id="82" w:name="__RefHeading___Toc73176274"/>
      <w:bookmarkEnd w:id="82"/>
      <w:r>
        <w:rPr/>
        <w:t>5.6.2.13</w:t>
        <w:tab/>
        <w:t>Type CommunicationCollection</w:t>
      </w:r>
    </w:p>
    <w:p>
      <w:pPr>
        <w:pStyle w:val="TH"/>
        <w:rPr/>
      </w:pPr>
      <w:r>
        <w:rPr/>
        <w:t>Table 5.6.2.13-1: Definition of type CommunicationCollection</w:t>
      </w:r>
    </w:p>
    <w:tbl>
      <w:tblPr>
        <w:tblW w:w="9603" w:type="dxa"/>
        <w:jc w:val="center"/>
        <w:tblInd w:w="0" w:type="dxa"/>
        <w:tblLayout w:type="fixed"/>
        <w:tblCellMar>
          <w:top w:w="0" w:type="dxa"/>
          <w:left w:w="28" w:type="dxa"/>
          <w:bottom w:w="0" w:type="dxa"/>
          <w:right w:w="108" w:type="dxa"/>
        </w:tblCellMar>
      </w:tblPr>
      <w:tblGrid>
        <w:gridCol w:w="1825"/>
        <w:gridCol w:w="1559"/>
        <w:gridCol w:w="426"/>
        <w:gridCol w:w="1134"/>
        <w:gridCol w:w="2835"/>
        <w:gridCol w:w="1824"/>
      </w:tblGrid>
      <w:tr>
        <w:trPr/>
        <w:tc>
          <w:tcPr>
            <w:tcW w:w="18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Description</w:t>
            </w:r>
          </w:p>
        </w:tc>
        <w:tc>
          <w:tcPr>
            <w:tcW w:w="1824" w:type="dxa"/>
            <w:tcBorders>
              <w:top w:val="single" w:sz="4" w:space="0" w:color="000000"/>
              <w:left w:val="single" w:sz="4" w:space="0" w:color="000000"/>
              <w:bottom w:val="single" w:sz="4" w:space="0" w:color="000000"/>
              <w:right w:val="single" w:sz="4" w:space="0" w:color="000000"/>
            </w:tcBorders>
            <w:shd w:fill="C0C0C0" w:val="clear"/>
          </w:tcPr>
          <w:p>
            <w:pPr>
              <w:pStyle w:val="TAH"/>
              <w:rPr>
                <w:b w:val="false"/>
                <w:b w:val="false"/>
              </w:rPr>
            </w:pPr>
            <w:r>
              <w:rPr/>
              <w:t>Applicability</w:t>
            </w:r>
          </w:p>
        </w:tc>
      </w:tr>
      <w:tr>
        <w:trPr/>
        <w:tc>
          <w:tcPr>
            <w:tcW w:w="18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startTime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the timestamp this communication starts.</w:t>
            </w:r>
          </w:p>
        </w:tc>
        <w:tc>
          <w:tcPr>
            <w:tcW w:w="18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endTime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DateTime</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the timestamp this communication stops.</w:t>
            </w:r>
          </w:p>
        </w:tc>
        <w:tc>
          <w:tcPr>
            <w:tcW w:w="18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ulVol</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Volume</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the uplink traffic volume. (NOTE)</w:t>
            </w:r>
          </w:p>
        </w:tc>
        <w:tc>
          <w:tcPr>
            <w:tcW w:w="18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825" w:type="dxa"/>
            <w:tcBorders>
              <w:top w:val="single" w:sz="4" w:space="0" w:color="000000"/>
              <w:left w:val="single" w:sz="4" w:space="0" w:color="000000"/>
              <w:bottom w:val="single" w:sz="4" w:space="0" w:color="000000"/>
              <w:right w:val="single" w:sz="4" w:space="0" w:color="000000"/>
            </w:tcBorders>
            <w:vAlign w:val="center"/>
          </w:tcPr>
          <w:p>
            <w:pPr>
              <w:pStyle w:val="TAL"/>
              <w:rPr/>
            </w:pPr>
            <w:r>
              <w:rPr/>
              <w:t>dlVol</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Volume</w:t>
            </w:r>
          </w:p>
        </w:tc>
        <w:tc>
          <w:tcPr>
            <w:tcW w:w="42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Identifies the downlink traffic volume. (NOTE)</w:t>
            </w:r>
          </w:p>
        </w:tc>
        <w:tc>
          <w:tcPr>
            <w:tcW w:w="18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603"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t>NOTE:</w:t>
              <w:tab/>
            </w:r>
            <w:r>
              <w:rPr>
                <w:lang w:eastAsia="zh-CN"/>
              </w:rPr>
              <w:t>At least one of ulVol or dlVol shall be provided.</w:t>
            </w:r>
          </w:p>
        </w:tc>
      </w:tr>
    </w:tbl>
    <w:p>
      <w:pPr>
        <w:pStyle w:val="Normal"/>
        <w:rPr>
          <w:lang w:val="en-US" w:eastAsia="en-US"/>
        </w:rPr>
      </w:pPr>
      <w:r>
        <w:rPr>
          <w:lang w:val="en-US" w:eastAsia="en-US"/>
        </w:rPr>
      </w:r>
    </w:p>
    <w:p>
      <w:pPr>
        <w:pStyle w:val="Heading4"/>
        <w:ind w:left="1418" w:hanging="1418"/>
        <w:rPr/>
      </w:pPr>
      <w:bookmarkStart w:id="83" w:name="__RefHeading___Toc73176275"/>
      <w:bookmarkEnd w:id="83"/>
      <w:r>
        <w:rPr/>
        <w:t>5.6.2.14</w:t>
        <w:tab/>
        <w:t>Type ExceptionInfo</w:t>
      </w:r>
    </w:p>
    <w:p>
      <w:pPr>
        <w:pStyle w:val="TH"/>
        <w:rPr/>
      </w:pPr>
      <w:r>
        <w:rPr>
          <w:lang w:val="en-US" w:eastAsia="en-US"/>
        </w:rPr>
        <w:t>Table </w:t>
      </w:r>
      <w:r>
        <w:rPr/>
        <w:t xml:space="preserve">5.6.2.14-1: </w:t>
      </w:r>
      <w:r>
        <w:rPr>
          <w:lang w:val="en-US" w:eastAsia="en-US"/>
        </w:rPr>
        <w:t>Definition of type</w:t>
      </w:r>
      <w:r>
        <w:rPr/>
        <w:t xml:space="preserve"> ExceptionInfo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ipTrafficFilter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Flow</w:t>
            </w:r>
            <w:r>
              <w:rPr>
                <w:lang w:eastAsia="zh-CN"/>
              </w:rPr>
              <w:t>Info</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Identifies </w:t>
            </w:r>
            <w:r>
              <w:rPr>
                <w:rFonts w:cs="Arial"/>
                <w:szCs w:val="18"/>
                <w:lang w:eastAsia="zh-CN"/>
              </w:rPr>
              <w:t>IP</w:t>
            </w:r>
            <w:r>
              <w:rPr>
                <w:rFonts w:cs="Arial"/>
                <w:szCs w:val="18"/>
                <w:lang w:eastAsia="zh-CN"/>
              </w:rPr>
              <w:t xml:space="preserve"> </w:t>
            </w:r>
            <w:r>
              <w:rPr>
                <w:rFonts w:cs="Arial"/>
                <w:szCs w:val="18"/>
                <w:lang w:eastAsia="zh-CN"/>
              </w:rPr>
              <w:t>flow</w:t>
            </w:r>
            <w:r>
              <w:rPr>
                <w:rFonts w:cs="Arial"/>
                <w:szCs w:val="18"/>
                <w:lang w:eastAsia="zh-CN"/>
              </w:rPr>
              <w:t>.</w:t>
            </w:r>
            <w:r>
              <w:rPr>
                <w:rFonts w:cs="Arial"/>
                <w:szCs w:val="18"/>
                <w:lang w:eastAsia="zh-CN"/>
              </w:rPr>
              <w:t>(NOTE</w:t>
            </w:r>
            <w:r>
              <w:rPr>
                <w:rFonts w:cs="Arial"/>
                <w:szCs w:val="18"/>
                <w:lang w:val="en-US" w:eastAsia="zh-CN"/>
              </w:rPr>
              <w:t> 1</w:t>
            </w:r>
            <w:r>
              <w:rPr>
                <w:rFonts w:cs="Arial"/>
                <w:szCs w:val="18"/>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ethTrafficFilter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EthFlowDescription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Identifies </w:t>
            </w:r>
            <w:r>
              <w:rPr>
                <w:rFonts w:cs="Arial"/>
                <w:szCs w:val="18"/>
                <w:lang w:eastAsia="zh-CN"/>
              </w:rPr>
              <w:t>Ethernet flow</w:t>
            </w:r>
            <w:r>
              <w:rPr>
                <w:rFonts w:cs="Arial"/>
                <w:szCs w:val="18"/>
                <w:lang w:eastAsia="zh-CN"/>
              </w:rPr>
              <w:t>.</w:t>
            </w:r>
            <w:r>
              <w:rPr>
                <w:rFonts w:cs="Arial"/>
                <w:szCs w:val="18"/>
                <w:lang w:eastAsia="zh-CN"/>
              </w:rPr>
              <w:t>(NOTE</w:t>
            </w:r>
            <w:r>
              <w:rPr>
                <w:rFonts w:cs="Arial"/>
                <w:szCs w:val="18"/>
                <w:lang w:val="en-US" w:eastAsia="zh-CN"/>
              </w:rPr>
              <w:t> 1</w:t>
            </w:r>
            <w:r>
              <w:rPr>
                <w:rFonts w:cs="Arial"/>
                <w:szCs w:val="18"/>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exceps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array(Exception)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description of one or more exception information.</w:t>
            </w:r>
            <w:r>
              <w:rPr>
                <w:rFonts w:cs="Arial"/>
                <w:szCs w:val="18"/>
                <w:lang w:eastAsia="zh-CN"/>
              </w:rPr>
              <w:t xml:space="preserve"> (NOTE</w:t>
            </w:r>
            <w:r>
              <w:rPr>
                <w:rFonts w:cs="Arial"/>
                <w:szCs w:val="18"/>
                <w:lang w:val="en-US" w:eastAsia="zh-CN"/>
              </w:rPr>
              <w:t> 2</w:t>
            </w:r>
            <w:r>
              <w:rPr>
                <w:rFonts w:cs="Arial"/>
                <w:szCs w:val="18"/>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pPr>
            <w:r>
              <w:rPr>
                <w:rFonts w:cs="Arial"/>
                <w:szCs w:val="18"/>
                <w:lang w:val="en-US"/>
              </w:rPr>
              <w:t>NOTE 1:</w:t>
            </w:r>
            <w:r>
              <w:rPr/>
              <w:tab/>
              <w:t xml:space="preserve">Either </w:t>
            </w:r>
            <w:r>
              <w:rPr>
                <w:lang w:eastAsia="zh-CN"/>
              </w:rPr>
              <w:t>"</w:t>
            </w:r>
            <w:r>
              <w:rPr/>
              <w:t>ipTrafficFilter</w:t>
            </w:r>
            <w:r>
              <w:rPr>
                <w:lang w:eastAsia="zh-CN"/>
              </w:rPr>
              <w:t>"</w:t>
            </w:r>
            <w:r>
              <w:rPr/>
              <w:t xml:space="preserve"> or </w:t>
            </w:r>
            <w:r>
              <w:rPr>
                <w:lang w:eastAsia="zh-CN"/>
              </w:rPr>
              <w:t>"ethTrafficFilter"</w:t>
            </w:r>
            <w:r>
              <w:rPr/>
              <w:t xml:space="preserve"> shall be provided.</w:t>
            </w:r>
          </w:p>
          <w:p>
            <w:pPr>
              <w:pStyle w:val="TAN"/>
              <w:rPr/>
            </w:pPr>
            <w:r>
              <w:rPr>
                <w:rFonts w:cs="Arial"/>
                <w:szCs w:val="18"/>
                <w:lang w:val="en-US"/>
              </w:rPr>
              <w:t>NOTE 2:</w:t>
            </w:r>
            <w:r>
              <w:rPr/>
              <w:tab/>
              <w:t xml:space="preserve">Only </w:t>
            </w:r>
            <w:r>
              <w:rPr>
                <w:lang w:eastAsia="zh-CN"/>
              </w:rPr>
              <w:t>"</w:t>
            </w:r>
            <w:r>
              <w:rPr/>
              <w:t>excepId</w:t>
            </w:r>
            <w:r>
              <w:rPr>
                <w:lang w:eastAsia="zh-CN"/>
              </w:rPr>
              <w:t>", "</w:t>
            </w:r>
            <w:r>
              <w:rPr/>
              <w:t>excepLevel</w:t>
            </w:r>
            <w:r>
              <w:rPr>
                <w:lang w:eastAsia="zh-CN"/>
              </w:rPr>
              <w:t>"</w:t>
            </w:r>
            <w:r>
              <w:rPr/>
              <w:t xml:space="preserve"> and </w:t>
            </w:r>
            <w:r>
              <w:rPr>
                <w:lang w:eastAsia="zh-CN"/>
              </w:rPr>
              <w:t>"</w:t>
            </w:r>
            <w:r>
              <w:rPr/>
              <w:t>excepTrend</w:t>
            </w:r>
            <w:r>
              <w:rPr>
                <w:lang w:eastAsia="zh-CN"/>
              </w:rPr>
              <w:t>"</w:t>
            </w:r>
            <w:r>
              <w:rPr/>
              <w:t xml:space="preserve"> within the Exception data type as defined in 3GPP TS 29.520 [19] apply to the ExceptionInfo data type.</w:t>
            </w:r>
          </w:p>
        </w:tc>
      </w:tr>
    </w:tbl>
    <w:p>
      <w:pPr>
        <w:pStyle w:val="Normal"/>
        <w:rPr>
          <w:lang w:val="en-US" w:eastAsia="en-US"/>
        </w:rPr>
      </w:pPr>
      <w:r>
        <w:rPr>
          <w:lang w:val="en-US" w:eastAsia="en-US"/>
        </w:rPr>
      </w:r>
    </w:p>
    <w:p>
      <w:pPr>
        <w:pStyle w:val="Heading3"/>
        <w:rPr>
          <w:lang w:val="en-US"/>
        </w:rPr>
      </w:pPr>
      <w:bookmarkStart w:id="84" w:name="__RefHeading___Toc73176276"/>
      <w:bookmarkEnd w:id="84"/>
      <w:r>
        <w:rPr>
          <w:lang w:val="en-US"/>
        </w:rPr>
        <w:t>5.6.3</w:t>
        <w:tab/>
        <w:t>Simple data types and enumerations</w:t>
      </w:r>
    </w:p>
    <w:p>
      <w:pPr>
        <w:pStyle w:val="Heading4"/>
        <w:ind w:left="1418" w:hanging="1418"/>
        <w:rPr/>
      </w:pPr>
      <w:bookmarkStart w:id="85" w:name="__RefHeading___Toc73176277"/>
      <w:bookmarkEnd w:id="85"/>
      <w:r>
        <w:rPr/>
        <w:t>5.6.3.1</w:t>
        <w:tab/>
        <w:t>Introduction</w:t>
      </w:r>
    </w:p>
    <w:p>
      <w:pPr>
        <w:pStyle w:val="Normal"/>
        <w:rPr/>
      </w:pPr>
      <w:r>
        <w:rPr/>
        <w:t>This clause defines simple data types and enumerations that can be referenced from data structures defined in the previous clauses.</w:t>
      </w:r>
    </w:p>
    <w:p>
      <w:pPr>
        <w:pStyle w:val="Heading4"/>
        <w:ind w:left="1418" w:hanging="1418"/>
        <w:rPr/>
      </w:pPr>
      <w:bookmarkStart w:id="86" w:name="__RefHeading___Toc73176278"/>
      <w:bookmarkEnd w:id="86"/>
      <w:r>
        <w:rPr/>
        <w:t>5.6.3.2</w:t>
        <w:tab/>
        <w:t>Simple data types</w:t>
      </w:r>
    </w:p>
    <w:p>
      <w:pPr>
        <w:pStyle w:val="Normal"/>
        <w:rPr/>
      </w:pPr>
      <w:r>
        <w:rPr/>
        <w:t>The simple data types defined in table 5.6.3.2-1 shall be supported.</w:t>
      </w:r>
    </w:p>
    <w:p>
      <w:pPr>
        <w:pStyle w:val="TH"/>
        <w:rPr/>
      </w:pPr>
      <w:r>
        <w:rPr/>
        <w:t>Table 5.6.3.2-1: Simple data types</w:t>
      </w:r>
    </w:p>
    <w:tbl>
      <w:tblPr>
        <w:tblW w:w="9753" w:type="dxa"/>
        <w:jc w:val="center"/>
        <w:tblInd w:w="0" w:type="dxa"/>
        <w:tblLayout w:type="fixed"/>
        <w:tblCellMar>
          <w:top w:w="0" w:type="dxa"/>
          <w:left w:w="108" w:type="dxa"/>
          <w:bottom w:w="0" w:type="dxa"/>
          <w:right w:w="108" w:type="dxa"/>
        </w:tblCellMar>
      </w:tblPr>
      <w:tblGrid>
        <w:gridCol w:w="2436"/>
        <w:gridCol w:w="2452"/>
        <w:gridCol w:w="3526"/>
        <w:gridCol w:w="1339"/>
      </w:tblGrid>
      <w:tr>
        <w:trPr/>
        <w:tc>
          <w:tcPr>
            <w:tcW w:w="2436"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t>Type Name</w:t>
            </w:r>
          </w:p>
        </w:tc>
        <w:tc>
          <w:tcPr>
            <w:tcW w:w="2452" w:type="dxa"/>
            <w:tcBorders>
              <w:top w:val="single" w:sz="6" w:space="0" w:color="000000"/>
              <w:bottom w:val="single" w:sz="8" w:space="0" w:color="000000"/>
              <w:right w:val="single" w:sz="8" w:space="0" w:color="000000"/>
            </w:tcBorders>
            <w:shd w:fill="BFBFBF" w:val="clear"/>
          </w:tcPr>
          <w:p>
            <w:pPr>
              <w:pStyle w:val="TAH"/>
              <w:rPr/>
            </w:pPr>
            <w:r>
              <w:rPr/>
              <w:t>Type Definition</w:t>
            </w:r>
          </w:p>
        </w:tc>
        <w:tc>
          <w:tcPr>
            <w:tcW w:w="3526"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Description</w:t>
            </w:r>
          </w:p>
        </w:tc>
        <w:tc>
          <w:tcPr>
            <w:tcW w:w="1339"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Applicability</w:t>
            </w:r>
          </w:p>
        </w:tc>
      </w:tr>
      <w:tr>
        <w:trPr/>
        <w:tc>
          <w:tcPr>
            <w:tcW w:w="2436" w:type="dxa"/>
            <w:tcBorders>
              <w:top w:val="single" w:sz="6" w:space="0" w:color="000000"/>
              <w:left w:val="single" w:sz="8" w:space="0" w:color="000000"/>
              <w:bottom w:val="single" w:sz="8" w:space="0" w:color="000000"/>
              <w:right w:val="single" w:sz="8" w:space="0" w:color="000000"/>
            </w:tcBorders>
          </w:tcPr>
          <w:p>
            <w:pPr>
              <w:pStyle w:val="TAL"/>
              <w:snapToGrid w:val="false"/>
              <w:rPr>
                <w:lang w:val="en-US" w:eastAsia="es-ES"/>
              </w:rPr>
            </w:pPr>
            <w:r>
              <w:rPr>
                <w:lang w:val="en-US" w:eastAsia="es-ES"/>
              </w:rPr>
            </w:r>
          </w:p>
        </w:tc>
        <w:tc>
          <w:tcPr>
            <w:tcW w:w="2452" w:type="dxa"/>
            <w:tcBorders>
              <w:top w:val="single" w:sz="6" w:space="0" w:color="000000"/>
              <w:bottom w:val="single" w:sz="8" w:space="0" w:color="000000"/>
              <w:right w:val="single" w:sz="8" w:space="0" w:color="000000"/>
            </w:tcBorders>
          </w:tcPr>
          <w:p>
            <w:pPr>
              <w:pStyle w:val="TAL"/>
              <w:snapToGrid w:val="false"/>
              <w:rPr/>
            </w:pPr>
            <w:r>
              <w:rPr/>
            </w:r>
          </w:p>
        </w:tc>
        <w:tc>
          <w:tcPr>
            <w:tcW w:w="3526"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c>
          <w:tcPr>
            <w:tcW w:w="1339"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4"/>
        <w:ind w:left="1418" w:hanging="1418"/>
        <w:rPr/>
      </w:pPr>
      <w:bookmarkStart w:id="87" w:name="__RefHeading___Toc73176279"/>
      <w:bookmarkEnd w:id="87"/>
      <w:r>
        <w:rPr/>
        <w:t>5.6.3.3</w:t>
        <w:tab/>
        <w:t>Enumeration: AfEvent</w:t>
      </w:r>
    </w:p>
    <w:p>
      <w:pPr>
        <w:pStyle w:val="Normal"/>
        <w:rPr>
          <w:lang w:val="en-US" w:eastAsia="en-US"/>
        </w:rPr>
      </w:pPr>
      <w:r>
        <w:rPr>
          <w:lang w:val="en-US" w:eastAsia="en-US"/>
        </w:rPr>
        <w:t>The enumeration AfEvent represents the application events that can be subscribed. It shall comply with the provisions defined in table 5.6.3.3-1.</w:t>
      </w:r>
    </w:p>
    <w:p>
      <w:pPr>
        <w:pStyle w:val="TH"/>
        <w:rPr/>
      </w:pPr>
      <w:r>
        <w:rPr/>
        <w:t>Table 5.6.3.3-1: Enumeration AfEvent</w:t>
      </w:r>
    </w:p>
    <w:tbl>
      <w:tblPr>
        <w:tblW w:w="9642" w:type="dxa"/>
        <w:jc w:val="center"/>
        <w:tblInd w:w="0" w:type="dxa"/>
        <w:tblLayout w:type="fixed"/>
        <w:tblCellMar>
          <w:top w:w="0" w:type="dxa"/>
          <w:left w:w="108" w:type="dxa"/>
          <w:bottom w:w="0" w:type="dxa"/>
          <w:right w:w="108" w:type="dxa"/>
        </w:tblCellMar>
      </w:tblPr>
      <w:tblGrid>
        <w:gridCol w:w="2833"/>
        <w:gridCol w:w="5107"/>
        <w:gridCol w:w="1702"/>
      </w:tblGrid>
      <w:tr>
        <w:trPr/>
        <w:tc>
          <w:tcPr>
            <w:tcW w:w="2833"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10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702"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2833" w:type="dxa"/>
            <w:tcBorders>
              <w:top w:val="single" w:sz="8" w:space="0" w:color="000000"/>
              <w:left w:val="single" w:sz="8" w:space="0" w:color="000000"/>
              <w:bottom w:val="single" w:sz="8" w:space="0" w:color="000000"/>
              <w:right w:val="single" w:sz="8" w:space="0" w:color="000000"/>
            </w:tcBorders>
          </w:tcPr>
          <w:p>
            <w:pPr>
              <w:pStyle w:val="TAL"/>
              <w:rPr/>
            </w:pPr>
            <w:r>
              <w:rPr/>
              <w:t>SVC_EXPERIENCE</w:t>
            </w:r>
          </w:p>
        </w:tc>
        <w:tc>
          <w:tcPr>
            <w:tcW w:w="5107" w:type="dxa"/>
            <w:tcBorders>
              <w:top w:val="single" w:sz="8" w:space="0" w:color="000000"/>
              <w:bottom w:val="single" w:sz="8" w:space="0" w:color="000000"/>
              <w:right w:val="single" w:sz="8" w:space="0" w:color="000000"/>
            </w:tcBorders>
          </w:tcPr>
          <w:p>
            <w:pPr>
              <w:pStyle w:val="TAL"/>
              <w:rPr/>
            </w:pPr>
            <w:r>
              <w:rPr>
                <w:lang w:eastAsia="zh-CN"/>
              </w:rPr>
              <w:t>Indicates that the event subscribed is service experience data for an application.</w:t>
            </w:r>
          </w:p>
        </w:tc>
        <w:tc>
          <w:tcPr>
            <w:tcW w:w="1702" w:type="dxa"/>
            <w:tcBorders>
              <w:top w:val="single" w:sz="8" w:space="0" w:color="000000"/>
              <w:bottom w:val="single" w:sz="8" w:space="0" w:color="000000"/>
              <w:right w:val="single" w:sz="8" w:space="0" w:color="000000"/>
            </w:tcBorders>
            <w:tcMar>
              <w:left w:w="0" w:type="dxa"/>
              <w:right w:w="0" w:type="dxa"/>
            </w:tcMar>
          </w:tcPr>
          <w:p>
            <w:pPr>
              <w:pStyle w:val="TAL"/>
              <w:rPr/>
            </w:pPr>
            <w:r>
              <w:rPr/>
              <w:t>ServiceExperience</w:t>
            </w:r>
          </w:p>
        </w:tc>
      </w:tr>
      <w:tr>
        <w:trPr/>
        <w:tc>
          <w:tcPr>
            <w:tcW w:w="2833" w:type="dxa"/>
            <w:tcBorders>
              <w:top w:val="single" w:sz="8" w:space="0" w:color="000000"/>
              <w:left w:val="single" w:sz="8" w:space="0" w:color="000000"/>
              <w:bottom w:val="single" w:sz="8" w:space="0" w:color="000000"/>
              <w:right w:val="single" w:sz="8" w:space="0" w:color="000000"/>
            </w:tcBorders>
          </w:tcPr>
          <w:p>
            <w:pPr>
              <w:pStyle w:val="TAL"/>
              <w:rPr/>
            </w:pPr>
            <w:r>
              <w:rPr/>
              <w:t>UE_MOBILITY</w:t>
            </w:r>
          </w:p>
        </w:tc>
        <w:tc>
          <w:tcPr>
            <w:tcW w:w="5107" w:type="dxa"/>
            <w:tcBorders>
              <w:top w:val="single" w:sz="8" w:space="0" w:color="000000"/>
              <w:bottom w:val="single" w:sz="8" w:space="0" w:color="000000"/>
              <w:right w:val="single" w:sz="8" w:space="0" w:color="000000"/>
            </w:tcBorders>
          </w:tcPr>
          <w:p>
            <w:pPr>
              <w:pStyle w:val="TAL"/>
              <w:rPr>
                <w:lang w:eastAsia="zh-CN"/>
              </w:rPr>
            </w:pPr>
            <w:r>
              <w:rPr>
                <w:lang w:eastAsia="zh-CN"/>
              </w:rPr>
              <w:t>Indicates that the event subscribed is UE mobility information.</w:t>
            </w:r>
          </w:p>
        </w:tc>
        <w:tc>
          <w:tcPr>
            <w:tcW w:w="1702" w:type="dxa"/>
            <w:tcBorders>
              <w:top w:val="single" w:sz="8" w:space="0" w:color="000000"/>
              <w:bottom w:val="single" w:sz="8" w:space="0" w:color="000000"/>
              <w:right w:val="single" w:sz="8" w:space="0" w:color="000000"/>
            </w:tcBorders>
            <w:tcMar>
              <w:left w:w="0" w:type="dxa"/>
              <w:right w:w="0" w:type="dxa"/>
            </w:tcMar>
          </w:tcPr>
          <w:p>
            <w:pPr>
              <w:pStyle w:val="TAL"/>
              <w:rPr/>
            </w:pPr>
            <w:r>
              <w:rPr/>
              <w:t>UeMobility</w:t>
            </w:r>
          </w:p>
        </w:tc>
      </w:tr>
      <w:tr>
        <w:trPr/>
        <w:tc>
          <w:tcPr>
            <w:tcW w:w="2833" w:type="dxa"/>
            <w:tcBorders>
              <w:top w:val="single" w:sz="8" w:space="0" w:color="000000"/>
              <w:left w:val="single" w:sz="8" w:space="0" w:color="000000"/>
              <w:bottom w:val="single" w:sz="8" w:space="0" w:color="000000"/>
              <w:right w:val="single" w:sz="8" w:space="0" w:color="000000"/>
            </w:tcBorders>
          </w:tcPr>
          <w:p>
            <w:pPr>
              <w:pStyle w:val="TAL"/>
              <w:rPr/>
            </w:pPr>
            <w:r>
              <w:rPr/>
              <w:t>UE_COMM</w:t>
            </w:r>
          </w:p>
        </w:tc>
        <w:tc>
          <w:tcPr>
            <w:tcW w:w="5107" w:type="dxa"/>
            <w:tcBorders>
              <w:top w:val="single" w:sz="8" w:space="0" w:color="000000"/>
              <w:bottom w:val="single" w:sz="8" w:space="0" w:color="000000"/>
              <w:right w:val="single" w:sz="8" w:space="0" w:color="000000"/>
            </w:tcBorders>
          </w:tcPr>
          <w:p>
            <w:pPr>
              <w:pStyle w:val="TAL"/>
              <w:rPr/>
            </w:pPr>
            <w:r>
              <w:rPr>
                <w:lang w:eastAsia="zh-CN"/>
              </w:rPr>
              <w:t>Indicates that the event subscribed is UE communication information.</w:t>
            </w:r>
          </w:p>
        </w:tc>
        <w:tc>
          <w:tcPr>
            <w:tcW w:w="1702" w:type="dxa"/>
            <w:tcBorders>
              <w:top w:val="single" w:sz="8" w:space="0" w:color="000000"/>
              <w:bottom w:val="single" w:sz="8" w:space="0" w:color="000000"/>
              <w:right w:val="single" w:sz="8" w:space="0" w:color="000000"/>
            </w:tcBorders>
            <w:tcMar>
              <w:left w:w="0" w:type="dxa"/>
              <w:right w:w="0" w:type="dxa"/>
            </w:tcMar>
          </w:tcPr>
          <w:p>
            <w:pPr>
              <w:pStyle w:val="TAL"/>
              <w:rPr/>
            </w:pPr>
            <w:r>
              <w:rPr/>
              <w:t>UeCommunication</w:t>
            </w:r>
          </w:p>
        </w:tc>
      </w:tr>
      <w:tr>
        <w:trPr/>
        <w:tc>
          <w:tcPr>
            <w:tcW w:w="2833" w:type="dxa"/>
            <w:tcBorders>
              <w:top w:val="single" w:sz="8" w:space="0" w:color="000000"/>
              <w:left w:val="single" w:sz="8" w:space="0" w:color="000000"/>
              <w:bottom w:val="single" w:sz="8" w:space="0" w:color="000000"/>
              <w:right w:val="single" w:sz="8" w:space="0" w:color="000000"/>
            </w:tcBorders>
          </w:tcPr>
          <w:p>
            <w:pPr>
              <w:pStyle w:val="TAL"/>
              <w:rPr/>
            </w:pPr>
            <w:r>
              <w:rPr/>
              <w:t>EXCEPTIONS</w:t>
            </w:r>
          </w:p>
        </w:tc>
        <w:tc>
          <w:tcPr>
            <w:tcW w:w="5107" w:type="dxa"/>
            <w:tcBorders>
              <w:top w:val="single" w:sz="8" w:space="0" w:color="000000"/>
              <w:bottom w:val="single" w:sz="8" w:space="0" w:color="000000"/>
              <w:right w:val="single" w:sz="8" w:space="0" w:color="000000"/>
            </w:tcBorders>
          </w:tcPr>
          <w:p>
            <w:pPr>
              <w:pStyle w:val="TAL"/>
              <w:rPr>
                <w:lang w:eastAsia="zh-CN"/>
              </w:rPr>
            </w:pPr>
            <w:r>
              <w:rPr>
                <w:lang w:eastAsia="zh-CN"/>
              </w:rPr>
              <w:t>Indicates that the event subscribed is exceptions information.</w:t>
            </w:r>
          </w:p>
        </w:tc>
        <w:tc>
          <w:tcPr>
            <w:tcW w:w="1702" w:type="dxa"/>
            <w:tcBorders>
              <w:top w:val="single" w:sz="8" w:space="0" w:color="000000"/>
              <w:bottom w:val="single" w:sz="8" w:space="0" w:color="000000"/>
              <w:right w:val="single" w:sz="8" w:space="0" w:color="000000"/>
            </w:tcBorders>
            <w:tcMar>
              <w:left w:w="0" w:type="dxa"/>
              <w:right w:w="0" w:type="dxa"/>
            </w:tcMar>
          </w:tcPr>
          <w:p>
            <w:pPr>
              <w:pStyle w:val="TAL"/>
              <w:rPr/>
            </w:pPr>
            <w:r>
              <w:rPr/>
              <w:t>Exceptions</w:t>
            </w:r>
          </w:p>
        </w:tc>
      </w:tr>
    </w:tbl>
    <w:p>
      <w:pPr>
        <w:pStyle w:val="Normal"/>
        <w:rPr>
          <w:lang w:val="en-US"/>
        </w:rPr>
      </w:pPr>
      <w:r>
        <w:rPr>
          <w:lang w:val="en-US"/>
        </w:rPr>
      </w:r>
    </w:p>
    <w:p>
      <w:pPr>
        <w:pStyle w:val="Heading2"/>
        <w:rPr/>
      </w:pPr>
      <w:bookmarkStart w:id="88" w:name="__RefHeading___Toc73176280"/>
      <w:bookmarkEnd w:id="88"/>
      <w:r>
        <w:rPr/>
        <w:t>5.7</w:t>
        <w:tab/>
        <w:t>Error handling</w:t>
      </w:r>
    </w:p>
    <w:p>
      <w:pPr>
        <w:pStyle w:val="Heading3"/>
        <w:rPr/>
      </w:pPr>
      <w:bookmarkStart w:id="89" w:name="__RefHeading___Toc73176281"/>
      <w:bookmarkEnd w:id="89"/>
      <w:r>
        <w:rPr/>
        <w:t>5.7.1</w:t>
        <w:tab/>
        <w:t>General</w:t>
      </w:r>
    </w:p>
    <w:p>
      <w:pPr>
        <w:pStyle w:val="Normal"/>
        <w:rPr/>
      </w:pPr>
      <w:r>
        <w:rPr/>
        <w:t xml:space="preserve">HTTP error handling shall be supported as specified in clause 5.2.4 of </w:t>
      </w:r>
      <w:r>
        <w:rPr>
          <w:lang w:val="en-US" w:eastAsia="en-US"/>
        </w:rPr>
        <w:t>3GPP </w:t>
      </w:r>
      <w:r>
        <w:rPr/>
        <w:t>TS 29.500 [5].</w:t>
      </w:r>
    </w:p>
    <w:p>
      <w:pPr>
        <w:pStyle w:val="Normal"/>
        <w:rPr/>
      </w:pPr>
      <w:r>
        <w:rPr/>
        <w:t xml:space="preserve">For the </w:t>
      </w:r>
      <w:r>
        <w:rPr>
          <w:lang w:val="en-US" w:eastAsia="en-US"/>
        </w:rPr>
        <w:t xml:space="preserve">Naf_EventExposure </w:t>
      </w:r>
      <w:r>
        <w:rPr/>
        <w:t xml:space="preserve">API, HTTP error responses shall be supported as specified in clause 4.8 of </w:t>
      </w:r>
      <w:r>
        <w:rPr>
          <w:lang w:val="en-US" w:eastAsia="en-US"/>
        </w:rPr>
        <w:t>3GPP </w:t>
      </w:r>
      <w:r>
        <w:rPr/>
        <w:t xml:space="preserve">TS 29.501 [6]. Protocol errors and application errors specified in table 5.2.7.2-1 of </w:t>
      </w:r>
      <w:r>
        <w:rPr>
          <w:lang w:val="en-US" w:eastAsia="en-US"/>
        </w:rPr>
        <w:t>3GPP </w:t>
      </w:r>
      <w:r>
        <w:rPr/>
        <w:t xml:space="preserve">TS 29.500 [5] shall be supported for an HTTP method if the corresponding HTTP status codes are specified as mandatory for that HTTP method in table 5.2.7.1-1 of </w:t>
      </w:r>
      <w:r>
        <w:rPr>
          <w:lang w:val="en-US" w:eastAsia="en-US"/>
        </w:rPr>
        <w:t>3GPP </w:t>
      </w:r>
      <w:r>
        <w:rPr/>
        <w:t>TS 29.500 [5].</w:t>
      </w:r>
    </w:p>
    <w:p>
      <w:pPr>
        <w:pStyle w:val="Normal"/>
        <w:rPr>
          <w:rFonts w:eastAsia="Calibri"/>
        </w:rPr>
      </w:pPr>
      <w:r>
        <w:rPr/>
        <w:t xml:space="preserve">In addition, the requirements in the following clauses are applicable for the </w:t>
      </w:r>
      <w:r>
        <w:rPr>
          <w:lang w:val="en-US" w:eastAsia="en-US"/>
        </w:rPr>
        <w:t xml:space="preserve">Naf_EventExposure </w:t>
      </w:r>
      <w:r>
        <w:rPr/>
        <w:t>API.</w:t>
      </w:r>
    </w:p>
    <w:p>
      <w:pPr>
        <w:pStyle w:val="Heading3"/>
        <w:rPr/>
      </w:pPr>
      <w:bookmarkStart w:id="90" w:name="__RefHeading___Toc73176282"/>
      <w:bookmarkEnd w:id="90"/>
      <w:r>
        <w:rPr/>
        <w:t>5.7.2</w:t>
        <w:tab/>
        <w:t>Protocol Errors</w:t>
      </w:r>
    </w:p>
    <w:p>
      <w:pPr>
        <w:pStyle w:val="Normal"/>
        <w:rPr/>
      </w:pPr>
      <w:r>
        <w:rPr>
          <w:lang w:eastAsia="zh-CN"/>
        </w:rPr>
        <w:t xml:space="preserve">In this Release </w:t>
      </w:r>
      <w:r>
        <w:rPr/>
        <w:t>of the specification, there are no service specific protocol errors applicable for the Naf_EventExposure API.</w:t>
      </w:r>
    </w:p>
    <w:p>
      <w:pPr>
        <w:pStyle w:val="Heading3"/>
        <w:rPr/>
      </w:pPr>
      <w:bookmarkStart w:id="91" w:name="__RefHeading___Toc73176283"/>
      <w:bookmarkEnd w:id="91"/>
      <w:r>
        <w:rPr/>
        <w:t>5.7.3</w:t>
        <w:tab/>
        <w:t>Application Errors</w:t>
      </w:r>
    </w:p>
    <w:p>
      <w:pPr>
        <w:pStyle w:val="Normal"/>
        <w:rPr/>
      </w:pPr>
      <w:r>
        <w:rPr/>
        <w:t>The application errors defined for the Naf_EventExposure service are listed in table 5.7.3-1.</w:t>
      </w:r>
    </w:p>
    <w:p>
      <w:pPr>
        <w:pStyle w:val="TH"/>
        <w:rPr/>
      </w:pPr>
      <w:r>
        <w:rPr/>
        <w:t>Table 5.7.3-1: Application errors</w:t>
      </w:r>
    </w:p>
    <w:tbl>
      <w:tblPr>
        <w:tblW w:w="9708" w:type="dxa"/>
        <w:jc w:val="center"/>
        <w:tblInd w:w="0" w:type="dxa"/>
        <w:tblLayout w:type="fixed"/>
        <w:tblCellMar>
          <w:top w:w="0" w:type="dxa"/>
          <w:left w:w="28" w:type="dxa"/>
          <w:bottom w:w="0" w:type="dxa"/>
          <w:right w:w="108" w:type="dxa"/>
        </w:tblCellMar>
      </w:tblPr>
      <w:tblGrid>
        <w:gridCol w:w="2551"/>
        <w:gridCol w:w="2020"/>
        <w:gridCol w:w="5137"/>
      </w:tblGrid>
      <w:tr>
        <w:trPr/>
        <w:tc>
          <w:tcPr>
            <w:tcW w:w="25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20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sz w:val="18"/>
                <w:lang w:eastAsia="es-ES"/>
              </w:rPr>
            </w:pPr>
            <w:r>
              <w:rPr>
                <w:rFonts w:cs="Arial"/>
                <w:b/>
                <w:sz w:val="18"/>
                <w:lang w:eastAsia="es-ES"/>
              </w:rPr>
            </w:r>
          </w:p>
        </w:tc>
        <w:tc>
          <w:tcPr>
            <w:tcW w:w="2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1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92" w:name="__RefHeading___Toc73176284"/>
      <w:bookmarkEnd w:id="92"/>
      <w:r>
        <w:rPr/>
        <w:t>5.</w:t>
      </w:r>
      <w:r>
        <w:rPr/>
        <w:t>8</w:t>
      </w:r>
      <w:r>
        <w:rPr>
          <w:lang w:eastAsia="zh-CN"/>
        </w:rPr>
        <w:tab/>
      </w:r>
      <w:r>
        <w:rPr>
          <w:lang w:eastAsia="zh-CN"/>
        </w:rPr>
        <w:t>Feature negotiation</w:t>
      </w:r>
    </w:p>
    <w:p>
      <w:pPr>
        <w:pStyle w:val="Normal"/>
        <w:rPr/>
      </w:pPr>
      <w:r>
        <w:rPr/>
        <w:t>The optional features in table 5.8-1 are defined for the Naf_EventExposure</w:t>
      </w:r>
      <w:r>
        <w:rPr>
          <w:lang w:eastAsia="zh-CN"/>
        </w:rPr>
        <w:t xml:space="preserve"> API. They shall be negotiated using the </w:t>
      </w:r>
      <w:r>
        <w:rPr/>
        <w:t xml:space="preserve">extensibility mechanism defined in clause 6.6 of </w:t>
      </w:r>
      <w:r>
        <w:rPr>
          <w:lang w:val="en-US" w:eastAsia="en-US"/>
        </w:rPr>
        <w:t>3GPP </w:t>
      </w:r>
      <w:r>
        <w:rPr/>
        <w:t>TS 29.500 [5].</w:t>
      </w:r>
    </w:p>
    <w:p>
      <w:pPr>
        <w:pStyle w:val="TH"/>
        <w:rPr/>
      </w:pPr>
      <w:r>
        <w:rPr/>
        <w:t>Table 5.8-1: Supported Features</w:t>
      </w:r>
    </w:p>
    <w:tbl>
      <w:tblPr>
        <w:tblW w:w="9708" w:type="dxa"/>
        <w:jc w:val="center"/>
        <w:tblInd w:w="0" w:type="dxa"/>
        <w:tblLayout w:type="fixed"/>
        <w:tblCellMar>
          <w:top w:w="0" w:type="dxa"/>
          <w:left w:w="28" w:type="dxa"/>
          <w:bottom w:w="0" w:type="dxa"/>
          <w:right w:w="108" w:type="dxa"/>
        </w:tblCellMar>
      </w:tblPr>
      <w:tblGrid>
        <w:gridCol w:w="1595"/>
        <w:gridCol w:w="2551"/>
        <w:gridCol w:w="5562"/>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5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5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tc>
        <w:tc>
          <w:tcPr>
            <w:tcW w:w="556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feature indicates support for the event related to service experience.</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UeMobility</w:t>
            </w:r>
          </w:p>
        </w:tc>
        <w:tc>
          <w:tcPr>
            <w:tcW w:w="556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feature indicates support for the event related to UE mobility.</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UeCommunication</w:t>
            </w:r>
          </w:p>
        </w:tc>
        <w:tc>
          <w:tcPr>
            <w:tcW w:w="556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feature indicates support for the event related to UE communication information.</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c>
          <w:tcPr>
            <w:tcW w:w="556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feature indicates support for the event related to exception information.</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5</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ES3XX</w:t>
            </w:r>
          </w:p>
        </w:tc>
        <w:tc>
          <w:tcPr>
            <w:tcW w:w="556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subclauses 6.5.3.2 and 6.5.3.3 of 3GPP TS 29.500 [5] and according to HTTP redirection principles for indirect communication, as specified in subclause 6.10.9 of 3GPP TS 29.500 [5].</w:t>
            </w:r>
            <w:r>
              <w:rPr>
                <w:lang w:eastAsia="zh-CN"/>
              </w:rPr>
              <w:t xml:space="preserve"> </w:t>
            </w:r>
          </w:p>
        </w:tc>
      </w:tr>
    </w:tbl>
    <w:p>
      <w:pPr>
        <w:pStyle w:val="Normal"/>
        <w:rPr/>
      </w:pPr>
      <w:r>
        <w:rPr/>
      </w:r>
    </w:p>
    <w:p>
      <w:pPr>
        <w:pStyle w:val="Heading2"/>
        <w:rPr/>
      </w:pPr>
      <w:bookmarkStart w:id="93" w:name="__RefHeading___Toc73176285"/>
      <w:bookmarkEnd w:id="93"/>
      <w:r>
        <w:rPr/>
        <w:t>5.9</w:t>
        <w:tab/>
        <w:t>Security</w:t>
      </w:r>
    </w:p>
    <w:p>
      <w:pPr>
        <w:pStyle w:val="Normal"/>
        <w:rPr>
          <w:lang w:val="en-US" w:eastAsia="zh-CN"/>
        </w:rPr>
      </w:pPr>
      <w:r>
        <w:rPr>
          <w:lang w:val="en-US" w:eastAsia="zh-CN"/>
        </w:rPr>
        <w:t xml:space="preserve">TLS </w:t>
      </w:r>
      <w:r>
        <w:rPr/>
        <w:t>(IETF RFC 5246 [20])</w:t>
      </w:r>
      <w:r>
        <w:rPr>
          <w:lang w:val="en-US" w:eastAsia="zh-CN"/>
        </w:rPr>
        <w:t xml:space="preserve"> shall be used to support the </w:t>
      </w:r>
      <w:r>
        <w:rPr>
          <w:lang w:eastAsia="zh-CN"/>
        </w:rPr>
        <w:t xml:space="preserve">security communication </w:t>
      </w:r>
      <w:r>
        <w:rPr>
          <w:lang w:eastAsia="zh-CN"/>
        </w:rPr>
        <w:t>between the NF Service Consumer and the AF as</w:t>
      </w:r>
      <w:r>
        <w:rPr>
          <w:lang w:eastAsia="zh-CN"/>
        </w:rPr>
        <w:t xml:space="preserve"> defined in</w:t>
      </w:r>
      <w:r>
        <w:rPr>
          <w:lang w:eastAsia="zh-CN"/>
        </w:rPr>
        <w:t xml:space="preserve"> clause 12.3 and clause 13.1 of</w:t>
      </w:r>
      <w:r>
        <w:rPr>
          <w:lang w:eastAsia="zh-CN"/>
        </w:rPr>
        <w:t xml:space="preserve"> 3GPP TS 33.501 [</w:t>
      </w:r>
      <w:r>
        <w:rPr>
          <w:lang w:eastAsia="zh-CN"/>
        </w:rPr>
        <w:t>14</w:t>
      </w:r>
      <w:r>
        <w:rPr>
          <w:lang w:eastAsia="zh-CN"/>
        </w:rPr>
        <w:t>].</w:t>
      </w:r>
    </w:p>
    <w:p>
      <w:pPr>
        <w:pStyle w:val="Normal"/>
        <w:rPr/>
      </w:pPr>
      <w:r>
        <w:rPr/>
        <w:t xml:space="preserve">If the AF is trusted, as indicated in 3GPP TS 33.501 [14] and 3GPP TS 29.500 [5], the access to the </w:t>
      </w:r>
      <w:r>
        <w:rPr>
          <w:lang w:val="en-US" w:eastAsia="en-US"/>
        </w:rPr>
        <w:t>Naf_EventExposure</w:t>
      </w:r>
      <w:r>
        <w:rPr/>
        <w:t xml:space="preserve"> API may be authorized by means of the OAuth 2.0 protocol (see IETF RFC 6749 [15]), based on local configuration, using the "Client Credentials" authorization grant, where the NRF (see 3GPP TS 29.510 [16]) plays the role of the authorization server.</w:t>
      </w:r>
    </w:p>
    <w:p>
      <w:pPr>
        <w:pStyle w:val="Normal"/>
        <w:rPr/>
      </w:pPr>
      <w:r>
        <w:rPr/>
        <w:t xml:space="preserve">If OAuth 2.0 is used, an NF Service Consumer, prior to consuming services offered by the </w:t>
      </w:r>
      <w:r>
        <w:rPr>
          <w:lang w:val="en-US" w:eastAsia="en-US"/>
        </w:rPr>
        <w:t>Naf_EventExposure</w:t>
      </w:r>
      <w:r>
        <w:rPr/>
        <w:t xml:space="preserve"> API, shall obtain a "token" from the authorization server, by invoking the Access Token Request service, as described in 3GPP TS 29.510 [16], clause 5.4.2.2.</w:t>
      </w:r>
    </w:p>
    <w:p>
      <w:pPr>
        <w:pStyle w:val="NO"/>
        <w:rPr/>
      </w:pPr>
      <w:r>
        <w:rPr/>
        <w:t>NOTE:</w:t>
        <w:tab/>
        <w:t xml:space="preserve">When multiple NRFs are deployed in a network, the NRF used as authorization server is the same NRF that the NF Service Consumer used for discovering the </w:t>
      </w:r>
      <w:r>
        <w:rPr>
          <w:lang w:val="en-US" w:eastAsia="en-US"/>
        </w:rPr>
        <w:t>Naf_EventExposure</w:t>
      </w:r>
      <w:r>
        <w:rPr/>
        <w:t xml:space="preserve"> service.</w:t>
      </w:r>
    </w:p>
    <w:p>
      <w:pPr>
        <w:pStyle w:val="Normal"/>
        <w:rPr/>
      </w:pPr>
      <w:bookmarkStart w:id="94" w:name="_Hlk530142087"/>
      <w:r>
        <w:rPr>
          <w:lang w:val="en-US"/>
        </w:rPr>
        <w:t xml:space="preserve">The </w:t>
      </w:r>
      <w:r>
        <w:rPr>
          <w:lang w:val="en-US" w:eastAsia="en-US"/>
        </w:rPr>
        <w:t>Naf_EventExposure</w:t>
      </w:r>
      <w:r>
        <w:rPr/>
        <w:t xml:space="preserve"> </w:t>
      </w:r>
      <w:r>
        <w:rPr>
          <w:lang w:val="en-US"/>
        </w:rPr>
        <w:t>API defines a single scope "</w:t>
      </w:r>
      <w:r>
        <w:rPr/>
        <w:t>naf-eventexposure</w:t>
      </w:r>
      <w:r>
        <w:rPr>
          <w:lang w:val="en-US"/>
        </w:rPr>
        <w:t>" for the entire service, and it does not define any additional scopes at resource or operation level.</w:t>
      </w:r>
      <w:bookmarkEnd w:id="94"/>
    </w:p>
    <w:p>
      <w:pPr>
        <w:pStyle w:val="Normal"/>
        <w:rPr>
          <w:lang w:val="en-US" w:eastAsia="en-US"/>
        </w:rPr>
      </w:pPr>
      <w:r>
        <w:rPr>
          <w:lang w:val="en-US"/>
        </w:rPr>
        <w:t>If the AF is untrusted, t</w:t>
      </w:r>
      <w:r>
        <w:rPr>
          <w:lang w:val="en-US" w:eastAsia="zh-CN"/>
        </w:rPr>
        <w:t xml:space="preserve">he access to </w:t>
      </w:r>
      <w:r>
        <w:rPr>
          <w:lang w:val="en-US" w:eastAsia="en-US"/>
        </w:rPr>
        <w:t>Naf_EventExposure</w:t>
      </w:r>
      <w:r>
        <w:rPr>
          <w:lang w:val="en-US" w:eastAsia="zh-CN"/>
        </w:rPr>
        <w:t xml:space="preserve"> API shall be authorized by means of OAuth2 protocol </w:t>
      </w:r>
      <w:r>
        <w:rPr>
          <w:lang w:val="en-US"/>
        </w:rPr>
        <w:t xml:space="preserve">(see IETF RFC 6749 [15]), based on local configuration, </w:t>
      </w:r>
      <w:r>
        <w:rPr/>
        <w:t>using the "Client Credentials" authorization grant</w:t>
      </w:r>
      <w:r>
        <w:rPr>
          <w:lang w:val="en-US"/>
        </w:rPr>
        <w:t xml:space="preserve">. </w:t>
      </w:r>
      <w:r>
        <w:rPr/>
        <w:t>If OAuth2 is used, a</w:t>
      </w:r>
      <w:r>
        <w:rPr>
          <w:lang w:val="en-US"/>
        </w:rPr>
        <w:t xml:space="preserve"> NF Service Consumer (e.g. NEF)</w:t>
      </w:r>
      <w:r>
        <w:rPr/>
        <w:t xml:space="preserve">, prior to consuming services offered by the </w:t>
      </w:r>
      <w:r>
        <w:rPr>
          <w:lang w:val="en-US" w:eastAsia="en-US"/>
        </w:rPr>
        <w:t xml:space="preserve">Naf_EventExposure </w:t>
      </w:r>
      <w:r>
        <w:rPr/>
        <w:t>API, shall obtain a "token" from the authorization server.</w:t>
      </w:r>
      <w:r>
        <w:br w:type="page"/>
      </w:r>
    </w:p>
    <w:p>
      <w:pPr>
        <w:pStyle w:val="Normal"/>
        <w:rPr>
          <w:lang w:val="en-US" w:eastAsia="en-US"/>
        </w:rPr>
      </w:pPr>
      <w:r>
        <w:rPr>
          <w:lang w:val="en-US" w:eastAsia="en-US"/>
        </w:rPr>
      </w:r>
    </w:p>
    <w:p>
      <w:pPr>
        <w:pStyle w:val="Heading8"/>
        <w:ind w:left="0" w:hanging="0"/>
        <w:rPr/>
      </w:pPr>
      <w:bookmarkStart w:id="95" w:name="__RefHeading___Toc73176286"/>
      <w:bookmarkEnd w:id="95"/>
      <w:r>
        <w:rPr/>
        <w:t>Annex A (normative):</w:t>
        <w:br/>
        <w:t>OpenAPI specification</w:t>
      </w:r>
    </w:p>
    <w:p>
      <w:pPr>
        <w:pStyle w:val="Heading1"/>
        <w:ind w:left="1134" w:hanging="1134"/>
        <w:rPr/>
      </w:pPr>
      <w:bookmarkStart w:id="96" w:name="__RefHeading___Toc73176287"/>
      <w:bookmarkEnd w:id="96"/>
      <w:r>
        <w:rPr/>
        <w:t>A.1</w:t>
        <w:tab/>
        <w:t>General</w:t>
      </w:r>
    </w:p>
    <w:p>
      <w:pPr>
        <w:pStyle w:val="Normal"/>
        <w:rPr/>
      </w:pPr>
      <w:r>
        <w:rPr>
          <w:lang w:val="en-US" w:eastAsia="en-US"/>
        </w:rPr>
        <w:t>This Annex is based on the OpenAPI 3.0.0 specification [8] and provides corresponding representations of all APIs defined in the present specification.</w:t>
      </w:r>
    </w:p>
    <w:p>
      <w:pPr>
        <w:pStyle w:val="NO"/>
        <w:rPr>
          <w:lang w:val="en-US" w:eastAsia="en-US"/>
        </w:rPr>
      </w:pPr>
      <w:r>
        <w:rPr>
          <w:lang w:val="en-US" w:eastAsia="en-US"/>
        </w:rPr>
        <w:t>NOTE 1:</w:t>
        <w:tab/>
        <w:t>An OpenAPIs representation embeds JSON Schema representations of HTTP message bodies.</w:t>
      </w:r>
    </w:p>
    <w:p>
      <w:pPr>
        <w:pStyle w:val="Normal"/>
        <w:rPr/>
      </w:pPr>
      <w:r>
        <w:rPr/>
        <w:t>This Annex shall take precedence when being discrepant to other parts of the specification with respect to the encoding of information elements and methods within the API(s).</w:t>
      </w:r>
    </w:p>
    <w:p>
      <w:pPr>
        <w:pStyle w:val="NO"/>
        <w:rPr/>
      </w:pPr>
      <w:r>
        <w:rPr/>
        <w:t>NOTE 2:</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files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[11] and </w:t>
      </w:r>
      <w:r>
        <w:rPr/>
        <w:t>clause 5.3.1 of the 3GPP TS 29.501 [6]</w:t>
      </w:r>
      <w:r>
        <w:rPr>
          <w:lang w:eastAsia="zh-CN"/>
        </w:rPr>
        <w:t xml:space="preserve"> for further information).</w:t>
      </w:r>
    </w:p>
    <w:p>
      <w:pPr>
        <w:pStyle w:val="Normal"/>
        <w:rPr/>
      </w:pPr>
      <w:r>
        <w:rPr/>
        <w:t xml:space="preserve">The security scheme defined below for the Naf_EventExposure API shows the case when the AF is in untrusted domain and the </w:t>
      </w:r>
      <w:r>
        <w:rPr>
          <w:lang w:val="en-US"/>
        </w:rPr>
        <w:t>"</w:t>
      </w:r>
      <w:r>
        <w:rPr/>
        <w:t>scopes</w:t>
      </w:r>
      <w:r>
        <w:rPr>
          <w:lang w:val="en-US"/>
        </w:rPr>
        <w:t>"</w:t>
      </w:r>
      <w:r>
        <w:rPr/>
        <w:t xml:space="preserve"> and </w:t>
      </w:r>
      <w:r>
        <w:rPr>
          <w:lang w:val="en-US"/>
        </w:rPr>
        <w:t>"</w:t>
      </w:r>
      <w:r>
        <w:rPr/>
        <w:t>tokenUrl</w:t>
      </w:r>
      <w:r>
        <w:rPr>
          <w:lang w:val="en-US"/>
        </w:rPr>
        <w:t>"</w:t>
      </w:r>
      <w:r>
        <w:rPr/>
        <w:t xml:space="preserve"> are undefined. For the trusted AF, the </w:t>
      </w:r>
      <w:r>
        <w:rPr>
          <w:lang w:val="en-US"/>
        </w:rPr>
        <w:t>"</w:t>
      </w:r>
      <w:r>
        <w:rPr/>
        <w:t>scopes</w:t>
      </w:r>
      <w:r>
        <w:rPr>
          <w:lang w:val="en-US"/>
        </w:rPr>
        <w:t xml:space="preserve">" </w:t>
      </w:r>
      <w:r>
        <w:rPr/>
        <w:t xml:space="preserve">definition shall use </w:t>
      </w:r>
      <w:r>
        <w:rPr>
          <w:lang w:val="en-US"/>
        </w:rPr>
        <w:t>"</w:t>
      </w:r>
      <w:r>
        <w:rPr/>
        <w:t>naf-eventexposure</w:t>
      </w:r>
      <w:r>
        <w:rPr>
          <w:lang w:val="en-US"/>
        </w:rPr>
        <w:t>"</w:t>
      </w:r>
      <w:r>
        <w:rPr/>
        <w:t xml:space="preserve"> and the </w:t>
      </w:r>
      <w:r>
        <w:rPr>
          <w:lang w:val="en-US"/>
        </w:rPr>
        <w:t>"</w:t>
      </w:r>
      <w:r>
        <w:rPr/>
        <w:t>tokenUrl</w:t>
      </w:r>
      <w:r>
        <w:rPr>
          <w:lang w:val="en-US"/>
        </w:rPr>
        <w:t>" definition shall use "</w:t>
      </w:r>
      <w:r>
        <w:rPr>
          <w:lang w:eastAsia="es-ES"/>
        </w:rPr>
        <w:t>{nrfApiRoot}/oauth2/token</w:t>
      </w:r>
      <w:r>
        <w:rPr>
          <w:lang w:val="en-US"/>
        </w:rPr>
        <w:t>".</w:t>
      </w:r>
    </w:p>
    <w:p>
      <w:pPr>
        <w:pStyle w:val="Heading1"/>
        <w:ind w:left="1134" w:hanging="1134"/>
        <w:rPr/>
      </w:pPr>
      <w:bookmarkStart w:id="97" w:name="__RefHeading___Toc73176288"/>
      <w:bookmarkEnd w:id="97"/>
      <w:r>
        <w:rPr/>
        <w:t>A.2</w:t>
        <w:tab/>
      </w:r>
      <w:r>
        <w:rPr>
          <w:lang w:val="en-US" w:eastAsia="en-US"/>
        </w:rPr>
        <w:t>Naf_EventExposure API</w:t>
      </w:r>
    </w:p>
    <w:p>
      <w:pPr>
        <w:pStyle w:val="PL"/>
        <w:rPr>
          <w:lang w:val="en-US" w:eastAsia="en-US"/>
        </w:rPr>
      </w:pPr>
      <w:r>
        <w:rPr>
          <w:lang w:val="en-US" w:eastAsia="en-US"/>
        </w:rPr>
        <w:t>openapi: 3.0.0</w:t>
      </w:r>
    </w:p>
    <w:p>
      <w:pPr>
        <w:pStyle w:val="PL"/>
        <w:rPr>
          <w:lang w:val="en-US" w:eastAsia="en-US"/>
        </w:rPr>
      </w:pPr>
      <w:r>
        <w:rPr>
          <w:lang w:val="en-US" w:eastAsia="en-US"/>
        </w:rPr>
        <w:t>info:</w:t>
      </w:r>
    </w:p>
    <w:p>
      <w:pPr>
        <w:pStyle w:val="PL"/>
        <w:rPr>
          <w:lang w:val="en-US" w:eastAsia="en-US"/>
        </w:rPr>
      </w:pPr>
      <w:r>
        <w:rPr>
          <w:rFonts w:eastAsia="Courier New"/>
          <w:lang w:val="en-US" w:eastAsia="en-US"/>
        </w:rPr>
        <w:t xml:space="preserve">  </w:t>
      </w:r>
      <w:r>
        <w:rPr>
          <w:lang w:val="en-US" w:eastAsia="en-US"/>
        </w:rPr>
        <w:t>version: 1.0.3</w:t>
      </w:r>
    </w:p>
    <w:p>
      <w:pPr>
        <w:pStyle w:val="PL"/>
        <w:rPr>
          <w:lang w:val="en-US" w:eastAsia="en-US"/>
        </w:rPr>
      </w:pPr>
      <w:r>
        <w:rPr>
          <w:rFonts w:eastAsia="Courier New"/>
          <w:lang w:val="en-US" w:eastAsia="en-US"/>
        </w:rPr>
        <w:t xml:space="preserve">  </w:t>
      </w:r>
      <w:r>
        <w:rPr>
          <w:lang w:val="en-US" w:eastAsia="en-US"/>
        </w:rPr>
        <w:t>title: Naf_EventExposure</w:t>
      </w:r>
    </w:p>
    <w:p>
      <w:pPr>
        <w:pStyle w:val="PL"/>
        <w:rPr/>
      </w:pPr>
      <w:r>
        <w:rPr>
          <w:rFonts w:eastAsia="Courier New" w:cs="Courier New"/>
          <w:szCs w:val="16"/>
          <w:lang w:val="en-US" w:eastAsia="en-US"/>
        </w:rPr>
        <w:t xml:space="preserve">  </w:t>
      </w:r>
      <w:r>
        <w:rPr>
          <w:rFonts w:cs="Courier New"/>
          <w:szCs w:val="16"/>
          <w:lang w:val="en-US" w:eastAsia="en-US"/>
        </w:rPr>
        <w:t xml:space="preserve">description: </w:t>
      </w:r>
      <w:r>
        <w:rPr/>
        <w:t>|</w:t>
      </w:r>
    </w:p>
    <w:p>
      <w:pPr>
        <w:pStyle w:val="PL"/>
        <w:rPr>
          <w:rFonts w:cs="Courier New"/>
          <w:szCs w:val="16"/>
          <w:lang w:val="en-US" w:eastAsia="en-US"/>
        </w:rPr>
      </w:pPr>
      <w:r>
        <w:rPr>
          <w:rFonts w:eastAsia="Courier New"/>
        </w:rPr>
        <w:t xml:space="preserve">    </w:t>
      </w:r>
      <w:r>
        <w:rPr>
          <w:rFonts w:cs="Courier New"/>
          <w:szCs w:val="16"/>
          <w:lang w:val="en-US" w:eastAsia="en-US"/>
        </w:rPr>
        <w:t>AF Event Exposure Service</w:t>
      </w:r>
      <w:r>
        <w:rPr/>
        <w:t>.</w:t>
      </w:r>
    </w:p>
    <w:p>
      <w:pPr>
        <w:pStyle w:val="PL"/>
        <w:rPr/>
      </w:pPr>
      <w:r>
        <w:rPr>
          <w:rFonts w:eastAsia="Courier New"/>
        </w:rPr>
        <w:t xml:space="preserve">    </w:t>
      </w:r>
      <w:r>
        <w:rPr/>
        <w:t>© 2021, 3GPP Organizational Partners (ARIB, ATIS, CCSA, ETSI, TSDSI, TTA, TTC).</w:t>
      </w:r>
    </w:p>
    <w:p>
      <w:pPr>
        <w:pStyle w:val="PL"/>
        <w:rPr>
          <w:rFonts w:cs="Courier New"/>
          <w:szCs w:val="16"/>
          <w:lang w:val="en-US" w:eastAsia="en-US"/>
        </w:rPr>
      </w:pPr>
      <w:r>
        <w:rPr>
          <w:rFonts w:eastAsia="Courier New"/>
        </w:rPr>
        <w:t xml:space="preserve">    </w:t>
      </w:r>
      <w:r>
        <w:rPr/>
        <w:t>All rights reserved.</w:t>
      </w:r>
    </w:p>
    <w:p>
      <w:pPr>
        <w:pStyle w:val="PL"/>
        <w:rPr>
          <w:rFonts w:cs="Courier New"/>
          <w:szCs w:val="16"/>
          <w:lang w:val="en-US" w:eastAsia="en-US"/>
        </w:rPr>
      </w:pPr>
      <w:r>
        <w:rPr>
          <w:rFonts w:cs="Courier New"/>
          <w:szCs w:val="16"/>
          <w:lang w:val="en-US" w:eastAsia="en-US"/>
        </w:rPr>
      </w:r>
    </w:p>
    <w:p>
      <w:pPr>
        <w:pStyle w:val="PL"/>
        <w:rPr>
          <w:lang w:val="en-US" w:eastAsia="en-US"/>
        </w:rPr>
      </w:pPr>
      <w:r>
        <w:rPr>
          <w:lang w:val="en-US" w:eastAsia="en-US"/>
        </w:rPr>
        <w:t>externalDocs:</w:t>
      </w:r>
    </w:p>
    <w:p>
      <w:pPr>
        <w:pStyle w:val="PL"/>
        <w:rPr/>
      </w:pPr>
      <w:r>
        <w:rPr>
          <w:rFonts w:eastAsia="Courier New"/>
          <w:lang w:val="en-US" w:eastAsia="en-US"/>
        </w:rPr>
        <w:t xml:space="preserve">  </w:t>
      </w:r>
      <w:r>
        <w:rPr>
          <w:lang w:val="en-US" w:eastAsia="en-US"/>
        </w:rPr>
        <w:t>description: 3GPP TS 29.517 V16.5.0; 5G System; Application Function Event Exposure Service; Stage 3.</w:t>
      </w:r>
    </w:p>
    <w:p>
      <w:pPr>
        <w:pStyle w:val="PL"/>
        <w:rPr/>
      </w:pPr>
      <w:r>
        <w:rPr>
          <w:rFonts w:eastAsia="Courier New"/>
          <w:lang w:val="en-US" w:eastAsia="en-US"/>
        </w:rPr>
        <w:t xml:space="preserve">  </w:t>
      </w:r>
      <w:r>
        <w:rPr>
          <w:lang w:val="en-US" w:eastAsia="en-US"/>
        </w:rPr>
        <w:t>url: http://www.3gpp.org/ftp/Specs/archive/29_series/29.517/</w:t>
      </w:r>
    </w:p>
    <w:p>
      <w:pPr>
        <w:pStyle w:val="PL"/>
        <w:rPr>
          <w:lang w:val="en-US" w:eastAsia="en-US"/>
        </w:rPr>
      </w:pPr>
      <w:r>
        <w:rPr>
          <w:lang w:val="en-US" w:eastAsia="en-US"/>
        </w:rPr>
      </w:r>
    </w:p>
    <w:p>
      <w:pPr>
        <w:pStyle w:val="PL"/>
        <w:rPr>
          <w:lang w:val="en-US" w:eastAsia="en-US"/>
        </w:rPr>
      </w:pPr>
      <w:r>
        <w:rPr>
          <w:lang w:val="en-US" w:eastAsia="en-US"/>
        </w:rPr>
        <w:t>servers:</w:t>
      </w:r>
    </w:p>
    <w:p>
      <w:pPr>
        <w:pStyle w:val="PL"/>
        <w:rPr>
          <w:lang w:val="en-US" w:eastAsia="en-US"/>
        </w:rPr>
      </w:pPr>
      <w:r>
        <w:rPr>
          <w:rFonts w:eastAsia="Courier New"/>
          <w:lang w:val="en-US" w:eastAsia="en-US"/>
        </w:rPr>
        <w:t xml:space="preserve">  </w:t>
      </w:r>
      <w:r>
        <w:rPr>
          <w:lang w:val="en-US" w:eastAsia="en-US"/>
        </w:rPr>
        <w:t>- url: '{apiRoot}/naf-eventexposure/v1'</w:t>
      </w:r>
    </w:p>
    <w:p>
      <w:pPr>
        <w:pStyle w:val="PL"/>
        <w:rPr>
          <w:lang w:val="en-US" w:eastAsia="en-US"/>
        </w:rPr>
      </w:pPr>
      <w:r>
        <w:rPr>
          <w:rFonts w:eastAsia="Courier New"/>
          <w:lang w:val="en-US" w:eastAsia="en-US"/>
        </w:rPr>
        <w:t xml:space="preserve">    </w:t>
      </w:r>
      <w:r>
        <w:rPr>
          <w:lang w:val="en-US" w:eastAsia="en-US"/>
        </w:rPr>
        <w:t>variables:</w:t>
      </w:r>
    </w:p>
    <w:p>
      <w:pPr>
        <w:pStyle w:val="PL"/>
        <w:rPr>
          <w:lang w:val="en-US" w:eastAsia="en-US"/>
        </w:rPr>
      </w:pPr>
      <w:r>
        <w:rPr>
          <w:rFonts w:eastAsia="Courier New"/>
          <w:lang w:val="en-US" w:eastAsia="en-US"/>
        </w:rPr>
        <w:t xml:space="preserve">      </w:t>
      </w:r>
      <w:r>
        <w:rPr>
          <w:lang w:val="en-US" w:eastAsia="en-US"/>
        </w:rPr>
        <w:t>apiRoot:</w:t>
      </w:r>
    </w:p>
    <w:p>
      <w:pPr>
        <w:pStyle w:val="PL"/>
        <w:rPr>
          <w:lang w:val="en-US" w:eastAsia="en-US"/>
        </w:rPr>
      </w:pPr>
      <w:r>
        <w:rPr>
          <w:rFonts w:eastAsia="Courier New"/>
          <w:lang w:val="en-US" w:eastAsia="en-US"/>
        </w:rPr>
        <w:t xml:space="preserve">        </w:t>
      </w:r>
      <w:r>
        <w:rPr>
          <w:lang w:val="en-US" w:eastAsia="en-US"/>
        </w:rPr>
        <w:t>default: https://example.com</w:t>
      </w:r>
    </w:p>
    <w:p>
      <w:pPr>
        <w:pStyle w:val="PL"/>
        <w:rPr>
          <w:lang w:val="en-US" w:eastAsia="en-US"/>
        </w:rPr>
      </w:pPr>
      <w:r>
        <w:rPr>
          <w:rFonts w:eastAsia="Courier New"/>
          <w:lang w:val="en-US" w:eastAsia="en-US"/>
        </w:rPr>
        <w:t xml:space="preserve">        </w:t>
      </w:r>
      <w:r>
        <w:rPr>
          <w:lang w:val="en-US" w:eastAsia="en-US"/>
        </w:rPr>
        <w:t>description: apiRoot as defined in clause 4.4 of 3GPP TS 29.501</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lang w:val="en-US" w:eastAsia="en-US"/>
        </w:rPr>
        <w:t>security:</w:t>
      </w:r>
    </w:p>
    <w:p>
      <w:pPr>
        <w:pStyle w:val="PL"/>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 []</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paths:</w:t>
      </w:r>
    </w:p>
    <w:p>
      <w:pPr>
        <w:pStyle w:val="PL"/>
        <w:rPr>
          <w:lang w:val="en-US" w:eastAsia="en-US"/>
        </w:rPr>
      </w:pPr>
      <w:r>
        <w:rPr>
          <w:rFonts w:eastAsia="Courier New"/>
          <w:lang w:val="en-US" w:eastAsia="en-US"/>
        </w:rPr>
        <w:t xml:space="preserve">  </w:t>
      </w:r>
      <w:r>
        <w:rPr>
          <w:lang w:val="en-US" w:eastAsia="en-US"/>
        </w:rPr>
        <w:t>/subscriptions:</w:t>
      </w:r>
    </w:p>
    <w:p>
      <w:pPr>
        <w:pStyle w:val="PL"/>
        <w:rPr>
          <w:lang w:val="en-US" w:eastAsia="en-US"/>
        </w:rPr>
      </w:pPr>
      <w:r>
        <w:rPr>
          <w:rFonts w:eastAsia="Courier New"/>
          <w:lang w:val="en-US" w:eastAsia="en-US"/>
        </w:rPr>
        <w:t xml:space="preserve">    </w:t>
      </w:r>
      <w:r>
        <w:rPr>
          <w:lang w:val="en-US" w:eastAsia="en-US"/>
        </w:rPr>
        <w:t>post: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summary: Creates a new Individual Application Event Exposure Subscription resource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PostAfEventExposureSubsc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pPr>
      <w:r>
        <w:rPr>
          <w:rFonts w:eastAsia="Courier New" w:cs="Courier New"/>
          <w:szCs w:val="16"/>
          <w:lang w:val="en-US" w:eastAsia="en-US"/>
        </w:rPr>
        <w:t xml:space="preserve">        </w:t>
      </w:r>
      <w:r>
        <w:rPr>
          <w:rFonts w:cs="Courier New"/>
          <w:szCs w:val="16"/>
          <w:lang w:val="en-US" w:eastAsia="en-US"/>
        </w:rPr>
        <w:t>- Application Event Subscription (Collection)</w:t>
      </w:r>
    </w:p>
    <w:p>
      <w:pPr>
        <w:pStyle w:val="PL"/>
        <w:rPr>
          <w:lang w:val="en-US" w:eastAsia="en-US"/>
        </w:rPr>
      </w:pPr>
      <w:r>
        <w:rPr>
          <w:rFonts w:eastAsia="Courier New"/>
          <w:lang w:val="en-US" w:eastAsia="en-US"/>
        </w:rPr>
        <w:t xml:space="preserve">      </w:t>
      </w:r>
      <w:r>
        <w:rPr>
          <w:lang w:val="en-US" w:eastAsia="en-US"/>
        </w:rPr>
        <w:t>requestBody:</w:t>
      </w:r>
    </w:p>
    <w:p>
      <w:pPr>
        <w:pStyle w:val="PL"/>
        <w:rPr>
          <w:lang w:val="en-US" w:eastAsia="en-US"/>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'#/components/schemas/AfEventExposureSubsc'</w:t>
      </w:r>
    </w:p>
    <w:p>
      <w:pPr>
        <w:pStyle w:val="PL"/>
        <w:rPr>
          <w:lang w:val="en-US" w:eastAsia="en-US"/>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'201':</w:t>
      </w:r>
    </w:p>
    <w:p>
      <w:pPr>
        <w:pStyle w:val="PL"/>
        <w:rPr>
          <w:lang w:val="en-US" w:eastAsia="en-US"/>
        </w:rPr>
      </w:pPr>
      <w:r>
        <w:rPr>
          <w:rFonts w:eastAsia="Courier New"/>
          <w:lang w:val="en-US" w:eastAsia="en-US"/>
        </w:rPr>
        <w:t xml:space="preserve">          </w:t>
      </w:r>
      <w:r>
        <w:rPr>
          <w:lang w:val="en-US" w:eastAsia="en-US"/>
        </w:rPr>
        <w:t>description: Success</w:t>
      </w:r>
    </w:p>
    <w:p>
      <w:pPr>
        <w:pStyle w:val="PL"/>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'#/components/schemas/AfEventExposureSubsc'</w:t>
      </w:r>
    </w:p>
    <w:p>
      <w:pPr>
        <w:pStyle w:val="PL"/>
        <w:rPr>
          <w:lang w:val="en-GB" w:eastAsia="en-US"/>
        </w:rPr>
      </w:pPr>
      <w:r>
        <w:rPr>
          <w:rFonts w:eastAsia="Courier New"/>
          <w:lang w:val="en-GB" w:eastAsia="en-US"/>
        </w:rPr>
        <w:t xml:space="preserve">          </w:t>
      </w:r>
      <w:r>
        <w:rPr>
          <w:lang w:val="en-GB" w:eastAsia="en-US"/>
        </w:rPr>
        <w:t>headers:</w:t>
      </w:r>
    </w:p>
    <w:p>
      <w:pPr>
        <w:pStyle w:val="PL"/>
        <w:rPr>
          <w:lang w:val="en-GB" w:eastAsia="en-US"/>
        </w:rPr>
      </w:pPr>
      <w:r>
        <w:rPr>
          <w:rFonts w:eastAsia="Courier New"/>
          <w:lang w:val="en-GB" w:eastAsia="en-US"/>
        </w:rPr>
        <w:t xml:space="preserve">            </w:t>
      </w:r>
      <w:r>
        <w:rPr>
          <w:lang w:val="en-GB" w:eastAsia="en-US"/>
        </w:rPr>
        <w:t>Location:</w:t>
      </w:r>
    </w:p>
    <w:p>
      <w:pPr>
        <w:pStyle w:val="PL"/>
        <w:rPr/>
      </w:pPr>
      <w:r>
        <w:rPr>
          <w:rFonts w:eastAsia="Courier New"/>
          <w:lang w:val="en-GB" w:eastAsia="en-US"/>
        </w:rPr>
        <w:t xml:space="preserve">              </w:t>
      </w:r>
      <w:r>
        <w:rPr>
          <w:lang w:val="en-GB" w:eastAsia="en-US"/>
        </w:rPr>
        <w:t>description: '</w:t>
      </w:r>
      <w:r>
        <w:rPr/>
        <w:t>Contains the URI of the created individual application event subscription resource</w:t>
      </w:r>
      <w:r>
        <w:rPr>
          <w:lang w:val="en-GB" w:eastAsia="en-US"/>
        </w:rPr>
        <w:t>'</w:t>
      </w:r>
    </w:p>
    <w:p>
      <w:pPr>
        <w:pStyle w:val="PL"/>
        <w:rPr>
          <w:lang w:val="en-GB" w:eastAsia="en-US"/>
        </w:rPr>
      </w:pPr>
      <w:r>
        <w:rPr>
          <w:rFonts w:eastAsia="Courier New"/>
          <w:lang w:val="en-GB" w:eastAsia="en-US"/>
        </w:rPr>
        <w:t xml:space="preserve">              </w:t>
      </w:r>
      <w:r>
        <w:rPr>
          <w:lang w:val="en-GB" w:eastAsia="en-US"/>
        </w:rPr>
        <w:t>required: true</w:t>
      </w:r>
    </w:p>
    <w:p>
      <w:pPr>
        <w:pStyle w:val="PL"/>
        <w:rPr>
          <w:lang w:val="en-GB" w:eastAsia="en-US"/>
        </w:rPr>
      </w:pPr>
      <w:r>
        <w:rPr>
          <w:rFonts w:eastAsia="Courier New"/>
          <w:lang w:val="en-GB" w:eastAsia="en-US"/>
        </w:rPr>
        <w:t xml:space="preserve">              </w:t>
      </w:r>
      <w:r>
        <w:rPr>
          <w:lang w:val="en-GB" w:eastAsia="en-US"/>
        </w:rPr>
        <w:t>schema:</w:t>
      </w:r>
    </w:p>
    <w:p>
      <w:pPr>
        <w:pStyle w:val="PL"/>
        <w:rPr>
          <w:lang w:val="en-GB" w:eastAsia="en-US"/>
        </w:rPr>
      </w:pPr>
      <w:r>
        <w:rPr>
          <w:rFonts w:eastAsia="Courier New"/>
          <w:lang w:val="en-GB" w:eastAsia="en-US"/>
        </w:rPr>
        <w:t xml:space="preserve">                </w:t>
      </w:r>
      <w:r>
        <w:rPr>
          <w:lang w:val="en-GB" w:eastAsia="en-US"/>
        </w:rPr>
        <w:t>type: string</w:t>
      </w:r>
    </w:p>
    <w:p>
      <w:pPr>
        <w:pStyle w:val="PL"/>
        <w:rPr>
          <w:lang w:val="en-US" w:eastAsia="en-US"/>
        </w:rPr>
      </w:pPr>
      <w:r>
        <w:rPr>
          <w:rFonts w:eastAsia="Courier New"/>
          <w:lang w:val="en-US" w:eastAsia="en-US"/>
        </w:rPr>
        <w:t xml:space="preserve">        </w:t>
      </w:r>
      <w:r>
        <w:rPr>
          <w:lang w:val="en-US" w:eastAsia="en-US"/>
        </w:rPr>
        <w:t>'400':</w:t>
      </w:r>
    </w:p>
    <w:p>
      <w:pPr>
        <w:pStyle w:val="PL"/>
        <w:rPr>
          <w:lang w:val="en-US" w:eastAsia="en-US"/>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lang w:val="en-US" w:eastAsia="en-US"/>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'411':</w:t>
      </w:r>
    </w:p>
    <w:p>
      <w:pPr>
        <w:pStyle w:val="PL"/>
        <w:rPr/>
      </w:pPr>
      <w:r>
        <w:rPr>
          <w:rFonts w:eastAsia="Courier New"/>
          <w:lang w:val="en-US" w:eastAsia="en-US"/>
        </w:rPr>
        <w:t xml:space="preserve">          </w:t>
      </w:r>
      <w:r>
        <w:rPr>
          <w:lang w:val="en-US" w:eastAsia="en-US"/>
        </w:rPr>
        <w:t>$ref: 'TS29571_CommonData.yaml#/components/responses/411'</w:t>
      </w:r>
    </w:p>
    <w:p>
      <w:pPr>
        <w:pStyle w:val="PL"/>
        <w:rPr>
          <w:lang w:val="en-US" w:eastAsia="en-US"/>
        </w:rPr>
      </w:pPr>
      <w:r>
        <w:rPr>
          <w:rFonts w:eastAsia="Courier New"/>
          <w:lang w:val="en-US" w:eastAsia="en-US"/>
        </w:rPr>
        <w:t xml:space="preserve">        </w:t>
      </w:r>
      <w:r>
        <w:rPr>
          <w:lang w:val="en-US" w:eastAsia="en-US"/>
        </w:rPr>
        <w:t>'413':</w:t>
      </w:r>
    </w:p>
    <w:p>
      <w:pPr>
        <w:pStyle w:val="PL"/>
        <w:rPr>
          <w:lang w:val="en-US" w:eastAsia="en-US"/>
        </w:rPr>
      </w:pPr>
      <w:r>
        <w:rPr>
          <w:rFonts w:eastAsia="Courier New"/>
          <w:lang w:val="en-US" w:eastAsia="en-US"/>
        </w:rPr>
        <w:t xml:space="preserve">          </w:t>
      </w:r>
      <w:r>
        <w:rPr>
          <w:lang w:val="en-US" w:eastAsia="en-US"/>
        </w:rPr>
        <w:t>$ref: 'TS29571_CommonData.yaml#/components/responses/413'</w:t>
      </w:r>
    </w:p>
    <w:p>
      <w:pPr>
        <w:pStyle w:val="PL"/>
        <w:rPr>
          <w:lang w:val="en-US" w:eastAsia="en-US"/>
        </w:rPr>
      </w:pPr>
      <w:r>
        <w:rPr>
          <w:rFonts w:eastAsia="Courier New"/>
          <w:lang w:val="en-US" w:eastAsia="en-US"/>
        </w:rPr>
        <w:t xml:space="preserve">        </w:t>
      </w:r>
      <w:r>
        <w:rPr>
          <w:lang w:val="en-US" w:eastAsia="en-US"/>
        </w:rPr>
        <w:t>'415':</w:t>
      </w:r>
    </w:p>
    <w:p>
      <w:pPr>
        <w:pStyle w:val="PL"/>
        <w:rPr>
          <w:lang w:val="en-US" w:eastAsia="en-US"/>
        </w:rPr>
      </w:pPr>
      <w:r>
        <w:rPr>
          <w:rFonts w:eastAsia="Courier New"/>
          <w:lang w:val="en-US" w:eastAsia="en-US"/>
        </w:rPr>
        <w:t xml:space="preserve">          </w:t>
      </w:r>
      <w:r>
        <w:rPr>
          <w:lang w:val="en-US" w:eastAsia="en-US"/>
        </w:rPr>
        <w:t>$ref: 'TS29571_CommonData.yaml#/components/responses/415'</w:t>
      </w:r>
    </w:p>
    <w:p>
      <w:pPr>
        <w:pStyle w:val="PL"/>
        <w:rPr>
          <w:lang w:val="en-US" w:eastAsia="en-US"/>
        </w:rPr>
      </w:pPr>
      <w:r>
        <w:rPr>
          <w:rFonts w:eastAsia="Courier New"/>
          <w:lang w:val="en-US" w:eastAsia="en-US"/>
        </w:rPr>
        <w:t xml:space="preserve">        </w:t>
      </w:r>
      <w:r>
        <w:rPr>
          <w:lang w:val="en-US" w:eastAsia="en-US"/>
        </w:rPr>
        <w:t>'429':</w:t>
      </w:r>
    </w:p>
    <w:p>
      <w:pPr>
        <w:pStyle w:val="PL"/>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lang w:val="en-US" w:eastAsia="en-US"/>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lang w:val="en-US" w:eastAsia="en-US"/>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callbacks:</w:t>
      </w:r>
    </w:p>
    <w:p>
      <w:pPr>
        <w:pStyle w:val="PL"/>
        <w:rPr>
          <w:lang w:val="en-US" w:eastAsia="en-US"/>
        </w:rPr>
      </w:pPr>
      <w:r>
        <w:rPr>
          <w:rFonts w:eastAsia="Courier New"/>
          <w:lang w:val="en-US" w:eastAsia="en-US"/>
        </w:rPr>
        <w:t xml:space="preserve">        </w:t>
      </w:r>
      <w:r>
        <w:rPr>
          <w:lang w:val="en-US" w:eastAsia="en-US"/>
        </w:rPr>
        <w:t>AfEventExposureNotif:</w:t>
      </w:r>
    </w:p>
    <w:p>
      <w:pPr>
        <w:pStyle w:val="PL"/>
        <w:rPr>
          <w:lang w:val="en-US" w:eastAsia="en-US"/>
        </w:rPr>
      </w:pPr>
      <w:r>
        <w:rPr>
          <w:rFonts w:eastAsia="Courier New"/>
          <w:lang w:val="en-US" w:eastAsia="en-US"/>
        </w:rPr>
        <w:t xml:space="preserve">          </w:t>
      </w:r>
      <w:r>
        <w:rPr>
          <w:lang w:val="en-US" w:eastAsia="en-US"/>
        </w:rPr>
        <w:t xml:space="preserve">'{$request.body#/notifUri}': </w:t>
      </w:r>
    </w:p>
    <w:p>
      <w:pPr>
        <w:pStyle w:val="PL"/>
        <w:rPr>
          <w:lang w:val="en-US" w:eastAsia="en-US"/>
        </w:rPr>
      </w:pPr>
      <w:r>
        <w:rPr>
          <w:rFonts w:eastAsia="Courier New"/>
          <w:lang w:val="en-US" w:eastAsia="en-US"/>
        </w:rPr>
        <w:t xml:space="preserve">            </w:t>
      </w:r>
      <w:r>
        <w:rPr>
          <w:lang w:val="en-US" w:eastAsia="en-US"/>
        </w:rPr>
        <w:t>post:</w:t>
      </w:r>
    </w:p>
    <w:p>
      <w:pPr>
        <w:pStyle w:val="PL"/>
        <w:rPr>
          <w:lang w:val="en-US" w:eastAsia="en-US"/>
        </w:rPr>
      </w:pPr>
      <w:r>
        <w:rPr>
          <w:rFonts w:eastAsia="Courier New"/>
          <w:lang w:val="en-US" w:eastAsia="en-US"/>
        </w:rPr>
        <w:t xml:space="preserve">              </w:t>
      </w:r>
      <w:r>
        <w:rPr>
          <w:lang w:val="en-US" w:eastAsia="en-US"/>
        </w:rPr>
        <w:t>requestBody:</w:t>
      </w:r>
    </w:p>
    <w:p>
      <w:pPr>
        <w:pStyle w:val="PL"/>
        <w:rPr>
          <w:lang w:val="en-US" w:eastAsia="en-US"/>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'#/components/schemas/AfEventExposureNotif'</w:t>
      </w:r>
    </w:p>
    <w:p>
      <w:pPr>
        <w:pStyle w:val="PL"/>
        <w:rPr>
          <w:lang w:val="en-US" w:eastAsia="en-US"/>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'204':</w:t>
      </w:r>
    </w:p>
    <w:p>
      <w:pPr>
        <w:pStyle w:val="PL"/>
        <w:rPr>
          <w:lang w:val="en-US" w:eastAsia="en-US"/>
        </w:rPr>
      </w:pPr>
      <w:r>
        <w:rPr>
          <w:rFonts w:eastAsia="Courier New"/>
          <w:lang w:val="en-US" w:eastAsia="en-US"/>
        </w:rPr>
        <w:t xml:space="preserve">                  </w:t>
      </w:r>
      <w:r>
        <w:rPr>
          <w:lang w:val="en-US" w:eastAsia="en-US"/>
        </w:rPr>
        <w:t>description: No Content, Notification was successful</w:t>
      </w:r>
    </w:p>
    <w:p>
      <w:pPr>
        <w:pStyle w:val="PL"/>
        <w:rPr>
          <w:lang w:val="en-GB" w:eastAsia="en-US"/>
        </w:rPr>
      </w:pPr>
      <w:r>
        <w:rPr>
          <w:rFonts w:eastAsia="Courier New"/>
          <w:lang w:val="en-GB" w:eastAsia="en-US"/>
        </w:rPr>
        <w:t xml:space="preserve">                </w:t>
      </w:r>
      <w:r>
        <w:rPr>
          <w:lang w:val="en-GB" w:eastAsia="en-US"/>
        </w:rPr>
        <w:t>'307':</w:t>
      </w:r>
    </w:p>
    <w:p>
      <w:pPr>
        <w:pStyle w:val="PL"/>
        <w:rPr>
          <w:lang w:val="en-US" w:eastAsia="en-US"/>
        </w:rPr>
      </w:pPr>
      <w:r>
        <w:rPr>
          <w:rFonts w:eastAsia="Courier New"/>
          <w:lang w:val="en-GB"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lang w:val="en-US" w:eastAsia="en-US"/>
        </w:rPr>
        <w:t>$ref: 'TS29571_CommonData.yaml#/components/responses/308'</w:t>
      </w:r>
    </w:p>
    <w:p>
      <w:pPr>
        <w:pStyle w:val="PL"/>
        <w:rPr>
          <w:lang w:val="en-US" w:eastAsia="en-US"/>
        </w:rPr>
      </w:pPr>
      <w:r>
        <w:rPr>
          <w:rFonts w:eastAsia="Courier New"/>
          <w:lang w:val="en-US" w:eastAsia="en-US"/>
        </w:rPr>
        <w:t xml:space="preserve">                </w:t>
      </w:r>
      <w:r>
        <w:rPr>
          <w:lang w:val="en-US" w:eastAsia="en-US"/>
        </w:rPr>
        <w:t>'400':</w:t>
      </w:r>
    </w:p>
    <w:p>
      <w:pPr>
        <w:pStyle w:val="PL"/>
        <w:rPr>
          <w:lang w:val="en-US" w:eastAsia="en-US"/>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lang w:val="en-US" w:eastAsia="en-US"/>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lang w:val="en-US" w:eastAsia="en-US"/>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'411':</w:t>
      </w:r>
    </w:p>
    <w:p>
      <w:pPr>
        <w:pStyle w:val="PL"/>
        <w:rPr>
          <w:lang w:val="en-US" w:eastAsia="en-US"/>
        </w:rPr>
      </w:pPr>
      <w:r>
        <w:rPr>
          <w:rFonts w:eastAsia="Courier New"/>
          <w:lang w:val="en-US" w:eastAsia="en-US"/>
        </w:rPr>
        <w:t xml:space="preserve">                  </w:t>
      </w:r>
      <w:r>
        <w:rPr>
          <w:lang w:val="en-US" w:eastAsia="en-US"/>
        </w:rPr>
        <w:t>$ref: 'TS29571_CommonData.yaml#/components/responses/411'</w:t>
      </w:r>
    </w:p>
    <w:p>
      <w:pPr>
        <w:pStyle w:val="PL"/>
        <w:rPr>
          <w:lang w:val="en-US" w:eastAsia="en-US"/>
        </w:rPr>
      </w:pPr>
      <w:r>
        <w:rPr>
          <w:rFonts w:eastAsia="Courier New"/>
          <w:lang w:val="en-US" w:eastAsia="en-US"/>
        </w:rPr>
        <w:t xml:space="preserve">                </w:t>
      </w:r>
      <w:r>
        <w:rPr>
          <w:lang w:val="en-US" w:eastAsia="en-US"/>
        </w:rPr>
        <w:t>'413':</w:t>
      </w:r>
    </w:p>
    <w:p>
      <w:pPr>
        <w:pStyle w:val="PL"/>
        <w:rPr>
          <w:lang w:val="en-US" w:eastAsia="en-US"/>
        </w:rPr>
      </w:pPr>
      <w:r>
        <w:rPr>
          <w:rFonts w:eastAsia="Courier New"/>
          <w:lang w:val="en-US" w:eastAsia="en-US"/>
        </w:rPr>
        <w:t xml:space="preserve">                  </w:t>
      </w:r>
      <w:r>
        <w:rPr>
          <w:lang w:val="en-US" w:eastAsia="en-US"/>
        </w:rPr>
        <w:t>$ref: 'TS29571_CommonData.yaml#/components/responses/413'</w:t>
      </w:r>
    </w:p>
    <w:p>
      <w:pPr>
        <w:pStyle w:val="PL"/>
        <w:rPr>
          <w:lang w:val="en-US" w:eastAsia="en-US"/>
        </w:rPr>
      </w:pPr>
      <w:r>
        <w:rPr>
          <w:rFonts w:eastAsia="Courier New"/>
          <w:lang w:val="en-US" w:eastAsia="en-US"/>
        </w:rPr>
        <w:t xml:space="preserve">                </w:t>
      </w:r>
      <w:r>
        <w:rPr>
          <w:lang w:val="en-US" w:eastAsia="en-US"/>
        </w:rPr>
        <w:t>'415':</w:t>
      </w:r>
    </w:p>
    <w:p>
      <w:pPr>
        <w:pStyle w:val="PL"/>
        <w:rPr/>
      </w:pPr>
      <w:r>
        <w:rPr>
          <w:rFonts w:eastAsia="Courier New"/>
          <w:lang w:val="en-US" w:eastAsia="en-US"/>
        </w:rPr>
        <w:t xml:space="preserve">                  </w:t>
      </w:r>
      <w:r>
        <w:rPr>
          <w:lang w:val="en-US" w:eastAsia="en-US"/>
        </w:rPr>
        <w:t>$ref: 'TS29571_CommonData.yaml#/components/responses/415'</w:t>
      </w:r>
    </w:p>
    <w:p>
      <w:pPr>
        <w:pStyle w:val="PL"/>
        <w:rPr>
          <w:lang w:val="en-US" w:eastAsia="en-US"/>
        </w:rPr>
      </w:pPr>
      <w:r>
        <w:rPr>
          <w:rFonts w:eastAsia="Courier New"/>
          <w:lang w:val="en-US" w:eastAsia="en-US"/>
        </w:rPr>
        <w:t xml:space="preserve">                </w:t>
      </w:r>
      <w:r>
        <w:rPr>
          <w:lang w:val="en-US" w:eastAsia="en-US"/>
        </w:rPr>
        <w:t>'429':</w:t>
      </w:r>
    </w:p>
    <w:p>
      <w:pPr>
        <w:pStyle w:val="PL"/>
        <w:rPr>
          <w:lang w:val="en-US" w:eastAsia="en-US"/>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lang w:val="en-US" w:eastAsia="en-US"/>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lang w:val="en-US" w:eastAsia="en-US"/>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/subscriptions/{subscriptionId}:</w:t>
      </w:r>
    </w:p>
    <w:p>
      <w:pPr>
        <w:pStyle w:val="PL"/>
        <w:rPr>
          <w:lang w:val="en-US" w:eastAsia="en-US"/>
        </w:rPr>
      </w:pPr>
      <w:r>
        <w:rPr>
          <w:rFonts w:eastAsia="Courier New"/>
          <w:lang w:val="en-US" w:eastAsia="en-US"/>
        </w:rPr>
        <w:t xml:space="preserve">    </w:t>
      </w:r>
      <w:r>
        <w:rPr>
          <w:lang w:val="en-US" w:eastAsia="en-US"/>
        </w:rPr>
        <w:t>get:</w:t>
      </w:r>
    </w:p>
    <w:p>
      <w:pPr>
        <w:pStyle w:val="PL"/>
        <w:rPr/>
      </w:pPr>
      <w:r>
        <w:rPr>
          <w:rFonts w:eastAsia="Courier New" w:cs="Courier New"/>
          <w:szCs w:val="16"/>
          <w:lang w:val="en-US" w:eastAsia="en-US"/>
        </w:rPr>
        <w:t xml:space="preserve">      </w:t>
      </w:r>
      <w:r>
        <w:rPr>
          <w:rFonts w:cs="Courier New"/>
          <w:szCs w:val="16"/>
          <w:lang w:val="en-US" w:eastAsia="en-US"/>
        </w:rPr>
        <w:t>summary: "Reads an existing Individual Application Event Subscription"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GetAfEventExposureSubsc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Application Event Subscription (Document)</w:t>
      </w:r>
    </w:p>
    <w:p>
      <w:pPr>
        <w:pStyle w:val="PL"/>
        <w:rPr>
          <w:lang w:val="en-US" w:eastAsia="en-US"/>
        </w:rPr>
      </w:pPr>
      <w:r>
        <w:rPr>
          <w:rFonts w:eastAsia="Courier New"/>
          <w:lang w:val="en-US" w:eastAsia="en-US"/>
        </w:rPr>
        <w:t xml:space="preserve">      </w:t>
      </w:r>
      <w:r>
        <w:rPr>
          <w:lang w:val="en-US" w:eastAsia="en-US"/>
        </w:rPr>
        <w:t>parameters:</w:t>
      </w:r>
    </w:p>
    <w:p>
      <w:pPr>
        <w:pStyle w:val="PL"/>
        <w:rPr>
          <w:lang w:val="en-US" w:eastAsia="en-US"/>
        </w:rPr>
      </w:pPr>
      <w:r>
        <w:rPr>
          <w:rFonts w:eastAsia="Courier New"/>
          <w:lang w:val="en-US" w:eastAsia="en-US"/>
        </w:rPr>
        <w:t xml:space="preserve">        </w:t>
      </w:r>
      <w:r>
        <w:rPr>
          <w:lang w:val="en-US" w:eastAsia="en-US"/>
        </w:rPr>
        <w:t>- name: subscriptionId</w:t>
      </w:r>
    </w:p>
    <w:p>
      <w:pPr>
        <w:pStyle w:val="PL"/>
        <w:rPr>
          <w:lang w:val="en-US" w:eastAsia="en-US"/>
        </w:rPr>
      </w:pPr>
      <w:r>
        <w:rPr>
          <w:rFonts w:eastAsia="Courier New"/>
          <w:lang w:val="en-US" w:eastAsia="en-US"/>
        </w:rPr>
        <w:t xml:space="preserve">          </w:t>
      </w:r>
      <w:r>
        <w:rPr>
          <w:lang w:val="en-US" w:eastAsia="en-US"/>
        </w:rPr>
        <w:t>in: path</w:t>
      </w:r>
    </w:p>
    <w:p>
      <w:pPr>
        <w:pStyle w:val="PL"/>
        <w:rPr>
          <w:lang w:val="en-US" w:eastAsia="en-US"/>
        </w:rPr>
      </w:pPr>
      <w:r>
        <w:rPr>
          <w:rFonts w:eastAsia="Courier New"/>
          <w:lang w:val="en-US" w:eastAsia="en-US"/>
        </w:rPr>
        <w:t xml:space="preserve">          </w:t>
      </w:r>
      <w:r>
        <w:rPr>
          <w:lang w:val="en-US" w:eastAsia="en-US"/>
        </w:rPr>
        <w:t>description: Application Event Subscription ID</w:t>
      </w:r>
    </w:p>
    <w:p>
      <w:pPr>
        <w:pStyle w:val="PL"/>
        <w:rPr>
          <w:lang w:val="en-US" w:eastAsia="en-US"/>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 xml:space="preserve">- name: </w:t>
      </w:r>
      <w:r>
        <w:rPr/>
        <w:t>supp-feat</w:t>
      </w:r>
    </w:p>
    <w:p>
      <w:pPr>
        <w:pStyle w:val="PL"/>
        <w:rPr>
          <w:lang w:val="en-US" w:eastAsia="en-US"/>
        </w:rPr>
      </w:pPr>
      <w:r>
        <w:rPr>
          <w:rFonts w:eastAsia="Courier New"/>
          <w:lang w:val="en-US" w:eastAsia="en-US"/>
        </w:rPr>
        <w:t xml:space="preserve">          </w:t>
      </w:r>
      <w:r>
        <w:rPr>
          <w:lang w:val="en-US" w:eastAsia="en-US"/>
        </w:rPr>
        <w:t>in: query</w:t>
      </w:r>
    </w:p>
    <w:p>
      <w:pPr>
        <w:pStyle w:val="PL"/>
        <w:rPr>
          <w:lang w:val="en-US" w:eastAsia="en-US"/>
        </w:rPr>
      </w:pPr>
      <w:r>
        <w:rPr>
          <w:rFonts w:eastAsia="Courier New"/>
          <w:lang w:val="en-US" w:eastAsia="en-US"/>
        </w:rPr>
        <w:t xml:space="preserve">          </w:t>
      </w:r>
      <w:r>
        <w:rPr>
          <w:lang w:val="en-US" w:eastAsia="en-US"/>
        </w:rPr>
        <w:t>description: Features supported by the NF service consumer</w:t>
      </w:r>
    </w:p>
    <w:p>
      <w:pPr>
        <w:pStyle w:val="PL"/>
        <w:rPr>
          <w:lang w:val="en-US" w:eastAsia="en-US"/>
        </w:rPr>
      </w:pPr>
      <w:r>
        <w:rPr>
          <w:rFonts w:eastAsia="Courier New"/>
          <w:lang w:val="en-US" w:eastAsia="en-US"/>
        </w:rPr>
        <w:t xml:space="preserve">          </w:t>
      </w:r>
      <w:r>
        <w:rPr>
          <w:lang w:val="en-US" w:eastAsia="en-US"/>
        </w:rPr>
        <w:t xml:space="preserve">required: </w:t>
      </w:r>
      <w:r>
        <w:rPr/>
        <w:t>false</w:t>
      </w:r>
    </w:p>
    <w:p>
      <w:pPr>
        <w:pStyle w:val="PL"/>
        <w:rPr>
          <w:lang w:val="en-US" w:eastAsia="en-US"/>
        </w:rPr>
      </w:pPr>
      <w:r>
        <w:rPr>
          <w:rFonts w:eastAsia="Courier New"/>
          <w:lang w:val="en-US" w:eastAsia="en-US"/>
        </w:rPr>
        <w:t xml:space="preserve">          </w:t>
      </w:r>
      <w:r>
        <w:rPr>
          <w:lang w:val="en-US" w:eastAsia="en-US"/>
        </w:rPr>
        <w:t>schema:</w:t>
      </w:r>
    </w:p>
    <w:p>
      <w:pPr>
        <w:pStyle w:val="PL"/>
        <w:rPr/>
      </w:pPr>
      <w:r>
        <w:rPr>
          <w:rFonts w:eastAsia="Courier New"/>
        </w:rPr>
        <w:t xml:space="preserve">            </w:t>
      </w:r>
      <w:r>
        <w:rPr/>
        <w:t>$ref: 'TS29571_CommonData.yaml#/components/schemas/SupportedFeatures'</w:t>
      </w:r>
    </w:p>
    <w:p>
      <w:pPr>
        <w:pStyle w:val="PL"/>
        <w:rPr>
          <w:lang w:val="en-US" w:eastAsia="en-US"/>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'200':</w:t>
      </w:r>
    </w:p>
    <w:p>
      <w:pPr>
        <w:pStyle w:val="PL"/>
        <w:rPr>
          <w:lang w:val="en-US" w:eastAsia="en-US"/>
        </w:rPr>
      </w:pPr>
      <w:r>
        <w:rPr>
          <w:rFonts w:eastAsia="Courier New"/>
          <w:lang w:val="en-US" w:eastAsia="en-US"/>
        </w:rPr>
        <w:t xml:space="preserve">          </w:t>
      </w:r>
      <w:r>
        <w:rPr>
          <w:lang w:val="en-US" w:eastAsia="en-US"/>
        </w:rPr>
        <w:t>description: OK. Resource representation is returned</w:t>
      </w:r>
    </w:p>
    <w:p>
      <w:pPr>
        <w:pStyle w:val="PL"/>
        <w:rPr>
          <w:lang w:val="en-US" w:eastAsia="en-US"/>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'#/components/schemas/AfEventExposureSubsc'</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lang w:val="en-US" w:eastAsia="en-US"/>
        </w:rPr>
        <w:t>$ref: 'TS29571_CommonData.yaml#/components/responses/308'</w:t>
      </w:r>
    </w:p>
    <w:p>
      <w:pPr>
        <w:pStyle w:val="PL"/>
        <w:rPr/>
      </w:pPr>
      <w:r>
        <w:rPr>
          <w:rFonts w:eastAsia="Courier New"/>
          <w:lang w:val="en-US" w:eastAsia="en-US"/>
        </w:rPr>
        <w:t xml:space="preserve">        </w:t>
      </w:r>
      <w:r>
        <w:rPr>
          <w:lang w:val="en-US" w:eastAsia="en-US"/>
        </w:rPr>
        <w:t>'400':</w:t>
      </w:r>
    </w:p>
    <w:p>
      <w:pPr>
        <w:pStyle w:val="PL"/>
        <w:rPr>
          <w:lang w:val="en-US" w:eastAsia="en-US"/>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lang w:val="en-US" w:eastAsia="en-US"/>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lang w:val="en-US" w:eastAsia="en-US"/>
        </w:rPr>
      </w:pPr>
      <w:r>
        <w:rPr>
          <w:rFonts w:eastAsia="Courier New"/>
          <w:lang w:val="en-US" w:eastAsia="en-US"/>
        </w:rPr>
        <w:t xml:space="preserve">          </w:t>
      </w:r>
      <w:r>
        <w:rPr>
          <w:lang w:val="en-US" w:eastAsia="en-US"/>
        </w:rPr>
        <w:t>$ref: 'TS29571_CommonData.yaml#/components/responses/403'</w:t>
      </w:r>
    </w:p>
    <w:p>
      <w:pPr>
        <w:pStyle w:val="PL"/>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'406':</w:t>
      </w:r>
    </w:p>
    <w:p>
      <w:pPr>
        <w:pStyle w:val="PL"/>
        <w:rPr>
          <w:lang w:val="en-US" w:eastAsia="en-US"/>
        </w:rPr>
      </w:pPr>
      <w:r>
        <w:rPr>
          <w:rFonts w:eastAsia="Courier New"/>
          <w:lang w:val="en-US" w:eastAsia="en-US"/>
        </w:rPr>
        <w:t xml:space="preserve">          </w:t>
      </w:r>
      <w:r>
        <w:rPr>
          <w:lang w:val="en-US" w:eastAsia="en-US"/>
        </w:rPr>
        <w:t>$ref: 'TS29571_CommonData.yaml#/components/responses/406'</w:t>
      </w:r>
    </w:p>
    <w:p>
      <w:pPr>
        <w:pStyle w:val="PL"/>
        <w:rPr>
          <w:lang w:val="en-US" w:eastAsia="en-US"/>
        </w:rPr>
      </w:pPr>
      <w:r>
        <w:rPr>
          <w:rFonts w:eastAsia="Courier New"/>
          <w:lang w:val="en-US" w:eastAsia="en-US"/>
        </w:rPr>
        <w:t xml:space="preserve">        </w:t>
      </w:r>
      <w:r>
        <w:rPr>
          <w:lang w:val="en-US" w:eastAsia="en-US"/>
        </w:rPr>
        <w:t>'429':</w:t>
      </w:r>
    </w:p>
    <w:p>
      <w:pPr>
        <w:pStyle w:val="PL"/>
        <w:rPr>
          <w:lang w:val="en-US" w:eastAsia="en-US"/>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lang w:val="en-US" w:eastAsia="en-US"/>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put:</w:t>
      </w:r>
    </w:p>
    <w:p>
      <w:pPr>
        <w:pStyle w:val="PL"/>
        <w:rPr/>
      </w:pPr>
      <w:r>
        <w:rPr>
          <w:rFonts w:eastAsia="Courier New" w:cs="Courier New"/>
          <w:szCs w:val="16"/>
          <w:lang w:val="en-US" w:eastAsia="en-US"/>
        </w:rPr>
        <w:t xml:space="preserve">      </w:t>
      </w:r>
      <w:r>
        <w:rPr>
          <w:rFonts w:cs="Courier New"/>
          <w:szCs w:val="16"/>
          <w:lang w:val="en-US" w:eastAsia="en-US"/>
        </w:rPr>
        <w:t>summary: "Modifies an existing Individual Application Event Subscription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PutAfEventExposureSubsc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Application Event Subscription (Document)</w:t>
      </w:r>
    </w:p>
    <w:p>
      <w:pPr>
        <w:pStyle w:val="PL"/>
        <w:rPr>
          <w:lang w:val="en-US" w:eastAsia="en-US"/>
        </w:rPr>
      </w:pPr>
      <w:r>
        <w:rPr>
          <w:rFonts w:eastAsia="Courier New"/>
          <w:lang w:val="en-US" w:eastAsia="en-US"/>
        </w:rPr>
        <w:t xml:space="preserve">      </w:t>
      </w:r>
      <w:r>
        <w:rPr>
          <w:lang w:val="en-US" w:eastAsia="en-US"/>
        </w:rPr>
        <w:t>requestBody:</w:t>
      </w:r>
    </w:p>
    <w:p>
      <w:pPr>
        <w:pStyle w:val="PL"/>
        <w:rPr>
          <w:lang w:val="en-US" w:eastAsia="en-US"/>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'#/components/schemas/AfEventExposureSubsc'</w:t>
      </w:r>
    </w:p>
    <w:p>
      <w:pPr>
        <w:pStyle w:val="PL"/>
        <w:rPr>
          <w:lang w:val="en-US" w:eastAsia="en-US"/>
        </w:rPr>
      </w:pPr>
      <w:r>
        <w:rPr>
          <w:rFonts w:eastAsia="Courier New"/>
          <w:lang w:val="en-US" w:eastAsia="en-US"/>
        </w:rPr>
        <w:t xml:space="preserve">      </w:t>
      </w:r>
      <w:r>
        <w:rPr>
          <w:lang w:val="en-US" w:eastAsia="en-US"/>
        </w:rPr>
        <w:t>parameters:</w:t>
      </w:r>
    </w:p>
    <w:p>
      <w:pPr>
        <w:pStyle w:val="PL"/>
        <w:rPr>
          <w:lang w:val="en-US" w:eastAsia="en-US"/>
        </w:rPr>
      </w:pPr>
      <w:r>
        <w:rPr>
          <w:rFonts w:eastAsia="Courier New"/>
          <w:lang w:val="en-US" w:eastAsia="en-US"/>
        </w:rPr>
        <w:t xml:space="preserve">        </w:t>
      </w:r>
      <w:r>
        <w:rPr>
          <w:lang w:val="en-US" w:eastAsia="en-US"/>
        </w:rPr>
        <w:t>- name: subscriptionId</w:t>
      </w:r>
    </w:p>
    <w:p>
      <w:pPr>
        <w:pStyle w:val="PL"/>
        <w:rPr>
          <w:lang w:val="en-US" w:eastAsia="en-US"/>
        </w:rPr>
      </w:pPr>
      <w:r>
        <w:rPr>
          <w:rFonts w:eastAsia="Courier New"/>
          <w:lang w:val="en-US" w:eastAsia="en-US"/>
        </w:rPr>
        <w:t xml:space="preserve">          </w:t>
      </w:r>
      <w:r>
        <w:rPr>
          <w:lang w:val="en-US" w:eastAsia="en-US"/>
        </w:rPr>
        <w:t>in: path</w:t>
      </w:r>
    </w:p>
    <w:p>
      <w:pPr>
        <w:pStyle w:val="PL"/>
        <w:rPr>
          <w:lang w:val="en-US" w:eastAsia="en-US"/>
        </w:rPr>
      </w:pPr>
      <w:r>
        <w:rPr>
          <w:rFonts w:eastAsia="Courier New"/>
          <w:lang w:val="en-US" w:eastAsia="en-US"/>
        </w:rPr>
        <w:t xml:space="preserve">          </w:t>
      </w:r>
      <w:r>
        <w:rPr>
          <w:lang w:val="en-US" w:eastAsia="en-US"/>
        </w:rPr>
        <w:t>description: Application Event Subscription ID</w:t>
      </w:r>
    </w:p>
    <w:p>
      <w:pPr>
        <w:pStyle w:val="PL"/>
        <w:rPr>
          <w:lang w:val="en-US" w:eastAsia="en-US"/>
        </w:rPr>
      </w:pPr>
      <w:r>
        <w:rPr>
          <w:rFonts w:eastAsia="Courier New"/>
          <w:lang w:val="en-US" w:eastAsia="en-US"/>
        </w:rPr>
        <w:t xml:space="preserve">          </w:t>
      </w:r>
      <w:r>
        <w:rPr>
          <w:lang w:val="en-US" w:eastAsia="en-US"/>
        </w:rPr>
        <w:t>required: true</w:t>
      </w:r>
    </w:p>
    <w:p>
      <w:pPr>
        <w:pStyle w:val="PL"/>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'200':</w:t>
      </w:r>
    </w:p>
    <w:p>
      <w:pPr>
        <w:pStyle w:val="PL"/>
        <w:rPr>
          <w:lang w:val="en-US" w:eastAsia="en-US"/>
        </w:rPr>
      </w:pPr>
      <w:r>
        <w:rPr>
          <w:rFonts w:eastAsia="Courier New"/>
          <w:lang w:val="en-US" w:eastAsia="en-US"/>
        </w:rPr>
        <w:t xml:space="preserve">          </w:t>
      </w:r>
      <w:r>
        <w:rPr>
          <w:lang w:val="en-US" w:eastAsia="en-US"/>
        </w:rPr>
        <w:t>description: OK. Resource was successfully modified and representation is returned</w:t>
      </w:r>
    </w:p>
    <w:p>
      <w:pPr>
        <w:pStyle w:val="PL"/>
        <w:rPr>
          <w:lang w:val="en-US" w:eastAsia="en-US"/>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'#/components/schemas/AfEventExposureSubsc'</w:t>
      </w:r>
    </w:p>
    <w:p>
      <w:pPr>
        <w:pStyle w:val="PL"/>
        <w:rPr>
          <w:lang w:val="en-US" w:eastAsia="en-US"/>
        </w:rPr>
      </w:pPr>
      <w:r>
        <w:rPr>
          <w:rFonts w:eastAsia="Courier New"/>
          <w:lang w:val="en-US" w:eastAsia="en-US"/>
        </w:rPr>
        <w:t xml:space="preserve">        </w:t>
      </w:r>
      <w:r>
        <w:rPr>
          <w:lang w:val="en-US" w:eastAsia="en-US"/>
        </w:rPr>
        <w:t>'204':</w:t>
      </w:r>
    </w:p>
    <w:p>
      <w:pPr>
        <w:pStyle w:val="PL"/>
        <w:rPr>
          <w:lang w:val="en-US" w:eastAsia="en-US"/>
        </w:rPr>
      </w:pPr>
      <w:r>
        <w:rPr>
          <w:rFonts w:eastAsia="Courier New"/>
          <w:lang w:val="en-US" w:eastAsia="en-US"/>
        </w:rPr>
        <w:t xml:space="preserve">          </w:t>
      </w:r>
      <w:r>
        <w:rPr>
          <w:lang w:val="en-US" w:eastAsia="en-US"/>
        </w:rPr>
        <w:t>description: No Content. Resource was successfully modified</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lang w:val="en-US" w:eastAsia="en-US"/>
        </w:rPr>
        <w:t>$ref: 'TS29571_CommonData.yaml#/components/responses/308'</w:t>
      </w:r>
    </w:p>
    <w:p>
      <w:pPr>
        <w:pStyle w:val="PL"/>
        <w:rPr>
          <w:lang w:val="en-US" w:eastAsia="en-US"/>
        </w:rPr>
      </w:pPr>
      <w:r>
        <w:rPr>
          <w:rFonts w:eastAsia="Courier New"/>
          <w:lang w:val="en-US" w:eastAsia="en-US"/>
        </w:rPr>
        <w:t xml:space="preserve">        </w:t>
      </w:r>
      <w:r>
        <w:rPr>
          <w:lang w:val="en-US" w:eastAsia="en-US"/>
        </w:rPr>
        <w:t>'400':</w:t>
      </w:r>
    </w:p>
    <w:p>
      <w:pPr>
        <w:pStyle w:val="PL"/>
        <w:rPr>
          <w:lang w:val="en-US" w:eastAsia="en-US"/>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lang w:val="en-US" w:eastAsia="en-US"/>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'411':</w:t>
      </w:r>
    </w:p>
    <w:p>
      <w:pPr>
        <w:pStyle w:val="PL"/>
        <w:rPr>
          <w:lang w:val="en-US" w:eastAsia="en-US"/>
        </w:rPr>
      </w:pPr>
      <w:r>
        <w:rPr>
          <w:rFonts w:eastAsia="Courier New"/>
          <w:lang w:val="en-US" w:eastAsia="en-US"/>
        </w:rPr>
        <w:t xml:space="preserve">          </w:t>
      </w:r>
      <w:r>
        <w:rPr>
          <w:lang w:val="en-US" w:eastAsia="en-US"/>
        </w:rPr>
        <w:t>$ref: 'TS29571_CommonData.yaml#/components/responses/411'</w:t>
      </w:r>
    </w:p>
    <w:p>
      <w:pPr>
        <w:pStyle w:val="PL"/>
        <w:rPr>
          <w:lang w:val="en-US" w:eastAsia="en-US"/>
        </w:rPr>
      </w:pPr>
      <w:r>
        <w:rPr>
          <w:rFonts w:eastAsia="Courier New"/>
          <w:lang w:val="en-US" w:eastAsia="en-US"/>
        </w:rPr>
        <w:t xml:space="preserve">        </w:t>
      </w:r>
      <w:r>
        <w:rPr>
          <w:lang w:val="en-US" w:eastAsia="en-US"/>
        </w:rPr>
        <w:t>'413':</w:t>
      </w:r>
    </w:p>
    <w:p>
      <w:pPr>
        <w:pStyle w:val="PL"/>
        <w:rPr/>
      </w:pPr>
      <w:r>
        <w:rPr>
          <w:rFonts w:eastAsia="Courier New"/>
          <w:lang w:val="en-US" w:eastAsia="en-US"/>
        </w:rPr>
        <w:t xml:space="preserve">          </w:t>
      </w:r>
      <w:r>
        <w:rPr>
          <w:lang w:val="en-US" w:eastAsia="en-US"/>
        </w:rPr>
        <w:t>$ref: 'TS29571_CommonData.yaml#/components/responses/413'</w:t>
      </w:r>
    </w:p>
    <w:p>
      <w:pPr>
        <w:pStyle w:val="PL"/>
        <w:rPr>
          <w:lang w:val="en-US" w:eastAsia="en-US"/>
        </w:rPr>
      </w:pPr>
      <w:r>
        <w:rPr>
          <w:rFonts w:eastAsia="Courier New"/>
          <w:lang w:val="en-US" w:eastAsia="en-US"/>
        </w:rPr>
        <w:t xml:space="preserve">        </w:t>
      </w:r>
      <w:r>
        <w:rPr>
          <w:lang w:val="en-US" w:eastAsia="en-US"/>
        </w:rPr>
        <w:t>'415':</w:t>
      </w:r>
    </w:p>
    <w:p>
      <w:pPr>
        <w:pStyle w:val="PL"/>
        <w:rPr>
          <w:lang w:val="en-US" w:eastAsia="en-US"/>
        </w:rPr>
      </w:pPr>
      <w:r>
        <w:rPr>
          <w:rFonts w:eastAsia="Courier New"/>
          <w:lang w:val="en-US" w:eastAsia="en-US"/>
        </w:rPr>
        <w:t xml:space="preserve">          </w:t>
      </w:r>
      <w:r>
        <w:rPr>
          <w:lang w:val="en-US" w:eastAsia="en-US"/>
        </w:rPr>
        <w:t>$ref: 'TS29571_CommonData.yaml#/components/responses/415'</w:t>
      </w:r>
    </w:p>
    <w:p>
      <w:pPr>
        <w:pStyle w:val="PL"/>
        <w:rPr>
          <w:lang w:val="en-US" w:eastAsia="en-US"/>
        </w:rPr>
      </w:pPr>
      <w:r>
        <w:rPr>
          <w:rFonts w:eastAsia="Courier New"/>
          <w:lang w:val="en-US" w:eastAsia="en-US"/>
        </w:rPr>
        <w:t xml:space="preserve">        </w:t>
      </w:r>
      <w:r>
        <w:rPr>
          <w:lang w:val="en-US" w:eastAsia="en-US"/>
        </w:rPr>
        <w:t>'429':</w:t>
      </w:r>
    </w:p>
    <w:p>
      <w:pPr>
        <w:pStyle w:val="PL"/>
        <w:rPr>
          <w:lang w:val="en-US" w:eastAsia="en-US"/>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lang w:val="en-US" w:eastAsia="en-US"/>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delete:</w:t>
      </w:r>
    </w:p>
    <w:p>
      <w:pPr>
        <w:pStyle w:val="PL"/>
        <w:rPr/>
      </w:pPr>
      <w:r>
        <w:rPr>
          <w:rFonts w:eastAsia="Courier New" w:cs="Courier New"/>
          <w:szCs w:val="16"/>
          <w:lang w:val="en-US" w:eastAsia="en-US"/>
        </w:rPr>
        <w:t xml:space="preserve">      </w:t>
      </w:r>
      <w:r>
        <w:rPr>
          <w:rFonts w:cs="Courier New"/>
          <w:szCs w:val="16"/>
          <w:lang w:val="en-US" w:eastAsia="en-US"/>
        </w:rPr>
        <w:t>summary: "Cancels an existing Individual Application Event Subscription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DeleteAfEventExposureSubsc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Application Event Subscription (Document)</w:t>
      </w:r>
    </w:p>
    <w:p>
      <w:pPr>
        <w:pStyle w:val="PL"/>
        <w:rPr>
          <w:lang w:val="en-US" w:eastAsia="en-US"/>
        </w:rPr>
      </w:pPr>
      <w:r>
        <w:rPr>
          <w:rFonts w:eastAsia="Courier New"/>
          <w:lang w:val="en-US" w:eastAsia="en-US"/>
        </w:rPr>
        <w:t xml:space="preserve">      </w:t>
      </w:r>
      <w:r>
        <w:rPr>
          <w:lang w:val="en-US" w:eastAsia="en-US"/>
        </w:rPr>
        <w:t>parameters:</w:t>
      </w:r>
    </w:p>
    <w:p>
      <w:pPr>
        <w:pStyle w:val="PL"/>
        <w:rPr>
          <w:lang w:val="en-US" w:eastAsia="en-US"/>
        </w:rPr>
      </w:pPr>
      <w:r>
        <w:rPr>
          <w:rFonts w:eastAsia="Courier New"/>
          <w:lang w:val="en-US" w:eastAsia="en-US"/>
        </w:rPr>
        <w:t xml:space="preserve">        </w:t>
      </w:r>
      <w:r>
        <w:rPr>
          <w:lang w:val="en-US" w:eastAsia="en-US"/>
        </w:rPr>
        <w:t>- name: subscriptionId</w:t>
      </w:r>
    </w:p>
    <w:p>
      <w:pPr>
        <w:pStyle w:val="PL"/>
        <w:rPr>
          <w:lang w:val="en-US" w:eastAsia="en-US"/>
        </w:rPr>
      </w:pPr>
      <w:r>
        <w:rPr>
          <w:rFonts w:eastAsia="Courier New"/>
          <w:lang w:val="en-US" w:eastAsia="en-US"/>
        </w:rPr>
        <w:t xml:space="preserve">          </w:t>
      </w:r>
      <w:r>
        <w:rPr>
          <w:lang w:val="en-US" w:eastAsia="en-US"/>
        </w:rPr>
        <w:t>in: path</w:t>
      </w:r>
    </w:p>
    <w:p>
      <w:pPr>
        <w:pStyle w:val="PL"/>
        <w:rPr/>
      </w:pPr>
      <w:r>
        <w:rPr>
          <w:rFonts w:eastAsia="Courier New"/>
          <w:lang w:val="en-US" w:eastAsia="en-US"/>
        </w:rPr>
        <w:t xml:space="preserve">          </w:t>
      </w:r>
      <w:r>
        <w:rPr>
          <w:lang w:val="en-US" w:eastAsia="en-US"/>
        </w:rPr>
        <w:t>description: Application Event Subscription ID</w:t>
      </w:r>
    </w:p>
    <w:p>
      <w:pPr>
        <w:pStyle w:val="PL"/>
        <w:rPr>
          <w:lang w:val="en-US" w:eastAsia="en-US"/>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'204':</w:t>
      </w:r>
    </w:p>
    <w:p>
      <w:pPr>
        <w:pStyle w:val="PL"/>
        <w:rPr>
          <w:lang w:val="en-US" w:eastAsia="en-US"/>
        </w:rPr>
      </w:pPr>
      <w:r>
        <w:rPr>
          <w:rFonts w:eastAsia="Courier New"/>
          <w:lang w:val="en-US" w:eastAsia="en-US"/>
        </w:rPr>
        <w:t xml:space="preserve">          </w:t>
      </w:r>
      <w:r>
        <w:rPr>
          <w:lang w:val="en-US" w:eastAsia="en-US"/>
        </w:rPr>
        <w:t>description: No Content. Resource was successfully deleted</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lang w:val="en-US" w:eastAsia="en-US"/>
        </w:rPr>
        <w:t>$ref: 'TS29571_CommonData.yaml#/components/responses/308'</w:t>
      </w:r>
    </w:p>
    <w:p>
      <w:pPr>
        <w:pStyle w:val="PL"/>
        <w:rPr>
          <w:lang w:val="en-US" w:eastAsia="en-US"/>
        </w:rPr>
      </w:pPr>
      <w:r>
        <w:rPr>
          <w:rFonts w:eastAsia="Courier New"/>
          <w:lang w:val="en-US" w:eastAsia="en-US"/>
        </w:rPr>
        <w:t xml:space="preserve">        </w:t>
      </w:r>
      <w:r>
        <w:rPr>
          <w:lang w:val="en-US" w:eastAsia="en-US"/>
        </w:rPr>
        <w:t>'400':</w:t>
      </w:r>
    </w:p>
    <w:p>
      <w:pPr>
        <w:pStyle w:val="PL"/>
        <w:rPr>
          <w:lang w:val="en-US" w:eastAsia="en-US"/>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lang w:val="en-US" w:eastAsia="en-US"/>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'429':</w:t>
      </w:r>
    </w:p>
    <w:p>
      <w:pPr>
        <w:pStyle w:val="PL"/>
        <w:rPr>
          <w:lang w:val="en-US" w:eastAsia="en-US"/>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lang w:val="en-US" w:eastAsia="en-US"/>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lang w:val="en-US" w:eastAsia="en-US"/>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lang w:val="en-US" w:eastAsia="en-US"/>
        </w:rPr>
      </w:r>
    </w:p>
    <w:p>
      <w:pPr>
        <w:pStyle w:val="PL"/>
        <w:rPr>
          <w:lang w:val="en-US" w:eastAsia="en-US"/>
        </w:rPr>
      </w:pPr>
      <w:r>
        <w:rPr>
          <w:lang w:val="en-US" w:eastAsia="en-US"/>
        </w:rPr>
        <w:t>components:</w:t>
      </w:r>
    </w:p>
    <w:p>
      <w:pPr>
        <w:pStyle w:val="PL"/>
        <w:rPr>
          <w:lang w:val="en-US" w:eastAsia="en-US"/>
        </w:rPr>
      </w:pPr>
      <w:r>
        <w:rPr>
          <w:rFonts w:eastAsia="Courier New"/>
          <w:lang w:val="en-US" w:eastAsia="en-US"/>
        </w:rPr>
        <w:t xml:space="preserve">  </w:t>
      </w:r>
      <w:r>
        <w:rPr>
          <w:lang w:val="en-US" w:eastAsia="en-US"/>
        </w:rPr>
        <w:t>securitySchemes:</w:t>
      </w:r>
    </w:p>
    <w:p>
      <w:pPr>
        <w:pStyle w:val="PL"/>
        <w:rPr>
          <w:lang w:val="en-US" w:eastAsia="en-US"/>
        </w:rPr>
      </w:pPr>
      <w:r>
        <w:rPr>
          <w:rFonts w:eastAsia="Courier New"/>
          <w:lang w:val="en-US" w:eastAsia="en-US"/>
        </w:rPr>
        <w:t xml:space="preserve">    </w:t>
      </w:r>
      <w:r>
        <w:rPr>
          <w:lang w:val="en-US" w:eastAsia="en-US"/>
        </w:rPr>
        <w:t>oAuth2ClientCredentials:</w:t>
      </w:r>
    </w:p>
    <w:p>
      <w:pPr>
        <w:pStyle w:val="PL"/>
        <w:rPr>
          <w:lang w:val="en-US" w:eastAsia="en-US"/>
        </w:rPr>
      </w:pPr>
      <w:r>
        <w:rPr>
          <w:rFonts w:eastAsia="Courier New"/>
          <w:lang w:val="en-US" w:eastAsia="en-US"/>
        </w:rPr>
        <w:t xml:space="preserve">      </w:t>
      </w:r>
      <w:r>
        <w:rPr>
          <w:lang w:val="en-US" w:eastAsia="en-US"/>
        </w:rPr>
        <w:t>type: oauth2</w:t>
      </w:r>
    </w:p>
    <w:p>
      <w:pPr>
        <w:pStyle w:val="PL"/>
        <w:rPr>
          <w:lang w:val="en-US" w:eastAsia="en-US"/>
        </w:rPr>
      </w:pPr>
      <w:r>
        <w:rPr>
          <w:rFonts w:eastAsia="Courier New"/>
          <w:lang w:val="en-US" w:eastAsia="en-US"/>
        </w:rPr>
        <w:t xml:space="preserve">      </w:t>
      </w:r>
      <w:r>
        <w:rPr>
          <w:lang w:val="en-US" w:eastAsia="en-US"/>
        </w:rPr>
        <w:t>flows:</w:t>
      </w:r>
    </w:p>
    <w:p>
      <w:pPr>
        <w:pStyle w:val="PL"/>
        <w:rPr>
          <w:lang w:val="en-US" w:eastAsia="en-US"/>
        </w:rPr>
      </w:pPr>
      <w:r>
        <w:rPr>
          <w:rFonts w:eastAsia="Courier New"/>
          <w:lang w:val="en-US" w:eastAsia="en-US"/>
        </w:rPr>
        <w:t xml:space="preserve">        </w:t>
      </w:r>
      <w:r>
        <w:rPr>
          <w:lang w:val="en-US" w:eastAsia="en-US"/>
        </w:rPr>
        <w:t>clientCredentials:</w:t>
      </w:r>
    </w:p>
    <w:p>
      <w:pPr>
        <w:pStyle w:val="PL"/>
        <w:rPr>
          <w:lang w:val="en-US" w:eastAsia="en-US"/>
        </w:rPr>
      </w:pPr>
      <w:r>
        <w:rPr>
          <w:rFonts w:eastAsia="Courier New"/>
          <w:lang w:val="en-US" w:eastAsia="en-US"/>
        </w:rPr>
        <w:t xml:space="preserve">          </w:t>
      </w:r>
      <w:r>
        <w:rPr>
          <w:lang w:val="en-US" w:eastAsia="en-US"/>
        </w:rPr>
        <w:t>tokenUrl: '{tokenUri}'</w:t>
      </w:r>
    </w:p>
    <w:p>
      <w:pPr>
        <w:pStyle w:val="PL"/>
        <w:rPr>
          <w:lang w:val="en-US" w:eastAsia="en-US"/>
        </w:rPr>
      </w:pPr>
      <w:r>
        <w:rPr>
          <w:rFonts w:eastAsia="Courier New"/>
          <w:lang w:val="en-US" w:eastAsia="en-US"/>
        </w:rPr>
        <w:t xml:space="preserve">          </w:t>
      </w:r>
      <w:r>
        <w:rPr>
          <w:lang w:val="en-US" w:eastAsia="en-US"/>
        </w:rPr>
        <w:t>scopes: {}</w:t>
      </w:r>
    </w:p>
    <w:p>
      <w:pPr>
        <w:pStyle w:val="PL"/>
        <w:rPr/>
      </w:pPr>
      <w:r>
        <w:rPr>
          <w:rFonts w:eastAsia="Courier New"/>
          <w:lang w:val="en-US" w:eastAsia="en-US"/>
        </w:rPr>
        <w:t xml:space="preserve">      </w:t>
      </w:r>
      <w:r>
        <w:rPr>
          <w:lang w:val="en-US" w:eastAsia="en-US"/>
        </w:rPr>
        <w:t>description: for trusted AF, the 'naf-eventexposure' shall be used as 'scopes' and '{nrfApiRoot}/oauth2/token' shall be used as 'tokenUri'.</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schemas:</w:t>
      </w:r>
    </w:p>
    <w:p>
      <w:pPr>
        <w:pStyle w:val="PL"/>
        <w:rPr>
          <w:lang w:val="en-US" w:eastAsia="en-US"/>
        </w:rPr>
      </w:pPr>
      <w:r>
        <w:rPr>
          <w:rFonts w:eastAsia="Courier New"/>
          <w:lang w:val="en-US" w:eastAsia="en-US"/>
        </w:rPr>
        <w:t xml:space="preserve">    </w:t>
      </w:r>
      <w:r>
        <w:rPr>
          <w:lang w:val="en-US" w:eastAsia="en-US"/>
        </w:rPr>
        <w:t>AfEventExposureNotif:</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notifId:</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eventNotifs: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'#/components/schemas/AfEventNotification'</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notifId</w:t>
      </w:r>
    </w:p>
    <w:p>
      <w:pPr>
        <w:pStyle w:val="PL"/>
        <w:rPr>
          <w:lang w:val="en-US" w:eastAsia="en-US"/>
        </w:rPr>
      </w:pPr>
      <w:r>
        <w:rPr>
          <w:rFonts w:eastAsia="Courier New"/>
          <w:lang w:val="en-US" w:eastAsia="en-US"/>
        </w:rPr>
        <w:t xml:space="preserve">        </w:t>
      </w:r>
      <w:r>
        <w:rPr>
          <w:lang w:val="en-US" w:eastAsia="en-US"/>
        </w:rPr>
        <w:t>- eventNotifs</w:t>
      </w:r>
    </w:p>
    <w:p>
      <w:pPr>
        <w:pStyle w:val="PL"/>
        <w:rPr>
          <w:lang w:val="en-US" w:eastAsia="en-US"/>
        </w:rPr>
      </w:pPr>
      <w:r>
        <w:rPr>
          <w:rFonts w:eastAsia="Courier New"/>
          <w:lang w:val="en-US" w:eastAsia="en-US"/>
        </w:rPr>
        <w:t xml:space="preserve">    </w:t>
      </w:r>
      <w:r>
        <w:rPr>
          <w:lang w:val="en-US" w:eastAsia="en-US"/>
        </w:rPr>
        <w:t>AfEventExposureSubsc:</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eventsSubs: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EventsSubs</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eventsRepInfo:</w:t>
      </w:r>
    </w:p>
    <w:p>
      <w:pPr>
        <w:pStyle w:val="PL"/>
        <w:rPr>
          <w:lang w:val="en-US" w:eastAsia="en-US"/>
        </w:rPr>
      </w:pPr>
      <w:r>
        <w:rPr>
          <w:rFonts w:eastAsia="Courier New"/>
          <w:lang w:val="en-US" w:eastAsia="en-US"/>
        </w:rPr>
        <w:t xml:space="preserve">          </w:t>
      </w:r>
      <w:r>
        <w:rPr>
          <w:lang w:val="en-US" w:eastAsia="en-US"/>
        </w:rPr>
        <w:t>$ref: 'TS29523_Npcf_EventExposure.yaml#/components/schemas/ReportingInformation'</w:t>
      </w:r>
    </w:p>
    <w:p>
      <w:pPr>
        <w:pStyle w:val="PL"/>
        <w:rPr>
          <w:lang w:val="en-US" w:eastAsia="en-US"/>
        </w:rPr>
      </w:pPr>
      <w:r>
        <w:rPr>
          <w:rFonts w:eastAsia="Courier New"/>
          <w:lang w:val="en-US" w:eastAsia="en-US"/>
        </w:rPr>
        <w:t xml:space="preserve">        </w:t>
      </w:r>
      <w:r>
        <w:rPr>
          <w:lang w:val="en-US" w:eastAsia="en-US"/>
        </w:rPr>
        <w:t>notifUri:</w:t>
      </w:r>
    </w:p>
    <w:p>
      <w:pPr>
        <w:pStyle w:val="PL"/>
        <w:rPr/>
      </w:pPr>
      <w:r>
        <w:rPr>
          <w:rFonts w:eastAsia="Courier New"/>
          <w:lang w:val="en-US" w:eastAsia="en-US"/>
        </w:rPr>
        <w:t xml:space="preserve">          </w:t>
      </w:r>
      <w:r>
        <w:rPr>
          <w:lang w:val="en-US" w:eastAsia="en-US"/>
        </w:rPr>
        <w:t>$ref: 'TS29571_CommonData.yaml#/components/schemas/Uri'</w:t>
      </w:r>
    </w:p>
    <w:p>
      <w:pPr>
        <w:pStyle w:val="PL"/>
        <w:rPr>
          <w:lang w:val="en-US" w:eastAsia="en-US"/>
        </w:rPr>
      </w:pPr>
      <w:r>
        <w:rPr>
          <w:rFonts w:eastAsia="Courier New"/>
          <w:lang w:val="en-US" w:eastAsia="en-US"/>
        </w:rPr>
        <w:t xml:space="preserve">        </w:t>
      </w:r>
      <w:r>
        <w:rPr>
          <w:lang w:val="en-US" w:eastAsia="en-US"/>
        </w:rPr>
        <w:t>notifId:</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eventNotifs: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'#/components/schemas/AfEventNotification'</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suppFeat:</w:t>
      </w:r>
    </w:p>
    <w:p>
      <w:pPr>
        <w:pStyle w:val="PL"/>
        <w:rPr/>
      </w:pPr>
      <w:r>
        <w:rPr>
          <w:rFonts w:eastAsia="Courier New"/>
          <w:lang w:val="en-US" w:eastAsia="en-US"/>
        </w:rPr>
        <w:t xml:space="preserve">          </w:t>
      </w:r>
      <w:r>
        <w:rPr>
          <w:lang w:val="en-US" w:eastAsia="en-US"/>
        </w:rPr>
        <w:t>$ref: 'TS29571_CommonData.yaml#/components/schemas/SupportedFeatures'</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eventsSubs</w:t>
      </w:r>
    </w:p>
    <w:p>
      <w:pPr>
        <w:pStyle w:val="PL"/>
        <w:rPr>
          <w:lang w:val="en-US" w:eastAsia="en-US"/>
        </w:rPr>
      </w:pPr>
      <w:r>
        <w:rPr>
          <w:rFonts w:eastAsia="Courier New"/>
          <w:lang w:val="en-US" w:eastAsia="en-US"/>
        </w:rPr>
        <w:t xml:space="preserve">        </w:t>
      </w:r>
      <w:r>
        <w:rPr>
          <w:lang w:val="en-US" w:eastAsia="en-US"/>
        </w:rPr>
        <w:t>- eventsRepInfo</w:t>
      </w:r>
    </w:p>
    <w:p>
      <w:pPr>
        <w:pStyle w:val="PL"/>
        <w:rPr>
          <w:lang w:val="en-US" w:eastAsia="en-US"/>
        </w:rPr>
      </w:pPr>
      <w:r>
        <w:rPr>
          <w:rFonts w:eastAsia="Courier New"/>
          <w:lang w:val="en-US" w:eastAsia="en-US"/>
        </w:rPr>
        <w:t xml:space="preserve">        </w:t>
      </w:r>
      <w:r>
        <w:rPr>
          <w:lang w:val="en-US" w:eastAsia="en-US"/>
        </w:rPr>
        <w:t>- notifId</w:t>
      </w:r>
    </w:p>
    <w:p>
      <w:pPr>
        <w:pStyle w:val="PL"/>
        <w:rPr>
          <w:lang w:val="en-US" w:eastAsia="en-US"/>
        </w:rPr>
      </w:pPr>
      <w:r>
        <w:rPr>
          <w:rFonts w:eastAsia="Courier New"/>
          <w:lang w:val="en-US" w:eastAsia="en-US"/>
        </w:rPr>
        <w:t xml:space="preserve">        </w:t>
      </w:r>
      <w:r>
        <w:rPr>
          <w:lang w:val="en-US" w:eastAsia="en-US"/>
        </w:rPr>
        <w:t>- notifUri</w:t>
      </w:r>
    </w:p>
    <w:p>
      <w:pPr>
        <w:pStyle w:val="PL"/>
        <w:rPr>
          <w:lang w:val="en-US" w:eastAsia="en-US"/>
        </w:rPr>
      </w:pPr>
      <w:r>
        <w:rPr>
          <w:rFonts w:eastAsia="Courier New"/>
          <w:lang w:val="en-US" w:eastAsia="en-US"/>
        </w:rPr>
        <w:t xml:space="preserve">    </w:t>
      </w:r>
      <w:r>
        <w:rPr>
          <w:lang w:val="en-US" w:eastAsia="en-US"/>
        </w:rPr>
        <w:t>AfEventNotification:</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w:t>
      </w:r>
    </w:p>
    <w:p>
      <w:pPr>
        <w:pStyle w:val="PL"/>
        <w:rPr>
          <w:lang w:val="en-US" w:eastAsia="en-US"/>
        </w:rPr>
      </w:pPr>
      <w:r>
        <w:rPr>
          <w:rFonts w:eastAsia="Courier New"/>
          <w:lang w:val="en-US" w:eastAsia="en-US"/>
        </w:rPr>
        <w:t xml:space="preserve">          </w:t>
      </w:r>
      <w:r>
        <w:rPr>
          <w:lang w:val="en-US" w:eastAsia="en-US"/>
        </w:rPr>
        <w:t>$ref: '#/components/schemas/AfEvent'</w:t>
      </w:r>
    </w:p>
    <w:p>
      <w:pPr>
        <w:pStyle w:val="PL"/>
        <w:rPr/>
      </w:pPr>
      <w:r>
        <w:rPr>
          <w:rFonts w:eastAsia="Courier New"/>
          <w:lang w:val="en-US" w:eastAsia="en-US"/>
        </w:rPr>
        <w:t xml:space="preserve">        </w:t>
      </w:r>
      <w:r>
        <w:rPr>
          <w:lang w:val="en-US" w:eastAsia="en-US"/>
        </w:rPr>
        <w:t>timeStamp:</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t>svcExprcInfos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ServiceExperienceInfoPerApp</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ueMobilityInfos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UeMobilityCollection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ueCommInfos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'#/components/schemas/</w:t>
      </w:r>
      <w:r>
        <w:rPr/>
        <w:t>UeCommunicationCollection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excepInfos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ExceptionInfo</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w:t>
      </w:r>
    </w:p>
    <w:p>
      <w:pPr>
        <w:pStyle w:val="PL"/>
        <w:rPr>
          <w:lang w:val="en-US" w:eastAsia="en-US"/>
        </w:rPr>
      </w:pPr>
      <w:r>
        <w:rPr>
          <w:rFonts w:eastAsia="Courier New"/>
          <w:lang w:val="en-US" w:eastAsia="en-US"/>
        </w:rPr>
        <w:t xml:space="preserve">        </w:t>
      </w:r>
      <w:r>
        <w:rPr>
          <w:lang w:val="en-US" w:eastAsia="en-US"/>
        </w:rPr>
        <w:t>- timeStamp</w:t>
      </w:r>
    </w:p>
    <w:p>
      <w:pPr>
        <w:pStyle w:val="PL"/>
        <w:rPr/>
      </w:pPr>
      <w:r>
        <w:rPr>
          <w:rFonts w:eastAsia="Courier New"/>
          <w:lang w:val="en-US" w:eastAsia="en-US"/>
        </w:rPr>
        <w:t xml:space="preserve">    </w:t>
      </w:r>
      <w:r>
        <w:rPr/>
        <w:t>EventsSubs</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w:t>
      </w:r>
    </w:p>
    <w:p>
      <w:pPr>
        <w:pStyle w:val="PL"/>
        <w:rPr>
          <w:lang w:val="en-US" w:eastAsia="en-US"/>
        </w:rPr>
      </w:pPr>
      <w:r>
        <w:rPr>
          <w:rFonts w:eastAsia="Courier New"/>
          <w:lang w:val="en-US" w:eastAsia="en-US"/>
        </w:rPr>
        <w:t xml:space="preserve">          </w:t>
      </w:r>
      <w:r>
        <w:rPr>
          <w:lang w:val="en-US" w:eastAsia="en-US"/>
        </w:rPr>
        <w:t>$ref: '#/components/schemas/AfEvent'</w:t>
      </w:r>
    </w:p>
    <w:p>
      <w:pPr>
        <w:pStyle w:val="PL"/>
        <w:rPr>
          <w:lang w:val="en-US" w:eastAsia="en-US"/>
        </w:rPr>
      </w:pPr>
      <w:r>
        <w:rPr>
          <w:rFonts w:eastAsia="Courier New"/>
          <w:lang w:val="en-US" w:eastAsia="en-US"/>
        </w:rPr>
        <w:t xml:space="preserve">        </w:t>
      </w:r>
      <w:r>
        <w:rPr>
          <w:lang w:val="en-US" w:eastAsia="en-US"/>
        </w:rPr>
        <w:t>eventFilter:</w:t>
      </w:r>
    </w:p>
    <w:p>
      <w:pPr>
        <w:pStyle w:val="PL"/>
        <w:rPr>
          <w:lang w:val="en-US" w:eastAsia="en-US"/>
        </w:rPr>
      </w:pPr>
      <w:r>
        <w:rPr>
          <w:rFonts w:eastAsia="Courier New"/>
          <w:lang w:val="en-US" w:eastAsia="en-US"/>
        </w:rPr>
        <w:t xml:space="preserve">          </w:t>
      </w:r>
      <w:r>
        <w:rPr>
          <w:lang w:val="en-US" w:eastAsia="en-US"/>
        </w:rPr>
        <w:t>$ref: '#/components/schemas/EventFilter'</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w:t>
      </w:r>
    </w:p>
    <w:p>
      <w:pPr>
        <w:pStyle w:val="PL"/>
        <w:rPr>
          <w:lang w:val="en-US" w:eastAsia="en-US"/>
        </w:rPr>
      </w:pPr>
      <w:r>
        <w:rPr>
          <w:rFonts w:eastAsia="Courier New"/>
          <w:lang w:val="en-US" w:eastAsia="en-US"/>
        </w:rPr>
        <w:t xml:space="preserve">        </w:t>
      </w:r>
      <w:r>
        <w:rPr>
          <w:lang w:val="en-US" w:eastAsia="en-US"/>
        </w:rPr>
        <w:t>- eventFilter</w:t>
      </w:r>
    </w:p>
    <w:p>
      <w:pPr>
        <w:pStyle w:val="PL"/>
        <w:rPr/>
      </w:pPr>
      <w:r>
        <w:rPr>
          <w:rFonts w:eastAsia="Courier New"/>
          <w:lang w:val="en-US" w:eastAsia="en-US"/>
        </w:rPr>
        <w:t xml:space="preserve">    </w:t>
      </w:r>
      <w:r>
        <w:rPr/>
        <w:t>EventFilter</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gpsis: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Gpsi</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supis: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Supi</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exterGroupIds: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'TS29503_Nudm_SDM.yaml#/components/schemas/Ext</w:t>
      </w:r>
      <w:r>
        <w:rPr/>
        <w:t>GroupId</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interGroupIds: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GroupId</w:t>
      </w:r>
      <w:r>
        <w:rPr>
          <w:lang w:val="en-US" w:eastAsia="en-US"/>
        </w:rPr>
        <w:t>'</w:t>
      </w:r>
    </w:p>
    <w:p>
      <w:pPr>
        <w:pStyle w:val="PL"/>
        <w:rPr>
          <w:lang w:val="en-US" w:eastAsia="en-US"/>
        </w:rPr>
      </w:pPr>
      <w:r>
        <w:rPr>
          <w:rFonts w:eastAsia="Courier New"/>
          <w:lang w:val="en-US" w:eastAsia="en-US"/>
        </w:rPr>
        <w:t xml:space="preserve">        </w:t>
      </w:r>
      <w:r>
        <w:rPr>
          <w:lang w:val="en-US" w:eastAsia="en-US"/>
        </w:rPr>
        <w:t>anyUeInd:</w:t>
      </w:r>
    </w:p>
    <w:p>
      <w:pPr>
        <w:pStyle w:val="PL"/>
        <w:rPr>
          <w:lang w:val="en-US" w:eastAsia="en-US"/>
        </w:rPr>
      </w:pPr>
      <w:r>
        <w:rPr>
          <w:rFonts w:eastAsia="Courier New"/>
          <w:lang w:val="en-US" w:eastAsia="en-US"/>
        </w:rPr>
        <w:t xml:space="preserve">          </w:t>
      </w:r>
      <w:r>
        <w:rPr>
          <w:lang w:val="en-US" w:eastAsia="en-US"/>
        </w:rPr>
        <w:t>type: boolean</w:t>
      </w:r>
    </w:p>
    <w:p>
      <w:pPr>
        <w:pStyle w:val="PL"/>
        <w:rPr>
          <w:lang w:val="en-US" w:eastAsia="en-US"/>
        </w:rPr>
      </w:pPr>
      <w:r>
        <w:rPr>
          <w:rFonts w:eastAsia="Courier New"/>
          <w:lang w:val="en-US" w:eastAsia="en-US"/>
        </w:rPr>
        <w:t xml:space="preserve">        </w:t>
      </w:r>
      <w:r>
        <w:rPr>
          <w:lang w:val="en-US" w:eastAsia="en-US"/>
        </w:rPr>
        <w:t>appIds: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lang w:val="en-US" w:eastAsia="en-US"/>
        </w:rPr>
        <w:t>$ref: 'TS29571_CommonData.yaml#/components/schemas/</w:t>
      </w:r>
      <w:r>
        <w:rPr>
          <w:lang w:val="en-US" w:eastAsia="en-US"/>
        </w:rPr>
        <w:t>ApplicationId</w:t>
      </w:r>
      <w:r>
        <w:rPr>
          <w:lang w:val="en-US" w:eastAsia="en-US"/>
        </w:rPr>
        <w:t>'</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locArea</w:t>
      </w:r>
      <w:r>
        <w:rPr>
          <w:lang w:val="en-US" w:eastAsia="en-US"/>
        </w:rPr>
        <w:t>:</w:t>
      </w:r>
    </w:p>
    <w:p>
      <w:pPr>
        <w:pStyle w:val="PL"/>
        <w:rPr/>
      </w:pPr>
      <w:r>
        <w:rPr>
          <w:rFonts w:eastAsia="Courier New"/>
          <w:lang w:val="en-US" w:eastAsia="en-US"/>
        </w:rPr>
        <w:t xml:space="preserve">          </w:t>
      </w:r>
      <w:r>
        <w:rPr>
          <w:lang w:val="en-US" w:eastAsia="en-US"/>
        </w:rPr>
        <w:t>$ref: 'TS29122_CommonData.yaml#/components/schemas/</w:t>
      </w:r>
      <w:r>
        <w:rPr/>
        <w:t>LocationArea5G</w:t>
      </w:r>
      <w:r>
        <w:rPr>
          <w:lang w:val="en-US" w:eastAsia="en-US"/>
        </w:rPr>
        <w:t>'</w:t>
      </w:r>
    </w:p>
    <w:p>
      <w:pPr>
        <w:pStyle w:val="PL"/>
        <w:rPr/>
      </w:pPr>
      <w:r>
        <w:rPr>
          <w:rFonts w:eastAsia="Courier New"/>
          <w:lang w:val="en-US" w:eastAsia="en-US"/>
        </w:rPr>
        <w:t xml:space="preserve">    </w:t>
      </w:r>
      <w:r>
        <w:rPr/>
        <w:t>ServiceExperienceInfoPerApp</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appId:</w:t>
      </w:r>
    </w:p>
    <w:p>
      <w:pPr>
        <w:pStyle w:val="PL"/>
        <w:rPr/>
      </w:pPr>
      <w:r>
        <w:rPr>
          <w:rFonts w:eastAsia="Courier New"/>
        </w:rPr>
        <w:t xml:space="preserve">          </w:t>
      </w:r>
      <w:r>
        <w:rPr>
          <w:lang w:val="en-US" w:eastAsia="en-US"/>
        </w:rPr>
        <w:t>$ref: 'TS29571_CommonData.yaml#/components/schemas/</w:t>
      </w:r>
      <w:r>
        <w:rPr>
          <w:lang w:val="en-US" w:eastAsia="en-US"/>
        </w:rPr>
        <w:t>ApplicationId</w:t>
      </w:r>
      <w:r>
        <w:rPr>
          <w:lang w:val="en-US" w:eastAsia="en-US"/>
        </w:rPr>
        <w:t>'</w:t>
      </w:r>
    </w:p>
    <w:p>
      <w:pPr>
        <w:pStyle w:val="PL"/>
        <w:rPr/>
      </w:pPr>
      <w:r>
        <w:rPr>
          <w:rFonts w:eastAsia="Courier New"/>
          <w:lang w:val="en-US" w:eastAsia="en-US"/>
        </w:rPr>
        <w:t xml:space="preserve">        </w:t>
      </w:r>
      <w:r>
        <w:rPr/>
        <w:t>svcExpPerFlows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ServiceExperienceInfoPerFlow</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gpsis: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Gpsi</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supis: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Supi</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svcExpPerFlows</w:t>
      </w:r>
    </w:p>
    <w:p>
      <w:pPr>
        <w:pStyle w:val="PL"/>
        <w:rPr/>
      </w:pPr>
      <w:r>
        <w:rPr>
          <w:rFonts w:eastAsia="Courier New"/>
          <w:lang w:val="en-US" w:eastAsia="en-US"/>
        </w:rPr>
        <w:t xml:space="preserve">    </w:t>
      </w:r>
      <w:r>
        <w:rPr/>
        <w:t>ServiceExperienceInfoPerFlow</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svcExprc</w:t>
      </w:r>
      <w:r>
        <w:rPr>
          <w:lang w:val="en-US" w:eastAsia="en-US"/>
        </w:rPr>
        <w:t>:</w:t>
      </w:r>
    </w:p>
    <w:p>
      <w:pPr>
        <w:pStyle w:val="PL"/>
        <w:rPr/>
      </w:pPr>
      <w:r>
        <w:rPr>
          <w:rFonts w:eastAsia="Courier New"/>
          <w:lang w:val="en-US" w:eastAsia="en-US"/>
        </w:rPr>
        <w:t xml:space="preserve">          </w:t>
      </w:r>
      <w:r>
        <w:rPr>
          <w:lang w:val="en-US" w:eastAsia="en-US"/>
        </w:rPr>
        <w:t>$ref: '#/components/schemas/</w:t>
      </w:r>
      <w:r>
        <w:rPr/>
        <w:t>SvcExperience</w:t>
      </w:r>
      <w:r>
        <w:rPr>
          <w:lang w:val="en-US" w:eastAsia="en-US"/>
        </w:rPr>
        <w:t>'</w:t>
      </w:r>
    </w:p>
    <w:p>
      <w:pPr>
        <w:pStyle w:val="PL"/>
        <w:rPr/>
      </w:pPr>
      <w:r>
        <w:rPr>
          <w:rFonts w:eastAsia="Courier New"/>
          <w:lang w:val="en-US" w:eastAsia="en-US"/>
        </w:rPr>
        <w:t xml:space="preserve">        </w:t>
      </w:r>
      <w:r>
        <w:rPr/>
        <w:t>timeIntev</w:t>
      </w:r>
      <w:r>
        <w:rPr>
          <w:lang w:val="en-US" w:eastAsia="en-US"/>
        </w:rPr>
        <w:t>:</w:t>
      </w:r>
    </w:p>
    <w:p>
      <w:pPr>
        <w:pStyle w:val="PL"/>
        <w:rPr/>
      </w:pPr>
      <w:r>
        <w:rPr>
          <w:rFonts w:eastAsia="Courier New"/>
          <w:lang w:val="en-US" w:eastAsia="en-US"/>
        </w:rPr>
        <w:t xml:space="preserve">          </w:t>
      </w:r>
      <w:r>
        <w:rPr>
          <w:lang w:val="en-US" w:eastAsia="en-US"/>
        </w:rPr>
        <w:t>$ref: 'TS29122_CommonData.yaml#/components/schemas/</w:t>
      </w:r>
      <w:r>
        <w:rPr>
          <w:rFonts w:eastAsia="Times New Roman"/>
        </w:rPr>
        <w:t>TimeWindow</w:t>
      </w:r>
      <w:r>
        <w:rPr>
          <w:lang w:val="en-US" w:eastAsia="en-US"/>
        </w:rPr>
        <w:t>'</w:t>
      </w:r>
    </w:p>
    <w:p>
      <w:pPr>
        <w:pStyle w:val="PL"/>
        <w:rPr/>
      </w:pPr>
      <w:r>
        <w:rPr>
          <w:rFonts w:eastAsia="Courier New"/>
          <w:lang w:val="en-US" w:eastAsia="en-US"/>
        </w:rPr>
        <w:t xml:space="preserve">        </w:t>
      </w:r>
      <w:r>
        <w:rPr/>
        <w:t>dnai</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Dnai</w:t>
      </w:r>
      <w:r>
        <w:rPr>
          <w:lang w:val="en-US" w:eastAsia="en-US"/>
        </w:rPr>
        <w:t>'</w:t>
      </w:r>
    </w:p>
    <w:p>
      <w:pPr>
        <w:pStyle w:val="PL"/>
        <w:rPr/>
      </w:pPr>
      <w:r>
        <w:rPr>
          <w:rFonts w:eastAsia="Courier New"/>
          <w:lang w:val="en-US" w:eastAsia="en-US"/>
        </w:rPr>
        <w:t xml:space="preserve">        </w:t>
      </w:r>
      <w:r>
        <w:rPr/>
        <w:t>ipTrafficFilter</w:t>
      </w:r>
      <w:r>
        <w:rPr>
          <w:lang w:val="en-US" w:eastAsia="en-US"/>
        </w:rPr>
        <w:t>:</w:t>
      </w:r>
    </w:p>
    <w:p>
      <w:pPr>
        <w:pStyle w:val="PL"/>
        <w:rPr/>
      </w:pPr>
      <w:r>
        <w:rPr>
          <w:rFonts w:eastAsia="Courier New"/>
          <w:lang w:val="en-US" w:eastAsia="en-US"/>
        </w:rPr>
        <w:t xml:space="preserve">          </w:t>
      </w:r>
      <w:r>
        <w:rPr>
          <w:lang w:val="en-US" w:eastAsia="en-US"/>
        </w:rPr>
        <w:t>$ref: 'TS29122_CommonData.yaml#/components/schemas/</w:t>
      </w:r>
      <w:r>
        <w:rPr>
          <w:lang w:val="en-US" w:eastAsia="en-US"/>
        </w:rPr>
        <w:t>Flow</w:t>
      </w:r>
      <w:r>
        <w:rPr>
          <w:lang w:val="en-US" w:eastAsia="en-US"/>
        </w:rPr>
        <w:t>Info</w:t>
      </w:r>
      <w:r>
        <w:rPr>
          <w:lang w:val="en-US" w:eastAsia="en-US"/>
        </w:rPr>
        <w:t>'</w:t>
      </w:r>
    </w:p>
    <w:p>
      <w:pPr>
        <w:pStyle w:val="PL"/>
        <w:rPr/>
      </w:pPr>
      <w:r>
        <w:rPr>
          <w:rFonts w:eastAsia="Courier New"/>
          <w:lang w:val="en-US" w:eastAsia="en-US"/>
        </w:rPr>
        <w:t xml:space="preserve">        </w:t>
      </w:r>
      <w:r>
        <w:rPr>
          <w:lang w:val="en-US" w:eastAsia="en-US"/>
        </w:rPr>
        <w:t>ethTrafficFilter</w:t>
      </w:r>
      <w:r>
        <w:rPr>
          <w:lang w:val="en-US" w:eastAsia="en-US"/>
        </w:rPr>
        <w:t>:</w:t>
      </w:r>
    </w:p>
    <w:p>
      <w:pPr>
        <w:pStyle w:val="PL"/>
        <w:rPr/>
      </w:pPr>
      <w:r>
        <w:rPr>
          <w:rFonts w:eastAsia="Courier New"/>
          <w:lang w:val="en-US" w:eastAsia="en-US"/>
        </w:rPr>
        <w:t xml:space="preserve">          </w:t>
      </w:r>
      <w:r>
        <w:rPr>
          <w:lang w:val="en-US" w:eastAsia="en-US"/>
        </w:rPr>
        <w:t>$ref: 'TS29514_</w:t>
      </w:r>
      <w:r>
        <w:rPr/>
        <w:t>Npcf_PolicyAuthorization</w:t>
      </w:r>
      <w:r>
        <w:rPr>
          <w:lang w:val="en-US" w:eastAsia="en-US"/>
        </w:rPr>
        <w:t>.yaml#/components/schemas/</w:t>
      </w:r>
      <w:r>
        <w:rPr/>
        <w:t>EthFlowDescription</w:t>
      </w:r>
      <w:r>
        <w:rPr>
          <w:lang w:val="en-US" w:eastAsia="en-US"/>
        </w:rPr>
        <w:t>'</w:t>
      </w:r>
    </w:p>
    <w:p>
      <w:pPr>
        <w:pStyle w:val="PL"/>
        <w:rPr/>
      </w:pPr>
      <w:r>
        <w:rPr>
          <w:rFonts w:eastAsia="Courier New"/>
          <w:lang w:val="en-US" w:eastAsia="en-US"/>
        </w:rPr>
        <w:t xml:space="preserve">    </w:t>
      </w:r>
      <w:r>
        <w:rPr/>
        <w:t>SvcExperience</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mos</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Float</w:t>
      </w:r>
      <w:r>
        <w:rPr>
          <w:lang w:val="en-US" w:eastAsia="en-US"/>
        </w:rPr>
        <w:t>'</w:t>
      </w:r>
    </w:p>
    <w:p>
      <w:pPr>
        <w:pStyle w:val="PL"/>
        <w:rPr/>
      </w:pPr>
      <w:r>
        <w:rPr>
          <w:rFonts w:eastAsia="Courier New"/>
          <w:lang w:val="en-US" w:eastAsia="en-US"/>
        </w:rPr>
        <w:t xml:space="preserve">        </w:t>
      </w:r>
      <w:r>
        <w:rPr/>
        <w:t>upperRange</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Float</w:t>
      </w:r>
      <w:r>
        <w:rPr>
          <w:lang w:val="en-US" w:eastAsia="en-US"/>
        </w:rPr>
        <w:t>'</w:t>
      </w:r>
    </w:p>
    <w:p>
      <w:pPr>
        <w:pStyle w:val="PL"/>
        <w:rPr/>
      </w:pPr>
      <w:r>
        <w:rPr>
          <w:rFonts w:eastAsia="Courier New"/>
          <w:lang w:val="en-US" w:eastAsia="en-US"/>
        </w:rPr>
        <w:t xml:space="preserve">        </w:t>
      </w:r>
      <w:r>
        <w:rPr/>
        <w:t>lowerRange</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Float</w:t>
      </w:r>
      <w:r>
        <w:rPr>
          <w:lang w:val="en-US" w:eastAsia="en-US"/>
        </w:rPr>
        <w:t>'</w:t>
      </w:r>
    </w:p>
    <w:p>
      <w:pPr>
        <w:pStyle w:val="PL"/>
        <w:rPr/>
      </w:pPr>
      <w:r>
        <w:rPr>
          <w:rFonts w:eastAsia="Courier New"/>
          <w:lang w:val="en-US" w:eastAsia="en-US"/>
        </w:rPr>
        <w:t xml:space="preserve">    </w:t>
      </w:r>
      <w:r>
        <w:rPr/>
        <w:t>UeMobilityCollection</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gpsi</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Gpsi</w:t>
      </w:r>
      <w:r>
        <w:rPr>
          <w:lang w:val="en-US" w:eastAsia="en-US"/>
        </w:rPr>
        <w:t>'</w:t>
      </w:r>
    </w:p>
    <w:p>
      <w:pPr>
        <w:pStyle w:val="PL"/>
        <w:rPr>
          <w:lang w:val="en-US" w:eastAsia="en-US"/>
        </w:rPr>
      </w:pPr>
      <w:r>
        <w:rPr>
          <w:rFonts w:eastAsia="Courier New"/>
          <w:lang w:val="en-US" w:eastAsia="en-US"/>
        </w:rPr>
        <w:t xml:space="preserve">        </w:t>
      </w:r>
      <w:r>
        <w:rPr>
          <w:lang w:val="en-US" w:eastAsia="en-US"/>
        </w:rPr>
        <w:t>supi:</w:t>
      </w:r>
    </w:p>
    <w:p>
      <w:pPr>
        <w:pStyle w:val="PL"/>
        <w:rPr/>
      </w:pPr>
      <w:r>
        <w:rPr>
          <w:rFonts w:eastAsia="Courier New"/>
          <w:lang w:val="en-US" w:eastAsia="en-US"/>
        </w:rPr>
        <w:t xml:space="preserve">          </w:t>
      </w:r>
      <w:r>
        <w:rPr>
          <w:lang w:val="en-US" w:eastAsia="en-US"/>
        </w:rPr>
        <w:t>$ref: 'TS29571_CommonData.yaml#/components/schemas/</w:t>
      </w:r>
      <w:r>
        <w:rPr/>
        <w:t>Supi</w:t>
      </w:r>
      <w:r>
        <w:rPr>
          <w:lang w:val="en-US" w:eastAsia="en-US"/>
        </w:rPr>
        <w:t>'</w:t>
      </w:r>
    </w:p>
    <w:p>
      <w:pPr>
        <w:pStyle w:val="PL"/>
        <w:rPr/>
      </w:pPr>
      <w:r>
        <w:rPr>
          <w:rFonts w:eastAsia="Courier New"/>
          <w:lang w:val="en-US" w:eastAsia="en-US"/>
        </w:rPr>
        <w:t xml:space="preserve">        </w:t>
      </w:r>
      <w:r>
        <w:rPr>
          <w:lang w:val="en-US" w:eastAsia="en-US"/>
        </w:rPr>
        <w:t>appId</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lang w:val="en-US" w:eastAsia="en-US"/>
        </w:rPr>
        <w:t>ApplicationId</w:t>
      </w:r>
      <w:r>
        <w:rPr>
          <w:lang w:val="en-US" w:eastAsia="en-US"/>
        </w:rPr>
        <w:t>'</w:t>
      </w:r>
    </w:p>
    <w:p>
      <w:pPr>
        <w:pStyle w:val="PL"/>
        <w:rPr/>
      </w:pPr>
      <w:r>
        <w:rPr>
          <w:rFonts w:eastAsia="Courier New"/>
          <w:lang w:val="en-US" w:eastAsia="en-US"/>
        </w:rPr>
        <w:t xml:space="preserve">        </w:t>
      </w:r>
      <w:r>
        <w:rPr>
          <w:lang w:val="en-US" w:eastAsia="en-US"/>
        </w:rPr>
        <w:t>ueTrajs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lang w:val="en-US" w:eastAsia="en-US"/>
        </w:rPr>
        <w:t>UeTrajectoryCollection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appId</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ueTrajs</w:t>
      </w:r>
    </w:p>
    <w:p>
      <w:pPr>
        <w:pStyle w:val="PL"/>
        <w:rPr/>
      </w:pPr>
      <w:r>
        <w:rPr>
          <w:rFonts w:eastAsia="Courier New"/>
          <w:lang w:val="en-US" w:eastAsia="en-US"/>
        </w:rPr>
        <w:t xml:space="preserve">    </w:t>
      </w:r>
      <w:r>
        <w:rPr/>
        <w:t>UeCommunicationCollection</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gpsi</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Gpsi</w:t>
      </w:r>
      <w:r>
        <w:rPr>
          <w:lang w:val="en-US" w:eastAsia="en-US"/>
        </w:rPr>
        <w:t>'</w:t>
      </w:r>
    </w:p>
    <w:p>
      <w:pPr>
        <w:pStyle w:val="PL"/>
        <w:rPr>
          <w:lang w:val="en-US" w:eastAsia="en-US"/>
        </w:rPr>
      </w:pPr>
      <w:r>
        <w:rPr>
          <w:rFonts w:eastAsia="Courier New"/>
          <w:lang w:val="en-US" w:eastAsia="en-US"/>
        </w:rPr>
        <w:t xml:space="preserve">        </w:t>
      </w:r>
      <w:r>
        <w:rPr>
          <w:lang w:val="en-US" w:eastAsia="en-US"/>
        </w:rPr>
        <w:t>supi:</w:t>
      </w:r>
    </w:p>
    <w:p>
      <w:pPr>
        <w:pStyle w:val="PL"/>
        <w:rPr/>
      </w:pPr>
      <w:r>
        <w:rPr>
          <w:rFonts w:eastAsia="Courier New"/>
          <w:lang w:val="en-US" w:eastAsia="en-US"/>
        </w:rPr>
        <w:t xml:space="preserve">          </w:t>
      </w:r>
      <w:r>
        <w:rPr>
          <w:lang w:val="en-US" w:eastAsia="en-US"/>
        </w:rPr>
        <w:t>$ref: 'TS29571_CommonData.yaml#/components/schemas/</w:t>
      </w:r>
      <w:r>
        <w:rPr/>
        <w:t>Supi</w:t>
      </w:r>
      <w:r>
        <w:rPr>
          <w:lang w:val="en-US" w:eastAsia="en-US"/>
        </w:rPr>
        <w:t>'</w:t>
      </w:r>
    </w:p>
    <w:p>
      <w:pPr>
        <w:pStyle w:val="PL"/>
        <w:rPr/>
      </w:pPr>
      <w:r>
        <w:rPr>
          <w:rFonts w:eastAsia="Courier New"/>
          <w:lang w:val="en-US" w:eastAsia="en-US"/>
        </w:rPr>
        <w:t xml:space="preserve">        </w:t>
      </w:r>
      <w:r>
        <w:rPr/>
        <w:t>exterGroupId</w:t>
      </w:r>
      <w:r>
        <w:rPr>
          <w:lang w:val="en-US" w:eastAsia="en-US"/>
        </w:rPr>
        <w:t>:</w:t>
      </w:r>
    </w:p>
    <w:p>
      <w:pPr>
        <w:pStyle w:val="PL"/>
        <w:rPr/>
      </w:pPr>
      <w:r>
        <w:rPr>
          <w:rFonts w:eastAsia="Courier New"/>
          <w:lang w:val="en-US" w:eastAsia="en-US"/>
        </w:rPr>
        <w:t xml:space="preserve">          </w:t>
      </w:r>
      <w:r>
        <w:rPr>
          <w:lang w:val="en-US" w:eastAsia="en-US"/>
        </w:rPr>
        <w:t>$ref: 'TS29503_</w:t>
      </w:r>
      <w:r>
        <w:rPr/>
        <w:t>Nudm_SDM</w:t>
      </w:r>
      <w:r>
        <w:rPr>
          <w:lang w:val="en-US" w:eastAsia="en-US"/>
        </w:rPr>
        <w:t>.yaml#/components/schemas/Ext</w:t>
      </w:r>
      <w:r>
        <w:rPr/>
        <w:t>GroupId</w:t>
      </w:r>
      <w:r>
        <w:rPr>
          <w:lang w:val="en-US" w:eastAsia="en-US"/>
        </w:rPr>
        <w:t>'</w:t>
      </w:r>
    </w:p>
    <w:p>
      <w:pPr>
        <w:pStyle w:val="PL"/>
        <w:rPr/>
      </w:pPr>
      <w:r>
        <w:rPr>
          <w:rFonts w:eastAsia="Courier New"/>
          <w:lang w:val="en-US" w:eastAsia="en-US"/>
        </w:rPr>
        <w:t xml:space="preserve">        </w:t>
      </w:r>
      <w:r>
        <w:rPr/>
        <w:t>interGroupId</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GroupId</w:t>
      </w:r>
      <w:r>
        <w:rPr>
          <w:lang w:val="en-US" w:eastAsia="en-US"/>
        </w:rPr>
        <w:t>'</w:t>
      </w:r>
    </w:p>
    <w:p>
      <w:pPr>
        <w:pStyle w:val="PL"/>
        <w:rPr/>
      </w:pPr>
      <w:r>
        <w:rPr>
          <w:rFonts w:eastAsia="Courier New"/>
          <w:lang w:val="en-US" w:eastAsia="en-US"/>
        </w:rPr>
        <w:t xml:space="preserve">        </w:t>
      </w:r>
      <w:r>
        <w:rPr>
          <w:lang w:val="en-US" w:eastAsia="en-US"/>
        </w:rPr>
        <w:t>appId</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lang w:val="en-US" w:eastAsia="en-US"/>
        </w:rPr>
        <w:t>ApplicationId</w:t>
      </w:r>
      <w:r>
        <w:rPr>
          <w:lang w:val="en-US" w:eastAsia="en-US"/>
        </w:rPr>
        <w:t>'</w:t>
      </w:r>
    </w:p>
    <w:p>
      <w:pPr>
        <w:pStyle w:val="PL"/>
        <w:rPr/>
      </w:pPr>
      <w:r>
        <w:rPr>
          <w:rFonts w:eastAsia="Courier New"/>
          <w:lang w:val="en-US" w:eastAsia="en-US"/>
        </w:rPr>
        <w:t xml:space="preserve">        </w:t>
      </w:r>
      <w:r>
        <w:rPr/>
        <w:t>comms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CommunicationCollection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appId</w:t>
      </w:r>
    </w:p>
    <w:p>
      <w:pPr>
        <w:pStyle w:val="PL"/>
        <w:rPr>
          <w:lang w:val="en-US" w:eastAsia="en-US"/>
        </w:rPr>
      </w:pPr>
      <w:r>
        <w:rPr>
          <w:rFonts w:eastAsia="Courier New"/>
          <w:lang w:val="en-US" w:eastAsia="en-US"/>
        </w:rPr>
        <w:t xml:space="preserve">        </w:t>
      </w:r>
      <w:r>
        <w:rPr>
          <w:lang w:val="en-US" w:eastAsia="en-US"/>
        </w:rPr>
        <w:t xml:space="preserve">- </w:t>
      </w:r>
      <w:r>
        <w:rPr/>
        <w:t>comms</w:t>
      </w:r>
    </w:p>
    <w:p>
      <w:pPr>
        <w:pStyle w:val="PL"/>
        <w:rPr/>
      </w:pPr>
      <w:r>
        <w:rPr>
          <w:rFonts w:eastAsia="Courier New"/>
          <w:lang w:val="en-US" w:eastAsia="en-US"/>
        </w:rPr>
        <w:t xml:space="preserve">    </w:t>
      </w:r>
      <w:r>
        <w:rPr/>
        <w:t>UeTrajectoryCollection</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ts</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lang w:val="en-US" w:eastAsia="en-US"/>
        </w:rPr>
        <w:t>locArea</w:t>
      </w:r>
      <w:r>
        <w:rPr>
          <w:lang w:val="en-US" w:eastAsia="en-US"/>
        </w:rPr>
        <w:t>:</w:t>
      </w:r>
    </w:p>
    <w:p>
      <w:pPr>
        <w:pStyle w:val="PL"/>
        <w:rPr/>
      </w:pPr>
      <w:r>
        <w:rPr>
          <w:rFonts w:eastAsia="Courier New"/>
          <w:lang w:val="en-US" w:eastAsia="en-US"/>
        </w:rPr>
        <w:t xml:space="preserve">          </w:t>
      </w:r>
      <w:r>
        <w:rPr>
          <w:lang w:val="en-US" w:eastAsia="en-US"/>
        </w:rPr>
        <w:t>$ref: 'TS29122_CommonData.yaml#/components/schemas/</w:t>
      </w:r>
      <w:r>
        <w:rPr/>
        <w:t>LocationArea5G</w:t>
      </w:r>
      <w:r>
        <w:rPr>
          <w:lang w:val="en-US" w:eastAsia="en-US"/>
        </w:rPr>
        <w:t>'</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ts</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locArea</w:t>
      </w:r>
    </w:p>
    <w:p>
      <w:pPr>
        <w:pStyle w:val="PL"/>
        <w:rPr/>
      </w:pPr>
      <w:r>
        <w:rPr>
          <w:rFonts w:eastAsia="Courier New"/>
          <w:lang w:val="en-US" w:eastAsia="en-US"/>
        </w:rPr>
        <w:t xml:space="preserve">    </w:t>
      </w:r>
      <w:r>
        <w:rPr/>
        <w:t>CommunicationCollection</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startTime</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lang w:val="en-US" w:eastAsia="en-US"/>
        </w:rPr>
        <w:t>endTime</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t>ulVol</w:t>
      </w:r>
      <w:r>
        <w:rPr>
          <w:lang w:val="en-US" w:eastAsia="en-US"/>
        </w:rPr>
        <w:t>:</w:t>
      </w:r>
    </w:p>
    <w:p>
      <w:pPr>
        <w:pStyle w:val="PL"/>
        <w:rPr>
          <w:lang w:val="en-US" w:eastAsia="en-US"/>
        </w:rPr>
      </w:pPr>
      <w:r>
        <w:rPr>
          <w:rFonts w:eastAsia="Courier New"/>
          <w:lang w:val="en-US" w:eastAsia="en-US"/>
        </w:rPr>
        <w:t xml:space="preserve">          </w:t>
      </w:r>
      <w:r>
        <w:rPr>
          <w:lang w:val="en-US" w:eastAsia="en-US"/>
        </w:rPr>
        <w:t>$ref: 'TS29122_CommonData.yaml#/components/schemas/Volume'</w:t>
      </w:r>
    </w:p>
    <w:p>
      <w:pPr>
        <w:pStyle w:val="PL"/>
        <w:rPr/>
      </w:pPr>
      <w:r>
        <w:rPr>
          <w:rFonts w:eastAsia="Courier New"/>
          <w:lang w:val="en-US" w:eastAsia="en-US"/>
        </w:rPr>
        <w:t xml:space="preserve">        </w:t>
      </w:r>
      <w:r>
        <w:rPr/>
        <w:t>dlVol</w:t>
      </w:r>
      <w:r>
        <w:rPr>
          <w:lang w:val="en-US" w:eastAsia="en-US"/>
        </w:rPr>
        <w:t>:</w:t>
      </w:r>
    </w:p>
    <w:p>
      <w:pPr>
        <w:pStyle w:val="PL"/>
        <w:rPr>
          <w:lang w:val="en-US" w:eastAsia="en-US"/>
        </w:rPr>
      </w:pPr>
      <w:r>
        <w:rPr>
          <w:rFonts w:eastAsia="Courier New"/>
          <w:lang w:val="en-US" w:eastAsia="en-US"/>
        </w:rPr>
        <w:t xml:space="preserve">          </w:t>
      </w:r>
      <w:r>
        <w:rPr>
          <w:lang w:val="en-US" w:eastAsia="en-US"/>
        </w:rPr>
        <w:t>$ref: 'TS29122_CommonData.yaml#/components/schemas/Volume'</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startTime</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endTime</w:t>
      </w:r>
    </w:p>
    <w:p>
      <w:pPr>
        <w:pStyle w:val="PL"/>
        <w:rPr>
          <w:lang w:val="en-US" w:eastAsia="en-US"/>
        </w:rPr>
      </w:pPr>
      <w:r>
        <w:rPr>
          <w:rFonts w:eastAsia="Courier New"/>
          <w:lang w:val="en-US" w:eastAsia="en-US"/>
        </w:rPr>
        <w:t xml:space="preserve">        </w:t>
      </w:r>
      <w:r>
        <w:rPr>
          <w:lang w:val="en-US" w:eastAsia="en-US"/>
        </w:rPr>
        <w:t xml:space="preserve">- </w:t>
      </w:r>
      <w:r>
        <w:rPr/>
        <w:t>ulVol</w:t>
      </w:r>
    </w:p>
    <w:p>
      <w:pPr>
        <w:pStyle w:val="PL"/>
        <w:rPr>
          <w:lang w:val="en-US" w:eastAsia="en-US"/>
        </w:rPr>
      </w:pPr>
      <w:r>
        <w:rPr>
          <w:rFonts w:eastAsia="Courier New"/>
          <w:lang w:val="en-US" w:eastAsia="en-US"/>
        </w:rPr>
        <w:t xml:space="preserve">        </w:t>
      </w:r>
      <w:r>
        <w:rPr>
          <w:lang w:val="en-US" w:eastAsia="en-US"/>
        </w:rPr>
        <w:t xml:space="preserve">- </w:t>
      </w:r>
      <w:r>
        <w:rPr/>
        <w:t>dlVol</w:t>
      </w:r>
    </w:p>
    <w:p>
      <w:pPr>
        <w:pStyle w:val="PL"/>
        <w:rPr/>
      </w:pPr>
      <w:r>
        <w:rPr>
          <w:rFonts w:eastAsia="Courier New"/>
          <w:lang w:val="en-US" w:eastAsia="en-US"/>
        </w:rPr>
        <w:t xml:space="preserve">    </w:t>
      </w:r>
      <w:r>
        <w:rPr/>
        <w:t>ExceptionInfo</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ipTrafficFilter</w:t>
      </w:r>
      <w:r>
        <w:rPr>
          <w:lang w:val="en-US" w:eastAsia="en-US"/>
        </w:rPr>
        <w:t>:</w:t>
      </w:r>
    </w:p>
    <w:p>
      <w:pPr>
        <w:pStyle w:val="PL"/>
        <w:rPr/>
      </w:pPr>
      <w:r>
        <w:rPr>
          <w:rFonts w:eastAsia="Courier New"/>
          <w:lang w:val="en-US" w:eastAsia="en-US"/>
        </w:rPr>
        <w:t xml:space="preserve">          </w:t>
      </w:r>
      <w:r>
        <w:rPr>
          <w:lang w:val="en-US" w:eastAsia="en-US"/>
        </w:rPr>
        <w:t>$ref: 'TS29122_CommonData.yaml#/components/schemas/</w:t>
      </w:r>
      <w:r>
        <w:rPr>
          <w:lang w:val="en-US" w:eastAsia="en-US"/>
        </w:rPr>
        <w:t>Flow</w:t>
      </w:r>
      <w:r>
        <w:rPr>
          <w:lang w:val="en-US" w:eastAsia="en-US"/>
        </w:rPr>
        <w:t>Info</w:t>
      </w:r>
      <w:r>
        <w:rPr>
          <w:lang w:val="en-US" w:eastAsia="en-US"/>
        </w:rPr>
        <w:t>'</w:t>
      </w:r>
    </w:p>
    <w:p>
      <w:pPr>
        <w:pStyle w:val="PL"/>
        <w:rPr/>
      </w:pPr>
      <w:r>
        <w:rPr>
          <w:rFonts w:eastAsia="Courier New"/>
          <w:lang w:val="en-US" w:eastAsia="en-US"/>
        </w:rPr>
        <w:t xml:space="preserve">        </w:t>
      </w:r>
      <w:r>
        <w:rPr>
          <w:lang w:val="en-US" w:eastAsia="en-US"/>
        </w:rPr>
        <w:t>ethTrafficFilter</w:t>
      </w:r>
      <w:r>
        <w:rPr>
          <w:lang w:val="en-US" w:eastAsia="en-US"/>
        </w:rPr>
        <w:t>:</w:t>
      </w:r>
    </w:p>
    <w:p>
      <w:pPr>
        <w:pStyle w:val="PL"/>
        <w:rPr/>
      </w:pPr>
      <w:r>
        <w:rPr>
          <w:rFonts w:eastAsia="Courier New"/>
          <w:lang w:val="en-US" w:eastAsia="en-US"/>
        </w:rPr>
        <w:t xml:space="preserve">          </w:t>
      </w:r>
      <w:r>
        <w:rPr>
          <w:lang w:val="en-US" w:eastAsia="en-US"/>
        </w:rPr>
        <w:t>$ref: 'TS29514_</w:t>
      </w:r>
      <w:r>
        <w:rPr/>
        <w:t>Npcf_PolicyAuthorization</w:t>
      </w:r>
      <w:r>
        <w:rPr>
          <w:lang w:val="en-US" w:eastAsia="en-US"/>
        </w:rPr>
        <w:t>.yaml#/components/schemas/</w:t>
      </w:r>
      <w:r>
        <w:rPr/>
        <w:t>EthFlowDescription</w:t>
      </w:r>
      <w:r>
        <w:rPr>
          <w:lang w:val="en-US" w:eastAsia="en-US"/>
        </w:rPr>
        <w:t>'</w:t>
      </w:r>
    </w:p>
    <w:p>
      <w:pPr>
        <w:pStyle w:val="PL"/>
        <w:rPr/>
      </w:pPr>
      <w:r>
        <w:rPr>
          <w:rFonts w:eastAsia="Courier New"/>
          <w:lang w:val="en-US" w:eastAsia="en-US"/>
        </w:rPr>
        <w:t xml:space="preserve">        </w:t>
      </w:r>
      <w:r>
        <w:rPr/>
        <w:t>exceps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 xml:space="preserve">$ref: </w:t>
      </w:r>
      <w:r>
        <w:rPr/>
        <w:t>'TS2952</w:t>
      </w:r>
      <w:r>
        <w:rPr>
          <w:lang w:val="en-US" w:eastAsia="en-US"/>
        </w:rPr>
        <w:t>0</w:t>
      </w:r>
      <w:r>
        <w:rPr/>
        <w:t>_Nnwdaf_EventsSubscription.yaml#/</w:t>
      </w:r>
      <w:r>
        <w:rPr>
          <w:lang w:val="en-US" w:eastAsia="en-US"/>
        </w:rPr>
        <w:t>components/schemas/</w:t>
      </w:r>
      <w:r>
        <w:rPr/>
        <w:t>Exception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lang w:val="en-US" w:eastAsia="en-US"/>
        </w:rPr>
      </w:r>
    </w:p>
    <w:p>
      <w:pPr>
        <w:pStyle w:val="PL"/>
        <w:rPr>
          <w:lang w:val="en-US" w:eastAsia="en-US"/>
        </w:rPr>
      </w:pPr>
      <w:r>
        <w:rPr>
          <w:lang w:val="en-US" w:eastAsia="en-US"/>
        </w:rPr>
        <w:t># Simple data types and Enumerations</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AfEvent:</w:t>
      </w:r>
    </w:p>
    <w:p>
      <w:pPr>
        <w:pStyle w:val="PL"/>
        <w:rPr>
          <w:lang w:val="en-US" w:eastAsia="en-US"/>
        </w:rPr>
      </w:pPr>
      <w:r>
        <w:rPr>
          <w:rFonts w:eastAsia="Courier New"/>
          <w:lang w:val="en-US" w:eastAsia="en-US"/>
        </w:rPr>
        <w:t xml:space="preserve">      </w:t>
      </w:r>
      <w:r>
        <w:rPr>
          <w:lang w:val="en-US" w:eastAsia="en-US"/>
        </w:rPr>
        <w:t>anyOf:</w:t>
      </w:r>
    </w:p>
    <w:p>
      <w:pPr>
        <w:pStyle w:val="PL"/>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xml:space="preserve">- </w:t>
      </w:r>
      <w:r>
        <w:rPr/>
        <w:t>SVC_EXPERIENCE</w:t>
      </w:r>
    </w:p>
    <w:p>
      <w:pPr>
        <w:pStyle w:val="PL"/>
        <w:rPr>
          <w:lang w:val="en-US" w:eastAsia="en-US"/>
        </w:rPr>
      </w:pPr>
      <w:r>
        <w:rPr>
          <w:rFonts w:eastAsia="Courier New"/>
          <w:lang w:val="en-US" w:eastAsia="en-US"/>
        </w:rPr>
        <w:t xml:space="preserve">          </w:t>
      </w:r>
      <w:r>
        <w:rPr>
          <w:lang w:val="en-US" w:eastAsia="en-US"/>
        </w:rPr>
        <w:t xml:space="preserve">- </w:t>
      </w:r>
      <w:r>
        <w:rPr/>
        <w:t>UE_MOBILITY</w:t>
      </w:r>
    </w:p>
    <w:p>
      <w:pPr>
        <w:pStyle w:val="PL"/>
        <w:rPr>
          <w:lang w:val="en-US" w:eastAsia="en-US"/>
        </w:rPr>
      </w:pPr>
      <w:r>
        <w:rPr>
          <w:rFonts w:eastAsia="Courier New"/>
          <w:lang w:val="en-US" w:eastAsia="en-US"/>
        </w:rPr>
        <w:t xml:space="preserve">          </w:t>
      </w:r>
      <w:r>
        <w:rPr>
          <w:lang w:val="en-US" w:eastAsia="en-US"/>
        </w:rPr>
        <w:t xml:space="preserve">- </w:t>
      </w:r>
      <w:r>
        <w:rPr/>
        <w:t>UE_COMM</w:t>
      </w:r>
    </w:p>
    <w:p>
      <w:pPr>
        <w:pStyle w:val="PL"/>
        <w:rPr>
          <w:lang w:val="en-US" w:eastAsia="en-US"/>
        </w:rPr>
      </w:pPr>
      <w:r>
        <w:rPr>
          <w:rFonts w:eastAsia="Courier New"/>
          <w:lang w:val="en-US" w:eastAsia="en-US"/>
        </w:rPr>
        <w:t xml:space="preserve">          </w:t>
      </w:r>
      <w:r>
        <w:rPr>
          <w:lang w:val="en-US" w:eastAsia="en-US"/>
        </w:rPr>
        <w:t xml:space="preserve">- </w:t>
      </w:r>
      <w:r>
        <w:rPr/>
        <w:t>EXCEPTIONS</w:t>
      </w:r>
    </w:p>
    <w:p>
      <w:pPr>
        <w:pStyle w:val="PL"/>
        <w:rPr>
          <w:lang w:val="en-US" w:eastAsia="en-US"/>
        </w:rPr>
      </w:pPr>
      <w:r>
        <w:rPr>
          <w:rFonts w:eastAsia="Courier New"/>
          <w:lang w:val="en-US" w:eastAsia="en-US"/>
        </w:rPr>
        <w:t xml:space="preserve">      </w:t>
      </w:r>
      <w:r>
        <w:rPr>
          <w:lang w:val="en-US" w:eastAsia="en-US"/>
        </w:rPr>
        <w:t>- type: string</w:t>
      </w:r>
      <w:r>
        <w:br w:type="page"/>
      </w:r>
    </w:p>
    <w:p>
      <w:pPr>
        <w:pStyle w:val="Normal"/>
        <w:rPr>
          <w:lang w:val="en-US" w:eastAsia="en-US"/>
        </w:rPr>
      </w:pPr>
      <w:r>
        <w:rPr>
          <w:lang w:val="en-US" w:eastAsia="en-US"/>
        </w:rPr>
      </w:r>
    </w:p>
    <w:p>
      <w:pPr>
        <w:pStyle w:val="Heading8"/>
        <w:ind w:left="0" w:hanging="0"/>
        <w:rPr/>
      </w:pPr>
      <w:bookmarkStart w:id="98" w:name="__RefHeading___Toc73176289"/>
      <w:bookmarkStart w:id="99" w:name="historyclause"/>
      <w:bookmarkEnd w:id="98"/>
      <w:bookmarkEnd w:id="99"/>
      <w:r>
        <w:rPr>
          <w:lang w:val="en-US" w:eastAsia="en-US"/>
        </w:rPr>
        <w:t>Annex B (informative):</w:t>
        <w:br/>
      </w:r>
      <w:r>
        <w:rPr/>
        <w:t>Change history</w:t>
      </w:r>
    </w:p>
    <w:tbl>
      <w:tblPr>
        <w:tblW w:w="9498" w:type="dxa"/>
        <w:jc w:val="left"/>
        <w:tblInd w:w="-7" w:type="dxa"/>
        <w:tblLayout w:type="fixed"/>
        <w:tblCellMar>
          <w:top w:w="0" w:type="dxa"/>
          <w:left w:w="40" w:type="dxa"/>
          <w:bottom w:w="0" w:type="dxa"/>
          <w:right w:w="40" w:type="dxa"/>
        </w:tblCellMar>
      </w:tblPr>
      <w:tblGrid>
        <w:gridCol w:w="800"/>
        <w:gridCol w:w="1043"/>
        <w:gridCol w:w="992"/>
        <w:gridCol w:w="567"/>
        <w:gridCol w:w="426"/>
        <w:gridCol w:w="425"/>
        <w:gridCol w:w="4536"/>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bookmarkStart w:id="100" w:name="_Hlk524421960"/>
            <w:bookmarkEnd w:id="100"/>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skeleton of Application Function Event Exposure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2019-04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CT3#102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Inclusion of </w:t>
            </w:r>
            <w:r>
              <w:rPr/>
              <w:t>C3-191230, C3-191374</w:t>
            </w:r>
            <w:r>
              <w:rPr/>
              <w:t xml:space="preserve">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2019-05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CT3#103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Inclusion of </w:t>
            </w:r>
            <w:r>
              <w:rPr/>
              <w:t>C3-192194, C3-192393, C3-192260</w:t>
            </w:r>
            <w:r>
              <w:rPr/>
              <w:t xml:space="preserve"> and</w:t>
            </w:r>
            <w:r>
              <w:rPr/>
              <w:t xml:space="preserve"> C3-192261</w:t>
            </w:r>
            <w:r>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r>
              <w:rPr/>
              <w:t>019-08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3#105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w:t>
            </w:r>
            <w:r>
              <w:rPr/>
              <w:t>nclusion of C3-193373, C3-193440, C3-193441 and C3-193446.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t>.3.0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CT3#106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w:t>
            </w:r>
            <w:r>
              <w:rPr/>
              <w:t>nclusion of C3-194263, C3-194264, C3-194393 and C3-194439.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t>.4.0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CT3#107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w:t>
            </w:r>
            <w:r>
              <w:rPr/>
              <w:t>nclusion of C3-195068, C3-195226, C3-195238.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t>.5.0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CP-193178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2019-12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CT#86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CP-193295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 title corrected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r>
              <w:rPr/>
              <w:t>020</w:t>
            </w:r>
            <w:r>
              <w:rPr/>
              <w:t>-</w:t>
            </w:r>
            <w:r>
              <w:rPr/>
              <w:t>02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w:t>
            </w:r>
            <w:r>
              <w:rPr/>
              <w:t>#</w:t>
            </w:r>
            <w:r>
              <w:rPr/>
              <w:t>108e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C3-201297, C3-201369, C3-201385, C3-201399, C3-201440 and C3-201466.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w:t>
            </w:r>
            <w:r>
              <w:rPr/>
              <w:t>20</w:t>
            </w:r>
            <w:r>
              <w:rPr/>
              <w:t>-0</w:t>
            </w:r>
            <w:r>
              <w:rPr/>
              <w:t>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87e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CP-200188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sent to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w:t>
            </w:r>
            <w: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w:t>
            </w:r>
            <w:r>
              <w:rPr/>
              <w:t>20</w:t>
            </w:r>
            <w:r>
              <w:rPr/>
              <w:t>-0</w:t>
            </w:r>
            <w:r>
              <w:rPr/>
              <w:t>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w:t>
            </w:r>
            <w:r>
              <w:rPr/>
              <w:t>87e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CP-200188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approved by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service operation for Ue Communication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in TS 29.517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Definition of AfEventExposureSubsc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Unsubscribe service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event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target UE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w:t>
            </w:r>
            <w:r>
              <w:rPr/>
              <w:t>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C</w:t>
            </w:r>
            <w:r>
              <w:rPr/>
              <w:t>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Service operation description for UE mobility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URI of the Naf_EventExposure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w:t>
            </w:r>
            <w:r>
              <w:rPr/>
              <w:t>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of immediate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P-201077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Supported features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w:t>
            </w:r>
            <w:r>
              <w:rPr/>
              <w:t>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Target UE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w:t>
            </w:r>
            <w:r>
              <w:rPr/>
              <w:t>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Supported headers, Resource Data type and yaml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T#88e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T#89e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Missed data type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T#89e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on UE Mobility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T#89e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Missed response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T#89e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Any UE indication applies to EXCEPTIONS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T#90e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Essential Corrections and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T#90e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Storage of YAML files in 3GPP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T#90e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P-203129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trailing forward slash in resource 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T#90e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Callback URI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T#90e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T#91e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CP-210206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anyUeInd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T#91e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Stateless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T#91e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CP-210206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Resource URI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T#91e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T#92e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C</w:t>
            </w:r>
            <w:r>
              <w:rPr>
                <w:lang w:eastAsia="zh-CN"/>
              </w:rPr>
              <w:t>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042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Redirection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w:t>
            </w:r>
            <w:r>
              <w:rPr>
                <w:lang w:eastAsia="zh-CN"/>
              </w:rPr>
              <w:t>021-06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T#92e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w:t>
            </w:r>
            <w:r>
              <w:rPr>
                <w:lang w:eastAsia="zh-CN"/>
              </w:rPr>
              <w:t>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w:t>
            </w:r>
            <w:r>
              <w:rPr>
                <w:lang w:eastAsia="zh-CN"/>
              </w:rPr>
              <w:t>044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w:t>
            </w:r>
            <w:r>
              <w:rPr>
                <w:lang w:eastAsia="zh-CN"/>
              </w:rPr>
              <w:t>6.5.0</w:t>
            </w:r>
          </w:p>
        </w:tc>
      </w:tr>
    </w:tbl>
    <w:p>
      <w:pPr>
        <w:pStyle w:val="Normal"/>
        <w:spacing w:before="0" w:after="180"/>
        <w:rPr>
          <w:lang w:val="en-US" w:eastAsia="en-US"/>
        </w:rPr>
      </w:pPr>
      <w:r>
        <w:rPr>
          <w:lang w:val="en-US" w:eastAsia="en-US"/>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29.517 V16.5.0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29.517 V16.5.0 (2021-06)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style>
  <w:style w:type="character" w:styleId="WW8Num6z0">
    <w:name w:val="WW8Num6z0"/>
    <w:qFormat/>
    <w:rPr>
      <w:rFonts w:cs="Arial"/>
      <w:sz w:val="16"/>
    </w:rPr>
  </w:style>
  <w:style w:type="character" w:styleId="WW8Num7z0">
    <w:name w:val="WW8Num7z0"/>
    <w:qFormat/>
    <w:rPr>
      <w:rFonts w:ascii="Wingdings" w:hAnsi="Wingdings"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Batang;바탕"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style>
  <w:style w:type="character" w:styleId="TACChar">
    <w:name w:val="TAC Ch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lang w:val="en-GB"/>
    </w:rPr>
  </w:style>
  <w:style w:type="character" w:styleId="B1Char1">
    <w:name w:val="B1 Char1"/>
    <w:qFormat/>
    <w:rPr>
      <w:rFonts w:ascii="Times New Roman" w:hAnsi="Times New Roman" w:cs="Times New Roman"/>
      <w:lang w:val="en-GB"/>
    </w:rPr>
  </w:style>
  <w:style w:type="character" w:styleId="PLChar">
    <w:name w:val="PL Char"/>
    <w:qFormat/>
    <w:rPr>
      <w:rFonts w:ascii="Courier New" w:hAnsi="Courier New" w:cs="Courier New"/>
      <w:sz w:val="16"/>
      <w:lang w:val="en-GB"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ListBullet">
    <w:name w:val="List Bullet"/>
    <w:basedOn w:val="List"/>
    <w:qFormat/>
    <w:pPr>
      <w:numPr>
        <w:ilvl w:val="0"/>
        <w:numId w:val="4"/>
      </w:numPr>
      <w:spacing w:before="0" w:after="180"/>
      <w:ind w:left="568" w:hanging="284"/>
      <w:contextualSpacing w:val="false"/>
    </w:pPr>
    <w:rPr>
      <w:rFonts w:eastAsia="Batang;바탕"/>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Style11">
    <w:name w:val="Style1"/>
    <w:basedOn w:val="Heading8"/>
    <w:qFormat/>
    <w:pPr>
      <w:pageBreakBefore/>
      <w:numPr>
        <w:ilvl w:val="0"/>
        <w:numId w:val="0"/>
      </w:numPr>
      <w:ind w:left="0" w:hanging="0"/>
      <w:outlineLvl w:val="9"/>
    </w:pPr>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hyperlink" Target="https://en.wikipedia.org/wiki/Rating_scal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2020-04-27T15:00:00Z</dcterms:created>
  <dc:creator>Maurice Pope / John M Meredith</dc:creator>
  <dc:description>All 3GPP specs are to be based on this skeleton.</dc:description>
  <cp:keywords>3GPP</cp:keywords>
  <dc:language>en-US</dc:language>
  <cp:lastModifiedBy>C3-212522</cp:lastModifiedBy>
  <cp:lastPrinted>2017-09-21T16:17:00Z</cp:lastPrinted>
  <dcterms:modified xsi:type="dcterms:W3CDTF">2021-06-23T11:59:00Z</dcterms:modified>
  <cp:revision>308</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(3)ZiFB0g6qETt9iJqvgcX0e0BDVn0yUfwR/hMZsBRNPQLRooMHp5Dh3RhY3kq53FfKsDDYCrAF
bvziqgibIo3B7ft9AH1gHI6FpUYAN6NyzUpcFkgQZAQ8sPflEUmvpmXW7y/8dtzyNGWN/LaW
kYLh81mfd5eL73NGCDcrnJE9YLyRA/tX+6dYPrZzRHNPfdLe2EQIfkk5pkBItAZCEytTQ0zn
z57/4gRpqNAbSwdMQY</vt:lpwstr>
  </property>
  <property fmtid="{D5CDD505-2E9C-101B-9397-08002B2CF9AE}" pid="3" name="_2015_ms_pID_7253431">
    <vt:lpwstr>si87bQFAmbgoC6n1GCtzTtCQNKE9E/AKW21jPGJGhL/DM+wPmJmOCb
p+PU1JUMlcxq1AuAu/UccalXYeaqShS2fj5Ldwms93hC0MRQd7ZlJDMkrLZlO6/oIQbCVZIR
zj3vBRSWEcULDHHE4nmNM3BgBNtnZVkBNUXNVJNUPCSG5XBpiJ/ttSSMFUp8X6rQdtrSAOiN
+UOUhGKZnH34lWuP0oB6MVodhh7KGa6ByUGF</vt:lpwstr>
  </property>
  <property fmtid="{D5CDD505-2E9C-101B-9397-08002B2CF9AE}" pid="4" name="_2015_ms_pID_7253431_00">
    <vt:lpwstr>_2015_ms_pID_7253431</vt:lpwstr>
  </property>
  <property fmtid="{D5CDD505-2E9C-101B-9397-08002B2CF9AE}" pid="5" name="_2015_ms_pID_7253432">
    <vt:lpwstr>YaxjdM0t1KsgLhY/9zV6m00=</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0"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1" name="_new_ms_pID_725431_00">
    <vt:lpwstr>_new_ms_pID_725431</vt:lpwstr>
  </property>
  <property fmtid="{D5CDD505-2E9C-101B-9397-08002B2CF9AE}" pid="12" name="_new_ms_pID_725432">
    <vt:lpwstr>PIaA9GA2JUX9PdUUBOcLjtpaJ2KoSdj2U+Ga
NQpmj21FLExJk+aKzFa6/fIwkOuuPCwgdGi8IBezhzA32dJ1ze37nlGLVMyvTu1LabNOQ4rd
cZtGSxaB2LXCShQ57G2UUYiOS6op7KhUXmkExf5kG9i25BfCIlY2pykBMmK5JRha</vt:lpwstr>
  </property>
  <property fmtid="{D5CDD505-2E9C-101B-9397-08002B2CF9AE}" pid="13" name="_new_ms_pID_725432_00">
    <vt:lpwstr>_new_ms_pID_725432</vt:lpwstr>
  </property>
  <property fmtid="{D5CDD505-2E9C-101B-9397-08002B2CF9AE}" pid="14" name="_new_ms_pID_72543_00">
    <vt:lpwstr>_new_ms_pID_72543</vt:lpwstr>
  </property>
  <property fmtid="{D5CDD505-2E9C-101B-9397-08002B2CF9AE}" pid="15" name="_readonly">
    <vt:lpwstr/>
  </property>
  <property fmtid="{D5CDD505-2E9C-101B-9397-08002B2CF9AE}" pid="16" name="sflag">
    <vt:lpwstr>1623719937</vt:lpwstr>
  </property>
</Properties>
</file>