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29.523 </w:t>
                            </w:r>
                            <w:r>
                              <w:rPr/>
                              <w:t xml:space="preserve">V16.6.0 </w:t>
                            </w:r>
                            <w:r>
                              <w:rPr>
                                <w:sz w:val="32"/>
                              </w:rPr>
                              <w:t>(2021-12)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29.523 </w:t>
                      </w:r>
                      <w:r>
                        <w:rPr/>
                        <w:t xml:space="preserve">V16.6.0 </w:t>
                      </w:r>
                      <w:r>
                        <w:rPr>
                          <w:sz w:val="32"/>
                        </w:rPr>
                        <w:t>(2021-12)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5G System; Policy Control Event Exposure Service;</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5G System; Policy Control Event Exposure Service;</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bookmarkStart w:id="2" w:name="page2"/>
      <w:bookmarkEnd w:id="2"/>
      <w:r>
        <w:rPr/>
        <w:b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5G System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5G System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9065947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90659478">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90659479">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90659480">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90659481">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90659482">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Npcf_EventExposure Service</w:t>
            <w:tab/>
          </w:r>
          <w:hyperlink w:anchor="__RefHeading___Toc90659483">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Service Description</w:t>
            <w:tab/>
          </w:r>
          <w:hyperlink w:anchor="__RefHeading___Toc90659484">
            <w:r>
              <w:rPr>
                <w:rStyle w:val="IndexLink"/>
              </w:rPr>
              <w:t>8</w:t>
            </w:r>
          </w:hyperlink>
        </w:p>
        <w:p>
          <w:pPr>
            <w:pStyle w:val="Contents3"/>
            <w:rPr>
              <w:rFonts w:ascii="Calibri" w:hAnsi="Calibri" w:cs="Calibri"/>
              <w:sz w:val="22"/>
              <w:szCs w:val="22"/>
              <w:lang w:val="en-US" w:eastAsia="en-US"/>
            </w:rPr>
          </w:pPr>
          <w:r>
            <w:rPr/>
            <w:t>4.</w:t>
          </w:r>
          <w:r>
            <w:rPr>
              <w:lang w:val="en-US" w:eastAsia="en-US"/>
            </w:rPr>
            <w:t>1.1</w:t>
          </w:r>
          <w:r>
            <w:rPr>
              <w:rFonts w:cs="Calibri" w:ascii="Calibri" w:hAnsi="Calibri"/>
              <w:sz w:val="22"/>
              <w:szCs w:val="22"/>
              <w:lang w:val="en-US" w:eastAsia="en-US"/>
            </w:rPr>
            <w:tab/>
          </w:r>
          <w:r>
            <w:rPr>
              <w:lang w:val="en-US" w:eastAsia="en-US"/>
            </w:rPr>
            <w:t>Overview</w:t>
          </w:r>
          <w:r>
            <w:rPr/>
            <w:tab/>
          </w:r>
          <w:hyperlink w:anchor="__RefHeading___Toc90659485">
            <w:r>
              <w:rPr>
                <w:rStyle w:val="IndexLink"/>
              </w:rPr>
              <w:t>8</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Service Architecture</w:t>
            <w:tab/>
          </w:r>
          <w:hyperlink w:anchor="__RefHeading___Toc90659486">
            <w:r>
              <w:rPr>
                <w:rStyle w:val="IndexLink"/>
              </w:rPr>
              <w:t>8</w:t>
            </w:r>
          </w:hyperlink>
        </w:p>
        <w:p>
          <w:pPr>
            <w:pStyle w:val="Contents3"/>
            <w:rPr>
              <w:rFonts w:ascii="Calibri" w:hAnsi="Calibri" w:cs="Calibri"/>
              <w:sz w:val="22"/>
              <w:szCs w:val="22"/>
              <w:lang w:val="en-US" w:eastAsia="en-US"/>
            </w:rPr>
          </w:pPr>
          <w:r>
            <w:rPr/>
            <w:t>4.</w:t>
          </w:r>
          <w:r>
            <w:rPr>
              <w:lang w:val="en-US" w:eastAsia="en-US"/>
            </w:rPr>
            <w:t>1.3</w:t>
          </w:r>
          <w:r>
            <w:rPr>
              <w:rFonts w:cs="Calibri" w:ascii="Calibri" w:hAnsi="Calibri"/>
              <w:sz w:val="22"/>
              <w:szCs w:val="22"/>
              <w:lang w:val="en-US" w:eastAsia="en-US"/>
            </w:rPr>
            <w:tab/>
          </w:r>
          <w:r>
            <w:rPr>
              <w:lang w:val="en-US" w:eastAsia="en-US"/>
            </w:rPr>
            <w:t>Network Functions</w:t>
          </w:r>
          <w:r>
            <w:rPr/>
            <w:tab/>
          </w:r>
          <w:hyperlink w:anchor="__RefHeading___Toc90659487">
            <w:r>
              <w:rPr>
                <w:rStyle w:val="IndexLink"/>
              </w:rPr>
              <w:t>9</w:t>
            </w:r>
          </w:hyperlink>
        </w:p>
        <w:p>
          <w:pPr>
            <w:pStyle w:val="Contents4"/>
            <w:rPr>
              <w:rFonts w:ascii="Calibri" w:hAnsi="Calibri" w:cs="Calibri"/>
              <w:sz w:val="22"/>
              <w:szCs w:val="22"/>
              <w:lang w:val="en-US" w:eastAsia="en-US"/>
            </w:rPr>
          </w:pPr>
          <w:r>
            <w:rPr/>
            <w:t>4.</w:t>
          </w:r>
          <w:r>
            <w:rPr>
              <w:lang w:val="en-US" w:eastAsia="en-US"/>
            </w:rPr>
            <w:t>1.3.1</w:t>
          </w:r>
          <w:r>
            <w:rPr>
              <w:rFonts w:cs="Calibri" w:ascii="Calibri" w:hAnsi="Calibri"/>
              <w:sz w:val="22"/>
              <w:szCs w:val="22"/>
              <w:lang w:val="en-US" w:eastAsia="en-US"/>
            </w:rPr>
            <w:tab/>
          </w:r>
          <w:r>
            <w:rPr/>
            <w:t>Policy Control Function (</w:t>
          </w:r>
          <w:r>
            <w:rPr>
              <w:lang w:val="en-US" w:eastAsia="en-US"/>
            </w:rPr>
            <w:t>PCF)</w:t>
          </w:r>
          <w:r>
            <w:rPr/>
            <w:tab/>
          </w:r>
          <w:hyperlink w:anchor="__RefHeading___Toc90659488">
            <w:r>
              <w:rPr>
                <w:rStyle w:val="IndexLink"/>
              </w:rPr>
              <w:t>9</w:t>
            </w:r>
          </w:hyperlink>
        </w:p>
        <w:p>
          <w:pPr>
            <w:pStyle w:val="Contents4"/>
            <w:rPr>
              <w:rFonts w:ascii="Calibri" w:hAnsi="Calibri" w:cs="Calibri"/>
              <w:sz w:val="22"/>
              <w:szCs w:val="22"/>
              <w:lang w:val="en-US" w:eastAsia="en-US"/>
            </w:rPr>
          </w:pPr>
          <w:r>
            <w:rPr/>
            <w:t>4.</w:t>
          </w:r>
          <w:r>
            <w:rPr>
              <w:lang w:val="en-US" w:eastAsia="en-US"/>
            </w:rPr>
            <w:t>1.3.2</w:t>
          </w:r>
          <w:r>
            <w:rPr>
              <w:rFonts w:cs="Calibri" w:ascii="Calibri" w:hAnsi="Calibri"/>
              <w:sz w:val="22"/>
              <w:szCs w:val="22"/>
              <w:lang w:val="en-US" w:eastAsia="en-US"/>
            </w:rPr>
            <w:tab/>
          </w:r>
          <w:r>
            <w:rPr>
              <w:lang w:val="en-US" w:eastAsia="en-US"/>
            </w:rPr>
            <w:t>NF Service Consumers</w:t>
          </w:r>
          <w:r>
            <w:rPr/>
            <w:tab/>
          </w:r>
          <w:hyperlink w:anchor="__RefHeading___Toc90659489">
            <w:r>
              <w:rPr>
                <w:rStyle w:val="IndexLink"/>
              </w:rPr>
              <w:t>9</w:t>
            </w:r>
          </w:hyperlink>
        </w:p>
        <w:p>
          <w:pPr>
            <w:pStyle w:val="Contents2"/>
            <w:rPr>
              <w:rFonts w:ascii="Calibri" w:hAnsi="Calibri" w:cs="Calibri"/>
              <w:sz w:val="22"/>
              <w:szCs w:val="22"/>
              <w:lang w:val="en-US" w:eastAsia="en-US"/>
            </w:rPr>
          </w:pPr>
          <w:r>
            <w:rPr/>
            <w:t>4.</w:t>
          </w:r>
          <w:r>
            <w:rPr>
              <w:lang w:val="en-US" w:eastAsia="en-US"/>
            </w:rPr>
            <w:t>2</w:t>
          </w:r>
          <w:r>
            <w:rPr>
              <w:rFonts w:cs="Calibri" w:ascii="Calibri" w:hAnsi="Calibri"/>
              <w:sz w:val="22"/>
              <w:szCs w:val="22"/>
              <w:lang w:val="en-US" w:eastAsia="en-US"/>
            </w:rPr>
            <w:tab/>
          </w:r>
          <w:r>
            <w:rPr>
              <w:lang w:val="en-US" w:eastAsia="en-US"/>
            </w:rPr>
            <w:t>Service Operations</w:t>
          </w:r>
          <w:r>
            <w:rPr/>
            <w:tab/>
          </w:r>
          <w:hyperlink w:anchor="__RefHeading___Toc90659490">
            <w:r>
              <w:rPr>
                <w:rStyle w:val="IndexLink"/>
              </w:rPr>
              <w:t>9</w:t>
            </w:r>
          </w:hyperlink>
        </w:p>
        <w:p>
          <w:pPr>
            <w:pStyle w:val="Contents3"/>
            <w:rPr>
              <w:rFonts w:ascii="Calibri" w:hAnsi="Calibri" w:cs="Calibri"/>
              <w:sz w:val="22"/>
              <w:szCs w:val="22"/>
              <w:lang w:val="en-US" w:eastAsia="en-US"/>
            </w:rPr>
          </w:pPr>
          <w:r>
            <w:rPr/>
            <w:t>4.</w:t>
          </w:r>
          <w:r>
            <w:rPr>
              <w:lang w:val="en-US" w:eastAsia="en-US"/>
            </w:rPr>
            <w:t>2</w:t>
          </w:r>
          <w:r>
            <w:rPr/>
            <w:t>.1</w:t>
          </w:r>
          <w:r>
            <w:rPr>
              <w:rFonts w:cs="Calibri" w:ascii="Calibri" w:hAnsi="Calibri"/>
              <w:sz w:val="22"/>
              <w:szCs w:val="22"/>
              <w:lang w:val="en-US" w:eastAsia="en-US"/>
            </w:rPr>
            <w:tab/>
          </w:r>
          <w:r>
            <w:rPr/>
            <w:t>Introduction</w:t>
            <w:tab/>
          </w:r>
          <w:hyperlink w:anchor="__RefHeading___Toc90659491">
            <w:r>
              <w:rPr>
                <w:rStyle w:val="IndexLink"/>
              </w:rPr>
              <w:t>9</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lang w:val="en-US" w:eastAsia="en-US"/>
            </w:rPr>
            <w:t>Npcf_EventExposure_Subscribe</w:t>
          </w:r>
          <w:r>
            <w:rPr/>
            <w:t xml:space="preserve"> service operation</w:t>
            <w:tab/>
          </w:r>
          <w:hyperlink w:anchor="__RefHeading___Toc90659492">
            <w:r>
              <w:rPr>
                <w:rStyle w:val="IndexLink"/>
              </w:rPr>
              <w:t>10</w:t>
            </w:r>
          </w:hyperlink>
        </w:p>
        <w:p>
          <w:pPr>
            <w:pStyle w:val="Contents4"/>
            <w:rPr>
              <w:rFonts w:ascii="Calibri" w:hAnsi="Calibri" w:cs="Calibri"/>
              <w:sz w:val="22"/>
              <w:szCs w:val="22"/>
              <w:lang w:val="en-US" w:eastAsia="en-US"/>
            </w:rPr>
          </w:pPr>
          <w:r>
            <w:rPr/>
            <w:t>4.2.2.1</w:t>
          </w:r>
          <w:r>
            <w:rPr>
              <w:rFonts w:cs="Calibri" w:ascii="Calibri" w:hAnsi="Calibri"/>
              <w:sz w:val="22"/>
              <w:szCs w:val="22"/>
              <w:lang w:val="en-US" w:eastAsia="en-US"/>
            </w:rPr>
            <w:tab/>
          </w:r>
          <w:r>
            <w:rPr/>
            <w:t>General</w:t>
            <w:tab/>
          </w:r>
          <w:hyperlink w:anchor="__RefHeading___Toc90659493">
            <w:r>
              <w:rPr>
                <w:rStyle w:val="IndexLink"/>
              </w:rPr>
              <w:t>10</w:t>
            </w:r>
          </w:hyperlink>
        </w:p>
        <w:p>
          <w:pPr>
            <w:pStyle w:val="Contents4"/>
            <w:rPr>
              <w:rFonts w:ascii="Calibri" w:hAnsi="Calibri" w:cs="Calibri"/>
              <w:sz w:val="22"/>
              <w:szCs w:val="22"/>
              <w:lang w:val="en-US" w:eastAsia="en-US"/>
            </w:rPr>
          </w:pPr>
          <w:r>
            <w:rPr/>
            <w:t>4.2.2.2</w:t>
          </w:r>
          <w:r>
            <w:rPr>
              <w:rFonts w:cs="Calibri" w:ascii="Calibri" w:hAnsi="Calibri"/>
              <w:sz w:val="22"/>
              <w:szCs w:val="22"/>
              <w:lang w:val="en-US" w:eastAsia="en-US"/>
            </w:rPr>
            <w:tab/>
          </w:r>
          <w:r>
            <w:rPr/>
            <w:t>Creating a new subscription</w:t>
            <w:tab/>
          </w:r>
          <w:hyperlink w:anchor="__RefHeading___Toc90659494">
            <w:r>
              <w:rPr>
                <w:rStyle w:val="IndexLink"/>
              </w:rPr>
              <w:t>10</w:t>
            </w:r>
          </w:hyperlink>
        </w:p>
        <w:p>
          <w:pPr>
            <w:pStyle w:val="Contents4"/>
            <w:rPr>
              <w:rFonts w:ascii="Calibri" w:hAnsi="Calibri" w:cs="Calibri"/>
              <w:sz w:val="22"/>
              <w:szCs w:val="22"/>
              <w:lang w:val="en-US" w:eastAsia="en-US"/>
            </w:rPr>
          </w:pPr>
          <w:r>
            <w:rPr/>
            <w:t>4.2.2.3</w:t>
          </w:r>
          <w:r>
            <w:rPr>
              <w:rFonts w:cs="Calibri" w:ascii="Calibri" w:hAnsi="Calibri"/>
              <w:sz w:val="22"/>
              <w:szCs w:val="22"/>
              <w:lang w:val="en-US" w:eastAsia="en-US"/>
            </w:rPr>
            <w:tab/>
          </w:r>
          <w:r>
            <w:rPr/>
            <w:t>Modifying an existing subscription</w:t>
            <w:tab/>
          </w:r>
          <w:hyperlink w:anchor="__RefHeading___Toc90659495">
            <w:r>
              <w:rPr>
                <w:rStyle w:val="IndexLink"/>
              </w:rPr>
              <w:t>12</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color w:val="000000"/>
              <w:lang w:val="en-US" w:eastAsia="en-US"/>
            </w:rPr>
            <w:t>Npcf_EventExposure_UnSubscribe</w:t>
          </w:r>
          <w:r>
            <w:rPr/>
            <w:t xml:space="preserve"> service operation</w:t>
            <w:tab/>
          </w:r>
          <w:hyperlink w:anchor="__RefHeading___Toc90659496">
            <w:r>
              <w:rPr>
                <w:rStyle w:val="IndexLink"/>
              </w:rPr>
              <w:t>13</w:t>
            </w:r>
          </w:hyperlink>
        </w:p>
        <w:p>
          <w:pPr>
            <w:pStyle w:val="Contents4"/>
            <w:rPr>
              <w:rFonts w:ascii="Calibri" w:hAnsi="Calibri" w:cs="Calibri"/>
              <w:sz w:val="22"/>
              <w:szCs w:val="22"/>
              <w:lang w:val="en-US" w:eastAsia="en-US"/>
            </w:rPr>
          </w:pPr>
          <w:r>
            <w:rPr/>
            <w:t>4.2.3.1</w:t>
          </w:r>
          <w:r>
            <w:rPr>
              <w:rFonts w:cs="Calibri" w:ascii="Calibri" w:hAnsi="Calibri"/>
              <w:sz w:val="22"/>
              <w:szCs w:val="22"/>
              <w:lang w:val="en-US" w:eastAsia="en-US"/>
            </w:rPr>
            <w:tab/>
          </w:r>
          <w:r>
            <w:rPr/>
            <w:t>General</w:t>
            <w:tab/>
          </w:r>
          <w:hyperlink w:anchor="__RefHeading___Toc90659497">
            <w:r>
              <w:rPr>
                <w:rStyle w:val="IndexLink"/>
              </w:rPr>
              <w:t>13</w:t>
            </w:r>
          </w:hyperlink>
        </w:p>
        <w:p>
          <w:pPr>
            <w:pStyle w:val="Contents4"/>
            <w:rPr>
              <w:rFonts w:ascii="Calibri" w:hAnsi="Calibri" w:cs="Calibri"/>
              <w:sz w:val="22"/>
              <w:szCs w:val="22"/>
              <w:lang w:val="en-US" w:eastAsia="en-US"/>
            </w:rPr>
          </w:pPr>
          <w:r>
            <w:rPr/>
            <w:t>4.2.3.2</w:t>
          </w:r>
          <w:r>
            <w:rPr>
              <w:rFonts w:cs="Calibri" w:ascii="Calibri" w:hAnsi="Calibri"/>
              <w:sz w:val="22"/>
              <w:szCs w:val="22"/>
              <w:lang w:val="en-US" w:eastAsia="en-US"/>
            </w:rPr>
            <w:tab/>
          </w:r>
          <w:r>
            <w:rPr/>
            <w:t>Unsubscription from event notifications</w:t>
            <w:tab/>
          </w:r>
          <w:hyperlink w:anchor="__RefHeading___Toc90659498">
            <w:r>
              <w:rPr>
                <w:rStyle w:val="IndexLink"/>
              </w:rPr>
              <w:t>13</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lang w:val="en-US" w:eastAsia="en-US"/>
            </w:rPr>
            <w:t>Npcf_EventExposure_Notify</w:t>
          </w:r>
          <w:r>
            <w:rPr/>
            <w:t xml:space="preserve"> service operation</w:t>
            <w:tab/>
          </w:r>
          <w:hyperlink w:anchor="__RefHeading___Toc90659499">
            <w:r>
              <w:rPr>
                <w:rStyle w:val="IndexLink"/>
              </w:rPr>
              <w:t>14</w:t>
            </w:r>
          </w:hyperlink>
        </w:p>
        <w:p>
          <w:pPr>
            <w:pStyle w:val="Contents4"/>
            <w:rPr>
              <w:rFonts w:ascii="Calibri" w:hAnsi="Calibri" w:cs="Calibri"/>
              <w:sz w:val="22"/>
              <w:szCs w:val="22"/>
              <w:lang w:val="en-US" w:eastAsia="en-US"/>
            </w:rPr>
          </w:pPr>
          <w:r>
            <w:rPr/>
            <w:t>4.2.4.1</w:t>
          </w:r>
          <w:r>
            <w:rPr>
              <w:rFonts w:cs="Calibri" w:ascii="Calibri" w:hAnsi="Calibri"/>
              <w:sz w:val="22"/>
              <w:szCs w:val="22"/>
              <w:lang w:val="en-US" w:eastAsia="en-US"/>
            </w:rPr>
            <w:tab/>
          </w:r>
          <w:r>
            <w:rPr/>
            <w:t>General</w:t>
            <w:tab/>
          </w:r>
          <w:hyperlink w:anchor="__RefHeading___Toc90659500">
            <w:r>
              <w:rPr>
                <w:rStyle w:val="IndexLink"/>
              </w:rPr>
              <w:t>14</w:t>
            </w:r>
          </w:hyperlink>
        </w:p>
        <w:p>
          <w:pPr>
            <w:pStyle w:val="Contents4"/>
            <w:rPr>
              <w:rFonts w:ascii="Calibri" w:hAnsi="Calibri" w:cs="Calibri"/>
              <w:sz w:val="22"/>
              <w:szCs w:val="22"/>
              <w:lang w:val="en-US" w:eastAsia="en-US"/>
            </w:rPr>
          </w:pPr>
          <w:r>
            <w:rPr/>
            <w:t>4.2.4.2</w:t>
          </w:r>
          <w:r>
            <w:rPr>
              <w:rFonts w:cs="Calibri" w:ascii="Calibri" w:hAnsi="Calibri"/>
              <w:sz w:val="22"/>
              <w:szCs w:val="22"/>
              <w:lang w:val="en-US" w:eastAsia="en-US"/>
            </w:rPr>
            <w:tab/>
          </w:r>
          <w:r>
            <w:rPr/>
            <w:t>Notification about subscribed events</w:t>
            <w:tab/>
          </w:r>
          <w:hyperlink w:anchor="__RefHeading___Toc90659501">
            <w:r>
              <w:rPr>
                <w:rStyle w:val="IndexLink"/>
              </w:rPr>
              <w:t>14</w:t>
            </w:r>
          </w:hyperlink>
        </w:p>
        <w:p>
          <w:pPr>
            <w:pStyle w:val="Contents1"/>
            <w:rPr>
              <w:rFonts w:ascii="Calibri" w:hAnsi="Calibri" w:cs="Calibri"/>
              <w:szCs w:val="22"/>
              <w:lang w:val="en-US" w:eastAsia="en-US"/>
            </w:rPr>
          </w:pPr>
          <w:r>
            <w:rPr/>
            <w:t>5</w:t>
          </w:r>
          <w:r>
            <w:rPr>
              <w:rFonts w:cs="Calibri" w:ascii="Calibri" w:hAnsi="Calibri"/>
              <w:szCs w:val="22"/>
            </w:rPr>
            <w:tab/>
          </w:r>
          <w:r>
            <w:rPr>
              <w:lang w:val="en-US" w:eastAsia="en-US"/>
            </w:rPr>
            <w:t>Npcf_EventExposure Service API</w:t>
          </w:r>
          <w:r>
            <w:rPr/>
            <w:tab/>
          </w:r>
          <w:hyperlink w:anchor="__RefHeading___Toc90659502">
            <w:r>
              <w:rPr>
                <w:rStyle w:val="IndexLink"/>
              </w:rPr>
              <w:t>16</w:t>
            </w:r>
          </w:hyperlink>
        </w:p>
        <w:p>
          <w:pPr>
            <w:pStyle w:val="Contents2"/>
            <w:rPr>
              <w:rFonts w:ascii="Calibri" w:hAnsi="Calibri" w:cs="Calibri"/>
              <w:sz w:val="22"/>
              <w:szCs w:val="22"/>
              <w:lang w:val="en-US" w:eastAsia="en-US"/>
            </w:rPr>
          </w:pPr>
          <w:r>
            <w:rPr/>
            <w:t>5.1</w:t>
          </w:r>
          <w:r>
            <w:rPr>
              <w:rFonts w:cs="Calibri" w:ascii="Calibri" w:hAnsi="Calibri"/>
              <w:sz w:val="22"/>
              <w:szCs w:val="22"/>
            </w:rPr>
            <w:tab/>
          </w:r>
          <w:r>
            <w:rPr/>
            <w:t>Introduction</w:t>
            <w:tab/>
          </w:r>
          <w:hyperlink w:anchor="__RefHeading___Toc90659503">
            <w:r>
              <w:rPr>
                <w:rStyle w:val="IndexLink"/>
              </w:rPr>
              <w:t>16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Usage of HTTP</w:t>
            <w:tab/>
          </w:r>
          <w:hyperlink w:anchor="__RefHeading___Toc90659504">
            <w:r>
              <w:rPr>
                <w:rStyle w:val="IndexLink"/>
              </w:rPr>
              <w:t>16</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General</w:t>
            <w:tab/>
          </w:r>
          <w:hyperlink w:anchor="__RefHeading___Toc90659505">
            <w:r>
              <w:rPr>
                <w:rStyle w:val="IndexLink"/>
              </w:rPr>
              <w:t>16</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HTTP standard headers</w:t>
            <w:tab/>
          </w:r>
          <w:hyperlink w:anchor="__RefHeading___Toc90659506">
            <w:r>
              <w:rPr>
                <w:rStyle w:val="IndexLink"/>
              </w:rPr>
              <w:t>16</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lang w:val="en-US" w:eastAsia="en-US"/>
            </w:rPr>
            <w:t>General</w:t>
          </w:r>
          <w:r>
            <w:rPr/>
            <w:tab/>
          </w:r>
          <w:hyperlink w:anchor="__RefHeading___Toc90659507">
            <w:r>
              <w:rPr>
                <w:rStyle w:val="IndexLink"/>
              </w:rPr>
              <w:t>16</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Content type</w:t>
            <w:tab/>
          </w:r>
          <w:hyperlink w:anchor="__RefHeading___Toc90659508">
            <w:r>
              <w:rPr>
                <w:rStyle w:val="IndexLink"/>
              </w:rPr>
              <w:t>16</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HTTP custom headers</w:t>
            <w:tab/>
          </w:r>
          <w:hyperlink w:anchor="__RefHeading___Toc90659509">
            <w:r>
              <w:rPr>
                <w:rStyle w:val="IndexLink"/>
              </w:rPr>
              <w:t>16</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lang w:val="en-US" w:eastAsia="en-US"/>
            </w:rPr>
            <w:t>General</w:t>
          </w:r>
          <w:r>
            <w:rPr/>
            <w:tab/>
          </w:r>
          <w:hyperlink w:anchor="__RefHeading___Toc90659510">
            <w:r>
              <w:rPr>
                <w:rStyle w:val="IndexLink"/>
              </w:rPr>
              <w:t>16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Resources</w:t>
            <w:tab/>
          </w:r>
          <w:hyperlink w:anchor="__RefHeading___Toc90659511">
            <w:r>
              <w:rPr>
                <w:rStyle w:val="IndexLink"/>
              </w:rPr>
              <w:t>17</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Resource Structure</w:t>
            <w:tab/>
          </w:r>
          <w:hyperlink w:anchor="__RefHeading___Toc90659512">
            <w:r>
              <w:rPr>
                <w:rStyle w:val="IndexLink"/>
              </w:rPr>
              <w:t>17</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Resource: Policy Control Events Subscriptions (Collection)</w:t>
            <w:tab/>
          </w:r>
          <w:hyperlink w:anchor="__RefHeading___Toc90659513">
            <w:r>
              <w:rPr>
                <w:rStyle w:val="IndexLink"/>
              </w:rPr>
              <w:t>17</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Description</w:t>
            <w:tab/>
          </w:r>
          <w:hyperlink w:anchor="__RefHeading___Toc90659514">
            <w:r>
              <w:rPr>
                <w:rStyle w:val="IndexLink"/>
              </w:rPr>
              <w:t>17</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Resource definition</w:t>
            <w:tab/>
          </w:r>
          <w:hyperlink w:anchor="__RefHeading___Toc90659515">
            <w:r>
              <w:rPr>
                <w:rStyle w:val="IndexLink"/>
              </w:rPr>
              <w:t>17</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Resource Standard Methods</w:t>
            <w:tab/>
          </w:r>
          <w:hyperlink w:anchor="__RefHeading___Toc90659516">
            <w:r>
              <w:rPr>
                <w:rStyle w:val="IndexLink"/>
              </w:rPr>
              <w:t>17</w:t>
            </w:r>
          </w:hyperlink>
        </w:p>
        <w:p>
          <w:pPr>
            <w:pStyle w:val="Contents5"/>
            <w:rPr>
              <w:rFonts w:ascii="Calibri" w:hAnsi="Calibri" w:cs="Calibri"/>
              <w:sz w:val="22"/>
              <w:szCs w:val="22"/>
              <w:lang w:val="en-US" w:eastAsia="en-US"/>
            </w:rPr>
          </w:pPr>
          <w:r>
            <w:rPr/>
            <w:t>5.3.2.3.1</w:t>
          </w:r>
          <w:r>
            <w:rPr>
              <w:rFonts w:cs="Calibri" w:ascii="Calibri" w:hAnsi="Calibri"/>
              <w:sz w:val="22"/>
              <w:szCs w:val="22"/>
              <w:lang w:val="en-US" w:eastAsia="en-US"/>
            </w:rPr>
            <w:tab/>
          </w:r>
          <w:r>
            <w:rPr/>
            <w:t>POST</w:t>
            <w:tab/>
          </w:r>
          <w:hyperlink w:anchor="__RefHeading___Toc90659517">
            <w:r>
              <w:rPr>
                <w:rStyle w:val="IndexLink"/>
              </w:rPr>
              <w:t>17</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t>Resource Custom Operations</w:t>
            <w:tab/>
          </w:r>
          <w:hyperlink w:anchor="__RefHeading___Toc90659518">
            <w:r>
              <w:rPr>
                <w:rStyle w:val="IndexLink"/>
              </w:rPr>
              <w:t>18</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Resource: Individual Policy Control Events Subscription (Document)</w:t>
            <w:tab/>
          </w:r>
          <w:hyperlink w:anchor="__RefHeading___Toc90659519">
            <w:r>
              <w:rPr>
                <w:rStyle w:val="IndexLink"/>
              </w:rPr>
              <w:t>18</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t>Description</w:t>
            <w:tab/>
          </w:r>
          <w:hyperlink w:anchor="__RefHeading___Toc90659520">
            <w:r>
              <w:rPr>
                <w:rStyle w:val="IndexLink"/>
              </w:rPr>
              <w:t>18</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t>Resource definition</w:t>
            <w:tab/>
          </w:r>
          <w:hyperlink w:anchor="__RefHeading___Toc90659521">
            <w:r>
              <w:rPr>
                <w:rStyle w:val="IndexLink"/>
              </w:rPr>
              <w:t>18</w:t>
            </w:r>
          </w:hyperlink>
        </w:p>
        <w:p>
          <w:pPr>
            <w:pStyle w:val="Contents4"/>
            <w:rPr>
              <w:rFonts w:ascii="Calibri" w:hAnsi="Calibri" w:cs="Calibri"/>
              <w:sz w:val="22"/>
              <w:szCs w:val="22"/>
              <w:lang w:val="en-US" w:eastAsia="en-US"/>
            </w:rPr>
          </w:pPr>
          <w:r>
            <w:rPr/>
            <w:t>5.3.3.3</w:t>
          </w:r>
          <w:r>
            <w:rPr>
              <w:rFonts w:cs="Calibri" w:ascii="Calibri" w:hAnsi="Calibri"/>
              <w:sz w:val="22"/>
              <w:szCs w:val="22"/>
              <w:lang w:val="en-US" w:eastAsia="en-US"/>
            </w:rPr>
            <w:tab/>
          </w:r>
          <w:r>
            <w:rPr/>
            <w:t>Resource Standard Methods</w:t>
            <w:tab/>
          </w:r>
          <w:hyperlink w:anchor="__RefHeading___Toc90659522">
            <w:r>
              <w:rPr>
                <w:rStyle w:val="IndexLink"/>
              </w:rPr>
              <w:t>18</w:t>
            </w:r>
          </w:hyperlink>
        </w:p>
        <w:p>
          <w:pPr>
            <w:pStyle w:val="Contents5"/>
            <w:rPr>
              <w:rFonts w:ascii="Calibri" w:hAnsi="Calibri" w:cs="Calibri"/>
              <w:sz w:val="22"/>
              <w:szCs w:val="22"/>
              <w:lang w:val="en-US" w:eastAsia="en-US"/>
            </w:rPr>
          </w:pPr>
          <w:r>
            <w:rPr/>
            <w:t>5.3.3.3.1</w:t>
          </w:r>
          <w:r>
            <w:rPr>
              <w:rFonts w:cs="Calibri" w:ascii="Calibri" w:hAnsi="Calibri"/>
              <w:sz w:val="22"/>
              <w:szCs w:val="22"/>
              <w:lang w:val="en-US" w:eastAsia="en-US"/>
            </w:rPr>
            <w:tab/>
          </w:r>
          <w:r>
            <w:rPr/>
            <w:t>GET</w:t>
            <w:tab/>
          </w:r>
          <w:hyperlink w:anchor="__RefHeading___Toc90659523">
            <w:r>
              <w:rPr>
                <w:rStyle w:val="IndexLink"/>
              </w:rPr>
              <w:t>18</w:t>
            </w:r>
          </w:hyperlink>
        </w:p>
        <w:p>
          <w:pPr>
            <w:pStyle w:val="Contents5"/>
            <w:rPr>
              <w:rFonts w:ascii="Calibri" w:hAnsi="Calibri" w:cs="Calibri"/>
              <w:sz w:val="22"/>
              <w:szCs w:val="22"/>
              <w:lang w:val="en-US" w:eastAsia="en-US"/>
            </w:rPr>
          </w:pPr>
          <w:r>
            <w:rPr/>
            <w:t>5.3.3.3.2</w:t>
          </w:r>
          <w:r>
            <w:rPr>
              <w:rFonts w:cs="Calibri" w:ascii="Calibri" w:hAnsi="Calibri"/>
              <w:sz w:val="22"/>
              <w:szCs w:val="22"/>
              <w:lang w:val="en-US" w:eastAsia="en-US"/>
            </w:rPr>
            <w:tab/>
          </w:r>
          <w:r>
            <w:rPr/>
            <w:t>PUT</w:t>
            <w:tab/>
          </w:r>
          <w:hyperlink w:anchor="__RefHeading___Toc90659524">
            <w:r>
              <w:rPr>
                <w:rStyle w:val="IndexLink"/>
              </w:rPr>
              <w:t>19</w:t>
            </w:r>
          </w:hyperlink>
        </w:p>
        <w:p>
          <w:pPr>
            <w:pStyle w:val="Contents5"/>
            <w:rPr>
              <w:rFonts w:ascii="Calibri" w:hAnsi="Calibri" w:cs="Calibri"/>
              <w:sz w:val="22"/>
              <w:szCs w:val="22"/>
              <w:lang w:val="en-US" w:eastAsia="en-US"/>
            </w:rPr>
          </w:pPr>
          <w:r>
            <w:rPr/>
            <w:t>5.3.3.3.3</w:t>
          </w:r>
          <w:r>
            <w:rPr>
              <w:rFonts w:cs="Calibri" w:ascii="Calibri" w:hAnsi="Calibri"/>
              <w:sz w:val="22"/>
              <w:szCs w:val="22"/>
              <w:lang w:val="en-US" w:eastAsia="en-US"/>
            </w:rPr>
            <w:tab/>
          </w:r>
          <w:r>
            <w:rPr/>
            <w:t>DELETE</w:t>
            <w:tab/>
          </w:r>
          <w:hyperlink w:anchor="__RefHeading___Toc90659525">
            <w:r>
              <w:rPr>
                <w:rStyle w:val="IndexLink"/>
              </w:rPr>
              <w:t>20</w:t>
            </w:r>
          </w:hyperlink>
        </w:p>
        <w:p>
          <w:pPr>
            <w:pStyle w:val="Contents4"/>
            <w:rPr>
              <w:rFonts w:ascii="Calibri" w:hAnsi="Calibri" w:cs="Calibri"/>
              <w:sz w:val="22"/>
              <w:szCs w:val="22"/>
              <w:lang w:val="en-US" w:eastAsia="en-US"/>
            </w:rPr>
          </w:pPr>
          <w:r>
            <w:rPr/>
            <w:t>5.3.3.4</w:t>
          </w:r>
          <w:r>
            <w:rPr>
              <w:rFonts w:cs="Calibri" w:ascii="Calibri" w:hAnsi="Calibri"/>
              <w:sz w:val="22"/>
              <w:szCs w:val="22"/>
              <w:lang w:val="en-US" w:eastAsia="en-US"/>
            </w:rPr>
            <w:tab/>
          </w:r>
          <w:r>
            <w:rPr/>
            <w:t>Resource Custom Operations</w:t>
            <w:tab/>
          </w:r>
          <w:hyperlink w:anchor="__RefHeading___Toc90659526">
            <w:r>
              <w:rPr>
                <w:rStyle w:val="IndexLink"/>
              </w:rPr>
              <w:t>21</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Custom Operations without associated resources</w:t>
            <w:tab/>
          </w:r>
          <w:hyperlink w:anchor="__RefHeading___Toc90659527">
            <w:r>
              <w:rPr>
                <w:rStyle w:val="IndexLink"/>
              </w:rPr>
              <w:t>21</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Notifications</w:t>
            <w:tab/>
          </w:r>
          <w:hyperlink w:anchor="__RefHeading___Toc90659528">
            <w:r>
              <w:rPr>
                <w:rStyle w:val="IndexLink"/>
              </w:rPr>
              <w:t>21</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General</w:t>
            <w:tab/>
          </w:r>
          <w:hyperlink w:anchor="__RefHeading___Toc90659529">
            <w:r>
              <w:rPr>
                <w:rStyle w:val="IndexLink"/>
              </w:rPr>
              <w:t>21</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Policy Control Event Notification</w:t>
            <w:tab/>
          </w:r>
          <w:hyperlink w:anchor="__RefHeading___Toc90659530">
            <w:r>
              <w:rPr>
                <w:rStyle w:val="IndexLink"/>
              </w:rPr>
              <w:t>22</w:t>
            </w:r>
          </w:hyperlink>
        </w:p>
        <w:p>
          <w:pPr>
            <w:pStyle w:val="Contents4"/>
            <w:rPr>
              <w:rFonts w:ascii="Calibri" w:hAnsi="Calibri" w:cs="Calibri"/>
              <w:sz w:val="22"/>
              <w:szCs w:val="22"/>
              <w:lang w:val="en-US" w:eastAsia="en-US"/>
            </w:rPr>
          </w:pPr>
          <w:r>
            <w:rPr/>
            <w:t>5.5.2.1</w:t>
          </w:r>
          <w:r>
            <w:rPr>
              <w:rFonts w:cs="Calibri" w:ascii="Calibri" w:hAnsi="Calibri"/>
              <w:sz w:val="22"/>
              <w:szCs w:val="22"/>
              <w:lang w:val="en-US" w:eastAsia="en-US"/>
            </w:rPr>
            <w:tab/>
          </w:r>
          <w:r>
            <w:rPr/>
            <w:t>Description</w:t>
            <w:tab/>
          </w:r>
          <w:hyperlink w:anchor="__RefHeading___Toc90659531">
            <w:r>
              <w:rPr>
                <w:rStyle w:val="IndexLink"/>
              </w:rPr>
              <w:t>22</w:t>
            </w:r>
          </w:hyperlink>
        </w:p>
        <w:p>
          <w:pPr>
            <w:pStyle w:val="Contents4"/>
            <w:rPr>
              <w:rFonts w:ascii="Calibri" w:hAnsi="Calibri" w:cs="Calibri"/>
              <w:sz w:val="22"/>
              <w:szCs w:val="22"/>
              <w:lang w:val="en-US" w:eastAsia="en-US"/>
            </w:rPr>
          </w:pPr>
          <w:r>
            <w:rPr/>
            <w:t>5.5.2.2</w:t>
          </w:r>
          <w:r>
            <w:rPr>
              <w:rFonts w:cs="Calibri" w:ascii="Calibri" w:hAnsi="Calibri"/>
              <w:sz w:val="22"/>
              <w:szCs w:val="22"/>
              <w:lang w:val="en-US" w:eastAsia="en-US"/>
            </w:rPr>
            <w:tab/>
          </w:r>
          <w:r>
            <w:rPr/>
            <w:t>Target URI</w:t>
            <w:tab/>
          </w:r>
          <w:hyperlink w:anchor="__RefHeading___Toc90659532">
            <w:r>
              <w:rPr>
                <w:rStyle w:val="IndexLink"/>
              </w:rPr>
              <w:t>22</w:t>
            </w:r>
          </w:hyperlink>
        </w:p>
        <w:p>
          <w:pPr>
            <w:pStyle w:val="Contents4"/>
            <w:rPr>
              <w:rFonts w:ascii="Calibri" w:hAnsi="Calibri" w:cs="Calibri"/>
              <w:sz w:val="22"/>
              <w:szCs w:val="22"/>
              <w:lang w:val="en-US" w:eastAsia="en-US"/>
            </w:rPr>
          </w:pPr>
          <w:r>
            <w:rPr/>
            <w:t>5.5.2.3</w:t>
          </w:r>
          <w:r>
            <w:rPr>
              <w:rFonts w:cs="Calibri" w:ascii="Calibri" w:hAnsi="Calibri"/>
              <w:sz w:val="22"/>
              <w:szCs w:val="22"/>
              <w:lang w:val="en-US" w:eastAsia="en-US"/>
            </w:rPr>
            <w:tab/>
          </w:r>
          <w:r>
            <w:rPr/>
            <w:t>Standard Methods</w:t>
            <w:tab/>
          </w:r>
          <w:hyperlink w:anchor="__RefHeading___Toc90659533">
            <w:r>
              <w:rPr>
                <w:rStyle w:val="IndexLink"/>
              </w:rPr>
              <w:t>22</w:t>
            </w:r>
          </w:hyperlink>
        </w:p>
        <w:p>
          <w:pPr>
            <w:pStyle w:val="Contents5"/>
            <w:rPr>
              <w:rFonts w:ascii="Calibri" w:hAnsi="Calibri" w:cs="Calibri"/>
              <w:sz w:val="22"/>
              <w:szCs w:val="22"/>
              <w:lang w:val="en-US" w:eastAsia="en-US"/>
            </w:rPr>
          </w:pPr>
          <w:r>
            <w:rPr/>
            <w:t>5.5.2.3.1</w:t>
          </w:r>
          <w:r>
            <w:rPr>
              <w:rFonts w:cs="Calibri" w:ascii="Calibri" w:hAnsi="Calibri"/>
              <w:sz w:val="22"/>
              <w:szCs w:val="22"/>
              <w:lang w:val="en-US" w:eastAsia="en-US"/>
            </w:rPr>
            <w:tab/>
          </w:r>
          <w:r>
            <w:rPr/>
            <w:t>POST</w:t>
            <w:tab/>
          </w:r>
          <w:hyperlink w:anchor="__RefHeading___Toc90659534">
            <w:r>
              <w:rPr>
                <w:rStyle w:val="IndexLink"/>
              </w:rPr>
              <w:t>22</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Data Model</w:t>
            <w:tab/>
          </w:r>
          <w:hyperlink w:anchor="__RefHeading___Toc90659535">
            <w:r>
              <w:rPr>
                <w:rStyle w:val="IndexLink"/>
              </w:rPr>
              <w:t>23</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General</w:t>
            <w:tab/>
          </w:r>
          <w:hyperlink w:anchor="__RefHeading___Toc90659536">
            <w:r>
              <w:rPr>
                <w:rStyle w:val="IndexLink"/>
              </w:rPr>
              <w:t>23</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lang w:val="en-US" w:eastAsia="en-US"/>
            </w:rPr>
            <w:t>Structured data types</w:t>
          </w:r>
          <w:r>
            <w:rPr/>
            <w:tab/>
          </w:r>
          <w:hyperlink w:anchor="__RefHeading___Toc90659537">
            <w:r>
              <w:rPr>
                <w:rStyle w:val="IndexLink"/>
              </w:rPr>
              <w:t>24</w:t>
            </w:r>
          </w:hyperlink>
        </w:p>
        <w:p>
          <w:pPr>
            <w:pStyle w:val="Contents4"/>
            <w:rPr>
              <w:rFonts w:ascii="Calibri" w:hAnsi="Calibri" w:cs="Calibri"/>
              <w:sz w:val="22"/>
              <w:szCs w:val="22"/>
              <w:lang w:val="en-US" w:eastAsia="en-US"/>
            </w:rPr>
          </w:pPr>
          <w:r>
            <w:rPr/>
            <w:t>5.6.2.1</w:t>
          </w:r>
          <w:r>
            <w:rPr>
              <w:rFonts w:cs="Calibri" w:ascii="Calibri" w:hAnsi="Calibri"/>
              <w:sz w:val="22"/>
              <w:szCs w:val="22"/>
              <w:lang w:val="en-US" w:eastAsia="en-US"/>
            </w:rPr>
            <w:tab/>
          </w:r>
          <w:r>
            <w:rPr/>
            <w:t>Introduction</w:t>
            <w:tab/>
          </w:r>
          <w:hyperlink w:anchor="__RefHeading___Toc90659538">
            <w:r>
              <w:rPr>
                <w:rStyle w:val="IndexLink"/>
              </w:rPr>
              <w:t>24</w:t>
            </w:r>
          </w:hyperlink>
        </w:p>
        <w:p>
          <w:pPr>
            <w:pStyle w:val="Contents4"/>
            <w:rPr>
              <w:rFonts w:ascii="Calibri" w:hAnsi="Calibri" w:cs="Calibri"/>
              <w:sz w:val="22"/>
              <w:szCs w:val="22"/>
              <w:lang w:val="en-US" w:eastAsia="en-US"/>
            </w:rPr>
          </w:pPr>
          <w:r>
            <w:rPr/>
            <w:t>5.6.2.2</w:t>
          </w:r>
          <w:r>
            <w:rPr>
              <w:rFonts w:cs="Calibri" w:ascii="Calibri" w:hAnsi="Calibri"/>
              <w:sz w:val="22"/>
              <w:szCs w:val="22"/>
              <w:lang w:val="en-US" w:eastAsia="en-US"/>
            </w:rPr>
            <w:tab/>
          </w:r>
          <w:r>
            <w:rPr/>
            <w:t>Type PcEventExposureSubsc</w:t>
            <w:tab/>
          </w:r>
          <w:hyperlink w:anchor="__RefHeading___Toc90659539">
            <w:r>
              <w:rPr>
                <w:rStyle w:val="IndexLink"/>
              </w:rPr>
              <w:t>25</w:t>
            </w:r>
          </w:hyperlink>
        </w:p>
        <w:p>
          <w:pPr>
            <w:pStyle w:val="Contents4"/>
            <w:rPr>
              <w:rFonts w:ascii="Calibri" w:hAnsi="Calibri" w:cs="Calibri"/>
              <w:sz w:val="22"/>
              <w:szCs w:val="22"/>
              <w:lang w:val="en-US" w:eastAsia="en-US"/>
            </w:rPr>
          </w:pPr>
          <w:r>
            <w:rPr/>
            <w:t>5.6.2.3</w:t>
          </w:r>
          <w:r>
            <w:rPr>
              <w:rFonts w:cs="Calibri" w:ascii="Calibri" w:hAnsi="Calibri"/>
              <w:sz w:val="22"/>
              <w:szCs w:val="22"/>
              <w:lang w:val="en-US" w:eastAsia="en-US"/>
            </w:rPr>
            <w:tab/>
          </w:r>
          <w:r>
            <w:rPr>
              <w:lang w:val="fr-FR" w:eastAsia="en-US"/>
            </w:rPr>
            <w:t>Type PcEventExposureNotif</w:t>
          </w:r>
          <w:r>
            <w:rPr/>
            <w:tab/>
          </w:r>
          <w:hyperlink w:anchor="__RefHeading___Toc90659540">
            <w:r>
              <w:rPr>
                <w:rStyle w:val="IndexLink"/>
              </w:rPr>
              <w:t>25</w:t>
            </w:r>
          </w:hyperlink>
        </w:p>
        <w:p>
          <w:pPr>
            <w:pStyle w:val="Contents4"/>
            <w:rPr>
              <w:rFonts w:ascii="Calibri" w:hAnsi="Calibri" w:cs="Calibri"/>
              <w:sz w:val="22"/>
              <w:szCs w:val="22"/>
              <w:lang w:val="en-US" w:eastAsia="en-US"/>
            </w:rPr>
          </w:pPr>
          <w:r>
            <w:rPr/>
            <w:t>5.6.2.4</w:t>
          </w:r>
          <w:r>
            <w:rPr>
              <w:rFonts w:cs="Calibri" w:ascii="Calibri" w:hAnsi="Calibri"/>
              <w:sz w:val="22"/>
              <w:szCs w:val="22"/>
              <w:lang w:val="en-US" w:eastAsia="en-US"/>
            </w:rPr>
            <w:tab/>
          </w:r>
          <w:r>
            <w:rPr/>
            <w:t>Type ReportingInformation</w:t>
            <w:tab/>
          </w:r>
          <w:hyperlink w:anchor="__RefHeading___Toc90659541">
            <w:r>
              <w:rPr>
                <w:rStyle w:val="IndexLink"/>
              </w:rPr>
              <w:t>26</w:t>
            </w:r>
          </w:hyperlink>
        </w:p>
        <w:p>
          <w:pPr>
            <w:pStyle w:val="Contents4"/>
            <w:rPr>
              <w:rFonts w:ascii="Calibri" w:hAnsi="Calibri" w:cs="Calibri"/>
              <w:sz w:val="22"/>
              <w:szCs w:val="22"/>
              <w:lang w:val="en-US" w:eastAsia="en-US"/>
            </w:rPr>
          </w:pPr>
          <w:r>
            <w:rPr/>
            <w:t>5.6.2.5</w:t>
          </w:r>
          <w:r>
            <w:rPr>
              <w:rFonts w:cs="Calibri" w:ascii="Calibri" w:hAnsi="Calibri"/>
              <w:sz w:val="22"/>
              <w:szCs w:val="22"/>
              <w:lang w:val="en-US" w:eastAsia="en-US"/>
            </w:rPr>
            <w:tab/>
          </w:r>
          <w:r>
            <w:rPr/>
            <w:t>Type ServiceIdentification</w:t>
            <w:tab/>
          </w:r>
          <w:hyperlink w:anchor="__RefHeading___Toc90659542">
            <w:r>
              <w:rPr>
                <w:rStyle w:val="IndexLink"/>
              </w:rPr>
              <w:t>26</w:t>
            </w:r>
          </w:hyperlink>
        </w:p>
        <w:p>
          <w:pPr>
            <w:pStyle w:val="Contents4"/>
            <w:rPr>
              <w:rFonts w:ascii="Calibri" w:hAnsi="Calibri" w:cs="Calibri"/>
              <w:sz w:val="22"/>
              <w:szCs w:val="22"/>
              <w:lang w:val="en-US" w:eastAsia="en-US"/>
            </w:rPr>
          </w:pPr>
          <w:r>
            <w:rPr/>
            <w:t>5.6.2.6</w:t>
          </w:r>
          <w:r>
            <w:rPr>
              <w:rFonts w:cs="Calibri" w:ascii="Calibri" w:hAnsi="Calibri"/>
              <w:sz w:val="22"/>
              <w:szCs w:val="22"/>
              <w:lang w:val="en-US" w:eastAsia="en-US"/>
            </w:rPr>
            <w:tab/>
          </w:r>
          <w:r>
            <w:rPr/>
            <w:t>Type EthernetFlowInfo</w:t>
            <w:tab/>
          </w:r>
          <w:hyperlink w:anchor="__RefHeading___Toc90659543">
            <w:r>
              <w:rPr>
                <w:rStyle w:val="IndexLink"/>
              </w:rPr>
              <w:t>27</w:t>
            </w:r>
          </w:hyperlink>
        </w:p>
        <w:p>
          <w:pPr>
            <w:pStyle w:val="Contents4"/>
            <w:rPr>
              <w:rFonts w:ascii="Calibri" w:hAnsi="Calibri" w:cs="Calibri"/>
              <w:sz w:val="22"/>
              <w:szCs w:val="22"/>
              <w:lang w:val="en-US" w:eastAsia="en-US"/>
            </w:rPr>
          </w:pPr>
          <w:r>
            <w:rPr/>
            <w:t>5.6.2.7</w:t>
          </w:r>
          <w:r>
            <w:rPr>
              <w:rFonts w:cs="Calibri" w:ascii="Calibri" w:hAnsi="Calibri"/>
              <w:sz w:val="22"/>
              <w:szCs w:val="22"/>
              <w:lang w:val="en-US" w:eastAsia="en-US"/>
            </w:rPr>
            <w:tab/>
          </w:r>
          <w:r>
            <w:rPr/>
            <w:t>Type IpFlowInfo</w:t>
            <w:tab/>
          </w:r>
          <w:hyperlink w:anchor="__RefHeading___Toc90659544">
            <w:r>
              <w:rPr>
                <w:rStyle w:val="IndexLink"/>
              </w:rPr>
              <w:t>27</w:t>
            </w:r>
          </w:hyperlink>
        </w:p>
        <w:p>
          <w:pPr>
            <w:pStyle w:val="Contents4"/>
            <w:rPr>
              <w:rFonts w:ascii="Calibri" w:hAnsi="Calibri" w:cs="Calibri"/>
              <w:sz w:val="22"/>
              <w:szCs w:val="22"/>
              <w:lang w:val="en-US" w:eastAsia="en-US"/>
            </w:rPr>
          </w:pPr>
          <w:r>
            <w:rPr/>
            <w:t>5.6.2.8</w:t>
          </w:r>
          <w:r>
            <w:rPr>
              <w:rFonts w:cs="Calibri" w:ascii="Calibri" w:hAnsi="Calibri"/>
              <w:sz w:val="22"/>
              <w:szCs w:val="22"/>
              <w:lang w:val="en-US" w:eastAsia="en-US"/>
            </w:rPr>
            <w:tab/>
          </w:r>
          <w:r>
            <w:rPr/>
            <w:t>Type PcEventNotification</w:t>
            <w:tab/>
          </w:r>
          <w:hyperlink w:anchor="__RefHeading___Toc90659545">
            <w:r>
              <w:rPr>
                <w:rStyle w:val="IndexLink"/>
              </w:rPr>
              <w:t>28</w:t>
            </w:r>
          </w:hyperlink>
        </w:p>
        <w:p>
          <w:pPr>
            <w:pStyle w:val="Contents4"/>
            <w:rPr>
              <w:rFonts w:ascii="Calibri" w:hAnsi="Calibri" w:cs="Calibri"/>
              <w:sz w:val="22"/>
              <w:szCs w:val="22"/>
              <w:lang w:val="en-US" w:eastAsia="en-US"/>
            </w:rPr>
          </w:pPr>
          <w:r>
            <w:rPr/>
            <w:t>5.6.2.9</w:t>
          </w:r>
          <w:r>
            <w:rPr>
              <w:rFonts w:cs="Calibri" w:ascii="Calibri" w:hAnsi="Calibri"/>
              <w:sz w:val="22"/>
              <w:szCs w:val="22"/>
              <w:lang w:val="en-US" w:eastAsia="en-US"/>
            </w:rPr>
            <w:tab/>
          </w:r>
          <w:r>
            <w:rPr/>
            <w:t>Type PduSessionInformation</w:t>
            <w:tab/>
          </w:r>
          <w:hyperlink w:anchor="__RefHeading___Toc90659546">
            <w:r>
              <w:rPr>
                <w:rStyle w:val="IndexLink"/>
              </w:rPr>
              <w:t>29</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lang w:val="en-US" w:eastAsia="en-US"/>
            </w:rPr>
            <w:t>Simple data types and enumerations</w:t>
          </w:r>
          <w:r>
            <w:rPr/>
            <w:tab/>
          </w:r>
          <w:hyperlink w:anchor="__RefHeading___Toc90659547">
            <w:r>
              <w:rPr>
                <w:rStyle w:val="IndexLink"/>
              </w:rPr>
              <w:t>29</w:t>
            </w:r>
          </w:hyperlink>
        </w:p>
        <w:p>
          <w:pPr>
            <w:pStyle w:val="Contents4"/>
            <w:rPr>
              <w:rFonts w:ascii="Calibri" w:hAnsi="Calibri" w:cs="Calibri"/>
              <w:sz w:val="22"/>
              <w:szCs w:val="22"/>
              <w:lang w:val="en-US" w:eastAsia="en-US"/>
            </w:rPr>
          </w:pPr>
          <w:r>
            <w:rPr/>
            <w:t>5.6.3.1</w:t>
          </w:r>
          <w:r>
            <w:rPr>
              <w:rFonts w:cs="Calibri" w:ascii="Calibri" w:hAnsi="Calibri"/>
              <w:sz w:val="22"/>
              <w:szCs w:val="22"/>
              <w:lang w:val="en-US" w:eastAsia="en-US"/>
            </w:rPr>
            <w:tab/>
          </w:r>
          <w:r>
            <w:rPr/>
            <w:t>Introduction</w:t>
            <w:tab/>
          </w:r>
          <w:hyperlink w:anchor="__RefHeading___Toc90659548">
            <w:r>
              <w:rPr>
                <w:rStyle w:val="IndexLink"/>
              </w:rPr>
              <w:t>29</w:t>
            </w:r>
          </w:hyperlink>
        </w:p>
        <w:p>
          <w:pPr>
            <w:pStyle w:val="Contents4"/>
            <w:rPr>
              <w:rFonts w:ascii="Calibri" w:hAnsi="Calibri" w:cs="Calibri"/>
              <w:sz w:val="22"/>
              <w:szCs w:val="22"/>
              <w:lang w:val="en-US" w:eastAsia="en-US"/>
            </w:rPr>
          </w:pPr>
          <w:r>
            <w:rPr/>
            <w:t>5.6.3.2</w:t>
          </w:r>
          <w:r>
            <w:rPr>
              <w:rFonts w:cs="Calibri" w:ascii="Calibri" w:hAnsi="Calibri"/>
              <w:sz w:val="22"/>
              <w:szCs w:val="22"/>
              <w:lang w:val="en-US" w:eastAsia="en-US"/>
            </w:rPr>
            <w:tab/>
          </w:r>
          <w:r>
            <w:rPr/>
            <w:t>Simple data types</w:t>
            <w:tab/>
          </w:r>
          <w:hyperlink w:anchor="__RefHeading___Toc90659549">
            <w:r>
              <w:rPr>
                <w:rStyle w:val="IndexLink"/>
              </w:rPr>
              <w:t>29</w:t>
            </w:r>
          </w:hyperlink>
        </w:p>
        <w:p>
          <w:pPr>
            <w:pStyle w:val="Contents4"/>
            <w:rPr>
              <w:rFonts w:ascii="Calibri" w:hAnsi="Calibri" w:cs="Calibri"/>
              <w:sz w:val="22"/>
              <w:szCs w:val="22"/>
              <w:lang w:val="en-US" w:eastAsia="en-US"/>
            </w:rPr>
          </w:pPr>
          <w:r>
            <w:rPr/>
            <w:t>5.6.3.3</w:t>
          </w:r>
          <w:r>
            <w:rPr>
              <w:rFonts w:cs="Calibri" w:ascii="Calibri" w:hAnsi="Calibri"/>
              <w:sz w:val="22"/>
              <w:szCs w:val="22"/>
              <w:lang w:val="en-US" w:eastAsia="en-US"/>
            </w:rPr>
            <w:tab/>
          </w:r>
          <w:r>
            <w:rPr/>
            <w:t>Enumeration: PcEvent</w:t>
            <w:tab/>
          </w:r>
          <w:hyperlink w:anchor="__RefHeading___Toc90659550">
            <w:r>
              <w:rPr>
                <w:rStyle w:val="IndexLink"/>
              </w:rPr>
              <w:t>29</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Error handling</w:t>
            <w:tab/>
          </w:r>
          <w:hyperlink w:anchor="__RefHeading___Toc90659551">
            <w:r>
              <w:rPr>
                <w:rStyle w:val="IndexLink"/>
              </w:rPr>
              <w:t>29</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t>General</w:t>
            <w:tab/>
          </w:r>
          <w:hyperlink w:anchor="__RefHeading___Toc90659552">
            <w:r>
              <w:rPr>
                <w:rStyle w:val="IndexLink"/>
              </w:rPr>
              <w:t>29</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Protocol Errors</w:t>
            <w:tab/>
          </w:r>
          <w:hyperlink w:anchor="__RefHeading___Toc90659553">
            <w:r>
              <w:rPr>
                <w:rStyle w:val="IndexLink"/>
              </w:rPr>
              <w:t>30</w:t>
            </w:r>
          </w:hyperlink>
        </w:p>
        <w:p>
          <w:pPr>
            <w:pStyle w:val="Contents3"/>
            <w:rPr>
              <w:rFonts w:ascii="Calibri" w:hAnsi="Calibri" w:cs="Calibri"/>
              <w:sz w:val="22"/>
              <w:szCs w:val="22"/>
              <w:lang w:val="en-US" w:eastAsia="en-US"/>
            </w:rPr>
          </w:pPr>
          <w:r>
            <w:rPr/>
            <w:t>5.7.3</w:t>
          </w:r>
          <w:r>
            <w:rPr>
              <w:rFonts w:cs="Calibri" w:ascii="Calibri" w:hAnsi="Calibri"/>
              <w:sz w:val="22"/>
              <w:szCs w:val="22"/>
              <w:lang w:val="en-US" w:eastAsia="en-US"/>
            </w:rPr>
            <w:tab/>
          </w:r>
          <w:r>
            <w:rPr/>
            <w:t>Application Errors</w:t>
            <w:tab/>
          </w:r>
          <w:hyperlink w:anchor="__RefHeading___Toc90659554">
            <w:r>
              <w:rPr>
                <w:rStyle w:val="IndexLink"/>
              </w:rPr>
              <w:t>30</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lang w:val="en-US" w:eastAsia="en-US"/>
            </w:rPr>
            <w:t>Feature negotiation</w:t>
          </w:r>
          <w:r>
            <w:rPr/>
            <w:tab/>
          </w:r>
          <w:hyperlink w:anchor="__RefHeading___Toc90659555">
            <w:r>
              <w:rPr>
                <w:rStyle w:val="IndexLink"/>
              </w:rPr>
              <w:t>30</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Security</w:t>
            <w:tab/>
          </w:r>
          <w:hyperlink w:anchor="__RefHeading___Toc90659556">
            <w:r>
              <w:rPr>
                <w:rStyle w:val="IndexLink"/>
              </w:rPr>
              <w:t>30</w:t>
            </w:r>
          </w:hyperlink>
        </w:p>
        <w:p>
          <w:pPr>
            <w:pStyle w:val="Contents8"/>
            <w:rPr>
              <w:rFonts w:ascii="Calibri" w:hAnsi="Calibri" w:cs="Calibri"/>
              <w:b w:val="false"/>
              <w:b w:val="false"/>
              <w:szCs w:val="22"/>
              <w:lang w:val="en-US" w:eastAsia="en-US"/>
            </w:rPr>
          </w:pPr>
          <w:r>
            <w:rPr/>
            <w:t>Annex A (normative):</w:t>
            <w:tab/>
            <w:t>OpenAPI specification</w:t>
            <w:tab/>
          </w:r>
          <w:hyperlink w:anchor="__RefHeading___Toc90659557">
            <w:r>
              <w:rPr>
                <w:rStyle w:val="IndexLink"/>
              </w:rPr>
              <w:t>31</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General</w:t>
            <w:tab/>
          </w:r>
          <w:hyperlink w:anchor="__RefHeading___Toc90659558">
            <w:r>
              <w:rPr>
                <w:rStyle w:val="IndexLink"/>
              </w:rPr>
              <w:t>31</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Npcf_EventExposure API</w:t>
            <w:tab/>
          </w:r>
          <w:hyperlink w:anchor="__RefHeading___Toc90659559">
            <w:r>
              <w:rPr>
                <w:rStyle w:val="IndexLink"/>
              </w:rPr>
              <w:t>31</w:t>
            </w:r>
          </w:hyperlink>
        </w:p>
        <w:p>
          <w:pPr>
            <w:pStyle w:val="Contents8"/>
            <w:rPr>
              <w:rFonts w:ascii="Calibri" w:hAnsi="Calibri" w:cs="Calibri"/>
              <w:szCs w:val="22"/>
              <w:lang w:val="en-US" w:eastAsia="en-US"/>
            </w:rPr>
          </w:pPr>
          <w:r>
            <w:rPr>
              <w:b w:val="false"/>
            </w:rPr>
            <w:t>Annex B (informative):</w:t>
            <w:tab/>
            <w:t>Change history</w:t>
            <w:tab/>
          </w:r>
          <w:hyperlink w:anchor="__RefHeading___Toc90659560">
            <w:r>
              <w:rPr>
                <w:rStyle w:val="IndexLink"/>
                <w:b w:val="false"/>
              </w:rPr>
              <w:t>38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5" w:name="__RefHeading___Toc90659477"/>
      <w:bookmarkEnd w:id="5"/>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 xml:space="preserve">or greater indicates TSG approved document under change control. </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6" w:name="__RefHeading___Toc90659478"/>
      <w:bookmarkEnd w:id="6"/>
      <w:r>
        <w:rPr/>
        <w:t>1</w:t>
        <w:tab/>
        <w:t>Scope</w:t>
      </w:r>
    </w:p>
    <w:p>
      <w:pPr>
        <w:pStyle w:val="Normal"/>
        <w:rPr/>
      </w:pPr>
      <w:r>
        <w:rPr/>
        <w:t>The present document specifies the stage 3 protocol and data model for the Policy Control Event Exposure Service of the 5G System. It provides stage 3 protocol definitions, message flows and specifies the API for the Npcf Event Exposure service.</w:t>
      </w:r>
    </w:p>
    <w:p>
      <w:pPr>
        <w:pStyle w:val="Normal"/>
        <w:rPr/>
      </w:pPr>
      <w:r>
        <w:rPr/>
        <w:t>The 5G System stage 2 architecture and the procedures are specified in 3GPP TS 23.501 [2], 3GPP TS 23.502 [3] and 3GPP TS 23.503 [4].</w:t>
      </w:r>
    </w:p>
    <w:p>
      <w:pPr>
        <w:pStyle w:val="Normal"/>
        <w:rPr>
          <w:lang w:val="en-US" w:eastAsia="en-US"/>
        </w:rPr>
      </w:pPr>
      <w:r>
        <w:rPr>
          <w:lang w:val="en-US" w:eastAsia="en-US"/>
        </w:rPr>
        <w:t>The 5G System stage 3 call flows are provided in 3GPP TS 29.513 [8].</w:t>
      </w:r>
    </w:p>
    <w:p>
      <w:pPr>
        <w:pStyle w:val="Normal"/>
        <w:rPr/>
      </w:pPr>
      <w:r>
        <w:rPr/>
        <w:t>The Technical Realization of the Service Based Architecture and the Principles and Guidelines for Services Definition are specified in 3GPP TS 29.500 [5] and 3GPP TS 29.501 [6].</w:t>
      </w:r>
    </w:p>
    <w:p>
      <w:pPr>
        <w:pStyle w:val="Normal"/>
        <w:rPr>
          <w:lang w:val="en-US" w:eastAsia="en-US"/>
        </w:rPr>
      </w:pPr>
      <w:r>
        <w:rPr>
          <w:lang w:val="en-US" w:eastAsia="en-US"/>
        </w:rPr>
        <w:t>The Policy Control Event Exposure Service is provided by the Policy Control Function (PCF). This service exposes policy control events observed at the PCF.</w:t>
      </w:r>
    </w:p>
    <w:p>
      <w:pPr>
        <w:pStyle w:val="Heading1"/>
        <w:ind w:left="1134" w:hanging="1134"/>
        <w:rPr/>
      </w:pPr>
      <w:bookmarkStart w:id="7" w:name="__RefHeading___Toc90659479"/>
      <w:bookmarkEnd w:id="7"/>
      <w:r>
        <w:rPr/>
        <w:t>2</w:t>
        <w:tab/>
        <w:t>References</w:t>
      </w:r>
    </w:p>
    <w:p>
      <w:pPr>
        <w:pStyle w:val="Normal"/>
        <w:rPr/>
      </w:pPr>
      <w:r>
        <w:rPr/>
        <w:t>The following documents contain provisions which, through reference in this text, constitute provisions of the present document.</w:t>
      </w:r>
    </w:p>
    <w:p>
      <w:pPr>
        <w:pStyle w:val="B1"/>
        <w:rPr/>
      </w:pPr>
      <w:bookmarkStart w:id="8" w:name="OLE_LINK4"/>
      <w:bookmarkStart w:id="9" w:name="OLE_LINK3"/>
      <w:bookmarkStart w:id="10" w:name="OLE_LINK2"/>
      <w:bookmarkStart w:id="11" w:name="OLE_LINK1"/>
      <w:bookmarkEnd w:id="8"/>
      <w:bookmarkEnd w:id="9"/>
      <w:bookmarkEnd w:id="10"/>
      <w:bookmarkEnd w:id="11"/>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2" w:name="OLE_LINK4"/>
      <w:bookmarkStart w:id="13" w:name="OLE_LINK3"/>
      <w:bookmarkStart w:id="14" w:name="OLE_LINK2"/>
      <w:bookmarkStart w:id="15" w:name="OLE_LINK1"/>
      <w:bookmarkEnd w:id="12"/>
      <w:bookmarkEnd w:id="13"/>
      <w:bookmarkEnd w:id="14"/>
      <w:bookmarkEnd w:id="15"/>
      <w:r>
        <w:rPr/>
        <w:t>[1]</w:t>
        <w:tab/>
        <w:t>3GPP TR 21.905: "Vocabulary for 3GPP Specifications".</w:t>
      </w:r>
    </w:p>
    <w:p>
      <w:pPr>
        <w:pStyle w:val="EX"/>
        <w:rPr/>
      </w:pPr>
      <w:r>
        <w:rPr/>
        <w:t>[2]</w:t>
        <w:tab/>
        <w:t>3GPP TS 23.501: "System Architecture for the 5G System; Stage 2".</w:t>
      </w:r>
    </w:p>
    <w:p>
      <w:pPr>
        <w:pStyle w:val="EX"/>
        <w:rPr/>
      </w:pPr>
      <w:r>
        <w:rPr/>
        <w:t>[3]</w:t>
        <w:tab/>
        <w:t>3GPP TS 23.502: "Procedures for the 5G System; Stage 2".</w:t>
      </w:r>
    </w:p>
    <w:p>
      <w:pPr>
        <w:pStyle w:val="EX"/>
        <w:rPr/>
      </w:pPr>
      <w:r>
        <w:rPr/>
        <w:t>[4]</w:t>
        <w:tab/>
        <w:t>3GPP TS 23.503: "Policy and Charging Control Framework for the 5G System; Stage 2".</w:t>
      </w:r>
    </w:p>
    <w:p>
      <w:pPr>
        <w:pStyle w:val="EX"/>
        <w:rPr/>
      </w:pPr>
      <w:r>
        <w:rPr/>
        <w:t>[5]</w:t>
        <w:tab/>
        <w:t>3GPP TS 29.500: "5G System; Technical Realization of Service Based Architecture; Stage 3".</w:t>
      </w:r>
    </w:p>
    <w:p>
      <w:pPr>
        <w:pStyle w:val="EX"/>
        <w:rPr/>
      </w:pPr>
      <w:r>
        <w:rPr/>
        <w:t>[6]</w:t>
        <w:tab/>
        <w:t>3GPP TS 29.501: "5G System; Principles and Guidelines for Services Definition; Stage 3".</w:t>
      </w:r>
    </w:p>
    <w:p>
      <w:pPr>
        <w:pStyle w:val="EX"/>
        <w:rPr/>
      </w:pPr>
      <w:r>
        <w:rPr>
          <w:lang w:eastAsia="zh-CN"/>
        </w:rPr>
        <w:t>[7]</w:t>
        <w:tab/>
      </w:r>
      <w:r>
        <w:rPr/>
        <w:t xml:space="preserve">OpenAPI: "OpenAPI 3.0.0 Specification", </w:t>
      </w:r>
      <w:hyperlink r:id="rId6">
        <w:r>
          <w:rPr>
            <w:rStyle w:val="InternetLink"/>
          </w:rPr>
          <w:t>https://github.com/OAI/OpenAPI-Specification/blob/master/versions/3.0.0.md</w:t>
        </w:r>
      </w:hyperlink>
      <w:r>
        <w:rPr/>
        <w:t>.</w:t>
      </w:r>
    </w:p>
    <w:p>
      <w:pPr>
        <w:pStyle w:val="EX"/>
        <w:rPr>
          <w:lang w:val="en-US" w:eastAsia="en-US"/>
        </w:rPr>
      </w:pPr>
      <w:r>
        <w:rPr>
          <w:lang w:val="en-US" w:eastAsia="en-US"/>
        </w:rPr>
        <w:t>[8]</w:t>
        <w:tab/>
        <w:t>3GPP TS 29.513: "5G System; Policy and Charging Control signalling flows and QoS parameter mapping; Stage 3".</w:t>
      </w:r>
    </w:p>
    <w:p>
      <w:pPr>
        <w:pStyle w:val="EX"/>
        <w:rPr/>
      </w:pPr>
      <w:r>
        <w:rPr/>
        <w:t>[9]</w:t>
        <w:tab/>
        <w:t>3GPP TS 29.512: "5G System; Session Management Policy Control Service; Stage 3".</w:t>
      </w:r>
    </w:p>
    <w:p>
      <w:pPr>
        <w:pStyle w:val="EX"/>
        <w:rPr/>
      </w:pPr>
      <w:r>
        <w:rPr/>
        <w:t>[10]</w:t>
        <w:tab/>
        <w:t>3GPP TS 29.507: "5G System; Access and Mobility Policy Control Service; Stage 3".</w:t>
      </w:r>
    </w:p>
    <w:p>
      <w:pPr>
        <w:pStyle w:val="EX"/>
        <w:rPr/>
      </w:pPr>
      <w:r>
        <w:rPr/>
        <w:t>[11]</w:t>
        <w:tab/>
        <w:t>3GPP TS 29.525: "5G System; UE Policy Control Service; Stage 3".</w:t>
      </w:r>
    </w:p>
    <w:p>
      <w:pPr>
        <w:pStyle w:val="EX"/>
        <w:rPr/>
      </w:pPr>
      <w:r>
        <w:rPr/>
        <w:t>[12]</w:t>
        <w:tab/>
        <w:t>3GPP TS 29.514: "5G System; Policy Authorization Service; Stage 3".</w:t>
      </w:r>
    </w:p>
    <w:p>
      <w:pPr>
        <w:pStyle w:val="EX"/>
        <w:rPr/>
      </w:pPr>
      <w:r>
        <w:rPr/>
        <w:t>[13]</w:t>
        <w:tab/>
        <w:t>3GPP TS 29.214: "Policy and Charging Control over Rx reference point".</w:t>
      </w:r>
    </w:p>
    <w:p>
      <w:pPr>
        <w:pStyle w:val="EX"/>
        <w:rPr>
          <w:lang w:val="en-US" w:eastAsia="en-US"/>
        </w:rPr>
      </w:pPr>
      <w:r>
        <w:rPr>
          <w:lang w:val="en-US" w:eastAsia="en-US"/>
        </w:rPr>
        <w:t>[14]</w:t>
        <w:tab/>
        <w:t>3GPP TS 29.571: "5G System; Common Data Types for Service Based Interfaces; Stage 3".</w:t>
      </w:r>
    </w:p>
    <w:p>
      <w:pPr>
        <w:pStyle w:val="EX"/>
        <w:rPr/>
      </w:pPr>
      <w:r>
        <w:rPr>
          <w:lang w:val="en-US" w:eastAsia="en-US"/>
        </w:rPr>
        <w:t>[15]</w:t>
        <w:tab/>
        <w:t>3GPP TS 29.508: "5G System; Session Management Event Exposure Service; Stage 3".</w:t>
      </w:r>
    </w:p>
    <w:p>
      <w:pPr>
        <w:pStyle w:val="EX"/>
        <w:rPr>
          <w:lang w:val="en-US" w:eastAsia="en-US"/>
        </w:rPr>
      </w:pPr>
      <w:r>
        <w:rPr>
          <w:lang w:val="en-US" w:eastAsia="en-US"/>
        </w:rPr>
        <w:t>[16]</w:t>
        <w:tab/>
        <w:t>IETF RFC 7540: "Hypertext Transfer Protocol Version 2 (HTTP/2)".</w:t>
      </w:r>
    </w:p>
    <w:p>
      <w:pPr>
        <w:pStyle w:val="EX"/>
        <w:rPr>
          <w:lang w:val="en-US" w:eastAsia="en-US"/>
        </w:rPr>
      </w:pPr>
      <w:r>
        <w:rPr>
          <w:lang w:val="en-US" w:eastAsia="en-US"/>
        </w:rPr>
        <w:t>[17]</w:t>
        <w:tab/>
        <w:t>IETF RFC 8259: "The JavaScript Object Notation (JSON) Data Interchange Format".</w:t>
      </w:r>
    </w:p>
    <w:p>
      <w:pPr>
        <w:pStyle w:val="EX"/>
        <w:rPr/>
      </w:pPr>
      <w:r>
        <w:rPr/>
        <w:t>[18]</w:t>
        <w:tab/>
        <w:t>IETF RFC 7807: "Problem Details for HTTP APIs".</w:t>
      </w:r>
    </w:p>
    <w:p>
      <w:pPr>
        <w:pStyle w:val="EX"/>
        <w:rPr/>
      </w:pPr>
      <w:r>
        <w:rPr/>
        <w:t>[19]</w:t>
        <w:tab/>
        <w:t>3GPP TS 33.501: "Security architecture and procedures for 5G system".</w:t>
      </w:r>
    </w:p>
    <w:p>
      <w:pPr>
        <w:pStyle w:val="EX"/>
        <w:rPr/>
      </w:pPr>
      <w:r>
        <w:rPr/>
        <w:t>[20]</w:t>
        <w:tab/>
        <w:t>IETF RFC 6749: "The OAuth 2.0 Authorization Framework".</w:t>
      </w:r>
    </w:p>
    <w:p>
      <w:pPr>
        <w:pStyle w:val="EX"/>
        <w:rPr/>
      </w:pPr>
      <w:r>
        <w:rPr/>
        <w:t>[21]</w:t>
        <w:tab/>
        <w:t>3GPP TS 29.510: "5G System; Network Function Repository Services; Stage 3".</w:t>
      </w:r>
    </w:p>
    <w:p>
      <w:pPr>
        <w:pStyle w:val="EX"/>
        <w:rPr/>
      </w:pPr>
      <w:r>
        <w:rPr/>
        <w:t>[22]</w:t>
        <w:tab/>
        <w:t>3GPP TR 21.900: "Technical Specification Group working methods".</w:t>
      </w:r>
    </w:p>
    <w:p>
      <w:pPr>
        <w:pStyle w:val="Heading1"/>
        <w:ind w:left="1134" w:hanging="1134"/>
        <w:rPr/>
      </w:pPr>
      <w:bookmarkStart w:id="16" w:name="__RefHeading___Toc90659480"/>
      <w:bookmarkEnd w:id="16"/>
      <w:r>
        <w:rPr/>
        <w:t>3</w:t>
        <w:tab/>
        <w:t>Definitions, symbols and abbreviations</w:t>
      </w:r>
    </w:p>
    <w:p>
      <w:pPr>
        <w:pStyle w:val="Heading2"/>
        <w:rPr/>
      </w:pPr>
      <w:bookmarkStart w:id="17" w:name="__RefHeading___Toc90659481"/>
      <w:bookmarkEnd w:id="17"/>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b/>
        </w:rPr>
        <w:t>example:</w:t>
      </w:r>
      <w:r>
        <w:rPr/>
        <w:t xml:space="preserve"> text used to clarify abstract rules by applying them literally.</w:t>
      </w:r>
    </w:p>
    <w:p>
      <w:pPr>
        <w:pStyle w:val="Heading2"/>
        <w:rPr/>
      </w:pPr>
      <w:bookmarkStart w:id="18" w:name="__RefHeading___Toc90659482"/>
      <w:bookmarkEnd w:id="18"/>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AF</w:t>
        <w:tab/>
        <w:t>Application Function</w:t>
      </w:r>
    </w:p>
    <w:p>
      <w:pPr>
        <w:pStyle w:val="EW"/>
        <w:rPr/>
      </w:pPr>
      <w:r>
        <w:rPr/>
        <w:t>AMF</w:t>
        <w:tab/>
        <w:t>Access and Mobility Management Function</w:t>
      </w:r>
    </w:p>
    <w:p>
      <w:pPr>
        <w:pStyle w:val="EW"/>
        <w:keepNext w:val="true"/>
        <w:rPr>
          <w:lang w:val="en-US"/>
        </w:rPr>
      </w:pPr>
      <w:r>
        <w:rPr/>
        <w:t>API</w:t>
        <w:tab/>
      </w:r>
      <w:r>
        <w:rPr>
          <w:lang w:val="en-US"/>
        </w:rPr>
        <w:t>Application Programming Interface</w:t>
      </w:r>
    </w:p>
    <w:p>
      <w:pPr>
        <w:pStyle w:val="EW"/>
        <w:keepNext w:val="true"/>
        <w:rPr/>
      </w:pPr>
      <w:r>
        <w:rPr/>
        <w:t>ATSSS</w:t>
        <w:tab/>
        <w:t>Access Traffic Steering, Switching and Splitting</w:t>
      </w:r>
    </w:p>
    <w:p>
      <w:pPr>
        <w:pStyle w:val="EW"/>
        <w:keepNext w:val="true"/>
        <w:rPr/>
      </w:pPr>
      <w:r>
        <w:rPr/>
        <w:t>DNN</w:t>
        <w:tab/>
        <w:t>Data Network Name</w:t>
      </w:r>
    </w:p>
    <w:p>
      <w:pPr>
        <w:pStyle w:val="EW"/>
        <w:keepNext w:val="true"/>
        <w:rPr/>
      </w:pPr>
      <w:r>
        <w:rPr/>
        <w:t>ePDG</w:t>
        <w:tab/>
        <w:t>evolved Packet Data Gateway</w:t>
      </w:r>
    </w:p>
    <w:p>
      <w:pPr>
        <w:pStyle w:val="EW"/>
        <w:keepNext w:val="true"/>
        <w:rPr>
          <w:lang w:val="en-US"/>
        </w:rPr>
      </w:pPr>
      <w:r>
        <w:rPr>
          <w:lang w:val="en-US"/>
        </w:rPr>
        <w:t>GPSI</w:t>
        <w:tab/>
      </w:r>
      <w:r>
        <w:rPr>
          <w:lang w:eastAsia="zh-CN"/>
        </w:rPr>
        <w:t>Generic Public Subscription Identifier</w:t>
      </w:r>
    </w:p>
    <w:p>
      <w:pPr>
        <w:pStyle w:val="EW"/>
        <w:rPr/>
      </w:pPr>
      <w:r>
        <w:rPr/>
        <w:t>HTTP</w:t>
        <w:tab/>
        <w:t>Hypertext Transfer Protocol</w:t>
      </w:r>
    </w:p>
    <w:p>
      <w:pPr>
        <w:pStyle w:val="EW"/>
        <w:rPr/>
      </w:pPr>
      <w:r>
        <w:rPr/>
        <w:t>MA</w:t>
        <w:tab/>
        <w:t>Multi-Access</w:t>
      </w:r>
    </w:p>
    <w:p>
      <w:pPr>
        <w:pStyle w:val="EW"/>
        <w:rPr/>
      </w:pPr>
      <w:r>
        <w:rPr/>
        <w:t>NEF</w:t>
        <w:tab/>
        <w:t>Network Exposure Function</w:t>
      </w:r>
    </w:p>
    <w:p>
      <w:pPr>
        <w:pStyle w:val="EW"/>
        <w:rPr>
          <w:lang w:eastAsia="zh-CN"/>
        </w:rPr>
      </w:pPr>
      <w:bookmarkStart w:id="19" w:name="_Hlk16691621"/>
      <w:bookmarkEnd w:id="19"/>
      <w:r>
        <w:rPr>
          <w:lang w:eastAsia="zh-CN"/>
        </w:rPr>
        <w:t>NID</w:t>
        <w:tab/>
        <w:t>Network Identifier</w:t>
      </w:r>
    </w:p>
    <w:p>
      <w:pPr>
        <w:pStyle w:val="EW"/>
        <w:rPr/>
      </w:pPr>
      <w:bookmarkStart w:id="20" w:name="_Hlk16691621"/>
      <w:bookmarkEnd w:id="20"/>
      <w:r>
        <w:rPr/>
        <w:t>NF</w:t>
        <w:tab/>
        <w:t>Network Function</w:t>
      </w:r>
    </w:p>
    <w:p>
      <w:pPr>
        <w:pStyle w:val="EW"/>
        <w:rPr/>
      </w:pPr>
      <w:r>
        <w:rPr/>
        <w:t>NRF</w:t>
        <w:tab/>
        <w:t>Network Repository Function</w:t>
      </w:r>
    </w:p>
    <w:p>
      <w:pPr>
        <w:pStyle w:val="EW"/>
        <w:rPr/>
      </w:pPr>
      <w:r>
        <w:rPr/>
        <w:t>NWDAF</w:t>
        <w:tab/>
        <w:t>Network Data Analytics Function</w:t>
      </w:r>
    </w:p>
    <w:p>
      <w:pPr>
        <w:pStyle w:val="EW"/>
        <w:rPr/>
      </w:pPr>
      <w:r>
        <w:rPr/>
        <w:t>OAM</w:t>
        <w:tab/>
        <w:t>Operation And Maintenance</w:t>
      </w:r>
    </w:p>
    <w:p>
      <w:pPr>
        <w:pStyle w:val="EW"/>
        <w:rPr/>
      </w:pPr>
      <w:r>
        <w:rPr/>
        <w:t>PCF</w:t>
        <w:tab/>
        <w:t>Policy Control Function</w:t>
      </w:r>
    </w:p>
    <w:p>
      <w:pPr>
        <w:pStyle w:val="EW"/>
        <w:rPr/>
      </w:pPr>
      <w:r>
        <w:rPr/>
        <w:t>RFSP</w:t>
        <w:tab/>
        <w:t>RAT Frequency Selection Priority</w:t>
      </w:r>
    </w:p>
    <w:p>
      <w:pPr>
        <w:pStyle w:val="EW"/>
        <w:rPr/>
      </w:pPr>
      <w:r>
        <w:rPr/>
        <w:t>S-NSSAI</w:t>
        <w:tab/>
        <w:t>Single Network Slice Selection Assistance</w:t>
      </w:r>
      <w:r>
        <w:rPr>
          <w:lang w:val="en-US"/>
        </w:rPr>
        <w:t xml:space="preserve"> Information</w:t>
      </w:r>
    </w:p>
    <w:p>
      <w:pPr>
        <w:pStyle w:val="EW"/>
        <w:rPr>
          <w:lang w:val="en-US"/>
        </w:rPr>
      </w:pPr>
      <w:r>
        <w:rPr/>
        <w:t>SMF</w:t>
        <w:tab/>
        <w:t>Session Management Function</w:t>
      </w:r>
    </w:p>
    <w:p>
      <w:pPr>
        <w:pStyle w:val="EW"/>
        <w:rPr/>
      </w:pPr>
      <w:r>
        <w:rPr/>
        <w:t>SNPN</w:t>
        <w:tab/>
        <w:t>Stand-alone Non-Public Network</w:t>
      </w:r>
    </w:p>
    <w:p>
      <w:pPr>
        <w:pStyle w:val="EW"/>
        <w:rPr>
          <w:lang w:val="fr-FR" w:eastAsia="ko-KR"/>
        </w:rPr>
      </w:pPr>
      <w:r>
        <w:rPr>
          <w:lang w:val="fr-FR"/>
        </w:rPr>
        <w:t>SUPI</w:t>
        <w:tab/>
        <w:t>Subscription Permanent Identifier</w:t>
      </w:r>
    </w:p>
    <w:p>
      <w:pPr>
        <w:pStyle w:val="EW"/>
        <w:rPr>
          <w:lang w:val="en-US"/>
        </w:rPr>
      </w:pPr>
      <w:r>
        <w:rPr>
          <w:lang w:val="en-US"/>
        </w:rPr>
        <w:t>UDM</w:t>
        <w:tab/>
        <w:t>Unified Data Management</w:t>
      </w:r>
    </w:p>
    <w:p>
      <w:pPr>
        <w:pStyle w:val="EW"/>
        <w:rPr>
          <w:lang w:val="en-US" w:eastAsia="ko-KR"/>
        </w:rPr>
      </w:pPr>
      <w:r>
        <w:rPr/>
        <w:t>UDR</w:t>
        <w:tab/>
        <w:t>Unified Data Repository</w:t>
      </w:r>
    </w:p>
    <w:p>
      <w:pPr>
        <w:pStyle w:val="EW"/>
        <w:rPr>
          <w:lang w:val="fr-FR"/>
        </w:rPr>
      </w:pPr>
      <w:r>
        <w:rPr>
          <w:lang w:val="fr-FR"/>
        </w:rPr>
        <w:t>URSP</w:t>
        <w:tab/>
        <w:t>UE Route Selection Policy</w:t>
      </w:r>
    </w:p>
    <w:p>
      <w:pPr>
        <w:pStyle w:val="Heading1"/>
        <w:ind w:left="1134" w:hanging="1134"/>
        <w:rPr/>
      </w:pPr>
      <w:bookmarkStart w:id="21" w:name="__RefHeading___Toc90659483"/>
      <w:bookmarkEnd w:id="21"/>
      <w:r>
        <w:rPr/>
        <w:t>4</w:t>
        <w:tab/>
        <w:t>Npcf_EventExposure Service</w:t>
      </w:r>
    </w:p>
    <w:p>
      <w:pPr>
        <w:pStyle w:val="Heading2"/>
        <w:rPr/>
      </w:pPr>
      <w:bookmarkStart w:id="22" w:name="__RefHeading___Toc90659484"/>
      <w:bookmarkEnd w:id="22"/>
      <w:r>
        <w:rPr/>
        <w:t>4.1</w:t>
        <w:tab/>
        <w:t>Service Description</w:t>
      </w:r>
    </w:p>
    <w:p>
      <w:pPr>
        <w:pStyle w:val="Heading3"/>
        <w:rPr>
          <w:lang w:eastAsia="zh-CN"/>
        </w:rPr>
      </w:pPr>
      <w:bookmarkStart w:id="23" w:name="__RefHeading___Toc90659485"/>
      <w:bookmarkEnd w:id="23"/>
      <w:r>
        <w:rPr/>
        <w:t>4.</w:t>
      </w:r>
      <w:r>
        <w:rPr>
          <w:lang w:eastAsia="zh-CN"/>
        </w:rPr>
        <w:t>1</w:t>
      </w:r>
      <w:r>
        <w:rPr>
          <w:lang w:eastAsia="zh-CN"/>
        </w:rPr>
        <w:t>.1</w:t>
      </w:r>
      <w:r>
        <w:rPr/>
        <w:tab/>
      </w:r>
      <w:r>
        <w:rPr>
          <w:lang w:eastAsia="zh-CN"/>
        </w:rPr>
        <w:t>Overview</w:t>
      </w:r>
    </w:p>
    <w:p>
      <w:pPr>
        <w:pStyle w:val="Normal"/>
        <w:rPr>
          <w:lang w:val="en-US" w:eastAsia="zh-CN"/>
        </w:rPr>
      </w:pPr>
      <w:r>
        <w:rPr>
          <w:lang w:val="en-US" w:eastAsia="en-US"/>
        </w:rPr>
        <w:t>The Policy Event Exposure Service, as defined in 3GPP TS 23.502 [3] and 3GPP TS 23.503 [4], is provided by the Policy Control Function (PCF).</w:t>
      </w:r>
    </w:p>
    <w:p>
      <w:pPr>
        <w:pStyle w:val="Normal"/>
        <w:rPr/>
      </w:pPr>
      <w:r>
        <w:rPr>
          <w:lang w:val="en-US" w:eastAsia="en-US"/>
        </w:rPr>
        <w:t>This service:</w:t>
      </w:r>
    </w:p>
    <w:p>
      <w:pPr>
        <w:pStyle w:val="B1"/>
        <w:rPr/>
      </w:pPr>
      <w:r>
        <w:rPr>
          <w:lang w:val="en-US" w:eastAsia="en-US"/>
        </w:rPr>
        <w:t>-</w:t>
        <w:tab/>
        <w:t>allows NF service consumers to subscribe, modify and unsubscribe from policy control events; and</w:t>
      </w:r>
    </w:p>
    <w:p>
      <w:pPr>
        <w:pStyle w:val="B1"/>
        <w:rPr/>
      </w:pPr>
      <w:r>
        <w:rPr>
          <w:lang w:val="en-US" w:eastAsia="en-US"/>
        </w:rPr>
        <w:t>-</w:t>
        <w:tab/>
        <w:t>notifies NF service consumers with a corresponding subscription about observed events on the PCF.</w:t>
      </w:r>
    </w:p>
    <w:p>
      <w:pPr>
        <w:pStyle w:val="Normal"/>
        <w:rPr>
          <w:lang w:val="en-US" w:eastAsia="en-US"/>
        </w:rPr>
      </w:pPr>
      <w:r>
        <w:rPr>
          <w:lang w:val="en-US" w:eastAsia="en-US"/>
        </w:rPr>
        <w:t>The types of observed events include:</w:t>
      </w:r>
    </w:p>
    <w:p>
      <w:pPr>
        <w:pStyle w:val="B1"/>
        <w:rPr/>
      </w:pPr>
      <w:r>
        <w:rPr>
          <w:lang w:val="en-US" w:eastAsia="en-US"/>
        </w:rPr>
        <w:t>-</w:t>
        <w:tab/>
        <w:t>PLMN identifier notification; and</w:t>
      </w:r>
    </w:p>
    <w:p>
      <w:pPr>
        <w:pStyle w:val="B1"/>
        <w:rPr/>
      </w:pPr>
      <w:r>
        <w:rPr>
          <w:lang w:val="en-US" w:eastAsia="en-US"/>
        </w:rPr>
        <w:t>-</w:t>
        <w:tab/>
        <w:t>Access type change.</w:t>
      </w:r>
    </w:p>
    <w:p>
      <w:pPr>
        <w:pStyle w:val="Normal"/>
        <w:rPr>
          <w:lang w:val="en-US" w:eastAsia="zh-CN"/>
        </w:rPr>
      </w:pPr>
      <w:r>
        <w:rPr/>
        <w:t>The target of the event reporting may include a group of UE(s) or any UE (i.e. all UEs). When an event occurs, to which the NF service consumer has subscribed, the PCF reports the requested information to the NF service consumer based on the event reporting information definition requested by the NF service consumer (see 3GPP TS 23.502 [3], subclause 4.15.1).</w:t>
      </w:r>
    </w:p>
    <w:p>
      <w:pPr>
        <w:pStyle w:val="Heading3"/>
        <w:rPr/>
      </w:pPr>
      <w:bookmarkStart w:id="24" w:name="__RefHeading___Toc90659486"/>
      <w:bookmarkEnd w:id="24"/>
      <w:r>
        <w:rPr/>
        <w:t>4.1</w:t>
      </w:r>
      <w:r>
        <w:rPr/>
        <w:t>.2</w:t>
      </w:r>
      <w:r>
        <w:rPr/>
        <w:tab/>
      </w:r>
      <w:r>
        <w:rPr/>
        <w:t>Service Architecture</w:t>
      </w:r>
    </w:p>
    <w:p>
      <w:pPr>
        <w:pStyle w:val="Normal"/>
        <w:rPr/>
      </w:pPr>
      <w:r>
        <w:rPr>
          <w:lang w:val="en-US" w:eastAsia="en-US"/>
        </w:rPr>
        <w:t>The 5G System Architecture is defined in 3GPP TS 23.501 [2]. The Policy and Charging related 5G architecture and signalling flows are also described in 3GPP TS 29.513 [8].</w:t>
      </w:r>
    </w:p>
    <w:p>
      <w:pPr>
        <w:pStyle w:val="Normal"/>
        <w:rPr>
          <w:lang w:val="en-US" w:eastAsia="en-US"/>
        </w:rPr>
      </w:pPr>
      <w:r>
        <w:rPr>
          <w:lang w:val="en-US" w:eastAsia="en-US"/>
        </w:rPr>
        <w:t>The Policy Event Exposure Service (Npcf_EventExposure) is part of the Npcf service-based interface exhibited by the Policy Control Function (PCF).</w:t>
      </w:r>
    </w:p>
    <w:p>
      <w:pPr>
        <w:pStyle w:val="Normal"/>
        <w:rPr/>
      </w:pPr>
      <w:r>
        <w:rPr>
          <w:lang w:val="en-US" w:eastAsia="en-US"/>
        </w:rPr>
        <w:t>The only known NF service consumer of the Npcf_EventExposure service is</w:t>
      </w:r>
      <w:r>
        <w:rPr/>
        <w:t xml:space="preserve"> the Network Exposure Function (NEF).</w:t>
      </w:r>
    </w:p>
    <w:p>
      <w:pPr>
        <w:pStyle w:val="Normal"/>
        <w:rPr/>
      </w:pPr>
      <w:r>
        <w:rPr/>
        <w:t>The Npcf_EventExposure service is provided by the PCF and consumed by NF service consumers (e.g. NEF), as shown in figure 4.1.2-1 for the SBI representation model and in figure 4.1.2-2 for reference point representation model.</w:t>
      </w:r>
    </w:p>
    <w:p>
      <w:pPr>
        <w:pStyle w:val="TH"/>
        <w:rPr/>
      </w:pPr>
      <w:r>
        <w:rPr/>
      </w:r>
    </w:p>
    <w:p>
      <w:pPr>
        <w:pStyle w:val="TF"/>
        <w:rPr/>
      </w:pPr>
      <w:bookmarkStart w:id="25" w:name="_1698650505"/>
      <w:bookmarkEnd w:id="25"/>
      <w:r>
        <w:rPr/>
        <w:object w:dxaOrig="7001" w:dyaOrig="3116">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50.05pt;height:156.4pt" filled="f" o:ole="">
            <v:imagedata r:id="rId8" o:title=""/>
          </v:shape>
          <o:OLEObject Type="Embed" ProgID="" ShapeID="ole_rId7" DrawAspect="Content" ObjectID="_610907296" r:id="rId7"/>
        </w:object>
      </w:r>
    </w:p>
    <w:p>
      <w:pPr>
        <w:pStyle w:val="TF"/>
        <w:rPr/>
      </w:pPr>
      <w:r>
        <w:rPr/>
        <w:t>Figure 4.1.2-1: Npcf_EventExposure service Architecture, SBI representation</w:t>
      </w:r>
    </w:p>
    <w:p>
      <w:pPr>
        <w:pStyle w:val="TH"/>
        <w:rPr>
          <w:lang w:val="en-US"/>
        </w:rPr>
      </w:pPr>
      <w:r>
        <w:rPr>
          <w:lang w:val="en-US"/>
        </w:rPr>
      </w:r>
    </w:p>
    <w:p>
      <w:pPr>
        <w:pStyle w:val="TF"/>
        <w:rPr>
          <w:lang w:val="en-US"/>
        </w:rPr>
      </w:pPr>
      <w:r>
        <w:rPr>
          <w:lang w:val="en-US"/>
        </w:rPr>
        <w:object w:dxaOrig="5356" w:dyaOrig="2752">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70.35pt;height:121.5pt" filled="f" o:ole="">
            <v:imagedata r:id="rId10" o:title=""/>
          </v:shape>
          <o:OLEObject Type="Embed" ProgID="" ShapeID="ole_rId9" DrawAspect="Content" ObjectID="_67568686" r:id="rId9"/>
        </w:object>
      </w:r>
    </w:p>
    <w:p>
      <w:pPr>
        <w:pStyle w:val="TF"/>
        <w:rPr/>
      </w:pPr>
      <w:r>
        <w:rPr/>
        <w:t>Figure 4.1.2-2: Npcf_EventExposure service Architecture, reference point representation</w:t>
      </w:r>
    </w:p>
    <w:p>
      <w:pPr>
        <w:pStyle w:val="NO"/>
        <w:rPr/>
      </w:pPr>
      <w:r>
        <w:rPr/>
        <w:t>NOTE:</w:t>
        <w:tab/>
        <w:t>The NWDAF can be a consumer of the Npcf_EventExposure service to perform data collection. However, there is no data collected from the PCF by the NWDAF defined in this release of the specification.</w:t>
      </w:r>
    </w:p>
    <w:p>
      <w:pPr>
        <w:pStyle w:val="Heading3"/>
        <w:rPr/>
      </w:pPr>
      <w:bookmarkStart w:id="26" w:name="__RefHeading___Toc90659487"/>
      <w:bookmarkEnd w:id="26"/>
      <w:r>
        <w:rPr>
          <w:lang w:val="en-US"/>
        </w:rPr>
        <w:t>4.</w:t>
      </w:r>
      <w:r>
        <w:rPr>
          <w:lang w:val="en-US" w:eastAsia="zh-CN"/>
        </w:rPr>
        <w:t>1.3</w:t>
      </w:r>
      <w:r>
        <w:rPr>
          <w:lang w:val="en-US"/>
        </w:rPr>
        <w:tab/>
        <w:t>Network Functions</w:t>
      </w:r>
    </w:p>
    <w:p>
      <w:pPr>
        <w:pStyle w:val="Heading4"/>
        <w:ind w:left="1418" w:hanging="1418"/>
        <w:rPr/>
      </w:pPr>
      <w:bookmarkStart w:id="27" w:name="__RefHeading___Toc90659488"/>
      <w:bookmarkEnd w:id="27"/>
      <w:r>
        <w:rPr/>
        <w:t>4.</w:t>
      </w:r>
      <w:r>
        <w:rPr>
          <w:lang w:eastAsia="zh-CN"/>
        </w:rPr>
        <w:t>1.3.1</w:t>
      </w:r>
      <w:r>
        <w:rPr/>
        <w:tab/>
      </w:r>
      <w:r>
        <w:rPr>
          <w:lang w:val="en-US" w:eastAsia="en-US"/>
        </w:rPr>
        <w:t>Policy Control Function</w:t>
      </w:r>
      <w:r>
        <w:rPr/>
        <w:t xml:space="preserve"> (</w:t>
      </w:r>
      <w:r>
        <w:rPr>
          <w:lang w:eastAsia="zh-CN"/>
        </w:rPr>
        <w:t>PCF)</w:t>
      </w:r>
    </w:p>
    <w:p>
      <w:pPr>
        <w:pStyle w:val="Normal"/>
        <w:rPr/>
      </w:pPr>
      <w:r>
        <w:rPr/>
        <w:t>The PCF (Policy Control Function) is a functional element that encompasses policy control decision and flow based charging control functionalities as defined in 3GPP TS 29.512 [9], access and mobility policy decisions for the control of the UE Service Area Restrictions and RAT/RFSP control as defined in 3GPP TS 29.507 [10] and UE Policy decisions for the control of Access network discovery and selection policy and UE Route Selection Policy (URSP) as defined in 3GPP TS 29.525 [11].</w:t>
      </w:r>
    </w:p>
    <w:p>
      <w:pPr>
        <w:pStyle w:val="Normal"/>
        <w:rPr/>
      </w:pPr>
      <w:r>
        <w:rPr/>
        <w:t>The policy control decision and flow based charging control functionalities enable the PCF to provide network control regarding the service data flow detection, gating, QoS and flow based charging (except credit management) towards the SMF/UPF. The PCF offers these capabilities to the NF service consumers (e.g. the AF and NEF) as defined in 3GPP TS 29.514 [12] and 3GPP TS 29.214 [13].</w:t>
      </w:r>
    </w:p>
    <w:p>
      <w:pPr>
        <w:pStyle w:val="Normal"/>
        <w:rPr/>
      </w:pPr>
      <w:r>
        <w:rPr/>
        <w:t xml:space="preserve">The </w:t>
      </w:r>
      <w:r>
        <w:rPr>
          <w:lang w:val="en-US" w:eastAsia="en-US"/>
        </w:rPr>
        <w:t xml:space="preserve">Policy </w:t>
      </w:r>
      <w:r>
        <w:rPr/>
        <w:t xml:space="preserve">Event </w:t>
      </w:r>
      <w:r>
        <w:rPr>
          <w:lang w:val="en-US" w:eastAsia="en-US"/>
        </w:rPr>
        <w:t>Exposure Service</w:t>
      </w:r>
      <w:r>
        <w:rPr/>
        <w:t xml:space="preserve"> enables the PCF to report policy control events observed in one or more PCF services to NF service consumers.</w:t>
      </w:r>
    </w:p>
    <w:p>
      <w:pPr>
        <w:pStyle w:val="Heading4"/>
        <w:ind w:left="1418" w:hanging="1418"/>
        <w:rPr/>
      </w:pPr>
      <w:bookmarkStart w:id="28" w:name="__RefHeading___Toc90659489"/>
      <w:bookmarkEnd w:id="28"/>
      <w:r>
        <w:rPr/>
        <w:t>4.</w:t>
      </w:r>
      <w:r>
        <w:rPr>
          <w:lang w:eastAsia="zh-CN"/>
        </w:rPr>
        <w:t>1.3.2</w:t>
      </w:r>
      <w:r>
        <w:rPr/>
        <w:tab/>
      </w:r>
      <w:r>
        <w:rPr>
          <w:lang w:eastAsia="zh-CN"/>
        </w:rPr>
        <w:t>NF Service Consumers</w:t>
      </w:r>
    </w:p>
    <w:p>
      <w:pPr>
        <w:pStyle w:val="Normal"/>
        <w:rPr>
          <w:lang w:val="en-US" w:eastAsia="en-US"/>
        </w:rPr>
      </w:pPr>
      <w:r>
        <w:rPr>
          <w:lang w:val="en-US" w:eastAsia="en-US"/>
        </w:rPr>
        <w:t>As indicated in subclause 4.1.2 above, the only known NF service consumer of the Npcf_EventExposure service is the Network Exposure Function (NEF).</w:t>
      </w:r>
    </w:p>
    <w:p>
      <w:pPr>
        <w:pStyle w:val="Normal"/>
        <w:rPr/>
      </w:pPr>
      <w:r>
        <w:rPr>
          <w:lang w:val="en-US" w:eastAsia="en-US"/>
        </w:rPr>
        <w:t>The Network Exposure Function (NEF) is a functional element that supports the following functionalities:</w:t>
      </w:r>
    </w:p>
    <w:p>
      <w:pPr>
        <w:pStyle w:val="B1"/>
        <w:rPr/>
      </w:pPr>
      <w:r>
        <w:rPr/>
        <w:t>-</w:t>
        <w:tab/>
      </w:r>
      <w:r>
        <w:rPr>
          <w:lang w:val="en-US" w:eastAsia="en-US"/>
        </w:rPr>
        <w:t>The NEF securely exposes network capabilities and events provided by 3GPP NFs to AF.</w:t>
      </w:r>
    </w:p>
    <w:p>
      <w:pPr>
        <w:pStyle w:val="B1"/>
        <w:rPr/>
      </w:pPr>
      <w:r>
        <w:rPr/>
        <w:t>-</w:t>
        <w:tab/>
      </w:r>
      <w:r>
        <w:rPr>
          <w:lang w:val="en-US" w:eastAsia="en-US"/>
        </w:rPr>
        <w:t>The NEF provides a means for the AF to securely provide information to 3GPP network and can authenticate, authorize and assist in throttling the AF.</w:t>
      </w:r>
    </w:p>
    <w:p>
      <w:pPr>
        <w:pStyle w:val="B1"/>
        <w:rPr/>
      </w:pPr>
      <w:r>
        <w:rPr/>
        <w:t>-</w:t>
        <w:tab/>
      </w:r>
      <w:r>
        <w:rPr>
          <w:lang w:val="en-US" w:eastAsia="en-US"/>
        </w:rPr>
        <w:t>The NEF translates the information received from the AF to the one sent to internal 3GPP NFs, and vice versa.</w:t>
      </w:r>
    </w:p>
    <w:p>
      <w:pPr>
        <w:pStyle w:val="Normal"/>
        <w:ind w:left="568" w:hanging="284"/>
        <w:rPr>
          <w:lang w:val="en-US" w:eastAsia="en-US"/>
        </w:rPr>
      </w:pPr>
      <w:r>
        <w:rPr/>
        <w:t>-</w:t>
        <w:tab/>
      </w:r>
      <w:r>
        <w:rPr>
          <w:lang w:val="en-US" w:eastAsia="en-US"/>
        </w:rPr>
        <w:t xml:space="preserve">The NEF supports exposing information (collected from other 3GPP NFs) to the AF. </w:t>
      </w:r>
    </w:p>
    <w:p>
      <w:pPr>
        <w:pStyle w:val="Heading2"/>
        <w:rPr/>
      </w:pPr>
      <w:bookmarkStart w:id="29" w:name="__RefHeading___Toc90659490"/>
      <w:bookmarkEnd w:id="29"/>
      <w:r>
        <w:rPr>
          <w:lang w:val="en-US"/>
        </w:rPr>
        <w:t>4.</w:t>
      </w:r>
      <w:r>
        <w:rPr>
          <w:lang w:val="en-US" w:eastAsia="zh-CN"/>
        </w:rPr>
        <w:t>2</w:t>
      </w:r>
      <w:r>
        <w:rPr>
          <w:lang w:val="en-US"/>
        </w:rPr>
        <w:tab/>
      </w:r>
      <w:r>
        <w:rPr>
          <w:lang w:val="en-US" w:eastAsia="zh-CN"/>
        </w:rPr>
        <w:t>Service Operations</w:t>
      </w:r>
    </w:p>
    <w:p>
      <w:pPr>
        <w:pStyle w:val="Heading3"/>
        <w:rPr>
          <w:lang w:eastAsia="zh-CN"/>
        </w:rPr>
      </w:pPr>
      <w:bookmarkStart w:id="30" w:name="__RefHeading___Toc90659491"/>
      <w:bookmarkEnd w:id="30"/>
      <w:r>
        <w:rPr/>
        <w:t>4.</w:t>
      </w:r>
      <w:r>
        <w:rPr>
          <w:lang w:eastAsia="zh-CN"/>
        </w:rPr>
        <w:t>2</w:t>
      </w:r>
      <w:r>
        <w:rPr/>
        <w:t>.1</w:t>
        <w:tab/>
        <w:t>Introduction</w:t>
      </w:r>
    </w:p>
    <w:p>
      <w:pPr>
        <w:pStyle w:val="Normal"/>
        <w:rPr/>
      </w:pPr>
      <w:r>
        <w:rPr/>
        <w:t>Service operations defined for the Npcf_EventExposure Service are shown in table 4.2.1-1.</w:t>
      </w:r>
    </w:p>
    <w:p>
      <w:pPr>
        <w:pStyle w:val="TH"/>
        <w:rPr>
          <w:i/>
          <w:i/>
        </w:rPr>
      </w:pPr>
      <w:r>
        <w:rPr>
          <w:i/>
        </w:rPr>
        <w:t>Table 4.2.1-1: Npcf_EventExposure Service Operations</w:t>
      </w:r>
    </w:p>
    <w:tbl>
      <w:tblPr>
        <w:tblW w:w="9318" w:type="dxa"/>
        <w:jc w:val="center"/>
        <w:tblInd w:w="0" w:type="dxa"/>
        <w:tblLayout w:type="fixed"/>
        <w:tblCellMar>
          <w:top w:w="0" w:type="dxa"/>
          <w:left w:w="115" w:type="dxa"/>
          <w:bottom w:w="0" w:type="dxa"/>
          <w:right w:w="115" w:type="dxa"/>
        </w:tblCellMar>
      </w:tblPr>
      <w:tblGrid>
        <w:gridCol w:w="3439"/>
        <w:gridCol w:w="4050"/>
        <w:gridCol w:w="1829"/>
      </w:tblGrid>
      <w:tr>
        <w:trPr/>
        <w:tc>
          <w:tcPr>
            <w:tcW w:w="343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w:t>
            </w:r>
            <w:r>
              <w:rPr>
                <w:rFonts w:eastAsia="Malgun Gothic"/>
              </w:rPr>
              <w:t>ervice</w:t>
            </w:r>
            <w:r>
              <w:rPr/>
              <w:t xml:space="preserve"> Operation Name</w:t>
            </w:r>
          </w:p>
        </w:tc>
        <w:tc>
          <w:tcPr>
            <w:tcW w:w="405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c>
          <w:tcPr>
            <w:tcW w:w="18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Initiated by</w:t>
            </w:r>
          </w:p>
        </w:tc>
      </w:tr>
      <w:tr>
        <w:trPr/>
        <w:tc>
          <w:tcPr>
            <w:tcW w:w="3439" w:type="dxa"/>
            <w:tcBorders>
              <w:top w:val="single" w:sz="4" w:space="0" w:color="000000"/>
              <w:left w:val="single" w:sz="4" w:space="0" w:color="000000"/>
              <w:bottom w:val="single" w:sz="4" w:space="0" w:color="000000"/>
              <w:right w:val="single" w:sz="4" w:space="0" w:color="000000"/>
            </w:tcBorders>
          </w:tcPr>
          <w:p>
            <w:pPr>
              <w:pStyle w:val="TAL"/>
              <w:rPr/>
            </w:pPr>
            <w:r>
              <w:rPr/>
              <w:t>Npcf_EventExposure_Subscribe</w:t>
            </w:r>
          </w:p>
        </w:tc>
        <w:tc>
          <w:tcPr>
            <w:tcW w:w="4050"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an NF service consumer to subscribe for event notifications on a specified policy control event for a group of UE(s) or any UE, or to modify a subscription.</w:t>
            </w:r>
          </w:p>
        </w:tc>
        <w:tc>
          <w:tcPr>
            <w:tcW w:w="1829" w:type="dxa"/>
            <w:tcBorders>
              <w:top w:val="single" w:sz="4" w:space="0" w:color="000000"/>
              <w:left w:val="single" w:sz="4" w:space="0" w:color="000000"/>
              <w:bottom w:val="single" w:sz="4" w:space="0" w:color="000000"/>
              <w:right w:val="single" w:sz="4" w:space="0" w:color="000000"/>
            </w:tcBorders>
          </w:tcPr>
          <w:p>
            <w:pPr>
              <w:pStyle w:val="TAC"/>
              <w:rPr/>
            </w:pPr>
            <w:r>
              <w:rPr/>
              <w:t>NF service consumer (NEF)</w:t>
            </w:r>
          </w:p>
        </w:tc>
      </w:tr>
      <w:tr>
        <w:trPr/>
        <w:tc>
          <w:tcPr>
            <w:tcW w:w="3439" w:type="dxa"/>
            <w:tcBorders>
              <w:top w:val="single" w:sz="4" w:space="0" w:color="000000"/>
              <w:left w:val="single" w:sz="4" w:space="0" w:color="000000"/>
              <w:bottom w:val="single" w:sz="4" w:space="0" w:color="000000"/>
              <w:right w:val="single" w:sz="4" w:space="0" w:color="000000"/>
            </w:tcBorders>
          </w:tcPr>
          <w:p>
            <w:pPr>
              <w:pStyle w:val="TAL"/>
              <w:rPr/>
            </w:pPr>
            <w:r>
              <w:rPr/>
              <w:t>Npcf_EventExposure_Unsubscribe</w:t>
            </w:r>
          </w:p>
        </w:tc>
        <w:tc>
          <w:tcPr>
            <w:tcW w:w="4050"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an NF service consumer to unsubscribe from event notifications.</w:t>
            </w:r>
          </w:p>
        </w:tc>
        <w:tc>
          <w:tcPr>
            <w:tcW w:w="1829" w:type="dxa"/>
            <w:tcBorders>
              <w:top w:val="single" w:sz="4" w:space="0" w:color="000000"/>
              <w:left w:val="single" w:sz="4" w:space="0" w:color="000000"/>
              <w:bottom w:val="single" w:sz="4" w:space="0" w:color="000000"/>
              <w:right w:val="single" w:sz="4" w:space="0" w:color="000000"/>
            </w:tcBorders>
          </w:tcPr>
          <w:p>
            <w:pPr>
              <w:pStyle w:val="TAC"/>
              <w:rPr/>
            </w:pPr>
            <w:r>
              <w:rPr/>
              <w:t>NF service consumer (NEF)</w:t>
            </w:r>
          </w:p>
        </w:tc>
      </w:tr>
      <w:tr>
        <w:trPr/>
        <w:tc>
          <w:tcPr>
            <w:tcW w:w="3439" w:type="dxa"/>
            <w:tcBorders>
              <w:top w:val="single" w:sz="4" w:space="0" w:color="000000"/>
              <w:left w:val="single" w:sz="4" w:space="0" w:color="000000"/>
              <w:bottom w:val="single" w:sz="4" w:space="0" w:color="000000"/>
              <w:right w:val="single" w:sz="4" w:space="0" w:color="000000"/>
            </w:tcBorders>
          </w:tcPr>
          <w:p>
            <w:pPr>
              <w:pStyle w:val="TAL"/>
              <w:rPr/>
            </w:pPr>
            <w:r>
              <w:rPr/>
              <w:t>Npcf_EventExposure_Notify</w:t>
            </w:r>
          </w:p>
        </w:tc>
        <w:tc>
          <w:tcPr>
            <w:tcW w:w="4050"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the PCF to report UE related policy control event(s) to the NF service consumer which has subscribed to the event report service.</w:t>
            </w:r>
          </w:p>
        </w:tc>
        <w:tc>
          <w:tcPr>
            <w:tcW w:w="1829" w:type="dxa"/>
            <w:tcBorders>
              <w:top w:val="single" w:sz="4" w:space="0" w:color="000000"/>
              <w:left w:val="single" w:sz="4" w:space="0" w:color="000000"/>
              <w:bottom w:val="single" w:sz="4" w:space="0" w:color="000000"/>
              <w:right w:val="single" w:sz="4" w:space="0" w:color="000000"/>
            </w:tcBorders>
          </w:tcPr>
          <w:p>
            <w:pPr>
              <w:pStyle w:val="TAC"/>
              <w:rPr/>
            </w:pPr>
            <w:r>
              <w:rPr/>
              <w:t>PCF</w:t>
            </w:r>
          </w:p>
        </w:tc>
      </w:tr>
    </w:tbl>
    <w:p>
      <w:pPr>
        <w:pStyle w:val="Normal"/>
        <w:rPr/>
      </w:pPr>
      <w:r>
        <w:rPr/>
      </w:r>
    </w:p>
    <w:p>
      <w:pPr>
        <w:pStyle w:val="Heading3"/>
        <w:rPr/>
      </w:pPr>
      <w:bookmarkStart w:id="31" w:name="__RefHeading___Toc90659492"/>
      <w:bookmarkEnd w:id="31"/>
      <w:r>
        <w:rPr/>
        <w:t>4.2.2</w:t>
        <w:tab/>
      </w:r>
      <w:r>
        <w:rPr>
          <w:lang w:eastAsia="zh-CN"/>
        </w:rPr>
        <w:t>Npcf_</w:t>
      </w:r>
      <w:r>
        <w:rPr>
          <w:lang w:eastAsia="zh-CN"/>
        </w:rPr>
        <w:t>EventExposure_Subscribe</w:t>
      </w:r>
      <w:r>
        <w:rPr/>
        <w:t xml:space="preserve"> service operation</w:t>
      </w:r>
    </w:p>
    <w:p>
      <w:pPr>
        <w:pStyle w:val="Heading4"/>
        <w:ind w:left="1418" w:hanging="1418"/>
        <w:rPr/>
      </w:pPr>
      <w:bookmarkStart w:id="32" w:name="__RefHeading___Toc90659493"/>
      <w:bookmarkEnd w:id="32"/>
      <w:r>
        <w:rPr/>
        <w:t>4.2.2.1</w:t>
        <w:tab/>
        <w:t>General</w:t>
      </w:r>
    </w:p>
    <w:p>
      <w:pPr>
        <w:pStyle w:val="Normal"/>
        <w:rPr>
          <w:lang w:val="en-US" w:eastAsia="en-US"/>
        </w:rPr>
      </w:pPr>
      <w:r>
        <w:rPr>
          <w:lang w:val="en-US" w:eastAsia="en-US"/>
        </w:rPr>
        <w:t xml:space="preserve">This service operation is used by an NF service consumer to subscribe for policy events notifications on a specified context for a group of UE(s) or any UE, or to modify an existing subscription. </w:t>
      </w:r>
    </w:p>
    <w:p>
      <w:pPr>
        <w:pStyle w:val="Normal"/>
        <w:rPr/>
      </w:pPr>
      <w:r>
        <w:rPr>
          <w:lang w:val="en-US" w:eastAsia="en-US"/>
        </w:rPr>
        <w:t>The following are the types of events for which a subscription can be made:</w:t>
      </w:r>
    </w:p>
    <w:p>
      <w:pPr>
        <w:pStyle w:val="B1"/>
        <w:rPr>
          <w:lang w:val="en-US" w:eastAsia="en-US"/>
        </w:rPr>
      </w:pPr>
      <w:r>
        <w:rPr>
          <w:lang w:val="en-US" w:eastAsia="en-US"/>
        </w:rPr>
        <w:t>-</w:t>
        <w:tab/>
        <w:t>PLMN identifier notification; and</w:t>
      </w:r>
    </w:p>
    <w:p>
      <w:pPr>
        <w:pStyle w:val="B1"/>
        <w:rPr>
          <w:rFonts w:eastAsia="DengXian;DengXian"/>
          <w:lang w:val="en-US" w:eastAsia="en-US"/>
        </w:rPr>
      </w:pPr>
      <w:r>
        <w:rPr>
          <w:rFonts w:eastAsia="DengXian;DengXian"/>
          <w:lang w:val="en-US"/>
        </w:rPr>
        <w:t>-</w:t>
        <w:tab/>
      </w:r>
      <w:r>
        <w:rPr/>
        <w:t>Change of Access Type.</w:t>
      </w:r>
    </w:p>
    <w:p>
      <w:pPr>
        <w:pStyle w:val="Normal"/>
        <w:rPr/>
      </w:pPr>
      <w:r>
        <w:rPr>
          <w:lang w:val="en-US" w:eastAsia="en-US"/>
        </w:rPr>
        <w:t>The following procedures using the Npcf_EventExposure_Subscribe service operation are supported:</w:t>
      </w:r>
    </w:p>
    <w:p>
      <w:pPr>
        <w:pStyle w:val="B1"/>
        <w:rPr>
          <w:lang w:val="en-US" w:eastAsia="en-US"/>
        </w:rPr>
      </w:pPr>
      <w:r>
        <w:rPr>
          <w:lang w:val="en-US" w:eastAsia="en-US"/>
        </w:rPr>
        <w:t>-</w:t>
        <w:tab/>
        <w:t>creating a new subscription;</w:t>
      </w:r>
    </w:p>
    <w:p>
      <w:pPr>
        <w:pStyle w:val="B1"/>
        <w:rPr/>
      </w:pPr>
      <w:r>
        <w:rPr>
          <w:lang w:val="en-US" w:eastAsia="en-US"/>
        </w:rPr>
        <w:t>-</w:t>
        <w:tab/>
        <w:t>modifying an existing subscription.</w:t>
      </w:r>
    </w:p>
    <w:p>
      <w:pPr>
        <w:pStyle w:val="Heading4"/>
        <w:ind w:left="1418" w:hanging="1418"/>
        <w:rPr/>
      </w:pPr>
      <w:bookmarkStart w:id="33" w:name="__RefHeading___Toc90659494"/>
      <w:bookmarkEnd w:id="33"/>
      <w:r>
        <w:rPr/>
        <w:t>4.2.2.2</w:t>
        <w:tab/>
        <w:t>Creating a new subscription</w:t>
      </w:r>
    </w:p>
    <w:p>
      <w:pPr>
        <w:pStyle w:val="Normal"/>
        <w:rPr/>
      </w:pPr>
      <w:r>
        <w:rPr>
          <w:lang w:val="en-US" w:eastAsia="en-US"/>
        </w:rPr>
        <w:t>Figure 4.2.2.2-1 illustrates the creation of a subscription.</w:t>
      </w:r>
    </w:p>
    <w:p>
      <w:pPr>
        <w:pStyle w:val="TH"/>
        <w:rPr>
          <w:lang w:val="en-US" w:eastAsia="en-US"/>
        </w:rPr>
      </w:pPr>
      <w:r>
        <w:rPr>
          <w:lang w:val="en-US" w:eastAsia="en-US"/>
        </w:rPr>
        <w:object w:dxaOrig="12723" w:dyaOrig="4221">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77pt;height:158.25pt" filled="f" o:ole="">
            <v:imagedata r:id="rId12" o:title=""/>
          </v:shape>
          <o:OLEObject Type="Embed" ProgID="" ShapeID="ole_rId11" DrawAspect="Content" ObjectID="_1610708482" r:id="rId11"/>
        </w:object>
      </w:r>
    </w:p>
    <w:p>
      <w:pPr>
        <w:pStyle w:val="TF"/>
        <w:rPr/>
      </w:pPr>
      <w:r>
        <w:rPr>
          <w:lang w:val="en-US" w:eastAsia="en-US"/>
        </w:rPr>
        <w:t>Figure 4.2.2.2-1: Creation of a subscription</w:t>
      </w:r>
    </w:p>
    <w:p>
      <w:pPr>
        <w:pStyle w:val="Normal"/>
        <w:rPr/>
      </w:pPr>
      <w:r>
        <w:rPr>
          <w:lang w:val="en-US" w:eastAsia="en-US"/>
        </w:rPr>
        <w:t>To subscribe to event notifications, the NF service consumer shall send an HTTP POST request with: "{apiRoot}/npcf-eventexposure/v1/subscriptions/" as request URI</w:t>
      </w:r>
      <w:r>
        <w:rPr/>
        <w:t xml:space="preserve"> as shown in figure 4.2.2.2-1, step 1,</w:t>
      </w:r>
      <w:r>
        <w:rPr>
          <w:lang w:val="en-US" w:eastAsia="en-US"/>
        </w:rPr>
        <w:t xml:space="preserve"> and the "PcEventExposureSubsc" data structure as request body</w:t>
      </w:r>
      <w:r>
        <w:rPr/>
        <w:t xml:space="preserve">. </w:t>
      </w:r>
    </w:p>
    <w:p>
      <w:pPr>
        <w:pStyle w:val="Normal"/>
        <w:rPr/>
      </w:pPr>
      <w:r>
        <w:rPr>
          <w:lang w:val="en-US" w:eastAsia="en-US"/>
        </w:rPr>
        <w:t>The "PcEventExposureSubsc" data structure shall include:</w:t>
      </w:r>
    </w:p>
    <w:p>
      <w:pPr>
        <w:pStyle w:val="B1"/>
        <w:rPr/>
      </w:pPr>
      <w:r>
        <w:rPr>
          <w:lang w:val="en-US" w:eastAsia="en-US"/>
        </w:rPr>
        <w:t>-</w:t>
        <w:tab/>
        <w:t>identification of the policy events to subscribe as "eventSubs" attribute;</w:t>
      </w:r>
    </w:p>
    <w:p>
      <w:pPr>
        <w:pStyle w:val="B1"/>
        <w:rPr>
          <w:lang w:val="en-US" w:eastAsia="en-US"/>
        </w:rPr>
      </w:pPr>
      <w:r>
        <w:rPr>
          <w:lang w:val="en-US" w:eastAsia="en-US"/>
        </w:rPr>
        <w:t>-</w:t>
        <w:tab/>
        <w:t xml:space="preserve">indication of the UEs to which the subscription applies via: </w:t>
      </w:r>
    </w:p>
    <w:p>
      <w:pPr>
        <w:pStyle w:val="B2"/>
        <w:rPr/>
      </w:pPr>
      <w:r>
        <w:rPr>
          <w:lang w:val="en-US" w:eastAsia="en-US"/>
        </w:rPr>
        <w:t>a)</w:t>
        <w:tab/>
        <w:t>identification of a group of UE(s) via a "groupId" attribute; or</w:t>
      </w:r>
    </w:p>
    <w:p>
      <w:pPr>
        <w:pStyle w:val="B2"/>
        <w:rPr>
          <w:lang w:val="en-US" w:eastAsia="en-US"/>
        </w:rPr>
      </w:pPr>
      <w:r>
        <w:rPr>
          <w:lang w:val="en-US" w:eastAsia="en-US"/>
        </w:rPr>
        <w:t>b)</w:t>
        <w:tab/>
        <w:t>identification of any UE by ommitting the "groupId" attribute.</w:t>
      </w:r>
    </w:p>
    <w:p>
      <w:pPr>
        <w:pStyle w:val="B1"/>
        <w:rPr>
          <w:lang w:val="en-US" w:eastAsia="en-US"/>
        </w:rPr>
      </w:pPr>
      <w:r>
        <w:rPr>
          <w:lang w:val="en-US" w:eastAsia="en-US"/>
        </w:rPr>
        <w:t>-</w:t>
        <w:tab/>
        <w:t>a URI where to receive the requested notifications as "notifUri" attribute; and</w:t>
      </w:r>
    </w:p>
    <w:p>
      <w:pPr>
        <w:pStyle w:val="B1"/>
        <w:rPr>
          <w:lang w:val="en-US" w:eastAsia="en-US"/>
        </w:rPr>
      </w:pPr>
      <w:r>
        <w:rPr>
          <w:lang w:val="en-US" w:eastAsia="en-US"/>
        </w:rPr>
        <w:t>-</w:t>
        <w:tab/>
        <w:t>a Notification Correlation Identifier assigned by the NF service consumer for the requested notifications as "notifId" attribute.</w:t>
      </w:r>
    </w:p>
    <w:p>
      <w:pPr>
        <w:pStyle w:val="Normal"/>
        <w:rPr>
          <w:lang w:val="en-US" w:eastAsia="en-US"/>
        </w:rPr>
      </w:pPr>
      <w:r>
        <w:rPr>
          <w:lang w:val="en-US" w:eastAsia="en-US"/>
        </w:rPr>
        <w:t>The "PcEventExposureSubsc" data structure also may include:</w:t>
      </w:r>
    </w:p>
    <w:p>
      <w:pPr>
        <w:pStyle w:val="B1"/>
        <w:rPr/>
      </w:pPr>
      <w:r>
        <w:rPr>
          <w:lang w:val="en-US" w:eastAsia="en-US"/>
        </w:rPr>
        <w:t>-</w:t>
        <w:tab/>
        <w:t xml:space="preserve">description of the event reporting information as "eventsRepInfo", which may include: </w:t>
      </w:r>
    </w:p>
    <w:p>
      <w:pPr>
        <w:pStyle w:val="B2"/>
        <w:rPr>
          <w:lang w:val="en-US" w:eastAsia="en-US"/>
        </w:rPr>
      </w:pPr>
      <w:r>
        <w:rPr>
          <w:lang w:val="en-US" w:eastAsia="en-US"/>
        </w:rPr>
        <w:t>a)</w:t>
        <w:tab/>
        <w:t xml:space="preserve">event notification method (periodic, one time, on event detection) as "notifMethod" attribute; </w:t>
      </w:r>
    </w:p>
    <w:p>
      <w:pPr>
        <w:pStyle w:val="B2"/>
        <w:rPr>
          <w:lang w:val="en-US" w:eastAsia="en-US"/>
        </w:rPr>
      </w:pPr>
      <w:r>
        <w:rPr>
          <w:lang w:val="en-US" w:eastAsia="en-US"/>
        </w:rPr>
        <w:t>b)</w:t>
        <w:tab/>
        <w:t xml:space="preserve">Maximum Number of Reports as "maxReportNbr" attribute; </w:t>
      </w:r>
    </w:p>
    <w:p>
      <w:pPr>
        <w:pStyle w:val="B2"/>
        <w:rPr>
          <w:lang w:val="en-US" w:eastAsia="en-US"/>
        </w:rPr>
      </w:pPr>
      <w:r>
        <w:rPr>
          <w:lang w:val="en-US" w:eastAsia="en-US"/>
        </w:rPr>
        <w:t>c)</w:t>
        <w:tab/>
        <w:t>Monitoring Duration as "monDur" attribute;</w:t>
      </w:r>
    </w:p>
    <w:p>
      <w:pPr>
        <w:pStyle w:val="B2"/>
        <w:rPr>
          <w:lang w:val="en-US" w:eastAsia="en-US"/>
        </w:rPr>
      </w:pPr>
      <w:r>
        <w:rPr>
          <w:lang w:val="en-US" w:eastAsia="en-US"/>
        </w:rPr>
        <w:t>d)</w:t>
        <w:tab/>
        <w:t>repetition period for periodic reporting as "repPeriod" attribute;</w:t>
      </w:r>
    </w:p>
    <w:p>
      <w:pPr>
        <w:pStyle w:val="B2"/>
        <w:rPr>
          <w:lang w:val="en-US" w:eastAsia="en-US"/>
        </w:rPr>
      </w:pPr>
      <w:r>
        <w:rPr>
          <w:lang w:val="en-US" w:eastAsia="en-US"/>
        </w:rPr>
        <w:t>e)</w:t>
        <w:tab/>
        <w:t xml:space="preserve">immediate reporting indication as "immRep" attribute; </w:t>
      </w:r>
    </w:p>
    <w:p>
      <w:pPr>
        <w:pStyle w:val="B2"/>
        <w:rPr/>
      </w:pPr>
      <w:r>
        <w:rPr>
          <w:lang w:val="en-US" w:eastAsia="en-US"/>
        </w:rPr>
        <w:t>f)</w:t>
        <w:tab/>
        <w:t>sampling ratio as "sampRatio" attribute; and/or</w:t>
      </w:r>
    </w:p>
    <w:p>
      <w:pPr>
        <w:pStyle w:val="B2"/>
        <w:rPr/>
      </w:pPr>
      <w:r>
        <w:rPr>
          <w:lang w:val="en-US" w:eastAsia="en-US"/>
        </w:rPr>
        <w:t>g)</w:t>
        <w:tab/>
        <w:t>group reporting guard time as "grpRepTime" attribute.</w:t>
      </w:r>
    </w:p>
    <w:p>
      <w:pPr>
        <w:pStyle w:val="B1"/>
        <w:rPr>
          <w:lang w:val="en-US" w:eastAsia="en-US"/>
        </w:rPr>
      </w:pPr>
      <w:r>
        <w:rPr>
          <w:lang w:val="en-US" w:eastAsia="en-US"/>
        </w:rPr>
        <w:t>-</w:t>
        <w:tab/>
        <w:t>if the supported feature "ExtendedSessionInformation" is supported, to filter the AF sessions for which the policy event report shall occur, the identification of the services one or more AF sessions may belong to as "filterServices" attribute, which may include per service identification:</w:t>
      </w:r>
    </w:p>
    <w:p>
      <w:pPr>
        <w:pStyle w:val="B2"/>
        <w:rPr>
          <w:lang w:val="en-US" w:eastAsia="en-US"/>
        </w:rPr>
      </w:pPr>
      <w:r>
        <w:rPr>
          <w:lang w:val="en-US" w:eastAsia="en-US"/>
        </w:rPr>
        <w:t>a)</w:t>
        <w:tab/>
        <w:t>a list of ethernet flows in the "serv</w:t>
      </w:r>
      <w:r>
        <w:rPr/>
        <w:t>EthFlows</w:t>
      </w:r>
      <w:r>
        <w:rPr>
          <w:lang w:val="en-US" w:eastAsia="en-US"/>
        </w:rPr>
        <w:t xml:space="preserve">" attribute; or </w:t>
      </w:r>
    </w:p>
    <w:p>
      <w:pPr>
        <w:pStyle w:val="B2"/>
        <w:rPr/>
      </w:pPr>
      <w:r>
        <w:rPr>
          <w:lang w:val="en-US" w:eastAsia="en-US"/>
        </w:rPr>
        <w:t>b)</w:t>
        <w:tab/>
        <w:t>a list of IP flows in the "servIpFlows" attribute; and/or</w:t>
      </w:r>
    </w:p>
    <w:p>
      <w:pPr>
        <w:pStyle w:val="B2"/>
        <w:rPr>
          <w:lang w:val="en-US" w:eastAsia="en-US"/>
        </w:rPr>
      </w:pPr>
      <w:r>
        <w:rPr>
          <w:lang w:val="en-US" w:eastAsia="en-US"/>
        </w:rPr>
        <w:t>c)</w:t>
        <w:tab/>
        <w:t xml:space="preserve">an AF application identifier in the </w:t>
      </w:r>
      <w:r>
        <w:rPr>
          <w:rStyle w:val="B1Char"/>
        </w:rPr>
        <w:t xml:space="preserve">"afAppId" </w:t>
      </w:r>
      <w:r>
        <w:rPr/>
        <w:t>attribute.</w:t>
      </w:r>
    </w:p>
    <w:p>
      <w:pPr>
        <w:pStyle w:val="B1"/>
        <w:rPr/>
      </w:pPr>
      <w:r>
        <w:rPr>
          <w:lang w:val="en-US" w:eastAsia="en-US"/>
        </w:rPr>
        <w:t>-</w:t>
        <w:tab/>
        <w:t>to filter the DNNs for which the policy event report shall occur, the identification of the DNNs in the "filterDnns" attribute; and</w:t>
      </w:r>
    </w:p>
    <w:p>
      <w:pPr>
        <w:pStyle w:val="B1"/>
        <w:rPr>
          <w:lang w:val="en-US" w:eastAsia="en-US"/>
        </w:rPr>
      </w:pPr>
      <w:r>
        <w:rPr>
          <w:lang w:val="en-US" w:eastAsia="en-US"/>
        </w:rPr>
        <w:t>-</w:t>
        <w:tab/>
        <w:t>to filter the S-NSSAIs for which the policy event report shall occur, the identification of the S-NSSAIs in the "filterSnssais" attribute.</w:t>
      </w:r>
    </w:p>
    <w:p>
      <w:pPr>
        <w:pStyle w:val="Normal"/>
        <w:rPr/>
      </w:pPr>
      <w:r>
        <w:rPr/>
        <w:t>If the PCF cannot successfully fulfil the received HTTP POST request due to an internal PCF error or an error in the HTTP POST request, the PCF shall send an HTTP error response as specified in subclause 5.7.</w:t>
      </w:r>
    </w:p>
    <w:p>
      <w:pPr>
        <w:pStyle w:val="Normal"/>
        <w:rPr/>
      </w:pPr>
      <w:r>
        <w:rPr>
          <w:lang w:val="en-US" w:eastAsia="en-US"/>
        </w:rPr>
        <w:t xml:space="preserve">Upon successful reception of the HTTP POST request with "{apiRoot}/npcf-eventexposure/v1/subscriptions/" as request URI and </w:t>
      </w:r>
      <w:r>
        <w:rPr>
          <w:rFonts w:cs="Calibri" w:ascii="Calibri" w:hAnsi="Calibri"/>
        </w:rPr>
        <w:t>"</w:t>
      </w:r>
      <w:r>
        <w:rPr>
          <w:lang w:val="en-US" w:eastAsia="en-US"/>
        </w:rPr>
        <w:t>PcEventExposureSubsc</w:t>
      </w:r>
      <w:r>
        <w:rPr>
          <w:rFonts w:cs="Calibri" w:ascii="Calibri" w:hAnsi="Calibri"/>
        </w:rPr>
        <w:t>"</w:t>
      </w:r>
      <w:r>
        <w:rPr>
          <w:lang w:val="en-US" w:eastAsia="en-US"/>
        </w:rPr>
        <w:t xml:space="preserve"> data structure as request body, the PCF shall create a new "Individual Policy Events Subscription" resource, store the subscription and send a HTTP "201 Created" response </w:t>
      </w:r>
      <w:r>
        <w:rPr/>
        <w:t>as shown in figure 4.2.2.2-1, step 2. The PCF shall include in the "201 Created" response:</w:t>
      </w:r>
    </w:p>
    <w:p>
      <w:pPr>
        <w:pStyle w:val="B1"/>
        <w:rPr/>
      </w:pPr>
      <w:r>
        <w:rPr/>
        <w:t>-</w:t>
        <w:tab/>
        <w:t>a Location header field; and</w:t>
      </w:r>
    </w:p>
    <w:p>
      <w:pPr>
        <w:pStyle w:val="B1"/>
        <w:rPr/>
      </w:pPr>
      <w:r>
        <w:rPr/>
        <w:t>-</w:t>
        <w:tab/>
        <w:t xml:space="preserve">an </w:t>
      </w:r>
      <w:r>
        <w:rPr>
          <w:rFonts w:cs="Calibri" w:ascii="Calibri" w:hAnsi="Calibri"/>
        </w:rPr>
        <w:t>"</w:t>
      </w:r>
      <w:r>
        <w:rPr/>
        <w:t>PcEventExposureSubsc</w:t>
      </w:r>
      <w:r>
        <w:rPr>
          <w:rFonts w:cs="Calibri" w:ascii="Calibri" w:hAnsi="Calibri"/>
        </w:rPr>
        <w:t>"</w:t>
      </w:r>
      <w:r>
        <w:rPr/>
        <w:t xml:space="preserve"> data type in the payload body.</w:t>
      </w:r>
    </w:p>
    <w:p>
      <w:pPr>
        <w:pStyle w:val="Normal"/>
        <w:rPr/>
      </w:pPr>
      <w:r>
        <w:rPr/>
        <w:t>The Location header field shall contain the URI of the created individual application session context resource i.e. "{apiRoot}/</w:t>
      </w:r>
      <w:r>
        <w:rPr>
          <w:lang w:val="en-US" w:eastAsia="en-US"/>
        </w:rPr>
        <w:t>npcf-eventexposure/v1/subscriptions/</w:t>
      </w:r>
      <w:r>
        <w:rPr/>
        <w:t>{subscriptionId}".</w:t>
      </w:r>
    </w:p>
    <w:p>
      <w:pPr>
        <w:pStyle w:val="Normal"/>
        <w:rPr/>
      </w:pPr>
      <w:r>
        <w:rPr/>
        <w:t xml:space="preserve">The </w:t>
      </w:r>
      <w:r>
        <w:rPr>
          <w:rFonts w:cs="Calibri" w:ascii="Calibri" w:hAnsi="Calibri"/>
        </w:rPr>
        <w:t>"</w:t>
      </w:r>
      <w:r>
        <w:rPr/>
        <w:t>PcEventExposureSubsc</w:t>
      </w:r>
      <w:r>
        <w:rPr>
          <w:rFonts w:cs="Calibri" w:ascii="Calibri" w:hAnsi="Calibri"/>
        </w:rPr>
        <w:t>"</w:t>
      </w:r>
      <w:r>
        <w:rPr/>
        <w:t xml:space="preserve"> data type payload body shall contain the representation of the created </w:t>
      </w:r>
      <w:r>
        <w:rPr>
          <w:rFonts w:cs="Calibri" w:ascii="Calibri" w:hAnsi="Calibri"/>
        </w:rPr>
        <w:t>"</w:t>
      </w:r>
      <w:r>
        <w:rPr/>
        <w:t>Individual Policy Events Subscription</w:t>
      </w:r>
      <w:r>
        <w:rPr>
          <w:rFonts w:cs="Calibri" w:ascii="Calibri" w:hAnsi="Calibri"/>
        </w:rPr>
        <w:t>"</w:t>
      </w:r>
      <w:r>
        <w:rPr/>
        <w:t xml:space="preserve">. </w:t>
      </w:r>
    </w:p>
    <w:p>
      <w:pPr>
        <w:pStyle w:val="Normal"/>
        <w:rPr/>
      </w:pPr>
      <w:r>
        <w:rPr/>
        <w:t xml:space="preserve">When the </w:t>
      </w:r>
      <w:r>
        <w:rPr>
          <w:lang w:val="en-US" w:eastAsia="en-US"/>
        </w:rPr>
        <w:t>"monDur" attribute is included in the response, it represents a server selected expiry time that is equal or less than a possible expiry time in the request.</w:t>
      </w:r>
    </w:p>
    <w:p>
      <w:pPr>
        <w:pStyle w:val="Normal"/>
        <w:rPr>
          <w:lang w:val="en-US" w:eastAsia="en-US"/>
        </w:rPr>
      </w:pPr>
      <w:r>
        <w:rPr/>
        <w:t xml:space="preserve">When the </w:t>
      </w:r>
      <w:r>
        <w:rPr>
          <w:lang w:val="en-US" w:eastAsia="en-US"/>
        </w:rPr>
        <w:t xml:space="preserve">"immRep" attribute is included in the subscription and the subscribed policy control events are available, the PCF shall immediately notify the NF service consumer using the Npcf_EventExposure_Notify service operation, as described in subclause 4.2.4.2. </w:t>
      </w:r>
    </w:p>
    <w:p>
      <w:pPr>
        <w:pStyle w:val="Normal"/>
        <w:rPr/>
      </w:pPr>
      <w:r>
        <w:rPr>
          <w:lang w:val="en-US" w:eastAsia="en-US"/>
        </w:rPr>
        <w:t>When the sampling ratio as the "sampRatio" attribute is included in the subscription, the PCF shall select a random subset of UEs among the target UEs according to the sampling ratio and only report the event(s) related to the selected subset of UEs.</w:t>
      </w:r>
    </w:p>
    <w:p>
      <w:pPr>
        <w:pStyle w:val="Normal"/>
        <w:rPr/>
      </w:pPr>
      <w:r>
        <w:rPr>
          <w:lang w:val="en-US" w:eastAsia="en-US"/>
        </w:rPr>
        <w:t>When the group reporting guard time as the "grpRepTime" attribute is included in the subscription, the PCF shall accumulate all the event reports for the target UEs until the group reporting guard time expires. Then the PCF shall notify the NF service consumer using the Npcf_EventExposure_Notify service operation, as described in subclause 4.2.4.2.</w:t>
      </w:r>
    </w:p>
    <w:p>
      <w:pPr>
        <w:pStyle w:val="Heading4"/>
        <w:ind w:left="1418" w:hanging="1418"/>
        <w:rPr/>
      </w:pPr>
      <w:bookmarkStart w:id="34" w:name="__RefHeading___Toc90659495"/>
      <w:bookmarkEnd w:id="34"/>
      <w:r>
        <w:rPr/>
        <w:t>4.2.2.3</w:t>
        <w:tab/>
        <w:t>Modifying an existing subscription</w:t>
      </w:r>
    </w:p>
    <w:p>
      <w:pPr>
        <w:pStyle w:val="Normal"/>
        <w:rPr/>
      </w:pPr>
      <w:r>
        <w:rPr>
          <w:lang w:val="en-US" w:eastAsia="en-US"/>
        </w:rPr>
        <w:t>Figure 4.2.2.3-1 illustrates the modification of an existing subscription.</w:t>
      </w:r>
    </w:p>
    <w:p>
      <w:pPr>
        <w:pStyle w:val="TH"/>
        <w:rPr>
          <w:lang w:val="en-US" w:eastAsia="en-US"/>
        </w:rPr>
      </w:pPr>
      <w:r>
        <w:rPr>
          <w:lang w:val="en-US" w:eastAsia="en-US"/>
        </w:rPr>
        <w:object w:dxaOrig="9540" w:dyaOrig="316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77pt;height:158.25pt" filled="f" o:ole="">
            <v:imagedata r:id="rId14" o:title=""/>
          </v:shape>
          <o:OLEObject Type="Embed" ProgID="" ShapeID="ole_rId13" DrawAspect="Content" ObjectID="_1137320595" r:id="rId13"/>
        </w:object>
      </w:r>
    </w:p>
    <w:p>
      <w:pPr>
        <w:pStyle w:val="TF"/>
        <w:rPr/>
      </w:pPr>
      <w:r>
        <w:rPr>
          <w:lang w:val="en-US" w:eastAsia="en-US"/>
        </w:rPr>
        <w:t>Figure 4.2.2.3-1: Modification of an existing subscription</w:t>
      </w:r>
    </w:p>
    <w:p>
      <w:pPr>
        <w:pStyle w:val="Normal"/>
        <w:rPr/>
      </w:pPr>
      <w:r>
        <w:rPr>
          <w:lang w:val="en-US" w:eastAsia="en-US"/>
        </w:rPr>
        <w:t>To modify an existing subscription to event notifications, the NF service consumer shall send an HTTP PUT request with: "{apiRoot}/npcf-eventexposure/v1/subscriptions/{</w:t>
      </w:r>
      <w:r>
        <w:rPr>
          <w:bCs/>
          <w:lang w:val="en-US" w:eastAsia="en-US"/>
        </w:rPr>
        <w:t>subscriptionId</w:t>
      </w:r>
      <w:r>
        <w:rPr>
          <w:lang w:val="en-US" w:eastAsia="en-US"/>
        </w:rPr>
        <w:t>}" as request URI,</w:t>
      </w:r>
      <w:r>
        <w:rPr/>
        <w:t xml:space="preserve"> as shown in figure 4.2.2.3-1, step 1, </w:t>
      </w:r>
      <w:r>
        <w:rPr>
          <w:lang w:val="en-US" w:eastAsia="en-US"/>
        </w:rPr>
        <w:t>where "{</w:t>
      </w:r>
      <w:r>
        <w:rPr>
          <w:bCs/>
          <w:lang w:val="en-US" w:eastAsia="en-US"/>
        </w:rPr>
        <w:t>subscriptionId</w:t>
      </w:r>
      <w:r>
        <w:rPr>
          <w:lang w:val="en-US" w:eastAsia="en-US"/>
        </w:rPr>
        <w:t xml:space="preserve">}" is the subscription correlation ID of the existing subscription. The </w:t>
      </w:r>
      <w:r>
        <w:rPr>
          <w:rFonts w:cs="Calibri" w:ascii="Calibri" w:hAnsi="Calibri"/>
        </w:rPr>
        <w:t>"</w:t>
      </w:r>
      <w:r>
        <w:rPr>
          <w:lang w:val="en-US" w:eastAsia="en-US"/>
        </w:rPr>
        <w:t>PcEventExposureSubsc</w:t>
      </w:r>
      <w:r>
        <w:rPr>
          <w:rFonts w:cs="Calibri" w:ascii="Calibri" w:hAnsi="Calibri"/>
        </w:rPr>
        <w:t>"</w:t>
      </w:r>
      <w:r>
        <w:rPr>
          <w:lang w:val="en-US" w:eastAsia="en-US"/>
        </w:rPr>
        <w:t xml:space="preserve"> data structure is included as request body as described in subclause 4.2.2.2.</w:t>
      </w:r>
    </w:p>
    <w:p>
      <w:pPr>
        <w:pStyle w:val="NO"/>
        <w:rPr>
          <w:lang w:val="en-US" w:eastAsia="en-US"/>
        </w:rPr>
      </w:pPr>
      <w:r>
        <w:rPr>
          <w:lang w:val="en-US" w:eastAsia="en-US"/>
        </w:rPr>
        <w:t>NOTE 1:</w:t>
        <w:tab/>
        <w:t xml:space="preserve">An alternate NF service consumer than the one that requested the generation of the subscription resource can send the PUT. </w:t>
      </w:r>
    </w:p>
    <w:p>
      <w:pPr>
        <w:pStyle w:val="NO"/>
        <w:rPr>
          <w:lang w:val="en-US" w:eastAsia="en-US"/>
        </w:rPr>
      </w:pPr>
      <w:r>
        <w:rPr>
          <w:lang w:val="en-US" w:eastAsia="en-US"/>
        </w:rPr>
        <w:t>NOTE 2:</w:t>
        <w:tab/>
        <w:t>The "notifUri" attribute within the PcEventExposureSubsc data structure can be modified to request that subsequent notifications are sent to a new NF service consumer.</w:t>
      </w:r>
    </w:p>
    <w:p>
      <w:pPr>
        <w:pStyle w:val="Normal"/>
        <w:rPr/>
      </w:pPr>
      <w:r>
        <w:rPr/>
        <w:t>If the PCF cannot successfully fulfil the received HTTP PUT request due to an internal PCF error or an error in the HTTP PUT request, the PCF shall send an HTTP error response as specified in subclause 5.7.</w:t>
      </w:r>
    </w:p>
    <w:p>
      <w:pPr>
        <w:pStyle w:val="Normal"/>
        <w:rPr/>
      </w:pPr>
      <w:r>
        <w:rPr/>
        <w:t>If the feature "ES3XX" is supported, and the PCF determines the received HTTP PUT request needs to be redirected, the PCF shall send an HTTP redirect response as specified in subclause </w:t>
      </w:r>
      <w:r>
        <w:rPr>
          <w:lang w:eastAsia="zh-CN"/>
        </w:rPr>
        <w:t xml:space="preserve">6.10.9 of </w:t>
      </w:r>
      <w:r>
        <w:rPr>
          <w:lang w:val="en-US"/>
        </w:rPr>
        <w:t>3GPP TS 29.500 [5]</w:t>
      </w:r>
      <w:r>
        <w:rPr/>
        <w:t>.</w:t>
      </w:r>
    </w:p>
    <w:p>
      <w:pPr>
        <w:pStyle w:val="Normal"/>
        <w:rPr/>
      </w:pPr>
      <w:r>
        <w:rPr>
          <w:lang w:val="en-US" w:eastAsia="en-US"/>
        </w:rPr>
        <w:t>Upon successful reception of an HTTP PUT request with: "{apiRoot}/npcf-eventexposure/v1/subscriptions/{</w:t>
      </w:r>
      <w:r>
        <w:rPr>
          <w:bCs/>
          <w:lang w:val="en-US" w:eastAsia="en-US"/>
        </w:rPr>
        <w:t>subscriptionId</w:t>
      </w:r>
      <w:r>
        <w:rPr>
          <w:lang w:val="en-US" w:eastAsia="en-US"/>
        </w:rPr>
        <w:t xml:space="preserve">}" as request URI and </w:t>
      </w:r>
      <w:r>
        <w:rPr>
          <w:rFonts w:cs="Calibri" w:ascii="Calibri" w:hAnsi="Calibri"/>
        </w:rPr>
        <w:t>"</w:t>
      </w:r>
      <w:r>
        <w:rPr>
          <w:lang w:val="en-US" w:eastAsia="en-US"/>
        </w:rPr>
        <w:t>PcEventExposureSubsc</w:t>
      </w:r>
      <w:r>
        <w:rPr>
          <w:rFonts w:cs="Calibri" w:ascii="Calibri" w:hAnsi="Calibri"/>
        </w:rPr>
        <w:t>"</w:t>
      </w:r>
      <w:r>
        <w:rPr>
          <w:lang w:val="en-US" w:eastAsia="en-US"/>
        </w:rPr>
        <w:t xml:space="preserve"> data structure as request body, the PCF shall store the subscription and  send an HTTP "200 OK" response</w:t>
      </w:r>
      <w:r>
        <w:rPr/>
        <w:t xml:space="preserve"> </w:t>
      </w:r>
      <w:r>
        <w:rPr>
          <w:lang w:val="en-US" w:eastAsia="en-US"/>
        </w:rPr>
        <w:t xml:space="preserve">with the </w:t>
      </w:r>
      <w:r>
        <w:rPr>
          <w:rFonts w:cs="Calibri" w:ascii="Calibri" w:hAnsi="Calibri"/>
        </w:rPr>
        <w:t>"</w:t>
      </w:r>
      <w:r>
        <w:rPr>
          <w:lang w:val="en-US" w:eastAsia="en-US"/>
        </w:rPr>
        <w:t>PcEventExposureSubsc</w:t>
      </w:r>
      <w:r>
        <w:rPr>
          <w:rFonts w:cs="Calibri" w:ascii="Calibri" w:hAnsi="Calibri"/>
        </w:rPr>
        <w:t>"</w:t>
      </w:r>
      <w:r>
        <w:rPr>
          <w:lang w:val="en-US" w:eastAsia="en-US"/>
        </w:rPr>
        <w:t xml:space="preserve"> data structure as response body, </w:t>
      </w:r>
      <w:r>
        <w:rPr/>
        <w:t>as shown in figure 4.2.2.3-1, step 2</w:t>
      </w:r>
      <w:r>
        <w:rPr>
          <w:lang w:val="en-US" w:eastAsia="en-US"/>
        </w:rPr>
        <w:t>.</w:t>
      </w:r>
      <w:r>
        <w:rPr/>
        <w:t xml:space="preserve"> </w:t>
      </w:r>
    </w:p>
    <w:p>
      <w:pPr>
        <w:pStyle w:val="Normal"/>
        <w:rPr/>
      </w:pPr>
      <w:r>
        <w:rPr/>
        <w:t xml:space="preserve">The </w:t>
      </w:r>
      <w:r>
        <w:rPr>
          <w:rFonts w:cs="Calibri" w:ascii="Calibri" w:hAnsi="Calibri"/>
        </w:rPr>
        <w:t>"</w:t>
      </w:r>
      <w:r>
        <w:rPr/>
        <w:t>PcEventExposureSubsc</w:t>
      </w:r>
      <w:r>
        <w:rPr>
          <w:rFonts w:cs="Calibri" w:ascii="Calibri" w:hAnsi="Calibri"/>
        </w:rPr>
        <w:t>"</w:t>
      </w:r>
      <w:r>
        <w:rPr/>
        <w:t xml:space="preserve"> data structure payload body shall contain the representation of the modified </w:t>
      </w:r>
      <w:r>
        <w:rPr>
          <w:rFonts w:cs="Calibri" w:ascii="Calibri" w:hAnsi="Calibri"/>
        </w:rPr>
        <w:t>"</w:t>
      </w:r>
      <w:r>
        <w:rPr/>
        <w:t>Individual Policy Events Subscription</w:t>
      </w:r>
      <w:r>
        <w:rPr>
          <w:rFonts w:cs="Calibri" w:ascii="Calibri" w:hAnsi="Calibri"/>
        </w:rPr>
        <w:t>"</w:t>
      </w:r>
      <w:r>
        <w:rPr/>
        <w:t xml:space="preserve">. </w:t>
      </w:r>
    </w:p>
    <w:p>
      <w:pPr>
        <w:pStyle w:val="Normal"/>
        <w:rPr/>
      </w:pPr>
      <w:r>
        <w:rPr/>
        <w:t xml:space="preserve">When the </w:t>
      </w:r>
      <w:r>
        <w:rPr>
          <w:lang w:val="en-US" w:eastAsia="en-US"/>
        </w:rPr>
        <w:t>"monDur" attribute is included in the response, it represents a NF service producer selected expiry time that is equal or less than a possible expiry time received in the request.</w:t>
      </w:r>
    </w:p>
    <w:p>
      <w:pPr>
        <w:pStyle w:val="Normal"/>
        <w:rPr>
          <w:lang w:val="en-US" w:eastAsia="en-US"/>
        </w:rPr>
      </w:pPr>
      <w:r>
        <w:rPr/>
        <w:t xml:space="preserve">When the </w:t>
      </w:r>
      <w:r>
        <w:rPr>
          <w:lang w:val="en-US" w:eastAsia="en-US"/>
        </w:rPr>
        <w:t xml:space="preserve">"immRep" attribute is included in the updated subscription and the subscribed policy control events are available, the PCF shall immediately notify the NF service consumer using the Npcf_EventExposure_Notify service operation, as described in subclause 4.2.4.2. </w:t>
      </w:r>
    </w:p>
    <w:p>
      <w:pPr>
        <w:pStyle w:val="Normal"/>
        <w:rPr/>
      </w:pPr>
      <w:r>
        <w:rPr>
          <w:lang w:val="en-US" w:eastAsia="en-US"/>
        </w:rPr>
        <w:t>When the sampling ratio as the "sampRatio" attribute is included in the subscription, the PCF shall select a random subset of UEs among the target UEs according to the sampling ratio and only report the event(s) related to the selected subset of UEs.</w:t>
      </w:r>
    </w:p>
    <w:p>
      <w:pPr>
        <w:pStyle w:val="Normal"/>
        <w:rPr/>
      </w:pPr>
      <w:r>
        <w:rPr>
          <w:lang w:val="en-US" w:eastAsia="en-US"/>
        </w:rPr>
        <w:t>When the group reporting guard time as the "grpRepTime" attribute is included in the subscription, the PCF shall accumulate all the event reports for the target UEs until the group reporting guard time expires. Then the PCF shall notify the NF service consumer using the Npcf_EventExposure_Notify service operation, as described in subclause 4.2.4.2.</w:t>
      </w:r>
    </w:p>
    <w:p>
      <w:pPr>
        <w:pStyle w:val="Heading3"/>
        <w:rPr/>
      </w:pPr>
      <w:bookmarkStart w:id="35" w:name="__RefHeading___Toc90659496"/>
      <w:bookmarkEnd w:id="35"/>
      <w:r>
        <w:rPr/>
        <w:t>4.2.3</w:t>
        <w:tab/>
      </w:r>
      <w:r>
        <w:rPr>
          <w:color w:val="000000"/>
          <w:lang w:eastAsia="zh-CN"/>
        </w:rPr>
        <w:t>Npcf_</w:t>
      </w:r>
      <w:r>
        <w:rPr>
          <w:color w:val="000000"/>
          <w:lang w:eastAsia="zh-CN"/>
        </w:rPr>
        <w:t>EventExposure_Un</w:t>
      </w:r>
      <w:r>
        <w:rPr>
          <w:color w:val="000000"/>
          <w:lang w:eastAsia="ja-JP"/>
        </w:rPr>
        <w:t>Subscribe</w:t>
      </w:r>
      <w:r>
        <w:rPr/>
        <w:t xml:space="preserve"> service operation</w:t>
      </w:r>
    </w:p>
    <w:p>
      <w:pPr>
        <w:pStyle w:val="Heading4"/>
        <w:ind w:left="1418" w:hanging="1418"/>
        <w:rPr/>
      </w:pPr>
      <w:bookmarkStart w:id="36" w:name="__RefHeading___Toc90659497"/>
      <w:bookmarkEnd w:id="36"/>
      <w:r>
        <w:rPr/>
        <w:t>4.2.3.1</w:t>
        <w:tab/>
        <w:t>General</w:t>
      </w:r>
    </w:p>
    <w:p>
      <w:pPr>
        <w:pStyle w:val="Normal"/>
        <w:rPr/>
      </w:pPr>
      <w:r>
        <w:rPr>
          <w:lang w:val="en-US" w:eastAsia="en-US"/>
        </w:rPr>
        <w:t>This service operation is used by an NF service consumer to unsubscribe from event notifications.</w:t>
      </w:r>
    </w:p>
    <w:p>
      <w:pPr>
        <w:pStyle w:val="Normal"/>
        <w:rPr/>
      </w:pPr>
      <w:r>
        <w:rPr>
          <w:lang w:val="en-US" w:eastAsia="en-US"/>
        </w:rPr>
        <w:t>The following procedure using the Npcf_EventExposure_UnSubscribe service operation is supported:</w:t>
      </w:r>
    </w:p>
    <w:p>
      <w:pPr>
        <w:pStyle w:val="B1"/>
        <w:rPr/>
      </w:pPr>
      <w:r>
        <w:rPr>
          <w:lang w:val="en-US" w:eastAsia="en-US"/>
        </w:rPr>
        <w:t>-</w:t>
        <w:tab/>
        <w:t>unsubscription from event notifications.</w:t>
      </w:r>
    </w:p>
    <w:p>
      <w:pPr>
        <w:pStyle w:val="Heading4"/>
        <w:ind w:left="1418" w:hanging="1418"/>
        <w:rPr/>
      </w:pPr>
      <w:bookmarkStart w:id="37" w:name="__RefHeading___Toc90659498"/>
      <w:bookmarkEnd w:id="37"/>
      <w:r>
        <w:rPr/>
        <w:t>4.2.3.2</w:t>
        <w:tab/>
        <w:t>Unsubscription from event notifications</w:t>
      </w:r>
    </w:p>
    <w:p>
      <w:pPr>
        <w:pStyle w:val="Normal"/>
        <w:rPr/>
      </w:pPr>
      <w:r>
        <w:rPr>
          <w:lang w:val="en-US" w:eastAsia="en-US"/>
        </w:rPr>
        <w:t>Figure 4.2.3.2-1 illustrates the unsubscription from event notifications.</w:t>
      </w:r>
    </w:p>
    <w:p>
      <w:pPr>
        <w:pStyle w:val="TH"/>
        <w:rPr>
          <w:lang w:val="en-US" w:eastAsia="en-US"/>
        </w:rPr>
      </w:pPr>
      <w:r>
        <w:rPr>
          <w:lang w:val="en-US" w:eastAsia="en-US"/>
        </w:rPr>
        <w:object w:dxaOrig="12723" w:dyaOrig="4221">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77pt;height:158.25pt" filled="f" o:ole="">
            <v:imagedata r:id="rId16" o:title=""/>
          </v:shape>
          <o:OLEObject Type="Embed" ProgID="" ShapeID="ole_rId15" DrawAspect="Content" ObjectID="_1470896147" r:id="rId15"/>
        </w:object>
      </w:r>
    </w:p>
    <w:p>
      <w:pPr>
        <w:pStyle w:val="TF"/>
        <w:rPr/>
      </w:pPr>
      <w:r>
        <w:rPr>
          <w:lang w:val="en-US" w:eastAsia="en-US"/>
        </w:rPr>
        <w:t>Figure 4.2.3.2-1: Unsubscription from event notifications</w:t>
      </w:r>
    </w:p>
    <w:p>
      <w:pPr>
        <w:pStyle w:val="Normal"/>
        <w:rPr/>
      </w:pPr>
      <w:r>
        <w:rPr>
          <w:lang w:val="en-US" w:eastAsia="en-US"/>
        </w:rPr>
        <w:t>To unsubscribe from event notifications, the NF service consumer shall send an HTTP DELETE request with: "{apiRoot}/npcf-eventexposure/v1/subscriptions/{</w:t>
      </w:r>
      <w:r>
        <w:rPr>
          <w:bCs/>
          <w:lang w:val="en-US" w:eastAsia="en-US"/>
        </w:rPr>
        <w:t>subscriptionId</w:t>
      </w:r>
      <w:r>
        <w:rPr>
          <w:lang w:val="en-US" w:eastAsia="en-US"/>
        </w:rPr>
        <w:t>}" as request URI,</w:t>
      </w:r>
      <w:r>
        <w:rPr/>
        <w:t xml:space="preserve"> as shown in figure 4.2.3.2-1, step 1, </w:t>
      </w:r>
      <w:r>
        <w:rPr>
          <w:lang w:val="en-US" w:eastAsia="en-US"/>
        </w:rPr>
        <w:t>where "{</w:t>
      </w:r>
      <w:r>
        <w:rPr>
          <w:bCs/>
          <w:lang w:val="en-US" w:eastAsia="en-US"/>
        </w:rPr>
        <w:t>subscriptionId</w:t>
      </w:r>
      <w:r>
        <w:rPr>
          <w:lang w:val="en-US" w:eastAsia="en-US"/>
        </w:rPr>
        <w:t xml:space="preserve">}" is the subscription correlation identifier of the existing resource subscription that is to be deleted. </w:t>
      </w:r>
    </w:p>
    <w:p>
      <w:pPr>
        <w:pStyle w:val="Normal"/>
        <w:rPr/>
      </w:pPr>
      <w:r>
        <w:rPr/>
        <w:t>If the PCF cannot successfully fulfil the received HTTP DELETE request due to an internal PCF error or due to an error in the HTTP DELETE request, the PCF shall send the HTTP error response as specified in subclause 5.7.</w:t>
      </w:r>
    </w:p>
    <w:p>
      <w:pPr>
        <w:pStyle w:val="Normal"/>
        <w:rPr/>
      </w:pPr>
      <w:r>
        <w:rPr/>
        <w:t>If the feature "ES3XX" is supported, and the PCF determines the received HTTP DELETE request needs to be redirected, the PCF shall send an HTTP redirect response as specified in subclause </w:t>
      </w:r>
      <w:r>
        <w:rPr>
          <w:lang w:eastAsia="zh-CN"/>
        </w:rPr>
        <w:t xml:space="preserve">6.10.9 of </w:t>
      </w:r>
      <w:r>
        <w:rPr>
          <w:lang w:val="en-US"/>
        </w:rPr>
        <w:t>3GPP TS 29.500 [5]</w:t>
      </w:r>
      <w:r>
        <w:rPr/>
        <w:t>.</w:t>
      </w:r>
    </w:p>
    <w:p>
      <w:pPr>
        <w:pStyle w:val="Normal"/>
        <w:rPr/>
      </w:pPr>
      <w:r>
        <w:rPr>
          <w:lang w:val="en-US" w:eastAsia="en-US"/>
        </w:rPr>
        <w:t>Upon successful reception of the HTTP DELETE request with: "{apiRoot}/npcf-eventexposure/v1/subscriptions/{</w:t>
      </w:r>
      <w:r>
        <w:rPr>
          <w:bCs/>
          <w:lang w:val="en-US" w:eastAsia="en-US"/>
        </w:rPr>
        <w:t>subscriptionId</w:t>
      </w:r>
      <w:r>
        <w:rPr>
          <w:lang w:val="en-US" w:eastAsia="en-US"/>
        </w:rPr>
        <w:t xml:space="preserve">}" as request URI, the PCF shall remove the corresponding subscription and send an HTTP "204 No Content" response </w:t>
      </w:r>
      <w:r>
        <w:rPr/>
        <w:t>as shown in figure 4.2.3.2-1, step 2</w:t>
      </w:r>
      <w:r>
        <w:rPr>
          <w:lang w:val="en-US" w:eastAsia="en-US"/>
        </w:rPr>
        <w:t>.</w:t>
      </w:r>
    </w:p>
    <w:p>
      <w:pPr>
        <w:pStyle w:val="Heading3"/>
        <w:rPr/>
      </w:pPr>
      <w:bookmarkStart w:id="38" w:name="__RefHeading___Toc90659499"/>
      <w:bookmarkEnd w:id="38"/>
      <w:r>
        <w:rPr/>
        <w:t>4.2.4</w:t>
        <w:tab/>
      </w:r>
      <w:r>
        <w:rPr>
          <w:lang w:eastAsia="zh-CN"/>
        </w:rPr>
        <w:t>Npcf_EventExposure_</w:t>
      </w:r>
      <w:r>
        <w:rPr>
          <w:lang w:eastAsia="ja-JP"/>
        </w:rPr>
        <w:t>Notify</w:t>
      </w:r>
      <w:r>
        <w:rPr/>
        <w:t xml:space="preserve"> service operation</w:t>
      </w:r>
    </w:p>
    <w:p>
      <w:pPr>
        <w:pStyle w:val="Heading4"/>
        <w:ind w:left="1418" w:hanging="1418"/>
        <w:rPr/>
      </w:pPr>
      <w:bookmarkStart w:id="39" w:name="__RefHeading___Toc90659500"/>
      <w:bookmarkEnd w:id="39"/>
      <w:r>
        <w:rPr/>
        <w:t>4.2.4.1</w:t>
        <w:tab/>
        <w:t>General</w:t>
      </w:r>
    </w:p>
    <w:p>
      <w:pPr>
        <w:pStyle w:val="Normal"/>
        <w:rPr>
          <w:lang w:val="en-US" w:eastAsia="en-US"/>
        </w:rPr>
      </w:pPr>
      <w:r>
        <w:rPr>
          <w:lang w:val="en-US" w:eastAsia="en-US"/>
        </w:rPr>
        <w:t>The Npcf_EventExposure_Notify service operation enables the PCF to notify the NF service consumers that the previously subscribed policy control event occurred.</w:t>
      </w:r>
    </w:p>
    <w:p>
      <w:pPr>
        <w:pStyle w:val="Normal"/>
        <w:rPr/>
      </w:pPr>
      <w:r>
        <w:rPr>
          <w:lang w:val="en-US" w:eastAsia="en-US"/>
        </w:rPr>
        <w:t>The following procedure using the Npcf_EventExposure_Notify service operation is supported:</w:t>
      </w:r>
    </w:p>
    <w:p>
      <w:pPr>
        <w:pStyle w:val="B1"/>
        <w:rPr/>
      </w:pPr>
      <w:r>
        <w:rPr>
          <w:lang w:val="en-US" w:eastAsia="en-US"/>
        </w:rPr>
        <w:t>-</w:t>
        <w:tab/>
        <w:t>notification about subscribed events.</w:t>
      </w:r>
    </w:p>
    <w:p>
      <w:pPr>
        <w:pStyle w:val="Heading4"/>
        <w:ind w:left="1418" w:hanging="1418"/>
        <w:rPr/>
      </w:pPr>
      <w:bookmarkStart w:id="40" w:name="__RefHeading___Toc90659501"/>
      <w:bookmarkEnd w:id="40"/>
      <w:r>
        <w:rPr/>
        <w:t>4.2.4.2</w:t>
        <w:tab/>
        <w:t>Notification about subscribed events</w:t>
      </w:r>
    </w:p>
    <w:p>
      <w:pPr>
        <w:pStyle w:val="Normal"/>
        <w:rPr>
          <w:lang w:val="en-US" w:eastAsia="en-US"/>
        </w:rPr>
      </w:pPr>
      <w:r>
        <w:rPr>
          <w:lang w:val="en-US" w:eastAsia="en-US"/>
        </w:rPr>
        <w:t>Figure 4.2.4.2-1 illustrates the notification about subscribed events.</w:t>
      </w:r>
    </w:p>
    <w:p>
      <w:pPr>
        <w:pStyle w:val="TH"/>
        <w:rPr>
          <w:lang w:val="en-US" w:eastAsia="en-US"/>
        </w:rPr>
      </w:pPr>
      <w:r>
        <w:rPr>
          <w:lang w:val="en-US" w:eastAsia="en-US"/>
        </w:rPr>
        <w:object w:dxaOrig="12723" w:dyaOrig="4221">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77pt;height:158.25pt" filled="f" o:ole="">
            <v:imagedata r:id="rId18" o:title=""/>
          </v:shape>
          <o:OLEObject Type="Embed" ProgID="" ShapeID="ole_rId17" DrawAspect="Content" ObjectID="_2106059109" r:id="rId17"/>
        </w:object>
      </w:r>
    </w:p>
    <w:p>
      <w:pPr>
        <w:pStyle w:val="TF"/>
        <w:rPr/>
      </w:pPr>
      <w:r>
        <w:rPr>
          <w:lang w:val="en-US" w:eastAsia="en-US"/>
        </w:rPr>
        <w:t>Figure 4.2.4.2-1: Notification about subscribed events</w:t>
      </w:r>
    </w:p>
    <w:p>
      <w:pPr>
        <w:pStyle w:val="Normal"/>
        <w:rPr/>
      </w:pPr>
      <w:r>
        <w:rPr>
          <w:lang w:val="en-US" w:eastAsia="en-US"/>
        </w:rPr>
        <w:t xml:space="preserve">If the PCF observes policy control related event(s) for which an NF service consumer has subscribed, the PCF shall send an HTTP POST request </w:t>
      </w:r>
      <w:r>
        <w:rPr/>
        <w:t>as shown in figure 4.2.4.2-1, step 1,</w:t>
      </w:r>
      <w:r>
        <w:rPr>
          <w:lang w:val="en-US" w:eastAsia="en-US"/>
        </w:rPr>
        <w:t xml:space="preserve"> with the "{notifUri}" as request URI containing the value previously provided by the NF service consumer within the corresponding subscription, and the "PcEventExposureNotif" data structure.</w:t>
      </w:r>
    </w:p>
    <w:p>
      <w:pPr>
        <w:pStyle w:val="Normal"/>
        <w:rPr/>
      </w:pPr>
      <w:r>
        <w:rPr>
          <w:lang w:val="en-US" w:eastAsia="en-US"/>
        </w:rPr>
        <w:t>The "PcEventExposureNotif" data structure shall include:</w:t>
      </w:r>
    </w:p>
    <w:p>
      <w:pPr>
        <w:pStyle w:val="B1"/>
        <w:rPr/>
      </w:pPr>
      <w:r>
        <w:rPr>
          <w:lang w:val="en-US" w:eastAsia="en-US"/>
        </w:rPr>
        <w:t>-</w:t>
        <w:tab/>
        <w:t>The notification correlation ID provided by the NF service consumer during the subscription as "notifId" attribute; and</w:t>
      </w:r>
    </w:p>
    <w:p>
      <w:pPr>
        <w:pStyle w:val="B1"/>
        <w:rPr/>
      </w:pPr>
      <w:r>
        <w:rPr>
          <w:lang w:val="en-US" w:eastAsia="en-US"/>
        </w:rPr>
        <w:t>-</w:t>
        <w:tab/>
        <w:t>information about the observed event(s) within the "eventNotifs" attribute that shall contain for each observed event an "PcEventNotification" data structure that shall include:</w:t>
      </w:r>
    </w:p>
    <w:p>
      <w:pPr>
        <w:pStyle w:val="B2"/>
        <w:rPr>
          <w:lang w:val="en-US" w:eastAsia="en-US"/>
        </w:rPr>
      </w:pPr>
      <w:r>
        <w:rPr>
          <w:lang w:val="en-US" w:eastAsia="en-US"/>
        </w:rPr>
        <w:t>1.</w:t>
        <w:tab/>
        <w:t>the Policy Control event as "event" attribute;</w:t>
      </w:r>
    </w:p>
    <w:p>
      <w:pPr>
        <w:pStyle w:val="B2"/>
        <w:rPr/>
      </w:pPr>
      <w:r>
        <w:rPr>
          <w:lang w:val="en-US" w:eastAsia="en-US"/>
        </w:rPr>
        <w:t>2.</w:t>
        <w:tab/>
        <w:t>for an access type change:</w:t>
      </w:r>
    </w:p>
    <w:p>
      <w:pPr>
        <w:pStyle w:val="B3"/>
        <w:rPr/>
      </w:pPr>
      <w:r>
        <w:rPr>
          <w:lang w:val="en-US" w:eastAsia="en-US"/>
        </w:rPr>
        <w:t>a)</w:t>
        <w:tab/>
        <w:t>new access type as "accType" attribute;</w:t>
      </w:r>
    </w:p>
    <w:p>
      <w:pPr>
        <w:pStyle w:val="B3"/>
        <w:rPr>
          <w:lang w:val="en-US" w:eastAsia="en-US"/>
        </w:rPr>
      </w:pPr>
      <w:r>
        <w:rPr>
          <w:lang w:val="en-US" w:eastAsia="en-US"/>
        </w:rPr>
        <w:t>b)</w:t>
        <w:tab/>
        <w:t>the new RAT type as "ratType" attribute, if applicable for the notified access type; and</w:t>
      </w:r>
    </w:p>
    <w:p>
      <w:pPr>
        <w:pStyle w:val="B3"/>
        <w:rPr>
          <w:lang w:val="en-US" w:eastAsia="en-US"/>
        </w:rPr>
      </w:pPr>
      <w:r>
        <w:rPr>
          <w:lang w:val="en-US" w:eastAsia="en-US"/>
        </w:rPr>
        <w:t>c)</w:t>
        <w:tab/>
        <w:t>if the "ATSSS" feature is supported:</w:t>
      </w:r>
    </w:p>
    <w:p>
      <w:pPr>
        <w:pStyle w:val="B4"/>
        <w:rPr/>
      </w:pPr>
      <w:r>
        <w:rPr/>
        <w:t>i.</w:t>
        <w:tab/>
        <w:t>if it is the first access type report for a PDU session, and both, 3GPP and non-3GPP access information is available, the "addAccessInfo" attribute. The "addAccessInfo" attribute contains the additional access type information, where the access type is encoded in the "accessType" attribute, and the RAT type is encoded in the "ratType" attribute when applicable for the notified access type;</w:t>
      </w:r>
    </w:p>
    <w:p>
      <w:pPr>
        <w:pStyle w:val="B4"/>
        <w:rPr/>
      </w:pPr>
      <w:r>
        <w:rPr/>
        <w:t>ii.</w:t>
        <w:tab/>
        <w:t>if it is a subsequent access type change report:</w:t>
      </w:r>
    </w:p>
    <w:p>
      <w:pPr>
        <w:pStyle w:val="B5"/>
        <w:rPr/>
      </w:pPr>
      <w:r>
        <w:rPr/>
        <w:t>-</w:t>
        <w:tab/>
        <w:t>if a new access type is added to the MA PDU session, the"addAccessInfo" attribute with the added access type encoded in the "accessType" attribute, and the RAT type encoded in the "ratType" attribute when applicable for the notified access type;</w:t>
      </w:r>
    </w:p>
    <w:p>
      <w:pPr>
        <w:pStyle w:val="B5"/>
        <w:rPr/>
      </w:pPr>
      <w:r>
        <w:rPr/>
        <w:t>-</w:t>
        <w:tab/>
        <w:t>if an access type is released in the MA PDU session, the "relAccessInfo" attribute with the released access type encoded in the "accessType" attribute, and the RAT type encoded in the "ratType" attribute when applicable for the notified access type; and</w:t>
      </w:r>
    </w:p>
    <w:p>
      <w:pPr>
        <w:pStyle w:val="NO"/>
        <w:rPr/>
      </w:pPr>
      <w:r>
        <w:rPr/>
        <w:t>NOTE:</w:t>
        <w:tab/>
        <w:t>For a MA PDU session, if the "ATSSS" feature is not supported by the AF, the PCF includes the "accessType" attribute and the "ratType" attribute with a currently active combination of access type and RAT type (if applicable for the notifed access type). When both 3GPP and non-3GPP accesses are available, the PCF includes the information corresponding to the 3GPP access.</w:t>
      </w:r>
    </w:p>
    <w:p>
      <w:pPr>
        <w:pStyle w:val="B3"/>
        <w:rPr/>
      </w:pPr>
      <w:r>
        <w:rPr>
          <w:lang w:val="en-US" w:eastAsia="en-US"/>
        </w:rPr>
        <w:t>d)</w:t>
        <w:tab/>
        <w:t>for EPC inteworking scenarios, the ePDG address as "anGwAddr" attribute, if applicable for the notified access type;</w:t>
      </w:r>
    </w:p>
    <w:p>
      <w:pPr>
        <w:pStyle w:val="B2"/>
        <w:rPr/>
      </w:pPr>
      <w:r>
        <w:rPr>
          <w:lang w:val="en-US" w:eastAsia="en-US"/>
        </w:rPr>
        <w:t>3.</w:t>
        <w:tab/>
        <w:t>for a PLMN change:</w:t>
      </w:r>
    </w:p>
    <w:p>
      <w:pPr>
        <w:pStyle w:val="B3"/>
        <w:rPr/>
      </w:pPr>
      <w:r>
        <w:rPr>
          <w:lang w:val="en-US" w:eastAsia="en-US"/>
        </w:rPr>
        <w:t>a)</w:t>
        <w:tab/>
        <w:t xml:space="preserve">new </w:t>
      </w:r>
      <w:r>
        <w:rPr>
          <w:lang w:eastAsia="zh-CN"/>
        </w:rPr>
        <w:t xml:space="preserve">network identity containing the </w:t>
      </w:r>
      <w:r>
        <w:rPr>
          <w:lang w:val="en-US" w:eastAsia="en-US"/>
        </w:rPr>
        <w:t xml:space="preserve">PLMN </w:t>
      </w:r>
      <w:r>
        <w:rPr>
          <w:rFonts w:cs="Arial"/>
          <w:szCs w:val="18"/>
        </w:rPr>
        <w:t xml:space="preserve">Identifier </w:t>
      </w:r>
      <w:r>
        <w:rPr>
          <w:lang w:eastAsia="zh-CN"/>
        </w:rPr>
        <w:t>and, if available,</w:t>
      </w:r>
      <w:r>
        <w:rPr/>
        <w:t xml:space="preserve"> the NID</w:t>
      </w:r>
      <w:r>
        <w:rPr>
          <w:lang w:eastAsia="zh-CN"/>
        </w:rPr>
        <w:t xml:space="preserve"> in the</w:t>
      </w:r>
      <w:r>
        <w:rPr>
          <w:lang w:val="en-US" w:eastAsia="en-US"/>
        </w:rPr>
        <w:t xml:space="preserve"> "p</w:t>
      </w:r>
      <w:r>
        <w:rPr/>
        <w:t>lmnId</w:t>
      </w:r>
      <w:r>
        <w:rPr>
          <w:lang w:val="en-US" w:eastAsia="en-US"/>
        </w:rPr>
        <w:t xml:space="preserve">" attribute; </w:t>
      </w:r>
    </w:p>
    <w:p>
      <w:pPr>
        <w:pStyle w:val="B2"/>
        <w:rPr/>
      </w:pPr>
      <w:r>
        <w:rPr>
          <w:lang w:val="en-US" w:eastAsia="en-US"/>
        </w:rPr>
        <w:t>4.</w:t>
        <w:tab/>
        <w:t>the identity of the affected UE in the "supi" attribute and, if available, in the "gpsi" attribute;</w:t>
      </w:r>
    </w:p>
    <w:p>
      <w:pPr>
        <w:pStyle w:val="B2"/>
        <w:rPr/>
      </w:pPr>
      <w:r>
        <w:rPr>
          <w:lang w:val="en-US" w:eastAsia="en-US"/>
        </w:rPr>
        <w:t>5.</w:t>
        <w:tab/>
        <w:t xml:space="preserve">the </w:t>
      </w:r>
      <w:r>
        <w:rPr>
          <w:rFonts w:cs="Arial"/>
          <w:szCs w:val="18"/>
        </w:rPr>
        <w:t>time at which the event was observed encoded as "timeStamp" attribute;</w:t>
      </w:r>
    </w:p>
    <w:p>
      <w:pPr>
        <w:pStyle w:val="B2"/>
        <w:rPr/>
      </w:pPr>
      <w:r>
        <w:rPr>
          <w:lang w:val="en-US" w:eastAsia="en-US"/>
        </w:rPr>
        <w:t>6.</w:t>
        <w:tab/>
        <w:t xml:space="preserve">if available, and if the feature "ExtendedSessionInformation" is supported, information about the PDU session involved in the reported event in the "pduSessInfo" attribute, that shall include: </w:t>
      </w:r>
    </w:p>
    <w:p>
      <w:pPr>
        <w:pStyle w:val="B3"/>
        <w:rPr/>
      </w:pPr>
      <w:r>
        <w:rPr>
          <w:lang w:val="en-US" w:eastAsia="en-US"/>
        </w:rPr>
        <w:t>a)</w:t>
        <w:tab/>
        <w:t>the S-NSSAI of the PDU session in the "snssai" attribute;</w:t>
      </w:r>
    </w:p>
    <w:p>
      <w:pPr>
        <w:pStyle w:val="B3"/>
        <w:rPr>
          <w:lang w:val="en-US" w:eastAsia="en-US"/>
        </w:rPr>
      </w:pPr>
      <w:r>
        <w:rPr>
          <w:lang w:val="en-US" w:eastAsia="en-US"/>
        </w:rPr>
        <w:t>b)</w:t>
        <w:tab/>
        <w:t>the DNN of the PDU session in the "dnn" attribute; and</w:t>
      </w:r>
    </w:p>
    <w:p>
      <w:pPr>
        <w:pStyle w:val="B3"/>
        <w:rPr/>
      </w:pPr>
      <w:r>
        <w:rPr>
          <w:lang w:val="en-US" w:eastAsia="en-US"/>
        </w:rPr>
        <w:t>c)</w:t>
        <w:tab/>
        <w:t>the IPv4 address in the "ueIpv4" attribute and/or the IPv6 prefix in the "ueIpv6" attribute, or the Ethernet MAC address in the "ueMac" attribute; and</w:t>
      </w:r>
    </w:p>
    <w:p>
      <w:pPr>
        <w:pStyle w:val="B3"/>
        <w:ind w:left="851" w:hanging="0"/>
        <w:rPr>
          <w:lang w:val="en-US" w:eastAsia="en-US"/>
        </w:rPr>
      </w:pPr>
      <w:r>
        <w:rPr>
          <w:lang w:val="en-US" w:eastAsia="en-US"/>
        </w:rPr>
        <w:t xml:space="preserve">if the IPv4 address is included in the </w:t>
      </w:r>
      <w:r>
        <w:rPr/>
        <w:t xml:space="preserve">"ueIpv4" attribute, </w:t>
      </w:r>
      <w:r>
        <w:rPr>
          <w:lang w:val="en-US" w:eastAsia="en-US"/>
        </w:rPr>
        <w:t>may include the IP domain in the "ipDomain" attribute;</w:t>
      </w:r>
    </w:p>
    <w:p>
      <w:pPr>
        <w:pStyle w:val="B2"/>
        <w:rPr/>
      </w:pPr>
      <w:r>
        <w:rPr>
          <w:lang w:val="en-US" w:eastAsia="en-US"/>
        </w:rPr>
        <w:t>7.</w:t>
        <w:tab/>
        <w:t xml:space="preserve">if available, and if the feature "ExtendedSessionInformation" is supported, information about the services involved in the reported event in the indicated PDU session in the "repServices" attribute, which may include per identified service: </w:t>
      </w:r>
    </w:p>
    <w:p>
      <w:pPr>
        <w:pStyle w:val="B3"/>
        <w:rPr/>
      </w:pPr>
      <w:r>
        <w:rPr>
          <w:lang w:val="en-US" w:eastAsia="en-US"/>
        </w:rPr>
        <w:t>a)</w:t>
        <w:tab/>
        <w:t xml:space="preserve">a list of Ethernet flows in the </w:t>
      </w:r>
      <w:bookmarkStart w:id="41" w:name="_Hlk528673911"/>
      <w:r>
        <w:rPr>
          <w:lang w:val="en-US" w:eastAsia="en-US"/>
        </w:rPr>
        <w:t>"</w:t>
      </w:r>
      <w:bookmarkEnd w:id="41"/>
      <w:r>
        <w:rPr>
          <w:lang w:val="en-US" w:eastAsia="en-US"/>
        </w:rPr>
        <w:t xml:space="preserve">servEthFlows" attribute which contains an impacted Ethernet flow number within the "flowNumber" attribute in each </w:t>
      </w:r>
      <w:r>
        <w:rPr/>
        <w:t>EthernetFlowInfo data structure</w:t>
      </w:r>
      <w:r>
        <w:rPr>
          <w:lang w:val="en-US" w:eastAsia="en-US"/>
        </w:rPr>
        <w:t>; or</w:t>
      </w:r>
    </w:p>
    <w:p>
      <w:pPr>
        <w:pStyle w:val="B3"/>
        <w:rPr/>
      </w:pPr>
      <w:r>
        <w:rPr>
          <w:lang w:val="en-US" w:eastAsia="en-US"/>
        </w:rPr>
        <w:t>b)</w:t>
        <w:tab/>
        <w:t xml:space="preserve">a list of IP flows in the "servIpFlows" attribute which contains an impacted IP flow number within the "flowNumber" attribute in each </w:t>
      </w:r>
      <w:r>
        <w:rPr/>
        <w:t>IpFlowInfo data structure</w:t>
      </w:r>
      <w:r>
        <w:rPr>
          <w:lang w:val="en-US" w:eastAsia="en-US"/>
        </w:rPr>
        <w:t>; and/or</w:t>
      </w:r>
    </w:p>
    <w:p>
      <w:pPr>
        <w:pStyle w:val="B3"/>
        <w:rPr>
          <w:lang w:val="en-US" w:eastAsia="en-US"/>
        </w:rPr>
      </w:pPr>
      <w:r>
        <w:rPr>
          <w:lang w:val="en-US" w:eastAsia="en-US"/>
        </w:rPr>
        <w:t>c)</w:t>
        <w:tab/>
        <w:t>an AF application identifier in the "afAppId" attribute.</w:t>
      </w:r>
    </w:p>
    <w:p>
      <w:pPr>
        <w:pStyle w:val="Normal"/>
        <w:rPr/>
      </w:pPr>
      <w:r>
        <w:rPr/>
        <w:t>If the NF service consumer cannot successfully fulfil the received HTTP POST request due to an internal error or an error in the HTTP POST request, the NF service consumer shall send an HTTP error response as specified in subclause 5.7.</w:t>
      </w:r>
    </w:p>
    <w:p>
      <w:pPr>
        <w:pStyle w:val="Normal"/>
        <w:rPr/>
      </w:pPr>
      <w:r>
        <w:rPr/>
        <w:t xml:space="preserve">If the feature "ES3XX" is supported, and the </w:t>
      </w:r>
      <w:r>
        <w:rPr>
          <w:lang w:val="en-US" w:eastAsia="en-US"/>
        </w:rPr>
        <w:t>NF service consumer</w:t>
      </w:r>
      <w:r>
        <w:rPr/>
        <w:t xml:space="preserve"> determines the received HTTP POST request needs to be redirected, the </w:t>
      </w:r>
      <w:r>
        <w:rPr>
          <w:lang w:val="en-US" w:eastAsia="en-US"/>
        </w:rPr>
        <w:t>NF service consumer</w:t>
      </w:r>
      <w:r>
        <w:rPr/>
        <w:t xml:space="preserve"> shall send an HTTP redirect response as specified in subclause </w:t>
      </w:r>
      <w:r>
        <w:rPr>
          <w:lang w:eastAsia="zh-CN"/>
        </w:rPr>
        <w:t xml:space="preserve">6.10.9 of </w:t>
      </w:r>
      <w:r>
        <w:rPr>
          <w:lang w:val="en-US"/>
        </w:rPr>
        <w:t>3GPP TS 29.500 [5]</w:t>
      </w:r>
      <w:r>
        <w:rPr/>
        <w:t>.</w:t>
      </w:r>
    </w:p>
    <w:p>
      <w:pPr>
        <w:pStyle w:val="Normal"/>
        <w:rPr>
          <w:lang w:val="en-US" w:eastAsia="en-US"/>
        </w:rPr>
      </w:pPr>
      <w:r>
        <w:rPr>
          <w:lang w:val="en-US" w:eastAsia="en-US"/>
        </w:rPr>
        <w:t xml:space="preserve">Upon successful reception of the HTTP POST request with "{notifUri}" as request URI and a "PcEventExposureNotif" data structure as request body, the NF service consumer shall send a "204 No Content" HTTP response, as shown in </w:t>
      </w:r>
      <w:r>
        <w:rPr/>
        <w:t xml:space="preserve">figure 4.2.4.2-1, step 2, </w:t>
      </w:r>
      <w:r>
        <w:rPr>
          <w:lang w:val="en-US" w:eastAsia="en-US"/>
        </w:rPr>
        <w:t>for a successful processing.</w:t>
      </w:r>
    </w:p>
    <w:p>
      <w:pPr>
        <w:pStyle w:val="Heading1"/>
        <w:ind w:left="1134" w:hanging="1134"/>
        <w:rPr/>
      </w:pPr>
      <w:bookmarkStart w:id="42" w:name="__RefHeading___Toc90659502"/>
      <w:bookmarkEnd w:id="42"/>
      <w:r>
        <w:rPr>
          <w:lang w:eastAsia="zh-CN"/>
        </w:rPr>
        <w:t>5</w:t>
      </w:r>
      <w:r>
        <w:rPr/>
        <w:tab/>
      </w:r>
      <w:r>
        <w:rPr>
          <w:lang w:eastAsia="zh-CN"/>
        </w:rPr>
        <w:t>Npcf_EventExposure</w:t>
      </w:r>
      <w:r>
        <w:rPr>
          <w:lang w:eastAsia="zh-CN"/>
        </w:rPr>
        <w:t xml:space="preserve"> </w:t>
      </w:r>
      <w:r>
        <w:rPr>
          <w:lang w:eastAsia="zh-CN"/>
        </w:rPr>
        <w:t>Service API</w:t>
      </w:r>
    </w:p>
    <w:p>
      <w:pPr>
        <w:pStyle w:val="Heading2"/>
        <w:rPr/>
      </w:pPr>
      <w:bookmarkStart w:id="43" w:name="__RefHeading___Toc90659503"/>
      <w:bookmarkEnd w:id="43"/>
      <w:r>
        <w:rPr>
          <w:lang w:eastAsia="zh-CN"/>
        </w:rPr>
        <w:t>5</w:t>
      </w:r>
      <w:r>
        <w:rPr/>
        <w:t>.1</w:t>
        <w:tab/>
        <w:t>Introduction</w:t>
      </w:r>
    </w:p>
    <w:p>
      <w:pPr>
        <w:pStyle w:val="Normal"/>
        <w:rPr/>
      </w:pPr>
      <w:r>
        <w:rPr>
          <w:lang w:val="en-US" w:eastAsia="en-US"/>
        </w:rPr>
        <w:t>The Npcf_EventExposure Service shall use the Npcf_EventExposure API.</w:t>
      </w:r>
    </w:p>
    <w:p>
      <w:pPr>
        <w:pStyle w:val="Normal"/>
        <w:rPr/>
      </w:pPr>
      <w:r>
        <w:rPr/>
        <w:t xml:space="preserve">The API URI of the </w:t>
      </w:r>
      <w:r>
        <w:rPr>
          <w:lang w:val="en-US" w:eastAsia="en-US"/>
        </w:rPr>
        <w:t xml:space="preserve">Npcf_EventExposure API shall be: </w:t>
      </w:r>
    </w:p>
    <w:p>
      <w:pPr>
        <w:pStyle w:val="B1"/>
        <w:rPr>
          <w:b/>
          <w:b/>
          <w:lang w:val="en-US" w:eastAsia="en-US"/>
        </w:rPr>
      </w:pPr>
      <w:r>
        <w:rPr>
          <w:b/>
          <w:lang w:val="en-US" w:eastAsia="en-US"/>
        </w:rPr>
        <w:t>{apiRoot}/&lt;apiName&gt;/&lt;apiVersion&gt;/</w:t>
      </w:r>
    </w:p>
    <w:p>
      <w:pPr>
        <w:pStyle w:val="Normal"/>
        <w:rPr/>
      </w:pPr>
      <w:r>
        <w:rPr>
          <w:lang w:val="en-US" w:eastAsia="en-US"/>
        </w:rPr>
        <w:t>The request URIs used in HTTP requests from the NF service consumer towards the PCF shall have the Resource URI</w:t>
      </w:r>
      <w:r>
        <w:rPr>
          <w:lang w:eastAsia="zh-CN"/>
        </w:rPr>
        <w:t xml:space="preserve"> </w:t>
      </w:r>
      <w:r>
        <w:rPr>
          <w:lang w:val="en-US" w:eastAsia="en-US"/>
        </w:rPr>
        <w:t>structure defined in subclause 4.4.1 of 3GPP TS 29.501 [6], i.e.:</w:t>
      </w:r>
    </w:p>
    <w:p>
      <w:pPr>
        <w:pStyle w:val="B1"/>
        <w:rPr>
          <w:b/>
          <w:b/>
          <w:lang w:val="en-US" w:eastAsia="en-US"/>
        </w:rPr>
      </w:pPr>
      <w:r>
        <w:rPr>
          <w:b/>
          <w:lang w:val="en-US" w:eastAsia="en-US"/>
        </w:rPr>
        <w:t>{apiRoot}/&lt;apiName&gt;/&lt;apiVersion&gt;/&lt;apiSpecificResourceUriPart&gt;</w:t>
      </w:r>
    </w:p>
    <w:p>
      <w:pPr>
        <w:pStyle w:val="Normal"/>
        <w:rPr/>
      </w:pPr>
      <w:r>
        <w:rPr>
          <w:lang w:val="en-US" w:eastAsia="en-US"/>
        </w:rPr>
        <w:t>with the following components:</w:t>
      </w:r>
    </w:p>
    <w:p>
      <w:pPr>
        <w:pStyle w:val="B1"/>
        <w:rPr/>
      </w:pPr>
      <w:r>
        <w:rPr>
          <w:lang w:val="en-US" w:eastAsia="en-US"/>
        </w:rPr>
        <w:t>-</w:t>
        <w:tab/>
        <w:t>The {apiRoot} shall be set as described in 3GPP TS 29.501 [6].</w:t>
      </w:r>
    </w:p>
    <w:p>
      <w:pPr>
        <w:pStyle w:val="B1"/>
        <w:rPr/>
      </w:pPr>
      <w:r>
        <w:rPr>
          <w:lang w:val="en-US" w:eastAsia="en-US"/>
        </w:rPr>
        <w:t>-</w:t>
        <w:tab/>
        <w:t>The &lt;apiName&gt;</w:t>
      </w:r>
      <w:r>
        <w:rPr>
          <w:b/>
          <w:lang w:val="en-US" w:eastAsia="en-US"/>
        </w:rPr>
        <w:t xml:space="preserve"> </w:t>
      </w:r>
      <w:r>
        <w:rPr>
          <w:lang w:val="en-US" w:eastAsia="en-US"/>
        </w:rPr>
        <w:t>shall be "npcf-eventexposure".</w:t>
      </w:r>
    </w:p>
    <w:p>
      <w:pPr>
        <w:pStyle w:val="B1"/>
        <w:rPr/>
      </w:pPr>
      <w:r>
        <w:rPr>
          <w:lang w:val="en-US" w:eastAsia="en-US"/>
        </w:rPr>
        <w:t>-</w:t>
        <w:tab/>
        <w:t>The &lt;apiVersion&gt; shall be "v1".</w:t>
      </w:r>
    </w:p>
    <w:p>
      <w:pPr>
        <w:pStyle w:val="B1"/>
        <w:rPr>
          <w:lang w:val="en-US" w:eastAsia="en-US"/>
        </w:rPr>
      </w:pPr>
      <w:r>
        <w:rPr>
          <w:lang w:val="en-US" w:eastAsia="en-US"/>
        </w:rPr>
        <w:t>-</w:t>
        <w:tab/>
        <w:t>The &lt;apiSpecificResourceUriPart&gt; shall be set as described in subclause 5.3.</w:t>
      </w:r>
    </w:p>
    <w:p>
      <w:pPr>
        <w:pStyle w:val="Heading2"/>
        <w:rPr/>
      </w:pPr>
      <w:bookmarkStart w:id="44" w:name="__RefHeading___Toc90659504"/>
      <w:bookmarkEnd w:id="44"/>
      <w:r>
        <w:rPr/>
        <w:t>5.2</w:t>
        <w:tab/>
        <w:t>Usage of HTTP</w:t>
      </w:r>
    </w:p>
    <w:p>
      <w:pPr>
        <w:pStyle w:val="Heading3"/>
        <w:rPr/>
      </w:pPr>
      <w:bookmarkStart w:id="45" w:name="__RefHeading___Toc90659505"/>
      <w:bookmarkEnd w:id="45"/>
      <w:r>
        <w:rPr/>
        <w:t>5.2.1</w:t>
        <w:tab/>
        <w:t>General</w:t>
      </w:r>
    </w:p>
    <w:p>
      <w:pPr>
        <w:pStyle w:val="Normal"/>
        <w:rPr/>
      </w:pPr>
      <w:r>
        <w:rPr>
          <w:lang w:val="en-US" w:eastAsia="en-US"/>
        </w:rPr>
        <w:t>HTTP/2, IETF RFC 7540 [16], shall be used as specified in subclause 5.2 of 3GPP TS 29.500 [5].</w:t>
      </w:r>
    </w:p>
    <w:p>
      <w:pPr>
        <w:pStyle w:val="Normal"/>
        <w:rPr/>
      </w:pPr>
      <w:r>
        <w:rPr>
          <w:lang w:val="en-US" w:eastAsia="en-US"/>
        </w:rPr>
        <w:t>HTTP/2 shall be transported as specified in subclause 5.3 of 3GPP TS 29.500 [5].</w:t>
      </w:r>
    </w:p>
    <w:p>
      <w:pPr>
        <w:pStyle w:val="Normal"/>
        <w:rPr/>
      </w:pPr>
      <w:r>
        <w:rPr>
          <w:lang w:val="en-US" w:eastAsia="en-US"/>
        </w:rPr>
        <w:t>The OpenAPI [7] specification of HTTP messages and content bodies for the Npcf_EventExposure is contained in Annex A.</w:t>
      </w:r>
    </w:p>
    <w:p>
      <w:pPr>
        <w:pStyle w:val="Heading3"/>
        <w:rPr/>
      </w:pPr>
      <w:bookmarkStart w:id="46" w:name="__RefHeading___Toc90659506"/>
      <w:bookmarkEnd w:id="46"/>
      <w:r>
        <w:rPr/>
        <w:t>5.2.2</w:t>
        <w:tab/>
        <w:t>HTTP standard headers</w:t>
      </w:r>
    </w:p>
    <w:p>
      <w:pPr>
        <w:pStyle w:val="Heading4"/>
        <w:ind w:left="1418" w:hanging="1418"/>
        <w:rPr/>
      </w:pPr>
      <w:bookmarkStart w:id="47" w:name="__RefHeading___Toc90659507"/>
      <w:bookmarkEnd w:id="47"/>
      <w:r>
        <w:rPr/>
        <w:t>5.2.2.1</w:t>
      </w:r>
      <w:r>
        <w:rPr>
          <w:lang w:eastAsia="zh-CN"/>
        </w:rPr>
        <w:tab/>
        <w:t>General</w:t>
      </w:r>
    </w:p>
    <w:p>
      <w:pPr>
        <w:pStyle w:val="Normal"/>
        <w:rPr>
          <w:lang w:val="en-US" w:eastAsia="en-US"/>
        </w:rPr>
      </w:pPr>
      <w:r>
        <w:rPr>
          <w:lang w:val="en-US" w:eastAsia="en-US"/>
        </w:rPr>
        <w:t>See subclause 5.2.2 of 3GPP TS 29.500 [5] for the usage of HTTP standard headers.</w:t>
      </w:r>
    </w:p>
    <w:p>
      <w:pPr>
        <w:pStyle w:val="Heading4"/>
        <w:ind w:left="1418" w:hanging="1418"/>
        <w:rPr/>
      </w:pPr>
      <w:bookmarkStart w:id="48" w:name="__RefHeading___Toc90659508"/>
      <w:bookmarkEnd w:id="48"/>
      <w:r>
        <w:rPr/>
        <w:t>5.2.2.2</w:t>
        <w:tab/>
        <w:t>Content type</w:t>
      </w:r>
    </w:p>
    <w:p>
      <w:pPr>
        <w:pStyle w:val="Normal"/>
        <w:rPr/>
      </w:pPr>
      <w:r>
        <w:rPr>
          <w:lang w:val="en-US" w:eastAsia="en-US"/>
        </w:rPr>
        <w:t xml:space="preserve">JSON, IETF RFC 8259 [17], shall be used as content type of the HTTP bodies specified in the present specification as specified in subclause 5.4 of 3GPP TS 29.500 [5]. </w:t>
      </w:r>
      <w:r>
        <w:rPr/>
        <w:t>The use of the JSON format shall be signalled by the content type "application/json".</w:t>
      </w:r>
    </w:p>
    <w:p>
      <w:pPr>
        <w:pStyle w:val="Normal"/>
        <w:rPr/>
      </w:pPr>
      <w:bookmarkStart w:id="49" w:name="_Hlk525213471"/>
      <w:bookmarkStart w:id="50" w:name="_Hlk525213025"/>
      <w:r>
        <w:rPr/>
        <w:t xml:space="preserve">"Problem Details" JSON object shall be used to indicate </w:t>
      </w:r>
      <w:r>
        <w:rPr>
          <w:lang w:eastAsia="fr-FR"/>
        </w:rPr>
        <w:t xml:space="preserve">additional details of the error </w:t>
      </w:r>
      <w:r>
        <w:rPr/>
        <w:t xml:space="preserve">in a HTTP response body and </w:t>
      </w:r>
      <w:bookmarkEnd w:id="49"/>
      <w:r>
        <w:rPr/>
        <w:t>shall be signalled by the content type "application/problem+json", as defined in IETF RFC 7807 [18].</w:t>
      </w:r>
      <w:bookmarkEnd w:id="50"/>
    </w:p>
    <w:p>
      <w:pPr>
        <w:pStyle w:val="Heading3"/>
        <w:rPr/>
      </w:pPr>
      <w:bookmarkStart w:id="51" w:name="__RefHeading___Toc90659509"/>
      <w:bookmarkEnd w:id="51"/>
      <w:r>
        <w:rPr/>
        <w:t>5.2.3</w:t>
        <w:tab/>
        <w:t>HTTP custom headers</w:t>
      </w:r>
    </w:p>
    <w:p>
      <w:pPr>
        <w:pStyle w:val="Heading4"/>
        <w:ind w:left="1418" w:hanging="1418"/>
        <w:rPr/>
      </w:pPr>
      <w:bookmarkStart w:id="52" w:name="__RefHeading___Toc90659510"/>
      <w:bookmarkEnd w:id="52"/>
      <w:r>
        <w:rPr/>
        <w:t>5.2.3.1</w:t>
      </w:r>
      <w:r>
        <w:rPr>
          <w:lang w:eastAsia="zh-CN"/>
        </w:rPr>
        <w:tab/>
        <w:t>General</w:t>
      </w:r>
    </w:p>
    <w:p>
      <w:pPr>
        <w:pStyle w:val="Normal"/>
        <w:rPr/>
      </w:pPr>
      <w:r>
        <w:rPr>
          <w:lang w:val="en-US" w:eastAsia="en-US"/>
        </w:rPr>
        <w:t>The mandatory HTTP custom header fields specified in subclause 5.2.3.2 of 3GPP TS 29.500 [5] shall be applicable.</w:t>
      </w:r>
    </w:p>
    <w:p>
      <w:pPr>
        <w:pStyle w:val="Normal"/>
        <w:rPr>
          <w:lang w:eastAsia="zh-CN"/>
        </w:rPr>
      </w:pPr>
      <w:r>
        <w:rPr>
          <w:lang w:eastAsia="zh-CN"/>
        </w:rPr>
        <w:t xml:space="preserve">In this Release </w:t>
      </w:r>
      <w:r>
        <w:rPr/>
        <w:t xml:space="preserve">of the specification, no specific custom headers are defined for the Npcf_EventExposure </w:t>
      </w:r>
      <w:r>
        <w:rPr>
          <w:lang w:eastAsia="zh-CN"/>
        </w:rPr>
        <w:t>API</w:t>
      </w:r>
      <w:r>
        <w:rPr/>
        <w:t>.</w:t>
      </w:r>
    </w:p>
    <w:p>
      <w:pPr>
        <w:pStyle w:val="Heading2"/>
        <w:rPr/>
      </w:pPr>
      <w:bookmarkStart w:id="53" w:name="__RefHeading___Toc90659511"/>
      <w:bookmarkEnd w:id="53"/>
      <w:r>
        <w:rPr/>
        <w:t>5.3</w:t>
        <w:tab/>
        <w:t>Resources</w:t>
      </w:r>
    </w:p>
    <w:p>
      <w:pPr>
        <w:pStyle w:val="Heading3"/>
        <w:rPr/>
      </w:pPr>
      <w:bookmarkStart w:id="54" w:name="__RefHeading___Toc90659512"/>
      <w:bookmarkEnd w:id="54"/>
      <w:r>
        <w:rPr/>
        <w:t>5.3.1</w:t>
        <w:tab/>
        <w:t>Resource Structure</w:t>
      </w:r>
    </w:p>
    <w:p>
      <w:pPr>
        <w:pStyle w:val="TH"/>
        <w:rPr>
          <w:lang w:val="en-US"/>
        </w:rPr>
      </w:pPr>
      <w:r>
        <w:rPr>
          <w:lang w:val="en-US" w:eastAsia="en-US"/>
        </w:rPr>
        <w:object w:dxaOrig="10262" w:dyaOrig="5121">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84.75pt;height:128.8pt" filled="f" o:ole="">
            <v:imagedata r:id="rId20" o:title=""/>
          </v:shape>
          <o:OLEObject Type="Embed" ProgID="" ShapeID="ole_rId19" DrawAspect="Content" ObjectID="_1731855369" r:id="rId19"/>
        </w:object>
      </w:r>
    </w:p>
    <w:p>
      <w:pPr>
        <w:pStyle w:val="TF"/>
        <w:rPr/>
      </w:pPr>
      <w:r>
        <w:rPr/>
        <w:t>Figure 5.3.1-1: Resource URI structure of the Npcf_EventExposure API</w:t>
      </w:r>
    </w:p>
    <w:p>
      <w:pPr>
        <w:pStyle w:val="Normal"/>
        <w:rPr/>
      </w:pPr>
      <w:r>
        <w:rPr/>
        <w:t>Table 5.3.1-1 provides an overview of the resources and applicable HTTP methods.</w:t>
      </w:r>
    </w:p>
    <w:p>
      <w:pPr>
        <w:pStyle w:val="TH"/>
        <w:rPr/>
      </w:pPr>
      <w:r>
        <w:rPr/>
        <w:t>Table 5.3.1-1: Resources and methods overview</w:t>
      </w:r>
    </w:p>
    <w:tbl>
      <w:tblPr>
        <w:tblW w:w="4900" w:type="pct"/>
        <w:jc w:val="center"/>
        <w:tblInd w:w="0" w:type="dxa"/>
        <w:tblLayout w:type="fixed"/>
        <w:tblCellMar>
          <w:top w:w="0" w:type="dxa"/>
          <w:left w:w="28" w:type="dxa"/>
          <w:bottom w:w="0" w:type="dxa"/>
          <w:right w:w="108" w:type="dxa"/>
        </w:tblCellMar>
      </w:tblPr>
      <w:tblGrid>
        <w:gridCol w:w="1850"/>
        <w:gridCol w:w="2658"/>
        <w:gridCol w:w="1908"/>
        <w:gridCol w:w="3031"/>
      </w:tblGrid>
      <w:tr>
        <w:trPr/>
        <w:tc>
          <w:tcPr>
            <w:tcW w:w="185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65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90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303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85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Policy Control Events Subscriptions</w:t>
            </w:r>
          </w:p>
        </w:tc>
        <w:tc>
          <w:tcPr>
            <w:tcW w:w="2658" w:type="dxa"/>
            <w:tcBorders>
              <w:top w:val="single" w:sz="4" w:space="0" w:color="000000"/>
              <w:left w:val="single" w:sz="4" w:space="0" w:color="000000"/>
              <w:bottom w:val="single" w:sz="4" w:space="0" w:color="000000"/>
              <w:right w:val="single" w:sz="4" w:space="0" w:color="000000"/>
            </w:tcBorders>
            <w:vAlign w:val="center"/>
          </w:tcPr>
          <w:p>
            <w:pPr>
              <w:pStyle w:val="TAL"/>
              <w:rPr>
                <w:lang w:val="fr-FR"/>
              </w:rPr>
            </w:pPr>
            <w:r>
              <w:rPr>
                <w:lang w:val="fr-FR" w:eastAsia="en-US"/>
              </w:rPr>
              <w:t>/subscriptions</w:t>
            </w:r>
          </w:p>
        </w:tc>
        <w:tc>
          <w:tcPr>
            <w:tcW w:w="1908"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30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Subscription to notifications of policy control events and creation of an Individual Policy Control Events Subscription resource.</w:t>
            </w:r>
          </w:p>
        </w:tc>
      </w:tr>
      <w:tr>
        <w:trPr/>
        <w:tc>
          <w:tcPr>
            <w:tcW w:w="185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Individual Policy Control Events Subscription</w:t>
            </w:r>
          </w:p>
        </w:tc>
        <w:tc>
          <w:tcPr>
            <w:tcW w:w="2658"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lang w:val="en-US" w:eastAsia="en-US"/>
              </w:rPr>
              <w:t>/subscriptions</w:t>
            </w:r>
            <w:r>
              <w:rPr/>
              <w:t>/{subscriptionId}</w:t>
            </w:r>
          </w:p>
        </w:tc>
        <w:tc>
          <w:tcPr>
            <w:tcW w:w="190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GET</w:t>
            </w:r>
          </w:p>
        </w:tc>
        <w:tc>
          <w:tcPr>
            <w:tcW w:w="30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Reads an Individual Policy Control Events Subscription resource.</w:t>
            </w:r>
          </w:p>
        </w:tc>
      </w:tr>
      <w:tr>
        <w:trPr/>
        <w:tc>
          <w:tcPr>
            <w:tcW w:w="18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en-US" w:eastAsia="es-ES"/>
              </w:rPr>
            </w:pPr>
            <w:r>
              <w:rPr>
                <w:lang w:val="en-US" w:eastAsia="es-ES"/>
              </w:rPr>
            </w:r>
          </w:p>
        </w:tc>
        <w:tc>
          <w:tcPr>
            <w:tcW w:w="265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90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PUT</w:t>
            </w:r>
          </w:p>
        </w:tc>
        <w:tc>
          <w:tcPr>
            <w:tcW w:w="30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Modifies an Individual Policy Control Events Subscription.</w:t>
            </w:r>
          </w:p>
        </w:tc>
      </w:tr>
      <w:tr>
        <w:trPr/>
        <w:tc>
          <w:tcPr>
            <w:tcW w:w="18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en-US" w:eastAsia="es-ES"/>
              </w:rPr>
            </w:pPr>
            <w:r>
              <w:rPr>
                <w:lang w:val="en-US" w:eastAsia="es-ES"/>
              </w:rPr>
            </w:r>
          </w:p>
        </w:tc>
        <w:tc>
          <w:tcPr>
            <w:tcW w:w="265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90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DELETE</w:t>
            </w:r>
          </w:p>
        </w:tc>
        <w:tc>
          <w:tcPr>
            <w:tcW w:w="30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Cancels an individual subscription to notifications of policy control events.</w:t>
            </w:r>
          </w:p>
        </w:tc>
      </w:tr>
    </w:tbl>
    <w:p>
      <w:pPr>
        <w:pStyle w:val="Normal"/>
        <w:rPr>
          <w:lang w:val="en-US"/>
        </w:rPr>
      </w:pPr>
      <w:r>
        <w:rPr>
          <w:lang w:val="en-US"/>
        </w:rPr>
      </w:r>
    </w:p>
    <w:p>
      <w:pPr>
        <w:pStyle w:val="Heading3"/>
        <w:rPr/>
      </w:pPr>
      <w:bookmarkStart w:id="55" w:name="__RefHeading___Toc90659513"/>
      <w:bookmarkEnd w:id="55"/>
      <w:r>
        <w:rPr/>
        <w:t>5.3.2</w:t>
        <w:tab/>
        <w:t>Resource: Policy Control Events Subscriptions (Collection)</w:t>
      </w:r>
    </w:p>
    <w:p>
      <w:pPr>
        <w:pStyle w:val="Heading4"/>
        <w:ind w:left="1418" w:hanging="1418"/>
        <w:rPr/>
      </w:pPr>
      <w:bookmarkStart w:id="56" w:name="__RefHeading___Toc90659514"/>
      <w:bookmarkEnd w:id="56"/>
      <w:r>
        <w:rPr/>
        <w:t>5.3.2.1</w:t>
        <w:tab/>
        <w:t>Description</w:t>
      </w:r>
    </w:p>
    <w:p>
      <w:pPr>
        <w:pStyle w:val="Normal"/>
        <w:rPr/>
      </w:pPr>
      <w:r>
        <w:rPr>
          <w:lang w:val="en-US" w:eastAsia="en-US"/>
        </w:rPr>
        <w:t xml:space="preserve">The Policy Control Events Subscriptions resource represents all subscriptions </w:t>
      </w:r>
      <w:r>
        <w:rPr/>
        <w:t xml:space="preserve">of the Npcf_EventExposure </w:t>
      </w:r>
      <w:r>
        <w:rPr>
          <w:lang w:val="en-US" w:eastAsia="en-US"/>
        </w:rPr>
        <w:t>service at a given PCF.</w:t>
      </w:r>
    </w:p>
    <w:p>
      <w:pPr>
        <w:pStyle w:val="Heading4"/>
        <w:ind w:left="1418" w:hanging="1418"/>
        <w:rPr/>
      </w:pPr>
      <w:bookmarkStart w:id="57" w:name="__RefHeading___Toc90659515"/>
      <w:bookmarkEnd w:id="57"/>
      <w:r>
        <w:rPr/>
        <w:t>5.3.2.2</w:t>
        <w:tab/>
        <w:t>Resource definition</w:t>
      </w:r>
    </w:p>
    <w:p>
      <w:pPr>
        <w:pStyle w:val="Normal"/>
        <w:rPr/>
      </w:pPr>
      <w:r>
        <w:rPr/>
        <w:t xml:space="preserve">Resource URI: </w:t>
      </w:r>
      <w:r>
        <w:rPr>
          <w:b/>
          <w:lang w:val="en-US" w:eastAsia="en-US"/>
        </w:rPr>
        <w:t>{apiRoot}/npcf-eventexposure/v1/subscriptions/</w:t>
      </w:r>
    </w:p>
    <w:p>
      <w:pPr>
        <w:pStyle w:val="Normal"/>
        <w:rPr/>
      </w:pPr>
      <w:r>
        <w:rPr/>
        <w:t>This resource shall support the resource URI variables defined in table 5.3.2.2-1.</w:t>
      </w:r>
    </w:p>
    <w:p>
      <w:pPr>
        <w:pStyle w:val="TH"/>
        <w:rPr>
          <w:rFonts w:cs="Arial"/>
        </w:rPr>
      </w:pPr>
      <w:r>
        <w:rPr>
          <w:rFonts w:cs="Arial"/>
        </w:rPr>
        <w:t>Table 5.3.2.2-1: Resource URI variables for this resource</w:t>
      </w:r>
    </w:p>
    <w:tbl>
      <w:tblPr>
        <w:tblW w:w="9498" w:type="dxa"/>
        <w:jc w:val="center"/>
        <w:tblInd w:w="0" w:type="dxa"/>
        <w:tblLayout w:type="fixed"/>
        <w:tblCellMar>
          <w:top w:w="0" w:type="dxa"/>
          <w:left w:w="28" w:type="dxa"/>
          <w:bottom w:w="0" w:type="dxa"/>
          <w:right w:w="108" w:type="dxa"/>
        </w:tblCellMar>
      </w:tblPr>
      <w:tblGrid>
        <w:gridCol w:w="2481"/>
        <w:gridCol w:w="1843"/>
        <w:gridCol w:w="5174"/>
      </w:tblGrid>
      <w:tr>
        <w:trPr/>
        <w:tc>
          <w:tcPr>
            <w:tcW w:w="2481"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843"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5174"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2481"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5174"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w:t>
            </w:r>
            <w:r>
              <w:rPr>
                <w:lang w:val="en-US" w:eastAsia="zh-CN"/>
              </w:rPr>
              <w:t> </w:t>
            </w:r>
            <w:r>
              <w:rPr/>
              <w:t>5.1</w:t>
            </w:r>
          </w:p>
        </w:tc>
      </w:tr>
    </w:tbl>
    <w:p>
      <w:pPr>
        <w:pStyle w:val="Normal"/>
        <w:rPr/>
      </w:pPr>
      <w:r>
        <w:rPr/>
      </w:r>
    </w:p>
    <w:p>
      <w:pPr>
        <w:pStyle w:val="Heading4"/>
        <w:ind w:left="1418" w:hanging="1418"/>
        <w:rPr/>
      </w:pPr>
      <w:bookmarkStart w:id="58" w:name="__RefHeading___Toc90659516"/>
      <w:bookmarkEnd w:id="58"/>
      <w:r>
        <w:rPr/>
        <w:t>5.3.2.3</w:t>
        <w:tab/>
        <w:t>Resource Standard Methods</w:t>
      </w:r>
    </w:p>
    <w:p>
      <w:pPr>
        <w:pStyle w:val="Heading5"/>
        <w:ind w:left="1701" w:hanging="1701"/>
        <w:rPr/>
      </w:pPr>
      <w:bookmarkStart w:id="59" w:name="__RefHeading___Toc90659517"/>
      <w:bookmarkEnd w:id="59"/>
      <w:r>
        <w:rPr/>
        <w:t>5.3.2.3.1</w:t>
        <w:tab/>
        <w:t>POST</w:t>
      </w:r>
    </w:p>
    <w:p>
      <w:pPr>
        <w:pStyle w:val="Normal"/>
        <w:rPr/>
      </w:pPr>
      <w:r>
        <w:rPr/>
        <w:t>This method shall support the URI query parameters specified in table 5.3.2.3.1-1.</w:t>
      </w:r>
    </w:p>
    <w:p>
      <w:pPr>
        <w:pStyle w:val="TH"/>
        <w:rPr>
          <w:rFonts w:cs="Arial"/>
        </w:rPr>
      </w:pPr>
      <w:r>
        <w:rPr>
          <w:rFonts w:cs="Arial"/>
        </w:rPr>
        <w:t>Table 5.3.2.3.1-1: URI query parameters supported by the POST method on this resource</w:t>
      </w:r>
    </w:p>
    <w:tbl>
      <w:tblPr>
        <w:tblW w:w="9679" w:type="dxa"/>
        <w:jc w:val="center"/>
        <w:tblInd w:w="0" w:type="dxa"/>
        <w:tblLayout w:type="fixed"/>
        <w:tblCellMar>
          <w:top w:w="0" w:type="dxa"/>
          <w:left w:w="28" w:type="dxa"/>
          <w:bottom w:w="0" w:type="dxa"/>
          <w:right w:w="108" w:type="dxa"/>
        </w:tblCellMar>
      </w:tblPr>
      <w:tblGrid>
        <w:gridCol w:w="1591"/>
        <w:gridCol w:w="1411"/>
        <w:gridCol w:w="442"/>
        <w:gridCol w:w="1395"/>
        <w:gridCol w:w="4840"/>
      </w:tblGrid>
      <w:tr>
        <w:trPr/>
        <w:tc>
          <w:tcPr>
            <w:tcW w:w="159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84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1"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42"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39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4840"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t>This method shall support the request data structures specified in table 5.3.2.3.1-2 and the response data structures and response codes specified in table 5.3.2.3.1-3.</w:t>
      </w:r>
    </w:p>
    <w:p>
      <w:pPr>
        <w:pStyle w:val="TH"/>
        <w:rPr/>
      </w:pPr>
      <w:r>
        <w:rPr/>
        <w:t>Table 5.3.2.3.1-2: Data structures supported by the POST Request Body on this resource</w:t>
      </w:r>
    </w:p>
    <w:tbl>
      <w:tblPr>
        <w:tblW w:w="9679" w:type="dxa"/>
        <w:jc w:val="center"/>
        <w:tblInd w:w="0" w:type="dxa"/>
        <w:tblLayout w:type="fixed"/>
        <w:tblCellMar>
          <w:top w:w="0" w:type="dxa"/>
          <w:left w:w="28" w:type="dxa"/>
          <w:bottom w:w="0" w:type="dxa"/>
          <w:right w:w="108" w:type="dxa"/>
        </w:tblCellMar>
      </w:tblPr>
      <w:tblGrid>
        <w:gridCol w:w="1612"/>
        <w:gridCol w:w="422"/>
        <w:gridCol w:w="1529"/>
        <w:gridCol w:w="6116"/>
      </w:tblGrid>
      <w:tr>
        <w:trPr/>
        <w:tc>
          <w:tcPr>
            <w:tcW w:w="161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11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612"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PcEventExposureSubsc</w:t>
            </w:r>
          </w:p>
        </w:tc>
        <w:tc>
          <w:tcPr>
            <w:tcW w:w="422"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529"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6116" w:type="dxa"/>
            <w:tcBorders>
              <w:top w:val="single" w:sz="4" w:space="0" w:color="000000"/>
              <w:left w:val="single" w:sz="6" w:space="0" w:color="000000"/>
              <w:bottom w:val="single" w:sz="6" w:space="0" w:color="000000"/>
              <w:right w:val="single" w:sz="6" w:space="0" w:color="000000"/>
            </w:tcBorders>
          </w:tcPr>
          <w:p>
            <w:pPr>
              <w:pStyle w:val="TAL"/>
              <w:rPr/>
            </w:pPr>
            <w:r>
              <w:rPr/>
              <w:t xml:space="preserve">Contains the information required for the creation of a new individual </w:t>
            </w:r>
            <w:r>
              <w:rPr>
                <w:lang w:val="en-US" w:eastAsia="en-US"/>
              </w:rPr>
              <w:t>policy control events subscription.</w:t>
            </w:r>
          </w:p>
        </w:tc>
      </w:tr>
    </w:tbl>
    <w:p>
      <w:pPr>
        <w:pStyle w:val="Normal"/>
        <w:rPr/>
      </w:pPr>
      <w:r>
        <w:rPr/>
      </w:r>
    </w:p>
    <w:p>
      <w:pPr>
        <w:pStyle w:val="TH"/>
        <w:rPr/>
      </w:pPr>
      <w:r>
        <w:rPr/>
        <w:t>Table 5.3.2.3.1-3: Data structures supported by the POST Response Body on this resource</w:t>
      </w:r>
    </w:p>
    <w:tbl>
      <w:tblPr>
        <w:tblW w:w="9679" w:type="dxa"/>
        <w:jc w:val="center"/>
        <w:tblInd w:w="0" w:type="dxa"/>
        <w:tblLayout w:type="fixed"/>
        <w:tblCellMar>
          <w:top w:w="0" w:type="dxa"/>
          <w:left w:w="28" w:type="dxa"/>
          <w:bottom w:w="0" w:type="dxa"/>
          <w:right w:w="108" w:type="dxa"/>
        </w:tblCellMar>
      </w:tblPr>
      <w:tblGrid>
        <w:gridCol w:w="1596"/>
        <w:gridCol w:w="436"/>
        <w:gridCol w:w="1106"/>
        <w:gridCol w:w="1701"/>
        <w:gridCol w:w="4840"/>
      </w:tblGrid>
      <w:tr>
        <w:trPr/>
        <w:tc>
          <w:tcPr>
            <w:tcW w:w="159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8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96" w:type="dxa"/>
            <w:tcBorders>
              <w:top w:val="single" w:sz="4" w:space="0" w:color="000000"/>
              <w:left w:val="single" w:sz="6" w:space="0" w:color="000000"/>
              <w:bottom w:val="single" w:sz="4" w:space="0" w:color="000000"/>
              <w:right w:val="single" w:sz="6" w:space="0" w:color="000000"/>
            </w:tcBorders>
          </w:tcPr>
          <w:p>
            <w:pPr>
              <w:pStyle w:val="TAL"/>
              <w:rPr/>
            </w:pPr>
            <w:r>
              <w:rPr/>
              <w:t xml:space="preserve">PcEventExposureSubsc </w:t>
            </w:r>
          </w:p>
        </w:tc>
        <w:tc>
          <w:tcPr>
            <w:tcW w:w="436"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6"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1701" w:type="dxa"/>
            <w:tcBorders>
              <w:top w:val="single" w:sz="4" w:space="0" w:color="000000"/>
              <w:left w:val="single" w:sz="6" w:space="0" w:color="000000"/>
              <w:bottom w:val="single" w:sz="4" w:space="0" w:color="000000"/>
              <w:right w:val="single" w:sz="6" w:space="0" w:color="000000"/>
            </w:tcBorders>
          </w:tcPr>
          <w:p>
            <w:pPr>
              <w:pStyle w:val="TAL"/>
              <w:rPr/>
            </w:pPr>
            <w:r>
              <w:rPr>
                <w:rFonts w:eastAsia="Arial"/>
              </w:rPr>
              <w:t xml:space="preserve"> </w:t>
            </w:r>
            <w:r>
              <w:rPr/>
              <w:t>201 Created</w:t>
            </w:r>
          </w:p>
        </w:tc>
        <w:tc>
          <w:tcPr>
            <w:tcW w:w="4840" w:type="dxa"/>
            <w:tcBorders>
              <w:top w:val="single" w:sz="4" w:space="0" w:color="000000"/>
              <w:left w:val="single" w:sz="6" w:space="0" w:color="000000"/>
              <w:bottom w:val="single" w:sz="4" w:space="0" w:color="000000"/>
              <w:right w:val="single" w:sz="6" w:space="0" w:color="000000"/>
            </w:tcBorders>
          </w:tcPr>
          <w:p>
            <w:pPr>
              <w:pStyle w:val="TAL"/>
              <w:rPr/>
            </w:pPr>
            <w:r>
              <w:rPr>
                <w:rFonts w:eastAsia="Arial"/>
              </w:rPr>
              <w:t xml:space="preserve"> </w:t>
            </w:r>
            <w:r>
              <w:rPr/>
              <w:t>Contains the representation of the Individual Policy Control Events Subscription resource.</w:t>
            </w:r>
          </w:p>
        </w:tc>
      </w:tr>
      <w:tr>
        <w:trPr/>
        <w:tc>
          <w:tcPr>
            <w:tcW w:w="9679"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POST method listed in Table 5.2.7.1-1 of 3GPP TS 29.500 [5] also apply.</w:t>
            </w:r>
          </w:p>
        </w:tc>
      </w:tr>
    </w:tbl>
    <w:p>
      <w:pPr>
        <w:pStyle w:val="Normal"/>
        <w:rPr>
          <w:lang w:val="en-US" w:eastAsia="en-US"/>
        </w:rPr>
      </w:pPr>
      <w:r>
        <w:rPr>
          <w:lang w:val="en-US" w:eastAsia="en-US"/>
        </w:rPr>
      </w:r>
    </w:p>
    <w:p>
      <w:pPr>
        <w:pStyle w:val="TH"/>
        <w:rPr/>
      </w:pPr>
      <w:r>
        <w:rPr/>
        <w:t>Table</w:t>
      </w:r>
      <w:r>
        <w:rPr>
          <w:lang w:val="en-US" w:eastAsia="en-US"/>
        </w:rPr>
        <w:t> </w:t>
      </w:r>
      <w:r>
        <w:rPr/>
        <w:t>5.3.2.3.1</w:t>
      </w:r>
      <w:r>
        <w:rPr>
          <w:lang w:eastAsia="zh-CN"/>
        </w:rPr>
        <w:t>-</w:t>
      </w:r>
      <w:r>
        <w:rPr/>
        <w:t xml:space="preserve">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CommentText"/>
              <w:spacing w:before="0" w:after="0"/>
              <w:rPr/>
            </w:pPr>
            <w:r>
              <w:rPr>
                <w:rFonts w:cs="Arial" w:ascii="Arial" w:hAnsi="Arial"/>
                <w:sz w:val="18"/>
              </w:rPr>
              <w:t>Contains the URI of the newly created resource, according to the structure: {apiRoot}/npcf-eventexposure/v1/subscriptions/{subscriptionId}</w:t>
            </w:r>
          </w:p>
        </w:tc>
      </w:tr>
    </w:tbl>
    <w:p>
      <w:pPr>
        <w:pStyle w:val="Normal"/>
        <w:rPr/>
      </w:pPr>
      <w:r>
        <w:rPr/>
      </w:r>
    </w:p>
    <w:p>
      <w:pPr>
        <w:pStyle w:val="Heading4"/>
        <w:ind w:left="1418" w:hanging="1418"/>
        <w:rPr/>
      </w:pPr>
      <w:bookmarkStart w:id="60" w:name="__RefHeading___Toc90659518"/>
      <w:bookmarkEnd w:id="60"/>
      <w:r>
        <w:rPr/>
        <w:t>5.3.2.4</w:t>
        <w:tab/>
        <w:t>Resource Custom Operations</w:t>
      </w:r>
    </w:p>
    <w:p>
      <w:pPr>
        <w:pStyle w:val="Normal"/>
        <w:rPr/>
      </w:pPr>
      <w:r>
        <w:rPr/>
        <w:t>None.</w:t>
      </w:r>
    </w:p>
    <w:p>
      <w:pPr>
        <w:pStyle w:val="Heading3"/>
        <w:rPr/>
      </w:pPr>
      <w:bookmarkStart w:id="61" w:name="__RefHeading___Toc90659519"/>
      <w:bookmarkEnd w:id="61"/>
      <w:r>
        <w:rPr/>
        <w:t>5.3.3</w:t>
        <w:tab/>
        <w:t>Resource: Individual Policy Control Events Subscription (Document)</w:t>
      </w:r>
    </w:p>
    <w:p>
      <w:pPr>
        <w:pStyle w:val="Heading4"/>
        <w:ind w:left="1418" w:hanging="1418"/>
        <w:rPr/>
      </w:pPr>
      <w:bookmarkStart w:id="62" w:name="__RefHeading___Toc90659520"/>
      <w:bookmarkEnd w:id="62"/>
      <w:r>
        <w:rPr>
          <w:lang w:val="en-US" w:eastAsia="en-US"/>
        </w:rPr>
        <w:t>5.3.3.1</w:t>
        <w:tab/>
        <w:t>Description</w:t>
      </w:r>
    </w:p>
    <w:p>
      <w:pPr>
        <w:pStyle w:val="Normal"/>
        <w:rPr/>
      </w:pPr>
      <w:r>
        <w:rPr>
          <w:lang w:val="en-US" w:eastAsia="en-US"/>
        </w:rPr>
        <w:t>The Individual Policy Control Events Subscription resource represents a single subscription</w:t>
      </w:r>
      <w:r>
        <w:rPr/>
        <w:t xml:space="preserve"> of the Npcf_EventExposure</w:t>
      </w:r>
      <w:r>
        <w:rPr>
          <w:lang w:val="en-US" w:eastAsia="en-US"/>
        </w:rPr>
        <w:t xml:space="preserve"> service at a given PCF.</w:t>
      </w:r>
    </w:p>
    <w:p>
      <w:pPr>
        <w:pStyle w:val="Heading4"/>
        <w:ind w:left="1418" w:hanging="1418"/>
        <w:rPr/>
      </w:pPr>
      <w:bookmarkStart w:id="63" w:name="__RefHeading___Toc90659521"/>
      <w:bookmarkEnd w:id="63"/>
      <w:r>
        <w:rPr>
          <w:lang w:val="en-US" w:eastAsia="en-US"/>
        </w:rPr>
        <w:t>5.3.3.2</w:t>
        <w:tab/>
        <w:t>Resource definition</w:t>
      </w:r>
    </w:p>
    <w:p>
      <w:pPr>
        <w:pStyle w:val="Normal"/>
        <w:rPr>
          <w:lang w:val="en-US" w:eastAsia="en-US"/>
        </w:rPr>
      </w:pPr>
      <w:r>
        <w:rPr>
          <w:lang w:val="en-US" w:eastAsia="en-US"/>
        </w:rPr>
        <w:t xml:space="preserve">Resource URI: </w:t>
      </w:r>
      <w:r>
        <w:rPr>
          <w:b/>
          <w:lang w:val="en-US" w:eastAsia="en-US"/>
        </w:rPr>
        <w:t>{apiRoot}/npcf-eventexposure/v1/subscriptions/{</w:t>
      </w:r>
      <w:r>
        <w:rPr>
          <w:b/>
          <w:bCs/>
          <w:lang w:val="en-US" w:eastAsia="en-US"/>
        </w:rPr>
        <w:t>subscriptionId</w:t>
      </w:r>
      <w:r>
        <w:rPr>
          <w:b/>
          <w:lang w:val="en-US" w:eastAsia="en-US"/>
        </w:rPr>
        <w:t>}</w:t>
      </w:r>
    </w:p>
    <w:p>
      <w:pPr>
        <w:pStyle w:val="Normal"/>
        <w:rPr>
          <w:rFonts w:ascii="Arial" w:hAnsi="Arial" w:cs="Arial"/>
          <w:lang w:val="en-US" w:eastAsia="en-US"/>
        </w:rPr>
      </w:pPr>
      <w:r>
        <w:rPr>
          <w:lang w:val="en-US" w:eastAsia="en-US"/>
        </w:rPr>
        <w:t>This resource shall support the resource URI variables defined in table 5.3.3.2-1</w:t>
      </w:r>
      <w:r>
        <w:rPr>
          <w:rFonts w:cs="Arial" w:ascii="Arial" w:hAnsi="Arial"/>
          <w:lang w:val="en-US" w:eastAsia="en-US"/>
        </w:rPr>
        <w:t>.</w:t>
      </w:r>
    </w:p>
    <w:p>
      <w:pPr>
        <w:pStyle w:val="TH"/>
        <w:rPr>
          <w:rFonts w:cs="Arial"/>
          <w:lang w:val="en-US" w:eastAsia="en-US"/>
        </w:rPr>
      </w:pPr>
      <w:r>
        <w:rPr>
          <w:rFonts w:cs="Arial"/>
          <w:lang w:val="en-US" w:eastAsia="en-US"/>
        </w:rPr>
        <w:t>Table 5.3.3.2-1: Resource URI variables for this resource</w:t>
      </w:r>
    </w:p>
    <w:tbl>
      <w:tblPr>
        <w:tblW w:w="9720" w:type="dxa"/>
        <w:jc w:val="center"/>
        <w:tblInd w:w="0" w:type="dxa"/>
        <w:tblLayout w:type="fixed"/>
        <w:tblCellMar>
          <w:top w:w="0" w:type="dxa"/>
          <w:left w:w="28" w:type="dxa"/>
          <w:bottom w:w="0" w:type="dxa"/>
          <w:right w:w="115" w:type="dxa"/>
        </w:tblCellMar>
      </w:tblPr>
      <w:tblGrid>
        <w:gridCol w:w="1458"/>
        <w:gridCol w:w="1701"/>
        <w:gridCol w:w="6561"/>
      </w:tblGrid>
      <w:tr>
        <w:trPr/>
        <w:tc>
          <w:tcPr>
            <w:tcW w:w="1458"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Name</w:t>
            </w:r>
          </w:p>
        </w:tc>
        <w:tc>
          <w:tcPr>
            <w:tcW w:w="1701"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Data type</w:t>
            </w:r>
          </w:p>
        </w:tc>
        <w:tc>
          <w:tcPr>
            <w:tcW w:w="6561"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lang w:val="en-US" w:eastAsia="en-US"/>
              </w:rPr>
            </w:pPr>
            <w:r>
              <w:rPr>
                <w:lang w:val="en-US" w:eastAsia="en-US"/>
              </w:rPr>
              <w:t>Definition</w:t>
            </w:r>
          </w:p>
        </w:tc>
      </w:tr>
      <w:tr>
        <w:trPr/>
        <w:tc>
          <w:tcPr>
            <w:tcW w:w="145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apiRoot</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string</w:t>
            </w:r>
          </w:p>
        </w:tc>
        <w:tc>
          <w:tcPr>
            <w:tcW w:w="6561" w:type="dxa"/>
            <w:tcBorders>
              <w:top w:val="single" w:sz="6" w:space="0" w:color="000000"/>
              <w:left w:val="single" w:sz="6" w:space="0" w:color="000000"/>
              <w:bottom w:val="single" w:sz="6" w:space="0" w:color="000000"/>
              <w:right w:val="single" w:sz="6" w:space="0" w:color="000000"/>
            </w:tcBorders>
            <w:vAlign w:val="center"/>
          </w:tcPr>
          <w:p>
            <w:pPr>
              <w:pStyle w:val="TAL"/>
              <w:rPr/>
            </w:pPr>
            <w:r>
              <w:rPr>
                <w:lang w:val="en-US" w:eastAsia="en-US"/>
              </w:rPr>
              <w:t>See subclause 5.1</w:t>
            </w:r>
          </w:p>
        </w:tc>
      </w:tr>
      <w:tr>
        <w:trPr/>
        <w:tc>
          <w:tcPr>
            <w:tcW w:w="1458"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subscriptionId</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string</w:t>
            </w:r>
          </w:p>
        </w:tc>
        <w:tc>
          <w:tcPr>
            <w:tcW w:w="6561" w:type="dxa"/>
            <w:tcBorders>
              <w:top w:val="single" w:sz="6"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Identif a subscription to the PCF event exposure service.</w:t>
            </w:r>
          </w:p>
        </w:tc>
      </w:tr>
    </w:tbl>
    <w:p>
      <w:pPr>
        <w:pStyle w:val="Normal"/>
        <w:rPr>
          <w:lang w:val="en-US" w:eastAsia="en-US"/>
        </w:rPr>
      </w:pPr>
      <w:r>
        <w:rPr>
          <w:lang w:val="en-US" w:eastAsia="en-US"/>
        </w:rPr>
      </w:r>
    </w:p>
    <w:p>
      <w:pPr>
        <w:pStyle w:val="Heading4"/>
        <w:ind w:left="1418" w:hanging="1418"/>
        <w:rPr/>
      </w:pPr>
      <w:bookmarkStart w:id="64" w:name="__RefHeading___Toc90659522"/>
      <w:bookmarkEnd w:id="64"/>
      <w:r>
        <w:rPr>
          <w:lang w:val="en-US" w:eastAsia="en-US"/>
        </w:rPr>
        <w:t>5.3.3.3</w:t>
        <w:tab/>
        <w:t>Resource Standard Methods</w:t>
      </w:r>
    </w:p>
    <w:p>
      <w:pPr>
        <w:pStyle w:val="Heading5"/>
        <w:ind w:left="1701" w:hanging="1701"/>
        <w:rPr/>
      </w:pPr>
      <w:bookmarkStart w:id="65" w:name="__RefHeading___Toc90659523"/>
      <w:bookmarkEnd w:id="65"/>
      <w:r>
        <w:rPr>
          <w:lang w:val="en-US" w:eastAsia="en-US"/>
        </w:rPr>
        <w:t>5.3.3.3.1</w:t>
        <w:tab/>
        <w:t>GET</w:t>
      </w:r>
    </w:p>
    <w:p>
      <w:pPr>
        <w:pStyle w:val="Normal"/>
        <w:rPr/>
      </w:pPr>
      <w:r>
        <w:rPr>
          <w:lang w:val="en-US" w:eastAsia="en-US"/>
        </w:rPr>
        <w:t>This method shall support the URI query parameters specified in table 5.3.3.3.1-1.</w:t>
      </w:r>
    </w:p>
    <w:p>
      <w:pPr>
        <w:pStyle w:val="TH"/>
        <w:rPr>
          <w:rFonts w:cs="Arial"/>
          <w:lang w:val="en-US" w:eastAsia="en-US"/>
        </w:rPr>
      </w:pPr>
      <w:r>
        <w:rPr>
          <w:rFonts w:cs="Arial"/>
          <w:lang w:val="en-US" w:eastAsia="en-US"/>
        </w:rPr>
        <w:t>Table 5.3.3.3.1-1: URI query parameters supported by the GET method on this resource</w:t>
      </w:r>
    </w:p>
    <w:tbl>
      <w:tblPr>
        <w:tblW w:w="9679" w:type="dxa"/>
        <w:jc w:val="center"/>
        <w:tblInd w:w="0" w:type="dxa"/>
        <w:tblLayout w:type="fixed"/>
        <w:tblCellMar>
          <w:top w:w="0" w:type="dxa"/>
          <w:left w:w="28" w:type="dxa"/>
          <w:bottom w:w="0" w:type="dxa"/>
          <w:right w:w="115" w:type="dxa"/>
        </w:tblCellMar>
      </w:tblPr>
      <w:tblGrid>
        <w:gridCol w:w="1597"/>
        <w:gridCol w:w="1417"/>
        <w:gridCol w:w="420"/>
        <w:gridCol w:w="1355"/>
        <w:gridCol w:w="4890"/>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35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489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355"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489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pPr>
      <w:r>
        <w:rPr>
          <w:lang w:val="en-US" w:eastAsia="en-US"/>
        </w:rPr>
        <w:t>This method shall support the request data structures specified in table 5.3.3.3.1-2 and the response data structures and response codes specified in table 5.3.3.3.1-3.</w:t>
      </w:r>
    </w:p>
    <w:p>
      <w:pPr>
        <w:pStyle w:val="TH"/>
        <w:rPr/>
      </w:pPr>
      <w:r>
        <w:rPr>
          <w:lang w:val="en-US" w:eastAsia="en-US"/>
        </w:rPr>
        <w:t>Table 5.3.3.3.1-2: Data structures supported by the GET Request Body on this resourc</w:t>
      </w:r>
      <w:r>
        <w:rPr/>
        <w:t>e</w:t>
      </w:r>
    </w:p>
    <w:tbl>
      <w:tblPr>
        <w:tblW w:w="9679" w:type="dxa"/>
        <w:jc w:val="center"/>
        <w:tblInd w:w="0" w:type="dxa"/>
        <w:tblLayout w:type="fixed"/>
        <w:tblCellMar>
          <w:top w:w="0" w:type="dxa"/>
          <w:left w:w="28" w:type="dxa"/>
          <w:bottom w:w="0" w:type="dxa"/>
          <w:right w:w="115" w:type="dxa"/>
        </w:tblCellMar>
      </w:tblPr>
      <w:tblGrid>
        <w:gridCol w:w="1819"/>
        <w:gridCol w:w="360"/>
        <w:gridCol w:w="1260"/>
        <w:gridCol w:w="6240"/>
      </w:tblGrid>
      <w:tr>
        <w:trPr/>
        <w:tc>
          <w:tcPr>
            <w:tcW w:w="181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624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81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36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6240"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TH"/>
        <w:rPr/>
      </w:pPr>
      <w:r>
        <w:rPr>
          <w:lang w:val="en-US" w:eastAsia="en-US"/>
        </w:rPr>
        <w:t>Table 5.3.3.3.1-3: Data structures supported by the GET Response Bod</w:t>
      </w:r>
      <w:r>
        <w:rPr/>
        <w:t>y on this resource</w:t>
      </w:r>
    </w:p>
    <w:tbl>
      <w:tblPr>
        <w:tblW w:w="9679" w:type="dxa"/>
        <w:jc w:val="center"/>
        <w:tblInd w:w="0" w:type="dxa"/>
        <w:tblLayout w:type="fixed"/>
        <w:tblCellMar>
          <w:top w:w="0" w:type="dxa"/>
          <w:left w:w="28" w:type="dxa"/>
          <w:bottom w:w="0" w:type="dxa"/>
          <w:right w:w="115" w:type="dxa"/>
        </w:tblCellMar>
      </w:tblPr>
      <w:tblGrid>
        <w:gridCol w:w="1999"/>
        <w:gridCol w:w="360"/>
        <w:gridCol w:w="1170"/>
        <w:gridCol w:w="1440"/>
        <w:gridCol w:w="4710"/>
      </w:tblGrid>
      <w:tr>
        <w:trPr/>
        <w:tc>
          <w:tcPr>
            <w:tcW w:w="199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144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Response codes</w:t>
            </w:r>
          </w:p>
        </w:tc>
        <w:tc>
          <w:tcPr>
            <w:tcW w:w="471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r>
      <w:tr>
        <w:trPr/>
        <w:tc>
          <w:tcPr>
            <w:tcW w:w="1999"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PcEventExposureSubsc</w:t>
            </w:r>
          </w:p>
        </w:tc>
        <w:tc>
          <w:tcPr>
            <w:tcW w:w="36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1440"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200 OK</w:t>
            </w:r>
          </w:p>
        </w:tc>
        <w:tc>
          <w:tcPr>
            <w:tcW w:w="4710"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A representation of the Individual Policy Control Events Subscription is returned.</w:t>
            </w:r>
          </w:p>
        </w:tc>
      </w:tr>
      <w:tr>
        <w:trPr/>
        <w:tc>
          <w:tcPr>
            <w:tcW w:w="1999"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36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17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44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307 Temporary Redirect</w:t>
            </w:r>
          </w:p>
        </w:tc>
        <w:tc>
          <w:tcPr>
            <w:tcW w:w="4710"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subscription retrieval. The response shall include a Location header field containing an alternative URI of the resource located in an alternative PCF (service) instance.</w:t>
            </w:r>
          </w:p>
          <w:p>
            <w:pPr>
              <w:pStyle w:val="TAL"/>
              <w:rPr>
                <w:lang w:val="en-US" w:eastAsia="en-US"/>
              </w:rPr>
            </w:pPr>
            <w:r>
              <w:rPr/>
              <w:t>Applicable if the feature "ES3XX" is supported.</w:t>
            </w:r>
          </w:p>
        </w:tc>
      </w:tr>
      <w:tr>
        <w:trPr/>
        <w:tc>
          <w:tcPr>
            <w:tcW w:w="1999"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36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17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44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308 Permanent Redirect</w:t>
            </w:r>
          </w:p>
        </w:tc>
        <w:tc>
          <w:tcPr>
            <w:tcW w:w="4710"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subscription retrieval. The response shall include a Location header field containing an alternative URI of the resource located in an alternative PCF (service) instance.</w:t>
            </w:r>
          </w:p>
          <w:p>
            <w:pPr>
              <w:pStyle w:val="TAL"/>
              <w:rPr>
                <w:lang w:val="en-US" w:eastAsia="en-US"/>
              </w:rPr>
            </w:pPr>
            <w:r>
              <w:rPr/>
              <w:t>Applicable if the feature "ES3XX" is supported.</w:t>
            </w:r>
          </w:p>
        </w:tc>
      </w:tr>
      <w:tr>
        <w:trPr/>
        <w:tc>
          <w:tcPr>
            <w:tcW w:w="9679"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HTTP error status codes for the GET method listed in Table 5.2.7.1-1 of 3GPP TS 29.500 [5] also apply.</w:t>
            </w:r>
          </w:p>
        </w:tc>
      </w:tr>
    </w:tbl>
    <w:p>
      <w:pPr>
        <w:pStyle w:val="Normal"/>
        <w:rPr>
          <w:lang w:val="en-US" w:eastAsia="en-US"/>
        </w:rPr>
      </w:pPr>
      <w:r>
        <w:rPr>
          <w:lang w:val="en-US" w:eastAsia="en-US"/>
        </w:rPr>
      </w:r>
    </w:p>
    <w:p>
      <w:pPr>
        <w:pStyle w:val="TH"/>
        <w:rPr/>
      </w:pPr>
      <w:r>
        <w:rPr/>
        <w:t>Table 5.3.3.3.1-4: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 5.3.3.3.1-5: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Heading5"/>
        <w:ind w:left="1701" w:hanging="1701"/>
        <w:rPr/>
      </w:pPr>
      <w:bookmarkStart w:id="66" w:name="__RefHeading___Toc90659524"/>
      <w:bookmarkEnd w:id="66"/>
      <w:r>
        <w:rPr>
          <w:lang w:val="en-US" w:eastAsia="en-US"/>
        </w:rPr>
        <w:t>5.3.3.3.2</w:t>
        <w:tab/>
        <w:t>PUT</w:t>
      </w:r>
    </w:p>
    <w:p>
      <w:pPr>
        <w:pStyle w:val="Normal"/>
        <w:rPr/>
      </w:pPr>
      <w:r>
        <w:rPr>
          <w:lang w:val="en-US" w:eastAsia="en-US"/>
        </w:rPr>
        <w:t>This method shall support the URI query parameters specified in table 5.3.3.3.2-1.</w:t>
      </w:r>
    </w:p>
    <w:p>
      <w:pPr>
        <w:pStyle w:val="TH"/>
        <w:rPr>
          <w:rFonts w:cs="Arial"/>
          <w:lang w:val="en-US" w:eastAsia="en-US"/>
        </w:rPr>
      </w:pPr>
      <w:r>
        <w:rPr>
          <w:rFonts w:cs="Arial"/>
          <w:lang w:val="en-US" w:eastAsia="en-US"/>
        </w:rPr>
        <w:t>Table 5.3.3.3.2-1: URI query parameters supported by the PUT method on this resource</w:t>
      </w:r>
    </w:p>
    <w:tbl>
      <w:tblPr>
        <w:tblW w:w="9686" w:type="dxa"/>
        <w:jc w:val="center"/>
        <w:tblInd w:w="0" w:type="dxa"/>
        <w:tblLayout w:type="fixed"/>
        <w:tblCellMar>
          <w:top w:w="0" w:type="dxa"/>
          <w:left w:w="28" w:type="dxa"/>
          <w:bottom w:w="0" w:type="dxa"/>
          <w:right w:w="115" w:type="dxa"/>
        </w:tblCellMar>
      </w:tblPr>
      <w:tblGrid>
        <w:gridCol w:w="1598"/>
        <w:gridCol w:w="1485"/>
        <w:gridCol w:w="450"/>
        <w:gridCol w:w="1170"/>
        <w:gridCol w:w="4983"/>
      </w:tblGrid>
      <w:tr>
        <w:trPr/>
        <w:tc>
          <w:tcPr>
            <w:tcW w:w="159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8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498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9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1485"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5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4983"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pPr>
      <w:r>
        <w:rPr>
          <w:lang w:val="en-US" w:eastAsia="en-US"/>
        </w:rPr>
        <w:t>This method shall support the request data structures specified in table 5.3.3.3.2-2 and the response data structures and response codes specified in table 5.3.3.3.2-3.</w:t>
      </w:r>
    </w:p>
    <w:p>
      <w:pPr>
        <w:pStyle w:val="TH"/>
        <w:rPr/>
      </w:pPr>
      <w:r>
        <w:rPr>
          <w:lang w:val="en-US" w:eastAsia="en-US"/>
        </w:rPr>
        <w:t>Table 5.3.3.3.2-2: Data structures supported by the P</w:t>
      </w:r>
      <w:r>
        <w:rPr/>
        <w:t>UT Request Body on this resource</w:t>
      </w:r>
    </w:p>
    <w:tbl>
      <w:tblPr>
        <w:tblW w:w="9679" w:type="dxa"/>
        <w:jc w:val="center"/>
        <w:tblInd w:w="0" w:type="dxa"/>
        <w:tblLayout w:type="fixed"/>
        <w:tblCellMar>
          <w:top w:w="0" w:type="dxa"/>
          <w:left w:w="28" w:type="dxa"/>
          <w:bottom w:w="0" w:type="dxa"/>
          <w:right w:w="115" w:type="dxa"/>
        </w:tblCellMar>
      </w:tblPr>
      <w:tblGrid>
        <w:gridCol w:w="1999"/>
        <w:gridCol w:w="450"/>
        <w:gridCol w:w="1170"/>
        <w:gridCol w:w="6060"/>
      </w:tblGrid>
      <w:tr>
        <w:trPr/>
        <w:tc>
          <w:tcPr>
            <w:tcW w:w="199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606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99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PcEventExposureSubsc</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6060"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 xml:space="preserve">Modifies the existing Individual Policy Control Events Subscription resource. </w:t>
            </w:r>
          </w:p>
        </w:tc>
      </w:tr>
    </w:tbl>
    <w:p>
      <w:pPr>
        <w:pStyle w:val="Normal"/>
        <w:rPr>
          <w:lang w:val="en-US" w:eastAsia="en-US"/>
        </w:rPr>
      </w:pPr>
      <w:r>
        <w:rPr>
          <w:lang w:val="en-US" w:eastAsia="en-US"/>
        </w:rPr>
      </w:r>
    </w:p>
    <w:p>
      <w:pPr>
        <w:pStyle w:val="TH"/>
        <w:rPr/>
      </w:pPr>
      <w:r>
        <w:rPr>
          <w:lang w:val="en-US" w:eastAsia="en-US"/>
        </w:rPr>
        <w:t>Table 5.3.3.3.2-3: Data structures supported by the PUT Response Body on this re</w:t>
      </w:r>
      <w:r>
        <w:rPr/>
        <w:t>source</w:t>
      </w:r>
    </w:p>
    <w:tbl>
      <w:tblPr>
        <w:tblW w:w="9679" w:type="dxa"/>
        <w:jc w:val="center"/>
        <w:tblInd w:w="0" w:type="dxa"/>
        <w:tblLayout w:type="fixed"/>
        <w:tblCellMar>
          <w:top w:w="0" w:type="dxa"/>
          <w:left w:w="28" w:type="dxa"/>
          <w:bottom w:w="0" w:type="dxa"/>
          <w:right w:w="115" w:type="dxa"/>
        </w:tblCellMar>
      </w:tblPr>
      <w:tblGrid>
        <w:gridCol w:w="1999"/>
        <w:gridCol w:w="360"/>
        <w:gridCol w:w="1170"/>
        <w:gridCol w:w="1530"/>
        <w:gridCol w:w="4620"/>
      </w:tblGrid>
      <w:tr>
        <w:trPr/>
        <w:tc>
          <w:tcPr>
            <w:tcW w:w="199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Response codes</w:t>
            </w:r>
          </w:p>
        </w:tc>
        <w:tc>
          <w:tcPr>
            <w:tcW w:w="46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999"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PcEventExposureSubsc</w:t>
            </w:r>
          </w:p>
        </w:tc>
        <w:tc>
          <w:tcPr>
            <w:tcW w:w="36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153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200 OK</w:t>
            </w:r>
          </w:p>
        </w:tc>
        <w:tc>
          <w:tcPr>
            <w:tcW w:w="4620"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Successful case: The Individual Policy Control Events Subscription was modified and a representation is returned.</w:t>
            </w:r>
          </w:p>
        </w:tc>
      </w:tr>
      <w:tr>
        <w:trPr/>
        <w:tc>
          <w:tcPr>
            <w:tcW w:w="1999"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36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17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307 Temporary Redirect</w:t>
            </w:r>
          </w:p>
        </w:tc>
        <w:tc>
          <w:tcPr>
            <w:tcW w:w="4620"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subscription modification. The response shall include a Location header field containing an alternative URI of the resource located in an alternative PCF (service) instance.</w:t>
            </w:r>
          </w:p>
          <w:p>
            <w:pPr>
              <w:pStyle w:val="TAL"/>
              <w:rPr>
                <w:lang w:val="en-US" w:eastAsia="en-US"/>
              </w:rPr>
            </w:pPr>
            <w:r>
              <w:rPr/>
              <w:t>Applicable if the feature "ES3XX" is supported.</w:t>
            </w:r>
          </w:p>
        </w:tc>
      </w:tr>
      <w:tr>
        <w:trPr/>
        <w:tc>
          <w:tcPr>
            <w:tcW w:w="1999"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36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17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308 Permanent Redirect</w:t>
            </w:r>
          </w:p>
        </w:tc>
        <w:tc>
          <w:tcPr>
            <w:tcW w:w="4620"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subscription modification. The response shall include a Location header field containing an alternative URI of the resource located in an alternative PCF (service) instance.</w:t>
            </w:r>
          </w:p>
          <w:p>
            <w:pPr>
              <w:pStyle w:val="TAL"/>
              <w:rPr>
                <w:lang w:val="en-US" w:eastAsia="en-US"/>
              </w:rPr>
            </w:pPr>
            <w:r>
              <w:rPr/>
              <w:t>Applicable if the feature "ES3XX" is supported.</w:t>
            </w:r>
          </w:p>
        </w:tc>
      </w:tr>
      <w:tr>
        <w:trPr/>
        <w:tc>
          <w:tcPr>
            <w:tcW w:w="9679"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HTTP error status codes for the PUT method listed in Table 5.2.7.1-1 of 3GPP TS 29.500 [5] also apply.</w:t>
            </w:r>
          </w:p>
        </w:tc>
      </w:tr>
    </w:tbl>
    <w:p>
      <w:pPr>
        <w:pStyle w:val="Normal"/>
        <w:rPr>
          <w:lang w:val="en-US" w:eastAsia="en-US"/>
        </w:rPr>
      </w:pPr>
      <w:r>
        <w:rPr>
          <w:lang w:val="en-US" w:eastAsia="en-US"/>
        </w:rPr>
      </w:r>
    </w:p>
    <w:p>
      <w:pPr>
        <w:pStyle w:val="TH"/>
        <w:rPr/>
      </w:pPr>
      <w:r>
        <w:rPr/>
        <w:t>Table 5.3.3.3.2-4: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 5.3.3.3.2-5: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Heading5"/>
        <w:ind w:left="1701" w:hanging="1701"/>
        <w:rPr/>
      </w:pPr>
      <w:bookmarkStart w:id="67" w:name="__RefHeading___Toc90659525"/>
      <w:bookmarkEnd w:id="67"/>
      <w:r>
        <w:rPr>
          <w:lang w:val="en-US" w:eastAsia="en-US"/>
        </w:rPr>
        <w:t>5.3.3.3.3</w:t>
        <w:tab/>
        <w:t>DELETE</w:t>
      </w:r>
    </w:p>
    <w:p>
      <w:pPr>
        <w:pStyle w:val="Normal"/>
        <w:rPr/>
      </w:pPr>
      <w:r>
        <w:rPr>
          <w:lang w:val="en-US" w:eastAsia="en-US"/>
        </w:rPr>
        <w:t>This method shall support the URI query parameters specified in table 5.3.3.3.3-1.</w:t>
      </w:r>
    </w:p>
    <w:p>
      <w:pPr>
        <w:pStyle w:val="TH"/>
        <w:rPr>
          <w:rFonts w:cs="Arial"/>
          <w:lang w:val="en-US" w:eastAsia="en-US"/>
        </w:rPr>
      </w:pPr>
      <w:r>
        <w:rPr>
          <w:rFonts w:cs="Arial"/>
          <w:lang w:val="en-US" w:eastAsia="en-US"/>
        </w:rPr>
        <w:t>Table 5.3.3.3.3-1: URI query parameters supported by the DELETE method on this resource</w:t>
      </w:r>
    </w:p>
    <w:tbl>
      <w:tblPr>
        <w:tblW w:w="9679" w:type="dxa"/>
        <w:jc w:val="center"/>
        <w:tblInd w:w="0" w:type="dxa"/>
        <w:tblLayout w:type="fixed"/>
        <w:tblCellMar>
          <w:top w:w="0" w:type="dxa"/>
          <w:left w:w="28" w:type="dxa"/>
          <w:bottom w:w="0" w:type="dxa"/>
          <w:right w:w="115" w:type="dxa"/>
        </w:tblCellMar>
      </w:tblPr>
      <w:tblGrid>
        <w:gridCol w:w="1597"/>
        <w:gridCol w:w="1417"/>
        <w:gridCol w:w="420"/>
        <w:gridCol w:w="1265"/>
        <w:gridCol w:w="4980"/>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498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5"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498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lang w:val="en-US" w:eastAsia="en-US"/>
        </w:rPr>
      </w:pPr>
      <w:r>
        <w:rPr>
          <w:lang w:val="en-US" w:eastAsia="en-US"/>
        </w:rPr>
        <w:t>This method shall support the request data structures specified in table 5.3.3.3.3-2 and the response data structures and response codes specified in table 5.3.3.3.3-3.</w:t>
      </w:r>
    </w:p>
    <w:p>
      <w:pPr>
        <w:pStyle w:val="TH"/>
        <w:rPr/>
      </w:pPr>
      <w:r>
        <w:rPr>
          <w:lang w:val="en-US" w:eastAsia="en-US"/>
        </w:rPr>
        <w:t>Table 5.3.3.3.3-2: Data structures supported by the DELETE Request Body on this re</w:t>
      </w:r>
      <w:r>
        <w:rPr/>
        <w:t>source</w:t>
      </w:r>
    </w:p>
    <w:tbl>
      <w:tblPr>
        <w:tblW w:w="9679" w:type="dxa"/>
        <w:jc w:val="center"/>
        <w:tblInd w:w="0" w:type="dxa"/>
        <w:tblLayout w:type="fixed"/>
        <w:tblCellMar>
          <w:top w:w="0" w:type="dxa"/>
          <w:left w:w="28" w:type="dxa"/>
          <w:bottom w:w="0" w:type="dxa"/>
          <w:right w:w="115" w:type="dxa"/>
        </w:tblCellMar>
      </w:tblPr>
      <w:tblGrid>
        <w:gridCol w:w="1612"/>
        <w:gridCol w:w="422"/>
        <w:gridCol w:w="1264"/>
        <w:gridCol w:w="6381"/>
      </w:tblGrid>
      <w:tr>
        <w:trPr/>
        <w:tc>
          <w:tcPr>
            <w:tcW w:w="161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638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1612"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422"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4"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6381"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TH"/>
        <w:rPr/>
      </w:pPr>
      <w:r>
        <w:rPr>
          <w:lang w:val="en-US" w:eastAsia="en-US"/>
        </w:rPr>
        <w:t>Table 5.3.3.3.3-3: Data structures supported by the DELETE Response Body on this reso</w:t>
      </w:r>
      <w:r>
        <w:rPr/>
        <w:t>urce</w:t>
      </w:r>
    </w:p>
    <w:tbl>
      <w:tblPr>
        <w:tblW w:w="9679" w:type="dxa"/>
        <w:jc w:val="center"/>
        <w:tblInd w:w="0" w:type="dxa"/>
        <w:tblLayout w:type="fixed"/>
        <w:tblCellMar>
          <w:top w:w="0" w:type="dxa"/>
          <w:left w:w="28" w:type="dxa"/>
          <w:bottom w:w="0" w:type="dxa"/>
          <w:right w:w="115" w:type="dxa"/>
        </w:tblCellMar>
      </w:tblPr>
      <w:tblGrid>
        <w:gridCol w:w="1595"/>
        <w:gridCol w:w="436"/>
        <w:gridCol w:w="1228"/>
        <w:gridCol w:w="1530"/>
        <w:gridCol w:w="4890"/>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3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2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Response codes</w:t>
            </w:r>
          </w:p>
        </w:tc>
        <w:tc>
          <w:tcPr>
            <w:tcW w:w="489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n/a</w:t>
            </w:r>
          </w:p>
        </w:tc>
        <w:tc>
          <w:tcPr>
            <w:tcW w:w="436"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228"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530"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204 No Content</w:t>
            </w:r>
          </w:p>
        </w:tc>
        <w:tc>
          <w:tcPr>
            <w:tcW w:w="4890"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Successful case: The Individual Policy Control Events Subscription resource matching the subscriptionId was deleted.</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436"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228"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307 Temporary Redirect</w:t>
            </w:r>
          </w:p>
        </w:tc>
        <w:tc>
          <w:tcPr>
            <w:tcW w:w="4890"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subscription termination. The response shall include a Location header field containing an alternative URI of the resource located in an alternative PCF (service) instance.</w:t>
            </w:r>
          </w:p>
          <w:p>
            <w:pPr>
              <w:pStyle w:val="TAL"/>
              <w:rPr>
                <w:lang w:val="en-US" w:eastAsia="en-US"/>
              </w:rPr>
            </w:pPr>
            <w:r>
              <w:rPr/>
              <w:t>Applicable if the feature "ES3XX" is supported.</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436"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228"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308 Permanent Redirect</w:t>
            </w:r>
          </w:p>
        </w:tc>
        <w:tc>
          <w:tcPr>
            <w:tcW w:w="4890"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subscription termination. The response shall include a Location header field containing an alternative URI of the resource located in an alternative PCF (service) instance.</w:t>
            </w:r>
          </w:p>
          <w:p>
            <w:pPr>
              <w:pStyle w:val="TAL"/>
              <w:rPr>
                <w:lang w:val="en-US" w:eastAsia="en-US"/>
              </w:rPr>
            </w:pPr>
            <w:r>
              <w:rPr/>
              <w:t>Applicable if the feature "ES3XX" is supported.</w:t>
            </w:r>
          </w:p>
        </w:tc>
      </w:tr>
      <w:tr>
        <w:trPr/>
        <w:tc>
          <w:tcPr>
            <w:tcW w:w="9679"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HTTP error status code for the DELETE method listed in Table 5.2.7.1-1 of 3GPP TS 29.500 [5] also apply.</w:t>
            </w:r>
          </w:p>
        </w:tc>
      </w:tr>
    </w:tbl>
    <w:p>
      <w:pPr>
        <w:pStyle w:val="Normal"/>
        <w:rPr>
          <w:lang w:val="en-US" w:eastAsia="en-US"/>
        </w:rPr>
      </w:pPr>
      <w:r>
        <w:rPr>
          <w:lang w:val="en-US" w:eastAsia="en-US"/>
        </w:rPr>
      </w:r>
    </w:p>
    <w:p>
      <w:pPr>
        <w:pStyle w:val="TH"/>
        <w:rPr/>
      </w:pPr>
      <w:r>
        <w:rPr/>
        <w:t>Table 5.3.3.3.3-4: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 5.3.3.3.3-5: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Heading4"/>
        <w:ind w:left="1418" w:hanging="1418"/>
        <w:rPr/>
      </w:pPr>
      <w:bookmarkStart w:id="68" w:name="__RefHeading___Toc90659526"/>
      <w:bookmarkEnd w:id="68"/>
      <w:r>
        <w:rPr>
          <w:lang w:val="en-US" w:eastAsia="en-US"/>
        </w:rPr>
        <w:t>5.3.3.4</w:t>
        <w:tab/>
        <w:t>Resource Custom Operations</w:t>
      </w:r>
    </w:p>
    <w:p>
      <w:pPr>
        <w:pStyle w:val="Normal"/>
        <w:rPr>
          <w:lang w:val="en-US" w:eastAsia="en-US"/>
        </w:rPr>
      </w:pPr>
      <w:r>
        <w:rPr>
          <w:lang w:val="en-US" w:eastAsia="en-US"/>
        </w:rPr>
        <w:t>None.</w:t>
      </w:r>
    </w:p>
    <w:p>
      <w:pPr>
        <w:pStyle w:val="Heading2"/>
        <w:rPr/>
      </w:pPr>
      <w:bookmarkStart w:id="69" w:name="__RefHeading___Toc90659527"/>
      <w:bookmarkEnd w:id="69"/>
      <w:r>
        <w:rPr/>
        <w:t>5.4</w:t>
        <w:tab/>
        <w:t>Custom Operations without associated resources</w:t>
      </w:r>
    </w:p>
    <w:p>
      <w:pPr>
        <w:pStyle w:val="Normal"/>
        <w:rPr/>
      </w:pPr>
      <w:r>
        <w:rPr/>
        <w:t>None.</w:t>
      </w:r>
    </w:p>
    <w:p>
      <w:pPr>
        <w:pStyle w:val="Heading2"/>
        <w:rPr/>
      </w:pPr>
      <w:bookmarkStart w:id="70" w:name="__RefHeading___Toc90659528"/>
      <w:bookmarkEnd w:id="70"/>
      <w:r>
        <w:rPr/>
        <w:t>5.5</w:t>
        <w:tab/>
        <w:t>Notifications</w:t>
      </w:r>
    </w:p>
    <w:p>
      <w:pPr>
        <w:pStyle w:val="Heading3"/>
        <w:rPr/>
      </w:pPr>
      <w:bookmarkStart w:id="71" w:name="__RefHeading___Toc90659529"/>
      <w:bookmarkEnd w:id="71"/>
      <w:r>
        <w:rPr/>
        <w:t>5.5.1</w:t>
        <w:tab/>
        <w:t>General</w:t>
      </w:r>
    </w:p>
    <w:p>
      <w:pPr>
        <w:pStyle w:val="Normal"/>
        <w:rPr/>
      </w:pPr>
      <w:r>
        <w:rPr/>
        <w:t>Notifications shall comply with subclause 6.2 of 3GPP TS 29.500 [5] and subclause 4.6.2.3 of 3GPP TS 29.501 [6].</w:t>
      </w:r>
    </w:p>
    <w:p>
      <w:pPr>
        <w:pStyle w:val="TH"/>
        <w:rPr>
          <w:lang w:val="en-US" w:eastAsia="en-US"/>
        </w:rPr>
      </w:pPr>
      <w:r>
        <w:rPr>
          <w:lang w:val="en-US" w:eastAsia="en-US"/>
        </w:rPr>
        <w:t>Table 5.5.1-1: Notifications overview</w:t>
      </w:r>
    </w:p>
    <w:tbl>
      <w:tblPr>
        <w:tblW w:w="9869" w:type="dxa"/>
        <w:jc w:val="center"/>
        <w:tblInd w:w="0" w:type="dxa"/>
        <w:tblLayout w:type="fixed"/>
        <w:tblCellMar>
          <w:top w:w="0" w:type="dxa"/>
          <w:left w:w="28" w:type="dxa"/>
          <w:bottom w:w="0" w:type="dxa"/>
          <w:right w:w="115" w:type="dxa"/>
        </w:tblCellMar>
      </w:tblPr>
      <w:tblGrid>
        <w:gridCol w:w="1957"/>
        <w:gridCol w:w="2552"/>
        <w:gridCol w:w="2126"/>
        <w:gridCol w:w="3234"/>
      </w:tblGrid>
      <w:tr>
        <w:trPr/>
        <w:tc>
          <w:tcPr>
            <w:tcW w:w="195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Notification</w:t>
            </w:r>
          </w:p>
        </w:tc>
        <w:tc>
          <w:tcPr>
            <w:tcW w:w="255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Callback URI</w:t>
            </w:r>
          </w:p>
        </w:tc>
        <w:tc>
          <w:tcPr>
            <w:tcW w:w="212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HTTP method or custom operation</w:t>
            </w:r>
          </w:p>
        </w:tc>
        <w:tc>
          <w:tcPr>
            <w:tcW w:w="323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 (service operation)</w:t>
            </w:r>
          </w:p>
        </w:tc>
      </w:tr>
      <w:tr>
        <w:trPr/>
        <w:tc>
          <w:tcPr>
            <w:tcW w:w="1957"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rPr>
            </w:pPr>
            <w:r>
              <w:rPr>
                <w:rFonts w:cs="Arial"/>
                <w:szCs w:val="18"/>
                <w:lang w:val="en-US"/>
              </w:rPr>
              <w:t>Policy Control Event Notification</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{notifUri}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3234" w:type="dxa"/>
            <w:tcBorders>
              <w:top w:val="single" w:sz="4" w:space="0" w:color="000000"/>
              <w:left w:val="single" w:sz="4" w:space="0" w:color="000000"/>
              <w:bottom w:val="single" w:sz="4" w:space="0" w:color="000000"/>
              <w:right w:val="single" w:sz="4" w:space="0" w:color="000000"/>
            </w:tcBorders>
          </w:tcPr>
          <w:p>
            <w:pPr>
              <w:pStyle w:val="TAL"/>
              <w:rPr/>
            </w:pPr>
            <w:r>
              <w:rPr/>
              <w:t>Notification of policy control event reporting.</w:t>
            </w:r>
          </w:p>
        </w:tc>
      </w:tr>
    </w:tbl>
    <w:p>
      <w:pPr>
        <w:pStyle w:val="Normal"/>
        <w:rPr/>
      </w:pPr>
      <w:r>
        <w:rPr/>
      </w:r>
    </w:p>
    <w:p>
      <w:pPr>
        <w:pStyle w:val="Heading3"/>
        <w:rPr/>
      </w:pPr>
      <w:bookmarkStart w:id="72" w:name="__RefHeading___Toc90659530"/>
      <w:bookmarkEnd w:id="72"/>
      <w:r>
        <w:rPr/>
        <w:t>5.5.2</w:t>
        <w:tab/>
        <w:t xml:space="preserve">Policy Control </w:t>
      </w:r>
      <w:r>
        <w:rPr>
          <w:lang w:val="en-US" w:eastAsia="en-US"/>
        </w:rPr>
        <w:t>Event Notification</w:t>
      </w:r>
    </w:p>
    <w:p>
      <w:pPr>
        <w:pStyle w:val="Heading4"/>
        <w:ind w:left="1418" w:hanging="1418"/>
        <w:rPr/>
      </w:pPr>
      <w:bookmarkStart w:id="73" w:name="__RefHeading___Toc90659531"/>
      <w:bookmarkEnd w:id="73"/>
      <w:r>
        <w:rPr/>
        <w:t>5.5.2.1</w:t>
        <w:tab/>
        <w:t>Description</w:t>
      </w:r>
    </w:p>
    <w:p>
      <w:pPr>
        <w:pStyle w:val="Normal"/>
        <w:rPr/>
      </w:pPr>
      <w:r>
        <w:rPr/>
        <w:t>The Policy Control Event Notification is used by the PCF to report one or several observed policy control events to the NF service consumer that has subscribed to such notifications via the Individual Policy Control Events Subscription resource.</w:t>
      </w:r>
    </w:p>
    <w:p>
      <w:pPr>
        <w:pStyle w:val="Heading4"/>
        <w:ind w:left="1418" w:hanging="1418"/>
        <w:rPr/>
      </w:pPr>
      <w:bookmarkStart w:id="74" w:name="__RefHeading___Toc90659532"/>
      <w:bookmarkEnd w:id="74"/>
      <w:r>
        <w:rPr/>
        <w:t>5.5.2.2</w:t>
        <w:tab/>
        <w:t>Target URI</w:t>
      </w:r>
    </w:p>
    <w:p>
      <w:pPr>
        <w:pStyle w:val="Normal"/>
        <w:rPr/>
      </w:pPr>
      <w:r>
        <w:rPr/>
        <w:t xml:space="preserve">The Callback URI </w:t>
      </w:r>
      <w:r>
        <w:rPr>
          <w:b/>
        </w:rPr>
        <w:t>"{notifUri}"</w:t>
      </w:r>
      <w:r>
        <w:rPr/>
        <w:t xml:space="preserve"> shall be used with the callback URI variables defined in table 5.5.2.2-1</w:t>
      </w:r>
      <w:r>
        <w:rPr>
          <w:rFonts w:cs="Arial" w:ascii="Arial" w:hAnsi="Arial"/>
        </w:rPr>
        <w:t>.</w:t>
      </w:r>
    </w:p>
    <w:p>
      <w:pPr>
        <w:pStyle w:val="TH"/>
        <w:rPr>
          <w:rFonts w:cs="Arial"/>
        </w:rPr>
      </w:pPr>
      <w:r>
        <w:rPr>
          <w:rFonts w:cs="Arial"/>
        </w:rPr>
        <w:t>Table 5.5.2.2-1: Callback URI variables</w:t>
      </w:r>
    </w:p>
    <w:tbl>
      <w:tblPr>
        <w:tblW w:w="9560" w:type="dxa"/>
        <w:jc w:val="center"/>
        <w:tblInd w:w="0" w:type="dxa"/>
        <w:tblLayout w:type="fixed"/>
        <w:tblCellMar>
          <w:top w:w="0" w:type="dxa"/>
          <w:left w:w="28" w:type="dxa"/>
          <w:bottom w:w="0" w:type="dxa"/>
          <w:right w:w="115" w:type="dxa"/>
        </w:tblCellMar>
      </w:tblPr>
      <w:tblGrid>
        <w:gridCol w:w="1378"/>
        <w:gridCol w:w="1417"/>
        <w:gridCol w:w="6765"/>
      </w:tblGrid>
      <w:tr>
        <w:trPr/>
        <w:tc>
          <w:tcPr>
            <w:tcW w:w="1378"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41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765"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378" w:type="dxa"/>
            <w:tcBorders>
              <w:top w:val="single" w:sz="6" w:space="0" w:color="000000"/>
              <w:left w:val="single" w:sz="6" w:space="0" w:color="000000"/>
              <w:bottom w:val="single" w:sz="6" w:space="0" w:color="000000"/>
              <w:right w:val="single" w:sz="6" w:space="0" w:color="000000"/>
            </w:tcBorders>
          </w:tcPr>
          <w:p>
            <w:pPr>
              <w:pStyle w:val="TAL"/>
              <w:rPr/>
            </w:pPr>
            <w:r>
              <w:rPr/>
              <w:t>notifUri</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Uri</w:t>
            </w:r>
          </w:p>
        </w:tc>
        <w:tc>
          <w:tcPr>
            <w:tcW w:w="6765" w:type="dxa"/>
            <w:tcBorders>
              <w:top w:val="single" w:sz="6" w:space="0" w:color="000000"/>
              <w:left w:val="single" w:sz="6" w:space="0" w:color="000000"/>
              <w:bottom w:val="single" w:sz="6" w:space="0" w:color="000000"/>
              <w:right w:val="single" w:sz="6" w:space="0" w:color="000000"/>
            </w:tcBorders>
            <w:vAlign w:val="center"/>
          </w:tcPr>
          <w:p>
            <w:pPr>
              <w:pStyle w:val="TAL"/>
              <w:rPr/>
            </w:pPr>
            <w:r>
              <w:rPr/>
              <w:t>The Notification Uri as assigned by the NF service consumer during the subscription service operation and described within the PcEventExposureSubsc data type (see table 5.6.2.2-1).</w:t>
            </w:r>
          </w:p>
        </w:tc>
      </w:tr>
    </w:tbl>
    <w:p>
      <w:pPr>
        <w:pStyle w:val="Normal"/>
        <w:rPr/>
      </w:pPr>
      <w:r>
        <w:rPr/>
      </w:r>
    </w:p>
    <w:p>
      <w:pPr>
        <w:pStyle w:val="Heading4"/>
        <w:ind w:left="1418" w:hanging="1418"/>
        <w:rPr/>
      </w:pPr>
      <w:bookmarkStart w:id="75" w:name="__RefHeading___Toc90659533"/>
      <w:bookmarkEnd w:id="75"/>
      <w:r>
        <w:rPr/>
        <w:t>5.5.2.3</w:t>
        <w:tab/>
        <w:t>Standard Methods</w:t>
      </w:r>
    </w:p>
    <w:p>
      <w:pPr>
        <w:pStyle w:val="Heading5"/>
        <w:ind w:left="1701" w:hanging="1701"/>
        <w:rPr/>
      </w:pPr>
      <w:bookmarkStart w:id="76" w:name="__RefHeading___Toc90659534"/>
      <w:bookmarkEnd w:id="76"/>
      <w:r>
        <w:rPr/>
        <w:t>5.5.2.3.1</w:t>
        <w:tab/>
        <w:t>POST</w:t>
      </w:r>
    </w:p>
    <w:p>
      <w:pPr>
        <w:pStyle w:val="Normal"/>
        <w:rPr/>
      </w:pPr>
      <w:r>
        <w:rPr/>
        <w:t>This method shall support the URI query parameters specified in table 5.5.2.3.1-1.</w:t>
      </w:r>
    </w:p>
    <w:p>
      <w:pPr>
        <w:pStyle w:val="TH"/>
        <w:rPr>
          <w:rFonts w:cs="Arial"/>
        </w:rPr>
      </w:pPr>
      <w:r>
        <w:rPr>
          <w:rFonts w:cs="Arial"/>
        </w:rPr>
        <w:t>Table 5.5.2.3.1-1: URI query parameters supported by the POST method on this resource</w:t>
      </w:r>
    </w:p>
    <w:tbl>
      <w:tblPr>
        <w:tblW w:w="9677" w:type="dxa"/>
        <w:jc w:val="center"/>
        <w:tblInd w:w="0" w:type="dxa"/>
        <w:tblLayout w:type="fixed"/>
        <w:tblCellMar>
          <w:top w:w="0" w:type="dxa"/>
          <w:left w:w="28" w:type="dxa"/>
          <w:bottom w:w="0" w:type="dxa"/>
          <w:right w:w="115" w:type="dxa"/>
        </w:tblCellMar>
      </w:tblPr>
      <w:tblGrid>
        <w:gridCol w:w="1597"/>
        <w:gridCol w:w="1417"/>
        <w:gridCol w:w="420"/>
        <w:gridCol w:w="1265"/>
        <w:gridCol w:w="4978"/>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97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6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4978"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5.5.2.3.1-2 and the response data structures and response codes specified in table 5.5.2.3.1-3.</w:t>
      </w:r>
    </w:p>
    <w:p>
      <w:pPr>
        <w:pStyle w:val="TH"/>
        <w:rPr/>
      </w:pPr>
      <w:r>
        <w:rPr/>
        <w:t>Table 5.5.2.3.1-2: Data structures supported by the POST Request Body on this resource</w:t>
      </w:r>
    </w:p>
    <w:tbl>
      <w:tblPr>
        <w:tblW w:w="9677" w:type="dxa"/>
        <w:jc w:val="center"/>
        <w:tblInd w:w="0" w:type="dxa"/>
        <w:tblLayout w:type="fixed"/>
        <w:tblCellMar>
          <w:top w:w="0" w:type="dxa"/>
          <w:left w:w="28" w:type="dxa"/>
          <w:bottom w:w="0" w:type="dxa"/>
          <w:right w:w="115" w:type="dxa"/>
        </w:tblCellMar>
      </w:tblPr>
      <w:tblGrid>
        <w:gridCol w:w="2719"/>
        <w:gridCol w:w="450"/>
        <w:gridCol w:w="1170"/>
        <w:gridCol w:w="5338"/>
      </w:tblGrid>
      <w:tr>
        <w:trPr/>
        <w:tc>
          <w:tcPr>
            <w:tcW w:w="27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33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719" w:type="dxa"/>
            <w:tcBorders>
              <w:top w:val="single" w:sz="4" w:space="0" w:color="000000"/>
              <w:left w:val="single" w:sz="6" w:space="0" w:color="000000"/>
              <w:bottom w:val="single" w:sz="6" w:space="0" w:color="000000"/>
              <w:right w:val="single" w:sz="6" w:space="0" w:color="000000"/>
            </w:tcBorders>
          </w:tcPr>
          <w:p>
            <w:pPr>
              <w:pStyle w:val="TAL"/>
              <w:rPr/>
            </w:pPr>
            <w:r>
              <w:rPr/>
              <w:t>PcEventExposureNotif</w:t>
            </w:r>
          </w:p>
        </w:tc>
        <w:tc>
          <w:tcPr>
            <w:tcW w:w="450"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5338" w:type="dxa"/>
            <w:tcBorders>
              <w:top w:val="single" w:sz="4" w:space="0" w:color="000000"/>
              <w:left w:val="single" w:sz="6" w:space="0" w:color="000000"/>
              <w:bottom w:val="single" w:sz="6" w:space="0" w:color="000000"/>
              <w:right w:val="single" w:sz="6" w:space="0" w:color="000000"/>
            </w:tcBorders>
          </w:tcPr>
          <w:p>
            <w:pPr>
              <w:pStyle w:val="TAL"/>
              <w:rPr/>
            </w:pPr>
            <w:r>
              <w:rPr/>
              <w:t>Provides Information about observed policy control events</w:t>
            </w:r>
          </w:p>
        </w:tc>
      </w:tr>
    </w:tbl>
    <w:p>
      <w:pPr>
        <w:pStyle w:val="Normal"/>
        <w:rPr/>
      </w:pPr>
      <w:r>
        <w:rPr/>
      </w:r>
    </w:p>
    <w:p>
      <w:pPr>
        <w:pStyle w:val="TH"/>
        <w:rPr/>
      </w:pPr>
      <w:r>
        <w:rPr/>
        <w:t>Table 5.5.2.3.1-3: Data structures supported by the POST Response Body on this resource</w:t>
      </w:r>
    </w:p>
    <w:tbl>
      <w:tblPr>
        <w:tblW w:w="9677" w:type="dxa"/>
        <w:jc w:val="center"/>
        <w:tblInd w:w="0" w:type="dxa"/>
        <w:tblLayout w:type="fixed"/>
        <w:tblCellMar>
          <w:top w:w="0" w:type="dxa"/>
          <w:left w:w="28" w:type="dxa"/>
          <w:bottom w:w="0" w:type="dxa"/>
          <w:right w:w="115" w:type="dxa"/>
        </w:tblCellMar>
      </w:tblPr>
      <w:tblGrid>
        <w:gridCol w:w="1729"/>
        <w:gridCol w:w="450"/>
        <w:gridCol w:w="1170"/>
        <w:gridCol w:w="1800"/>
        <w:gridCol w:w="4528"/>
      </w:tblGrid>
      <w:tr>
        <w:trPr/>
        <w:tc>
          <w:tcPr>
            <w:tcW w:w="17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0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5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729"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450"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70"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800" w:type="dxa"/>
            <w:tcBorders>
              <w:top w:val="single" w:sz="4" w:space="0" w:color="000000"/>
              <w:left w:val="single" w:sz="6" w:space="0" w:color="000000"/>
              <w:bottom w:val="single" w:sz="4" w:space="0" w:color="000000"/>
              <w:right w:val="single" w:sz="6" w:space="0" w:color="000000"/>
            </w:tcBorders>
          </w:tcPr>
          <w:p>
            <w:pPr>
              <w:pStyle w:val="TAL"/>
              <w:rPr/>
            </w:pPr>
            <w:r>
              <w:rPr/>
              <w:t>204 No Content</w:t>
            </w:r>
          </w:p>
        </w:tc>
        <w:tc>
          <w:tcPr>
            <w:tcW w:w="4528" w:type="dxa"/>
            <w:tcBorders>
              <w:top w:val="single" w:sz="4" w:space="0" w:color="000000"/>
              <w:left w:val="single" w:sz="6" w:space="0" w:color="000000"/>
              <w:bottom w:val="single" w:sz="4" w:space="0" w:color="000000"/>
              <w:right w:val="single" w:sz="6" w:space="0" w:color="000000"/>
            </w:tcBorders>
          </w:tcPr>
          <w:p>
            <w:pPr>
              <w:pStyle w:val="TAL"/>
              <w:rPr/>
            </w:pPr>
            <w:r>
              <w:rPr/>
              <w:t>The receipt of the Notification is acknowledged.</w:t>
            </w:r>
          </w:p>
        </w:tc>
      </w:tr>
      <w:tr>
        <w:trPr/>
        <w:tc>
          <w:tcPr>
            <w:tcW w:w="1729"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450"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70"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800" w:type="dxa"/>
            <w:tcBorders>
              <w:top w:val="single" w:sz="4" w:space="0" w:color="000000"/>
              <w:left w:val="single" w:sz="6" w:space="0" w:color="000000"/>
              <w:bottom w:val="single" w:sz="4" w:space="0" w:color="000000"/>
              <w:right w:val="single" w:sz="6" w:space="0" w:color="000000"/>
            </w:tcBorders>
          </w:tcPr>
          <w:p>
            <w:pPr>
              <w:pStyle w:val="TAL"/>
              <w:rPr/>
            </w:pPr>
            <w:r>
              <w:rPr/>
              <w:t>307 Temporary Redirect</w:t>
            </w:r>
          </w:p>
        </w:tc>
        <w:tc>
          <w:tcPr>
            <w:tcW w:w="4528"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event notification. The response shall include a Location header field containing an alternative URI representing the end point of an alternative NF consumer (service) instance where the notification should be sent.</w:t>
            </w:r>
          </w:p>
          <w:p>
            <w:pPr>
              <w:pStyle w:val="TAL"/>
              <w:rPr/>
            </w:pPr>
            <w:r>
              <w:rPr/>
              <w:t>Applicable if the feature "ES3XX" is supported.</w:t>
            </w:r>
          </w:p>
        </w:tc>
      </w:tr>
      <w:tr>
        <w:trPr/>
        <w:tc>
          <w:tcPr>
            <w:tcW w:w="1729"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450"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70"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800" w:type="dxa"/>
            <w:tcBorders>
              <w:top w:val="single" w:sz="4" w:space="0" w:color="000000"/>
              <w:left w:val="single" w:sz="6" w:space="0" w:color="000000"/>
              <w:bottom w:val="single" w:sz="4" w:space="0" w:color="000000"/>
              <w:right w:val="single" w:sz="6" w:space="0" w:color="000000"/>
            </w:tcBorders>
          </w:tcPr>
          <w:p>
            <w:pPr>
              <w:pStyle w:val="TAL"/>
              <w:rPr/>
            </w:pPr>
            <w:r>
              <w:rPr/>
              <w:t>308 Permanent Redirect</w:t>
            </w:r>
          </w:p>
        </w:tc>
        <w:tc>
          <w:tcPr>
            <w:tcW w:w="4528"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event notification. The response shall include a Location header field containing an alternative URI representing the end point of an alternative NF consumer (service) instance where the notification should be sent.</w:t>
            </w:r>
          </w:p>
          <w:p>
            <w:pPr>
              <w:pStyle w:val="TAL"/>
              <w:rPr/>
            </w:pPr>
            <w:r>
              <w:rPr/>
              <w:t>Applicable if the feature "ES3XX" is supported.</w:t>
            </w:r>
          </w:p>
        </w:tc>
      </w:tr>
      <w:tr>
        <w:trPr/>
        <w:tc>
          <w:tcPr>
            <w:tcW w:w="9677"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In addition, t</w:t>
            </w:r>
            <w:r>
              <w:rPr>
                <w:lang w:val="en-US" w:eastAsia="en-US"/>
              </w:rPr>
              <w:t xml:space="preserve">he </w:t>
            </w:r>
            <w:r>
              <w:rPr/>
              <w:t>HTTP status codes which are specified as mandatory in table 5.2.7.1-1 of 3GPP TS 29.500 [5] for the POST method shall also apply.</w:t>
            </w:r>
          </w:p>
        </w:tc>
      </w:tr>
    </w:tbl>
    <w:p>
      <w:pPr>
        <w:pStyle w:val="Normal"/>
        <w:rPr/>
      </w:pPr>
      <w:r>
        <w:rPr/>
      </w:r>
    </w:p>
    <w:p>
      <w:pPr>
        <w:pStyle w:val="TH"/>
        <w:rPr/>
      </w:pPr>
      <w:r>
        <w:rPr/>
        <w:t>Table 5.5.2.3.1-4: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notification request is redirected</w:t>
            </w:r>
          </w:p>
        </w:tc>
      </w:tr>
    </w:tbl>
    <w:p>
      <w:pPr>
        <w:pStyle w:val="Normal"/>
        <w:rPr/>
      </w:pPr>
      <w:r>
        <w:rPr/>
      </w:r>
    </w:p>
    <w:p>
      <w:pPr>
        <w:pStyle w:val="TH"/>
        <w:rPr/>
      </w:pPr>
      <w:r>
        <w:rPr/>
        <w:t>Table 5.5.2.3.1-5: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notification request is redirected</w:t>
            </w:r>
          </w:p>
        </w:tc>
      </w:tr>
    </w:tbl>
    <w:p>
      <w:pPr>
        <w:pStyle w:val="Normal"/>
        <w:rPr/>
      </w:pPr>
      <w:r>
        <w:rPr/>
      </w:r>
    </w:p>
    <w:p>
      <w:pPr>
        <w:pStyle w:val="Heading2"/>
        <w:rPr/>
      </w:pPr>
      <w:bookmarkStart w:id="77" w:name="__RefHeading___Toc90659535"/>
      <w:bookmarkEnd w:id="77"/>
      <w:r>
        <w:rPr/>
        <w:t>5.6</w:t>
        <w:tab/>
        <w:t>Data Model</w:t>
      </w:r>
    </w:p>
    <w:p>
      <w:pPr>
        <w:pStyle w:val="Heading3"/>
        <w:rPr/>
      </w:pPr>
      <w:bookmarkStart w:id="78" w:name="__RefHeading___Toc90659536"/>
      <w:bookmarkEnd w:id="78"/>
      <w:r>
        <w:rPr/>
        <w:t>5.6.1</w:t>
        <w:tab/>
        <w:t>General</w:t>
      </w:r>
    </w:p>
    <w:p>
      <w:pPr>
        <w:pStyle w:val="Normal"/>
        <w:rPr/>
      </w:pPr>
      <w:r>
        <w:rPr/>
        <w:t>This subclause specifies the application data model supported by the API.</w:t>
      </w:r>
    </w:p>
    <w:p>
      <w:pPr>
        <w:pStyle w:val="Normal"/>
        <w:rPr/>
      </w:pPr>
      <w:r>
        <w:rPr/>
        <w:t>Table 5.6.1-1 specifies the data types defined for the Npcf_EventExposure service based interface protocol.</w:t>
      </w:r>
    </w:p>
    <w:p>
      <w:pPr>
        <w:pStyle w:val="TH"/>
        <w:rPr/>
      </w:pPr>
      <w:r>
        <w:rPr/>
        <w:t>Table 5.6.1-1: Npcf_EventExposure specific Data Types</w:t>
      </w:r>
    </w:p>
    <w:tbl>
      <w:tblPr>
        <w:tblW w:w="9494" w:type="dxa"/>
        <w:jc w:val="center"/>
        <w:tblInd w:w="0" w:type="dxa"/>
        <w:tblLayout w:type="fixed"/>
        <w:tblCellMar>
          <w:top w:w="0" w:type="dxa"/>
          <w:left w:w="28" w:type="dxa"/>
          <w:bottom w:w="0" w:type="dxa"/>
          <w:right w:w="108" w:type="dxa"/>
        </w:tblCellMar>
      </w:tblPr>
      <w:tblGrid>
        <w:gridCol w:w="2181"/>
        <w:gridCol w:w="1701"/>
        <w:gridCol w:w="4125"/>
        <w:gridCol w:w="1487"/>
      </w:tblGrid>
      <w:tr>
        <w:trPr/>
        <w:tc>
          <w:tcPr>
            <w:tcW w:w="218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41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4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EthernetFlowInfo</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5.6.2.6</w:t>
            </w:r>
          </w:p>
        </w:tc>
        <w:tc>
          <w:tcPr>
            <w:tcW w:w="412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Identification of an UL/DL ethernet flow.</w:t>
            </w:r>
          </w:p>
        </w:tc>
        <w:tc>
          <w:tcPr>
            <w:tcW w:w="148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IpFlowInfo</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5.6.2.7</w:t>
            </w:r>
          </w:p>
        </w:tc>
        <w:tc>
          <w:tcPr>
            <w:tcW w:w="412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Identification of an UL/DL IP flow.</w:t>
            </w:r>
          </w:p>
        </w:tc>
        <w:tc>
          <w:tcPr>
            <w:tcW w:w="14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ExtendedSessionInformation</w:t>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PcEvent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5.6.3.3</w:t>
            </w:r>
          </w:p>
        </w:tc>
        <w:tc>
          <w:tcPr>
            <w:tcW w:w="412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Policy Control Events.</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PcEventExposureSubsc</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5.6.2.2</w:t>
            </w:r>
          </w:p>
        </w:tc>
        <w:tc>
          <w:tcPr>
            <w:tcW w:w="412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an Individual Policy Events Subscription resource.</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PcEventExposureNotif</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5.6.2.3</w:t>
            </w:r>
          </w:p>
        </w:tc>
        <w:tc>
          <w:tcPr>
            <w:tcW w:w="412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Describes notifications about Policy Control events that occurred in an Individual Policy Events Subscription resource.</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PcEventNotification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5.6.2.8</w:t>
            </w:r>
          </w:p>
        </w:tc>
        <w:tc>
          <w:tcPr>
            <w:tcW w:w="412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the information reported for a Policy Control event.</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PduSessionInformation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5.6.2.9</w:t>
            </w:r>
          </w:p>
        </w:tc>
        <w:tc>
          <w:tcPr>
            <w:tcW w:w="4125" w:type="dxa"/>
            <w:tcBorders>
              <w:top w:val="single" w:sz="4" w:space="0" w:color="000000"/>
              <w:left w:val="single" w:sz="4" w:space="0" w:color="000000"/>
              <w:bottom w:val="single" w:sz="4" w:space="0" w:color="000000"/>
              <w:right w:val="single" w:sz="4" w:space="0" w:color="000000"/>
            </w:tcBorders>
          </w:tcPr>
          <w:p>
            <w:pPr>
              <w:pStyle w:val="TAL"/>
              <w:rPr>
                <w:lang w:val="fr-FR"/>
              </w:rPr>
            </w:pPr>
            <w:r>
              <w:rPr>
                <w:rFonts w:cs="Arial"/>
                <w:szCs w:val="18"/>
                <w:lang w:val="fr-FR"/>
              </w:rPr>
              <w:t>Represents PDU session identification information.</w:t>
            </w:r>
          </w:p>
        </w:tc>
        <w:tc>
          <w:tcPr>
            <w:tcW w:w="148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ReportingInformation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5.6.2.4</w:t>
            </w:r>
          </w:p>
        </w:tc>
        <w:tc>
          <w:tcPr>
            <w:tcW w:w="412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the type of reporting the subscription requires.</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ServiceIdentification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5.6.2.5</w:t>
            </w:r>
          </w:p>
        </w:tc>
        <w:tc>
          <w:tcPr>
            <w:tcW w:w="412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Identification of the service to which the subscription applies.</w:t>
            </w:r>
          </w:p>
        </w:tc>
        <w:tc>
          <w:tcPr>
            <w:tcW w:w="148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bl>
    <w:p>
      <w:pPr>
        <w:pStyle w:val="Normal"/>
        <w:rPr/>
      </w:pPr>
      <w:r>
        <w:rPr/>
      </w:r>
    </w:p>
    <w:p>
      <w:pPr>
        <w:pStyle w:val="Normal"/>
        <w:rPr/>
      </w:pPr>
      <w:r>
        <w:rPr/>
        <w:t>Table 5.6.1-2 specifies data types re-used by the Npcf_EventExposure service based interface protocol from other specifications, including a reference to their respective specifications and when needed, a short description of their use within the Npcf_EventExposure service based interface.</w:t>
      </w:r>
    </w:p>
    <w:p>
      <w:pPr>
        <w:pStyle w:val="TH"/>
        <w:rPr/>
      </w:pPr>
      <w:r>
        <w:rPr/>
        <w:t>Table 5.6.1-2: Npcf_EventExposure re-used Data Types</w:t>
      </w:r>
    </w:p>
    <w:tbl>
      <w:tblPr>
        <w:tblW w:w="9494" w:type="dxa"/>
        <w:jc w:val="center"/>
        <w:tblInd w:w="0" w:type="dxa"/>
        <w:tblLayout w:type="fixed"/>
        <w:tblCellMar>
          <w:top w:w="0" w:type="dxa"/>
          <w:left w:w="28" w:type="dxa"/>
          <w:bottom w:w="0" w:type="dxa"/>
          <w:right w:w="108" w:type="dxa"/>
        </w:tblCellMar>
      </w:tblPr>
      <w:tblGrid>
        <w:gridCol w:w="2181"/>
        <w:gridCol w:w="1857"/>
        <w:gridCol w:w="3969"/>
        <w:gridCol w:w="1487"/>
      </w:tblGrid>
      <w:tr>
        <w:trPr/>
        <w:tc>
          <w:tcPr>
            <w:tcW w:w="218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5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96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14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AccessType</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[14]</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Access Type.</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AdditionalAccessInfo</w:t>
            </w:r>
          </w:p>
        </w:tc>
        <w:tc>
          <w:tcPr>
            <w:tcW w:w="18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3GPP TS 29.512 [9]</w:t>
            </w:r>
          </w:p>
        </w:tc>
        <w:tc>
          <w:tcPr>
            <w:tcW w:w="396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Ind</w:t>
            </w:r>
            <w:r>
              <w:rPr>
                <w:lang w:eastAsia="zh-CN"/>
              </w:rPr>
              <w:t>icates the combination of additional A</w:t>
            </w:r>
            <w:r>
              <w:rPr>
                <w:lang w:eastAsia="zh-CN"/>
              </w:rPr>
              <w:t>ccess</w:t>
            </w:r>
            <w:r>
              <w:rPr>
                <w:lang w:eastAsia="zh-CN"/>
              </w:rPr>
              <w:t xml:space="preserve"> Type and RAT Type for MA PDU session</w:t>
            </w:r>
          </w:p>
        </w:tc>
        <w:tc>
          <w:tcPr>
            <w:tcW w:w="148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ATSSS</w:t>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AfAppId</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29.514 [12]</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AF application Identifier.</w:t>
            </w:r>
          </w:p>
        </w:tc>
        <w:tc>
          <w:tcPr>
            <w:tcW w:w="148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AnGwAddress</w:t>
            </w:r>
          </w:p>
        </w:tc>
        <w:tc>
          <w:tcPr>
            <w:tcW w:w="18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29.514 [12]</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Carries the control plane address of the EPC untrusted non-3GPP access network gateway. (NOTE 1)</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[14]</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Time stamp.</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Dnn</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[14]</w:t>
            </w:r>
          </w:p>
        </w:tc>
        <w:tc>
          <w:tcPr>
            <w:tcW w:w="396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Identifies a DNN.</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DurationSec</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[14]</w:t>
            </w:r>
          </w:p>
        </w:tc>
        <w:tc>
          <w:tcPr>
            <w:tcW w:w="396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Seconds of duration.</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EthFlowDescription</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29.514 [12]</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Identifies an ethernet flow description. (NOTE 2)</w:t>
            </w:r>
          </w:p>
        </w:tc>
        <w:tc>
          <w:tcPr>
            <w:tcW w:w="148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FlowDescription</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29.514 [12]</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Identifies an IP flow description.</w:t>
            </w:r>
          </w:p>
        </w:tc>
        <w:tc>
          <w:tcPr>
            <w:tcW w:w="148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Gpsi</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[14]</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Generic Public Subscription Identifier.</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GroupId</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[14]</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Identifies a group of UEs.</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MacAddr48</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[14]</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Mac Address of the UE.</w:t>
            </w:r>
          </w:p>
        </w:tc>
        <w:tc>
          <w:tcPr>
            <w:tcW w:w="14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ExtendedSessionInformation</w:t>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NotificationMethod</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29.508 [15]</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the Notification Method.</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PlmnIdNid</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[14]</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Identifies the</w:t>
            </w:r>
            <w:r>
              <w:rPr/>
              <w:t xml:space="preserve"> network: the </w:t>
            </w:r>
            <w:r>
              <w:rPr>
                <w:rFonts w:cs="Arial"/>
                <w:szCs w:val="18"/>
              </w:rPr>
              <w:t xml:space="preserve">PLMN Identifier </w:t>
            </w:r>
            <w:r>
              <w:rPr/>
              <w:t>and, for an SNPN, also the NID</w:t>
            </w:r>
            <w:r>
              <w:rPr>
                <w:rFonts w:cs="Arial"/>
                <w:szCs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RatType</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[14]</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RAT Type.</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RedirectResponse</w:t>
            </w:r>
          </w:p>
        </w:tc>
        <w:tc>
          <w:tcPr>
            <w:tcW w:w="18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3GPP TS 29.571 [14]</w:t>
            </w:r>
          </w:p>
        </w:tc>
        <w:tc>
          <w:tcPr>
            <w:tcW w:w="396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Contains</w:t>
            </w:r>
            <w:r>
              <w:rPr>
                <w:rFonts w:cs="Arial"/>
                <w:szCs w:val="18"/>
                <w:lang w:eastAsia="zh-CN"/>
              </w:rPr>
              <w:t xml:space="preserve"> redirection related information.</w:t>
            </w:r>
          </w:p>
        </w:tc>
        <w:tc>
          <w:tcPr>
            <w:tcW w:w="1487" w:type="dxa"/>
            <w:tcBorders>
              <w:top w:val="single" w:sz="4" w:space="0" w:color="000000"/>
              <w:left w:val="single" w:sz="4" w:space="0" w:color="000000"/>
              <w:bottom w:val="single" w:sz="4" w:space="0" w:color="000000"/>
              <w:right w:val="single" w:sz="4" w:space="0" w:color="000000"/>
            </w:tcBorders>
          </w:tcPr>
          <w:p>
            <w:pPr>
              <w:pStyle w:val="TAL"/>
              <w:rPr/>
            </w:pPr>
            <w:r>
              <w:rPr/>
              <w:t>ES3XX</w:t>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SamplingRatio</w:t>
            </w:r>
          </w:p>
        </w:tc>
        <w:tc>
          <w:tcPr>
            <w:tcW w:w="18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[14]</w:t>
            </w:r>
          </w:p>
        </w:tc>
        <w:tc>
          <w:tcPr>
            <w:tcW w:w="396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Sampling Ratio.</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Snssai</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[14]</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Identifies a S-NSSAI</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[14]</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Identifies the SUPI of the UE.</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SupportedFeatures</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[14]</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Used to negotiate the applicability of the optional features defined in subclause</w:t>
            </w:r>
            <w:r>
              <w:rPr>
                <w:lang w:val="en-US" w:eastAsia="en-US"/>
              </w:rPr>
              <w:t> 5.8.</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18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Uinteger</w:t>
            </w:r>
          </w:p>
        </w:tc>
        <w:tc>
          <w:tcPr>
            <w:tcW w:w="18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[14]</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Unsigned integer.</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494" w:type="dxa"/>
            <w:gridSpan w:val="4"/>
            <w:tcBorders>
              <w:top w:val="single" w:sz="4" w:space="0" w:color="000000"/>
              <w:left w:val="single" w:sz="4" w:space="0" w:color="000000"/>
              <w:bottom w:val="single" w:sz="4" w:space="0" w:color="000000"/>
              <w:right w:val="single" w:sz="4" w:space="0" w:color="000000"/>
            </w:tcBorders>
          </w:tcPr>
          <w:p>
            <w:pPr>
              <w:pStyle w:val="TAN"/>
              <w:rPr/>
            </w:pPr>
            <w:r>
              <w:rPr>
                <w:rFonts w:cs="Arial"/>
                <w:szCs w:val="18"/>
              </w:rPr>
              <w:t>NOTE 1:</w:t>
            </w:r>
            <w:r>
              <w:rPr/>
              <w:tab/>
              <w:t>"AnGwAddress" data structure is only used to encode the</w:t>
            </w:r>
            <w:r>
              <w:rPr>
                <w:lang w:val="en-US" w:eastAsia="en-US"/>
              </w:rPr>
              <w:t xml:space="preserve"> ePDG address and is</w:t>
            </w:r>
            <w:r>
              <w:rPr/>
              <w:t xml:space="preserve"> only applicable to the 5GS and EPC/E-UTRAN interworking scenario as defined in 3GPP TS 29.512 [9], Annex B.</w:t>
            </w:r>
          </w:p>
          <w:p>
            <w:pPr>
              <w:pStyle w:val="TAN"/>
              <w:rPr/>
            </w:pPr>
            <w:r>
              <w:rPr/>
              <w:t>NOTE 2:</w:t>
              <w:tab/>
            </w:r>
            <w:r>
              <w:rPr>
                <w:lang w:eastAsia="zh-CN"/>
              </w:rPr>
              <w:t>In order to support a set of MAC addresses with a specific range in the traffic filter, feature MacAddressRange as specified in clause 5.8 shall be supported.</w:t>
            </w:r>
          </w:p>
        </w:tc>
      </w:tr>
    </w:tbl>
    <w:p>
      <w:pPr>
        <w:pStyle w:val="Normal"/>
        <w:rPr/>
      </w:pPr>
      <w:r>
        <w:rPr/>
      </w:r>
    </w:p>
    <w:p>
      <w:pPr>
        <w:pStyle w:val="Heading3"/>
        <w:rPr/>
      </w:pPr>
      <w:bookmarkStart w:id="79" w:name="__RefHeading___Toc90659537"/>
      <w:bookmarkEnd w:id="79"/>
      <w:r>
        <w:rPr>
          <w:lang w:val="en-US"/>
        </w:rPr>
        <w:t>5.6.2</w:t>
        <w:tab/>
        <w:t>Structured data types</w:t>
      </w:r>
    </w:p>
    <w:p>
      <w:pPr>
        <w:pStyle w:val="Heading4"/>
        <w:ind w:left="1418" w:hanging="1418"/>
        <w:rPr/>
      </w:pPr>
      <w:bookmarkStart w:id="80" w:name="__RefHeading___Toc90659538"/>
      <w:bookmarkEnd w:id="80"/>
      <w:r>
        <w:rPr/>
        <w:t>5.6.2.1</w:t>
        <w:tab/>
        <w:t>Introduction</w:t>
      </w:r>
    </w:p>
    <w:p>
      <w:pPr>
        <w:pStyle w:val="Normal"/>
        <w:rPr/>
      </w:pPr>
      <w:r>
        <w:rPr/>
        <w:t>This subclause defines the structures to be used in resource representations.</w:t>
      </w:r>
    </w:p>
    <w:p>
      <w:pPr>
        <w:pStyle w:val="Heading4"/>
        <w:ind w:left="1418" w:hanging="1418"/>
        <w:rPr/>
      </w:pPr>
      <w:bookmarkStart w:id="81" w:name="__RefHeading___Toc90659539"/>
      <w:bookmarkEnd w:id="81"/>
      <w:r>
        <w:rPr/>
        <w:t>5.6.2.2</w:t>
        <w:tab/>
        <w:t>Type PcEventExposureSubsc</w:t>
      </w:r>
    </w:p>
    <w:p>
      <w:pPr>
        <w:pStyle w:val="TH"/>
        <w:rPr/>
      </w:pPr>
      <w:r>
        <w:rPr>
          <w:lang w:val="en-US" w:eastAsia="en-US"/>
        </w:rPr>
        <w:t>Table </w:t>
      </w:r>
      <w:r>
        <w:rPr/>
        <w:t xml:space="preserve">5.6.2.2-1: </w:t>
      </w:r>
      <w:r>
        <w:rPr>
          <w:lang w:val="en-US" w:eastAsia="en-US"/>
        </w:rPr>
        <w:t xml:space="preserve">Definition of type </w:t>
      </w:r>
      <w:r>
        <w:rPr/>
        <w:t>PcEventExposureSubsc</w:t>
      </w:r>
    </w:p>
    <w:tbl>
      <w:tblPr>
        <w:tblW w:w="9567" w:type="dxa"/>
        <w:jc w:val="center"/>
        <w:tblInd w:w="0" w:type="dxa"/>
        <w:tblLayout w:type="fixed"/>
        <w:tblCellMar>
          <w:top w:w="0" w:type="dxa"/>
          <w:left w:w="28" w:type="dxa"/>
          <w:bottom w:w="0" w:type="dxa"/>
          <w:right w:w="108" w:type="dxa"/>
        </w:tblCellMar>
      </w:tblPr>
      <w:tblGrid>
        <w:gridCol w:w="1750"/>
        <w:gridCol w:w="1559"/>
        <w:gridCol w:w="482"/>
        <w:gridCol w:w="1275"/>
        <w:gridCol w:w="2835"/>
        <w:gridCol w:w="1666"/>
      </w:tblGrid>
      <w:tr>
        <w:trPr/>
        <w:tc>
          <w:tcPr>
            <w:tcW w:w="17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28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66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eventSubs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array(PcEvent)</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1..N</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Subscribed Policy Control events.</w:t>
            </w:r>
          </w:p>
        </w:tc>
        <w:tc>
          <w:tcPr>
            <w:tcW w:w="16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eventsRepInfo</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ReportingInformation</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the reporting requirements of the subscription.</w:t>
            </w:r>
          </w:p>
        </w:tc>
        <w:tc>
          <w:tcPr>
            <w:tcW w:w="16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groupId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GroupId</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an internal group identifier and identifies a group of UEs. It shall be present when the subscription is targeting a Group of UE(s).</w:t>
            </w:r>
          </w:p>
        </w:tc>
        <w:tc>
          <w:tcPr>
            <w:tcW w:w="16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filterDnns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array(Dnn)</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1..N</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Represents the DNNs for which the policy event report shall apply. Each DNN is a full DNN with both </w:t>
            </w:r>
            <w:r>
              <w:rPr/>
              <w:t>the Network Identifier and Operator Identifier, or a DNN with the Network Identifier only.</w:t>
            </w:r>
            <w:r>
              <w:rPr>
                <w:rFonts w:cs="Arial"/>
                <w:szCs w:val="18"/>
              </w:rPr>
              <w:t xml:space="preserve"> If omitted it represents any DNN.</w:t>
            </w:r>
          </w:p>
        </w:tc>
        <w:tc>
          <w:tcPr>
            <w:tcW w:w="16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filterSnssais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array(Snssai)</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1..N</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the S-NSSAIs for which the policy event report shall apply. If omitted it represents any S-NSSAI.</w:t>
            </w:r>
          </w:p>
        </w:tc>
        <w:tc>
          <w:tcPr>
            <w:tcW w:w="16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filterServices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array(ServiceIdentification)</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1..N</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the services for which the policy event report shall apply. If omitted, the policy event report shall apply for all the active services.</w:t>
            </w:r>
          </w:p>
        </w:tc>
        <w:tc>
          <w:tcPr>
            <w:tcW w:w="166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notifUri</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Notification URI for Policy Control event reporting.</w:t>
            </w:r>
          </w:p>
        </w:tc>
        <w:tc>
          <w:tcPr>
            <w:tcW w:w="16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notifId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Notification Correlation ID assigned by the NF service consumer.</w:t>
            </w:r>
          </w:p>
        </w:tc>
        <w:tc>
          <w:tcPr>
            <w:tcW w:w="16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suppFeat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This IE represents a l</w:t>
            </w:r>
            <w:r>
              <w:rPr/>
              <w:t xml:space="preserve">ist of Supported features used as described in subclause 5.8. </w:t>
            </w:r>
          </w:p>
          <w:p>
            <w:pPr>
              <w:pStyle w:val="TAL"/>
              <w:rPr>
                <w:rFonts w:cs="Arial"/>
                <w:szCs w:val="18"/>
              </w:rPr>
            </w:pPr>
            <w:r>
              <w:rPr/>
              <w:t>Shall be present in the HTTP POST request/response</w:t>
            </w:r>
            <w:r>
              <w:rPr>
                <w:lang w:val="en-US" w:eastAsia="en-US"/>
              </w:rPr>
              <w:t>.</w:t>
            </w:r>
            <w:r>
              <w:rPr/>
              <w:t xml:space="preserve"> (NOTE)</w:t>
            </w:r>
          </w:p>
        </w:tc>
        <w:tc>
          <w:tcPr>
            <w:tcW w:w="16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567"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lang w:eastAsia="zh-CN"/>
              </w:rPr>
              <w:t>N</w:t>
            </w:r>
            <w:r>
              <w:rPr>
                <w:lang w:eastAsia="zh-CN"/>
              </w:rPr>
              <w:t>OTE</w:t>
            </w:r>
            <w:r>
              <w:rPr/>
              <w:t>:</w:t>
              <w:tab/>
              <w:t>In the HTTP request, it represents the set of features supported by the NF service consumer. In the HTTP response, it represents the set of features supported by both the NF service consumer and the PCF.</w:t>
            </w:r>
          </w:p>
        </w:tc>
      </w:tr>
    </w:tbl>
    <w:p>
      <w:pPr>
        <w:pStyle w:val="Normal"/>
        <w:rPr/>
      </w:pPr>
      <w:r>
        <w:rPr/>
      </w:r>
    </w:p>
    <w:p>
      <w:pPr>
        <w:pStyle w:val="Heading4"/>
        <w:ind w:left="1418" w:hanging="1418"/>
        <w:rPr>
          <w:lang w:val="fr-FR"/>
        </w:rPr>
      </w:pPr>
      <w:bookmarkStart w:id="82" w:name="__RefHeading___Toc90659540"/>
      <w:r>
        <w:rPr>
          <w:lang w:val="fr-FR"/>
        </w:rPr>
        <w:t>5.6.2.3</w:t>
        <w:tab/>
        <w:t>Type PcEventExposureNotif</w:t>
      </w:r>
      <w:bookmarkEnd w:id="82"/>
      <w:r>
        <w:rPr>
          <w:lang w:val="fr-FR"/>
        </w:rPr>
        <w:t xml:space="preserve"> </w:t>
      </w:r>
    </w:p>
    <w:p>
      <w:pPr>
        <w:pStyle w:val="TH"/>
        <w:rPr/>
      </w:pPr>
      <w:r>
        <w:rPr>
          <w:lang w:val="fr-FR" w:eastAsia="en-US"/>
        </w:rPr>
        <w:t>Table </w:t>
      </w:r>
      <w:r>
        <w:rPr>
          <w:lang w:val="fr-FR"/>
        </w:rPr>
        <w:t xml:space="preserve">5.6.2.3-1: </w:t>
      </w:r>
      <w:r>
        <w:rPr>
          <w:lang w:val="fr-FR" w:eastAsia="en-US"/>
        </w:rPr>
        <w:t>Definition of type</w:t>
      </w:r>
      <w:r>
        <w:rPr/>
        <w:t xml:space="preserve"> PcEventExposureNotif</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notifId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Notification Correlation ID assigned by the NF service consumer.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eventNotifs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array(PcEventNotification)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the Policy Control Events to be reported according to the subscription corresponding to the Notification Correlation ID.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B1"/>
        <w:ind w:left="0" w:hanging="0"/>
        <w:rPr>
          <w:lang w:val="en-US"/>
        </w:rPr>
      </w:pPr>
      <w:r>
        <w:rPr>
          <w:lang w:val="en-US"/>
        </w:rPr>
      </w:r>
    </w:p>
    <w:p>
      <w:pPr>
        <w:pStyle w:val="Heading4"/>
        <w:ind w:left="1418" w:hanging="1418"/>
        <w:rPr/>
      </w:pPr>
      <w:bookmarkStart w:id="83" w:name="__RefHeading___Toc90659541"/>
      <w:bookmarkEnd w:id="83"/>
      <w:r>
        <w:rPr/>
        <w:t>5.6.2.4</w:t>
        <w:tab/>
        <w:t>Type ReportingInformation</w:t>
      </w:r>
    </w:p>
    <w:p>
      <w:pPr>
        <w:pStyle w:val="TH"/>
        <w:rPr/>
      </w:pPr>
      <w:r>
        <w:rPr>
          <w:lang w:val="en-US" w:eastAsia="en-US"/>
        </w:rPr>
        <w:t>Table </w:t>
      </w:r>
      <w:r>
        <w:rPr/>
        <w:t xml:space="preserve">5.6.2.4-1: </w:t>
      </w:r>
      <w:r>
        <w:rPr>
          <w:lang w:val="en-US" w:eastAsia="en-US"/>
        </w:rPr>
        <w:t>Definition of type</w:t>
      </w:r>
      <w:r>
        <w:rPr/>
        <w:t xml:space="preserve"> ReportingInformation</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w:t>
            </w:r>
            <w:r>
              <w:rPr>
                <w:lang w:val="en-US" w:eastAsia="en-US"/>
              </w:rPr>
              <w:t>mmRep</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boolean</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Indication of immediate reporting. If included, when it is set to true it indicates immediate reporting of the subscribed events, if available. Otherwise, reporting will occur when the event is met.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notifMethod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NotificationMethod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Represents the notification method (periodic, one time, on event detection). If "notifMethod" attribute is not supplied, the default value "ON_EVENT_DETECTION" applies.</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maxReportNbr</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Uinteger</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Represents the maximum number of reports, after which the subscription ceases to exist (i.e., the reporting ends). It may be present for the "PERIODIC" and on "ON_EVENT_DETECTION" notification methods. If omitted, there is no limit.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monDur</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Represents the time at which the subscription ceases to exist (i.e the subscription becomes invalid and the reporting ends). If omitted, there is no time limit. If present in the subscription request, it shall be present in the subscription response.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repPeriod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DurationSec</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Indicates the time interval between successive event notifications.It is supplied for notification method "PERIODIC".</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sampRatio</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SamplingRatio</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Indicates the ratio of the random subset to target UEs, event reports only relates to the subset.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grpRepTime</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DurationSec</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Indicates</w:t>
            </w:r>
            <w:r>
              <w:rPr>
                <w:rFonts w:cs="Arial"/>
                <w:szCs w:val="18"/>
                <w:lang w:eastAsia="zh-CN"/>
              </w:rPr>
              <w:t xml:space="preserve"> the time during which the the event reports detected for the concerned UEs are aggregated in a group, in order to be reported together to the NF service consumer.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B1"/>
        <w:ind w:left="0" w:hanging="0"/>
        <w:rPr/>
      </w:pPr>
      <w:r>
        <w:rPr/>
      </w:r>
    </w:p>
    <w:p>
      <w:pPr>
        <w:pStyle w:val="Heading4"/>
        <w:ind w:left="1418" w:hanging="1418"/>
        <w:rPr/>
      </w:pPr>
      <w:bookmarkStart w:id="84" w:name="__RefHeading___Toc90659542"/>
      <w:bookmarkEnd w:id="84"/>
      <w:r>
        <w:rPr/>
        <w:t>5.6.2.5</w:t>
        <w:tab/>
        <w:t>Type ServiceIdentification</w:t>
      </w:r>
    </w:p>
    <w:p>
      <w:pPr>
        <w:pStyle w:val="TH"/>
        <w:rPr/>
      </w:pPr>
      <w:r>
        <w:rPr>
          <w:lang w:val="en-US" w:eastAsia="en-US"/>
        </w:rPr>
        <w:t>Table </w:t>
      </w:r>
      <w:r>
        <w:rPr/>
        <w:t xml:space="preserve">5.6.2.5-1: </w:t>
      </w:r>
      <w:r>
        <w:rPr>
          <w:lang w:val="en-US" w:eastAsia="en-US"/>
        </w:rPr>
        <w:t>Definition of type</w:t>
      </w:r>
      <w:r>
        <w:rPr/>
        <w:t xml:space="preserve"> ServiceIdentification</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servEthFlows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array(EthernetFlowInfo)</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Ethernet flows of a service.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ExtendedSessionInformation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servIpFlows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array(IpFlowInfo)</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IP flows of a service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afAppId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AfAppId</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Contains an AF application identifier.</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t>NOTE:</w:t>
              <w:tab/>
              <w:t xml:space="preserve">At least one of the </w:t>
            </w:r>
            <w:r>
              <w:rPr>
                <w:lang w:val="en-US" w:eastAsia="en-US"/>
              </w:rPr>
              <w:t>"</w:t>
            </w:r>
            <w:r>
              <w:rPr/>
              <w:t>servEthFlows</w:t>
            </w:r>
            <w:r>
              <w:rPr>
                <w:lang w:val="en-US" w:eastAsia="en-US"/>
              </w:rPr>
              <w:t>",</w:t>
            </w:r>
            <w:r>
              <w:rPr/>
              <w:t xml:space="preserve"> </w:t>
            </w:r>
            <w:r>
              <w:rPr>
                <w:lang w:val="en-US" w:eastAsia="en-US"/>
              </w:rPr>
              <w:t>"</w:t>
            </w:r>
            <w:r>
              <w:rPr/>
              <w:t>servIpFlows</w:t>
            </w:r>
            <w:r>
              <w:rPr>
                <w:lang w:val="en-US" w:eastAsia="en-US"/>
              </w:rPr>
              <w:t>"</w:t>
            </w:r>
            <w:r>
              <w:rPr/>
              <w:t xml:space="preserve"> or </w:t>
            </w:r>
            <w:r>
              <w:rPr>
                <w:lang w:val="en-US" w:eastAsia="en-US"/>
              </w:rPr>
              <w:t>"a</w:t>
            </w:r>
            <w:r>
              <w:rPr/>
              <w:t>fAppId</w:t>
            </w:r>
            <w:r>
              <w:rPr>
                <w:lang w:val="en-US" w:eastAsia="en-US"/>
              </w:rPr>
              <w:t>"</w:t>
            </w:r>
            <w:r>
              <w:rPr/>
              <w:t xml:space="preserve"> attributes shall be present. The "servEthFlows" attribute and the "servIpFlows" attribute shall not be both present at the same time.</w:t>
            </w:r>
          </w:p>
        </w:tc>
      </w:tr>
    </w:tbl>
    <w:p>
      <w:pPr>
        <w:pStyle w:val="B1"/>
        <w:ind w:left="0" w:hanging="0"/>
        <w:rPr/>
      </w:pPr>
      <w:r>
        <w:rPr/>
      </w:r>
    </w:p>
    <w:p>
      <w:pPr>
        <w:pStyle w:val="Heading4"/>
        <w:ind w:left="1418" w:hanging="1418"/>
        <w:rPr/>
      </w:pPr>
      <w:bookmarkStart w:id="85" w:name="__RefHeading___Toc90659543"/>
      <w:bookmarkEnd w:id="85"/>
      <w:r>
        <w:rPr/>
        <w:t>5.6.2.6</w:t>
        <w:tab/>
        <w:t>Type EthernetFlowInfo</w:t>
      </w:r>
    </w:p>
    <w:p>
      <w:pPr>
        <w:pStyle w:val="TH"/>
        <w:rPr/>
      </w:pPr>
      <w:r>
        <w:rPr>
          <w:lang w:val="en-US" w:eastAsia="en-US"/>
        </w:rPr>
        <w:t>Table </w:t>
      </w:r>
      <w:r>
        <w:rPr/>
        <w:t xml:space="preserve">5.6.2.6-1: </w:t>
      </w:r>
      <w:r>
        <w:rPr>
          <w:lang w:val="en-US" w:eastAsia="en-US"/>
        </w:rPr>
        <w:t>Definition of type</w:t>
      </w:r>
      <w:r>
        <w:rPr/>
        <w:t xml:space="preserve"> EthernetFlowInfo</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ethFlows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array(EthFlowDescription)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Contains the flow description for the Uplink and/or Downlink Ethernet flows. It shall be present in the subscription request.</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flowNumber</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Identifies the ordinal number of the Ethernet flow.</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bl>
    <w:p>
      <w:pPr>
        <w:pStyle w:val="B1"/>
        <w:ind w:left="0" w:hanging="0"/>
        <w:rPr>
          <w:lang w:val="en-US"/>
        </w:rPr>
      </w:pPr>
      <w:r>
        <w:rPr>
          <w:lang w:val="en-US"/>
        </w:rPr>
      </w:r>
    </w:p>
    <w:p>
      <w:pPr>
        <w:pStyle w:val="Heading4"/>
        <w:ind w:left="1418" w:hanging="1418"/>
        <w:rPr/>
      </w:pPr>
      <w:bookmarkStart w:id="86" w:name="__RefHeading___Toc90659544"/>
      <w:bookmarkEnd w:id="86"/>
      <w:r>
        <w:rPr/>
        <w:t>5.6.2.7</w:t>
        <w:tab/>
        <w:t>Type IpFlowInfo</w:t>
      </w:r>
    </w:p>
    <w:p>
      <w:pPr>
        <w:pStyle w:val="TH"/>
        <w:rPr/>
      </w:pPr>
      <w:r>
        <w:rPr>
          <w:lang w:val="en-US" w:eastAsia="en-US"/>
        </w:rPr>
        <w:t>Table </w:t>
      </w:r>
      <w:r>
        <w:rPr/>
        <w:t xml:space="preserve">5.6.2.7-1: </w:t>
      </w:r>
      <w:r>
        <w:rPr>
          <w:lang w:val="en-US" w:eastAsia="en-US"/>
        </w:rPr>
        <w:t>Definition of type</w:t>
      </w:r>
      <w:r>
        <w:rPr/>
        <w:t xml:space="preserve"> IpFlowInfo</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ipFlows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array(FlowDescription)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Contains the flow description for the Uplink and/or Downlink IP flows. It shall be present in the subscription request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ExtendedSessionInformation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flowNumber</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Identifies the ordinal number of the IP flow.</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ExtendedSessionInformation</w:t>
            </w:r>
          </w:p>
        </w:tc>
      </w:tr>
    </w:tbl>
    <w:p>
      <w:pPr>
        <w:pStyle w:val="Normal"/>
        <w:rPr>
          <w:lang w:val="en-US"/>
        </w:rPr>
      </w:pPr>
      <w:r>
        <w:rPr>
          <w:lang w:val="en-US"/>
        </w:rPr>
      </w:r>
    </w:p>
    <w:p>
      <w:pPr>
        <w:pStyle w:val="Heading4"/>
        <w:ind w:left="1418" w:hanging="1418"/>
        <w:rPr/>
      </w:pPr>
      <w:bookmarkStart w:id="87" w:name="__RefHeading___Toc90659545"/>
      <w:bookmarkEnd w:id="87"/>
      <w:r>
        <w:rPr/>
        <w:t>5.6.2.8</w:t>
        <w:tab/>
        <w:t>Type PcEventNotification</w:t>
      </w:r>
    </w:p>
    <w:p>
      <w:pPr>
        <w:pStyle w:val="TH"/>
        <w:rPr/>
      </w:pPr>
      <w:r>
        <w:rPr>
          <w:lang w:val="en-US" w:eastAsia="en-US"/>
        </w:rPr>
        <w:t>Table </w:t>
      </w:r>
      <w:r>
        <w:rPr/>
        <w:t xml:space="preserve">5.6.2.8-1: </w:t>
      </w:r>
      <w:r>
        <w:rPr>
          <w:lang w:val="en-US" w:eastAsia="en-US"/>
        </w:rPr>
        <w:t>Definition of type</w:t>
      </w:r>
      <w:r>
        <w:rPr/>
        <w:t xml:space="preserve"> PcEventNotification</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event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PcEvent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Reported Policy Control event.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accType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AccessType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Access Type. It shall be included when the reported PcEvent is </w:t>
            </w:r>
            <w:r>
              <w:rPr>
                <w:lang w:val="en-US" w:eastAsia="en-US"/>
              </w:rPr>
              <w:t>"AC_TY_CH".</w:t>
            </w:r>
            <w:r>
              <w:rPr>
                <w:rFonts w:cs="Arial"/>
                <w:szCs w:val="18"/>
              </w:rPr>
              <w:t xml:space="preserve"> </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w:t>
            </w:r>
            <w:r>
              <w:rPr>
                <w:lang w:eastAsia="zh-CN"/>
              </w:rPr>
              <w:t>ddAccessInfo</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Additional</w:t>
            </w:r>
            <w:r>
              <w:rPr>
                <w:lang w:eastAsia="zh-CN"/>
              </w:rPr>
              <w:t>AccessInfo</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 xml:space="preserve">Indicates the additional combination of Access Type and RAT Type available for MA PDU session. It may be present when the notified event is </w:t>
            </w:r>
            <w:r>
              <w:rPr/>
              <w:t>"AC_TY_CH" and the PDU session is a Multi-Access PDU session.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ATSSS</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relAccessInfo</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Additional</w:t>
            </w:r>
            <w:r>
              <w:rPr>
                <w:lang w:eastAsia="zh-CN"/>
              </w:rPr>
              <w:t>AccessInfo</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 xml:space="preserve">Indicates the release of a combination of Access Type and RAT Type available for MA PDU session. It may be present when the notified event is </w:t>
            </w:r>
            <w:r>
              <w:rPr/>
              <w:t>"AC_TY_CH" and the PDU session is a Multi-Access PDU session.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ATSSS</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anGwAddr</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AnGwAddress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ePDG address. It shall be included if applicable when the reported PcEvent is </w:t>
            </w:r>
            <w:r>
              <w:rPr>
                <w:lang w:val="en-US" w:eastAsia="en-US"/>
              </w:rPr>
              <w:t>"AC_TY_CH".</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ratType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RatType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RAT Type. It shall be included if applicable when the reported PcEvent is </w:t>
            </w:r>
            <w:r>
              <w:rPr>
                <w:lang w:val="en-US" w:eastAsia="en-US"/>
              </w:rPr>
              <w:t>"AC_TY_CH".</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plmnId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PlmnIdNid</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PLMN Identifier</w:t>
            </w:r>
            <w:r>
              <w:rPr/>
              <w:t xml:space="preserve"> and, for an SNPN, also the NID</w:t>
            </w:r>
            <w:r>
              <w:rPr>
                <w:rFonts w:cs="Arial"/>
                <w:szCs w:val="18"/>
              </w:rPr>
              <w:t xml:space="preserve">. It shall be included when the reported PcEvent is </w:t>
            </w:r>
            <w:r>
              <w:rPr>
                <w:lang w:val="en-US" w:eastAsia="en-US"/>
              </w:rPr>
              <w:t>"PLMN_CH".</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SUPI of the UE. It shall be present if available.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gpsi</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Gpsi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Gpsi shall contain either an External Id or an MSISDN.</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timeStamp</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Time at which the event is observed.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pduSessInfo</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PduSessionInformation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PDU session information related to the observed event.</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repServices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ServiceIdentification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service information related to the observed event.</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bl>
    <w:p>
      <w:pPr>
        <w:pStyle w:val="B1"/>
        <w:ind w:left="0" w:hanging="0"/>
        <w:rPr>
          <w:lang w:val="en-US"/>
        </w:rPr>
      </w:pPr>
      <w:r>
        <w:rPr>
          <w:lang w:val="en-US"/>
        </w:rPr>
      </w:r>
    </w:p>
    <w:p>
      <w:pPr>
        <w:pStyle w:val="Heading4"/>
        <w:ind w:left="1418" w:hanging="1418"/>
        <w:rPr/>
      </w:pPr>
      <w:bookmarkStart w:id="88" w:name="__RefHeading___Toc90659546"/>
      <w:bookmarkEnd w:id="88"/>
      <w:r>
        <w:rPr/>
        <w:t>5.6.2.9</w:t>
        <w:tab/>
        <w:t>Type PduSessionInformation</w:t>
      </w:r>
    </w:p>
    <w:p>
      <w:pPr>
        <w:pStyle w:val="TH"/>
        <w:rPr/>
      </w:pPr>
      <w:r>
        <w:rPr>
          <w:lang w:val="en-US" w:eastAsia="en-US"/>
        </w:rPr>
        <w:t>Table </w:t>
      </w:r>
      <w:r>
        <w:rPr/>
        <w:t xml:space="preserve">5.6.2.9-1: </w:t>
      </w:r>
      <w:r>
        <w:rPr>
          <w:lang w:val="en-US" w:eastAsia="en-US"/>
        </w:rPr>
        <w:t>Definition of type</w:t>
      </w:r>
      <w:r>
        <w:rPr/>
        <w:t xml:space="preserve"> PduSessionInformation</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snssai</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Snssai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S-NSSAI of the PDU session.</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dnn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Dnn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Dnn of the PDU session, a full DNN with both </w:t>
            </w:r>
            <w:r>
              <w:rPr/>
              <w:t>the Network Identifier and Operator Identifier, or a DNN with the Network Identifier only</w:t>
            </w:r>
            <w:r>
              <w:rPr>
                <w:rFonts w:cs="Arial"/>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ueIpv4</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Ipv4Addr</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IPv4 address of the served UE</w:t>
            </w:r>
            <w:r>
              <w:rPr>
                <w:rFonts w:cs="Arial"/>
                <w:szCs w:val="18"/>
              </w:rPr>
              <w:t xml:space="preserve">. </w:t>
            </w:r>
          </w:p>
          <w:p>
            <w:pPr>
              <w:pStyle w:val="TAL"/>
              <w:rPr>
                <w:rFonts w:cs="Arial"/>
                <w:szCs w:val="18"/>
              </w:rPr>
            </w:pPr>
            <w:r>
              <w:rPr>
                <w:rFonts w:cs="Arial"/>
                <w:szCs w:val="18"/>
              </w:rPr>
              <w:t>(NOTE 1)</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ueIpv6</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Ipv6Prefix</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IPv6 prefix of the served UE.</w:t>
            </w:r>
            <w:r>
              <w:rPr>
                <w:rFonts w:cs="Arial"/>
                <w:szCs w:val="18"/>
              </w:rPr>
              <w:t xml:space="preserve"> </w:t>
            </w:r>
          </w:p>
          <w:p>
            <w:pPr>
              <w:pStyle w:val="TAL"/>
              <w:rPr>
                <w:lang w:val="en-US" w:eastAsia="en-US"/>
              </w:rPr>
            </w:pPr>
            <w:r>
              <w:rPr>
                <w:rFonts w:cs="Arial"/>
                <w:szCs w:val="18"/>
              </w:rPr>
              <w:t>(NOTE 1)</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ExtendedSessionInformation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ipDomain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Identifies the IP domain.</w:t>
            </w:r>
            <w:r>
              <w:rPr>
                <w:rFonts w:cs="Arial"/>
                <w:szCs w:val="18"/>
              </w:rPr>
              <w:t xml:space="preserve"> </w:t>
            </w:r>
          </w:p>
          <w:p>
            <w:pPr>
              <w:pStyle w:val="TAL"/>
              <w:rPr>
                <w:lang w:val="en-US" w:eastAsia="en-US"/>
              </w:rPr>
            </w:pPr>
            <w:r>
              <w:rPr>
                <w:rFonts w:cs="Arial"/>
                <w:szCs w:val="18"/>
              </w:rPr>
              <w:t>(NOTE 2)</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ExtendedSessionInformation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ueMac</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MacAddr48</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UE MAC address. </w:t>
            </w:r>
          </w:p>
          <w:p>
            <w:pPr>
              <w:pStyle w:val="TAL"/>
              <w:rPr>
                <w:rFonts w:cs="Arial"/>
                <w:szCs w:val="18"/>
              </w:rPr>
            </w:pPr>
            <w:r>
              <w:rPr>
                <w:rFonts w:cs="Arial"/>
                <w:szCs w:val="18"/>
              </w:rPr>
              <w:t>(NOTE 1)</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ExtendedSessionInformation</w:t>
            </w:r>
          </w:p>
        </w:tc>
      </w:tr>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TAN"/>
              <w:rPr/>
            </w:pPr>
            <w:r>
              <w:rPr/>
              <w:t>NOTE</w:t>
            </w:r>
            <w:r>
              <w:rPr>
                <w:rFonts w:cs="Arial"/>
                <w:szCs w:val="18"/>
              </w:rPr>
              <w:t> 1</w:t>
            </w:r>
            <w:r>
              <w:rPr/>
              <w:t>:</w:t>
              <w:tab/>
              <w:t>Either the served UE IP address (an Ipv4Addr or Ipv6Prefix or both if available) or UE MAC address shall be present.</w:t>
            </w:r>
          </w:p>
          <w:p>
            <w:pPr>
              <w:pStyle w:val="TAL"/>
              <w:rPr/>
            </w:pPr>
            <w:r>
              <w:rPr/>
              <w:t>NOTE 2:</w:t>
              <w:tab/>
              <w:t>An "ipDomain" attribute, may be provided in combination with a "ueIpv4" attribute.</w:t>
            </w:r>
          </w:p>
        </w:tc>
      </w:tr>
    </w:tbl>
    <w:p>
      <w:pPr>
        <w:pStyle w:val="Normal"/>
        <w:rPr>
          <w:lang w:val="en-US"/>
        </w:rPr>
      </w:pPr>
      <w:r>
        <w:rPr>
          <w:lang w:val="en-US"/>
        </w:rPr>
      </w:r>
    </w:p>
    <w:p>
      <w:pPr>
        <w:pStyle w:val="Heading3"/>
        <w:rPr/>
      </w:pPr>
      <w:bookmarkStart w:id="89" w:name="__RefHeading___Toc90659547"/>
      <w:bookmarkEnd w:id="89"/>
      <w:r>
        <w:rPr>
          <w:lang w:val="en-US"/>
        </w:rPr>
        <w:t>5.6.3</w:t>
        <w:tab/>
        <w:t>Simple data types and enumerations</w:t>
      </w:r>
    </w:p>
    <w:p>
      <w:pPr>
        <w:pStyle w:val="Heading4"/>
        <w:ind w:left="1418" w:hanging="1418"/>
        <w:rPr/>
      </w:pPr>
      <w:bookmarkStart w:id="90" w:name="__RefHeading___Toc90659548"/>
      <w:bookmarkEnd w:id="90"/>
      <w:r>
        <w:rPr/>
        <w:t>5.6.3.1</w:t>
        <w:tab/>
        <w:t>Introduction</w:t>
      </w:r>
    </w:p>
    <w:p>
      <w:pPr>
        <w:pStyle w:val="Normal"/>
        <w:rPr/>
      </w:pPr>
      <w:r>
        <w:rPr/>
        <w:t>This subclause defines simple data types and enumerations that can be referenced from data structures defined in the previous subclauses.</w:t>
      </w:r>
    </w:p>
    <w:p>
      <w:pPr>
        <w:pStyle w:val="Heading4"/>
        <w:ind w:left="1418" w:hanging="1418"/>
        <w:rPr/>
      </w:pPr>
      <w:bookmarkStart w:id="91" w:name="__RefHeading___Toc90659549"/>
      <w:bookmarkEnd w:id="91"/>
      <w:r>
        <w:rPr/>
        <w:t>5.6.3.2</w:t>
        <w:tab/>
        <w:t>Simple data types</w:t>
      </w:r>
    </w:p>
    <w:p>
      <w:pPr>
        <w:pStyle w:val="Normal"/>
        <w:rPr/>
      </w:pPr>
      <w:r>
        <w:rPr/>
        <w:t>The simple data types defined in table 5.6.3.2-1 shall be supported.</w:t>
      </w:r>
    </w:p>
    <w:p>
      <w:pPr>
        <w:pStyle w:val="TH"/>
        <w:rPr/>
      </w:pPr>
      <w:r>
        <w:rPr/>
        <w:t>Table 5.6.3.2-1: Simple data types</w:t>
      </w:r>
    </w:p>
    <w:tbl>
      <w:tblPr>
        <w:tblW w:w="9529" w:type="dxa"/>
        <w:jc w:val="center"/>
        <w:tblInd w:w="0" w:type="dxa"/>
        <w:tblLayout w:type="fixed"/>
        <w:tblCellMar>
          <w:top w:w="0" w:type="dxa"/>
          <w:left w:w="108" w:type="dxa"/>
          <w:bottom w:w="0" w:type="dxa"/>
          <w:right w:w="108" w:type="dxa"/>
        </w:tblCellMar>
      </w:tblPr>
      <w:tblGrid>
        <w:gridCol w:w="2212"/>
        <w:gridCol w:w="2452"/>
        <w:gridCol w:w="3526"/>
        <w:gridCol w:w="1339"/>
      </w:tblGrid>
      <w:tr>
        <w:trPr/>
        <w:tc>
          <w:tcPr>
            <w:tcW w:w="2212" w:type="dxa"/>
            <w:tcBorders>
              <w:top w:val="single" w:sz="6" w:space="0" w:color="000000"/>
              <w:left w:val="single" w:sz="8" w:space="0" w:color="000000"/>
              <w:bottom w:val="single" w:sz="8" w:space="0" w:color="000000"/>
              <w:right w:val="single" w:sz="8" w:space="0" w:color="000000"/>
            </w:tcBorders>
            <w:shd w:fill="BFBFBF" w:val="clear"/>
          </w:tcPr>
          <w:p>
            <w:pPr>
              <w:pStyle w:val="TAH"/>
              <w:rPr/>
            </w:pPr>
            <w:r>
              <w:rPr/>
              <w:t>Type Name</w:t>
            </w:r>
          </w:p>
        </w:tc>
        <w:tc>
          <w:tcPr>
            <w:tcW w:w="2452" w:type="dxa"/>
            <w:tcBorders>
              <w:top w:val="single" w:sz="6" w:space="0" w:color="000000"/>
              <w:bottom w:val="single" w:sz="8" w:space="0" w:color="000000"/>
              <w:right w:val="single" w:sz="8" w:space="0" w:color="000000"/>
            </w:tcBorders>
            <w:shd w:fill="BFBFBF" w:val="clear"/>
          </w:tcPr>
          <w:p>
            <w:pPr>
              <w:pStyle w:val="TAH"/>
              <w:rPr/>
            </w:pPr>
            <w:r>
              <w:rPr/>
              <w:t>Type Definition</w:t>
            </w:r>
          </w:p>
        </w:tc>
        <w:tc>
          <w:tcPr>
            <w:tcW w:w="3526"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pPr>
            <w:r>
              <w:rPr/>
              <w:t>Description</w:t>
            </w:r>
          </w:p>
        </w:tc>
        <w:tc>
          <w:tcPr>
            <w:tcW w:w="1339"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pPr>
            <w:r>
              <w:rPr/>
              <w:t>Applicability</w:t>
            </w:r>
          </w:p>
        </w:tc>
      </w:tr>
      <w:tr>
        <w:trPr/>
        <w:tc>
          <w:tcPr>
            <w:tcW w:w="2212" w:type="dxa"/>
            <w:tcBorders>
              <w:top w:val="single" w:sz="6" w:space="0" w:color="000000"/>
              <w:left w:val="single" w:sz="8" w:space="0" w:color="000000"/>
              <w:bottom w:val="single" w:sz="8" w:space="0" w:color="000000"/>
              <w:right w:val="single" w:sz="8" w:space="0" w:color="000000"/>
            </w:tcBorders>
          </w:tcPr>
          <w:p>
            <w:pPr>
              <w:pStyle w:val="TAL"/>
              <w:snapToGrid w:val="false"/>
              <w:rPr>
                <w:lang w:val="en-US" w:eastAsia="es-ES"/>
              </w:rPr>
            </w:pPr>
            <w:r>
              <w:rPr>
                <w:lang w:val="en-US" w:eastAsia="es-ES"/>
              </w:rPr>
            </w:r>
          </w:p>
        </w:tc>
        <w:tc>
          <w:tcPr>
            <w:tcW w:w="2452" w:type="dxa"/>
            <w:tcBorders>
              <w:top w:val="single" w:sz="6" w:space="0" w:color="000000"/>
              <w:bottom w:val="single" w:sz="8" w:space="0" w:color="000000"/>
              <w:right w:val="single" w:sz="8" w:space="0" w:color="000000"/>
            </w:tcBorders>
          </w:tcPr>
          <w:p>
            <w:pPr>
              <w:pStyle w:val="TAL"/>
              <w:snapToGrid w:val="false"/>
              <w:rPr/>
            </w:pPr>
            <w:r>
              <w:rPr/>
            </w:r>
          </w:p>
        </w:tc>
        <w:tc>
          <w:tcPr>
            <w:tcW w:w="3526" w:type="dxa"/>
            <w:tcBorders>
              <w:top w:val="single" w:sz="6" w:space="0" w:color="000000"/>
              <w:bottom w:val="single" w:sz="8" w:space="0" w:color="000000"/>
              <w:right w:val="single" w:sz="8" w:space="0" w:color="000000"/>
            </w:tcBorders>
            <w:tcMar>
              <w:left w:w="28" w:type="dxa"/>
              <w:right w:w="0" w:type="dxa"/>
            </w:tcMar>
          </w:tcPr>
          <w:p>
            <w:pPr>
              <w:pStyle w:val="TAL"/>
              <w:snapToGrid w:val="false"/>
              <w:rPr/>
            </w:pPr>
            <w:r>
              <w:rPr/>
            </w:r>
          </w:p>
        </w:tc>
        <w:tc>
          <w:tcPr>
            <w:tcW w:w="1339" w:type="dxa"/>
            <w:tcBorders>
              <w:top w:val="single" w:sz="6" w:space="0" w:color="000000"/>
              <w:bottom w:val="single" w:sz="8" w:space="0" w:color="000000"/>
              <w:right w:val="single" w:sz="8" w:space="0" w:color="000000"/>
            </w:tcBorders>
            <w:tcMar>
              <w:left w:w="28" w:type="dxa"/>
              <w:right w:w="0" w:type="dxa"/>
            </w:tcMar>
          </w:tcPr>
          <w:p>
            <w:pPr>
              <w:pStyle w:val="TAL"/>
              <w:snapToGrid w:val="false"/>
              <w:rPr/>
            </w:pPr>
            <w:r>
              <w:rPr/>
            </w:r>
          </w:p>
        </w:tc>
      </w:tr>
    </w:tbl>
    <w:p>
      <w:pPr>
        <w:pStyle w:val="Normal"/>
        <w:rPr/>
      </w:pPr>
      <w:r>
        <w:rPr/>
      </w:r>
    </w:p>
    <w:p>
      <w:pPr>
        <w:pStyle w:val="Heading4"/>
        <w:ind w:left="1418" w:hanging="1418"/>
        <w:rPr/>
      </w:pPr>
      <w:bookmarkStart w:id="92" w:name="__RefHeading___Toc90659550"/>
      <w:bookmarkEnd w:id="92"/>
      <w:r>
        <w:rPr/>
        <w:t>5.6.3.3</w:t>
        <w:tab/>
        <w:t>Enumeration: PcEvent</w:t>
      </w:r>
    </w:p>
    <w:p>
      <w:pPr>
        <w:pStyle w:val="Normal"/>
        <w:rPr/>
      </w:pPr>
      <w:r>
        <w:rPr>
          <w:lang w:val="en-US" w:eastAsia="en-US"/>
        </w:rPr>
        <w:t>The enumeration PcEvent represents the policy control events that can be subscribed. It shall comply with the provisions defined in table 5.6.3.3-1.</w:t>
      </w:r>
    </w:p>
    <w:p>
      <w:pPr>
        <w:pStyle w:val="TH"/>
        <w:rPr/>
      </w:pPr>
      <w:r>
        <w:rPr/>
        <w:t xml:space="preserve">Table 5.6.3.3-1: Enumeration PcEvent </w:t>
      </w:r>
    </w:p>
    <w:tbl>
      <w:tblPr>
        <w:tblW w:w="9361" w:type="dxa"/>
        <w:jc w:val="left"/>
        <w:tblInd w:w="-10" w:type="dxa"/>
        <w:tblLayout w:type="fixed"/>
        <w:tblCellMar>
          <w:top w:w="0" w:type="dxa"/>
          <w:left w:w="108" w:type="dxa"/>
          <w:bottom w:w="0" w:type="dxa"/>
          <w:right w:w="108" w:type="dxa"/>
        </w:tblCellMar>
      </w:tblPr>
      <w:tblGrid>
        <w:gridCol w:w="2552"/>
        <w:gridCol w:w="5273"/>
        <w:gridCol w:w="1536"/>
      </w:tblGrid>
      <w:tr>
        <w:trPr/>
        <w:tc>
          <w:tcPr>
            <w:tcW w:w="2552"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5273"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1536"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t>Applicability</w:t>
            </w:r>
          </w:p>
        </w:tc>
      </w:tr>
      <w:tr>
        <w:trPr/>
        <w:tc>
          <w:tcPr>
            <w:tcW w:w="2552" w:type="dxa"/>
            <w:tcBorders>
              <w:top w:val="single" w:sz="8" w:space="0" w:color="000000"/>
              <w:left w:val="single" w:sz="8" w:space="0" w:color="000000"/>
              <w:bottom w:val="single" w:sz="8" w:space="0" w:color="000000"/>
              <w:right w:val="single" w:sz="8" w:space="0" w:color="000000"/>
            </w:tcBorders>
          </w:tcPr>
          <w:p>
            <w:pPr>
              <w:pStyle w:val="TAL"/>
              <w:rPr/>
            </w:pPr>
            <w:r>
              <w:rPr/>
              <w:t>AC_TY_CH</w:t>
            </w:r>
          </w:p>
        </w:tc>
        <w:tc>
          <w:tcPr>
            <w:tcW w:w="5273" w:type="dxa"/>
            <w:tcBorders>
              <w:top w:val="single" w:sz="8" w:space="0" w:color="000000"/>
              <w:bottom w:val="single" w:sz="8" w:space="0" w:color="000000"/>
              <w:right w:val="single" w:sz="8" w:space="0" w:color="000000"/>
            </w:tcBorders>
          </w:tcPr>
          <w:p>
            <w:pPr>
              <w:pStyle w:val="TAL"/>
              <w:rPr/>
            </w:pPr>
            <w:r>
              <w:rPr/>
              <w:t>Access Type Change</w:t>
            </w:r>
          </w:p>
        </w:tc>
        <w:tc>
          <w:tcPr>
            <w:tcW w:w="1536"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2552" w:type="dxa"/>
            <w:tcBorders>
              <w:top w:val="single" w:sz="8" w:space="0" w:color="000000"/>
              <w:left w:val="single" w:sz="8" w:space="0" w:color="000000"/>
              <w:bottom w:val="single" w:sz="8" w:space="0" w:color="000000"/>
              <w:right w:val="single" w:sz="8" w:space="0" w:color="000000"/>
            </w:tcBorders>
          </w:tcPr>
          <w:p>
            <w:pPr>
              <w:pStyle w:val="TAL"/>
              <w:rPr/>
            </w:pPr>
            <w:r>
              <w:rPr/>
              <w:t>PLMN_CH</w:t>
            </w:r>
          </w:p>
        </w:tc>
        <w:tc>
          <w:tcPr>
            <w:tcW w:w="5273" w:type="dxa"/>
            <w:tcBorders>
              <w:top w:val="single" w:sz="8" w:space="0" w:color="000000"/>
              <w:bottom w:val="single" w:sz="8" w:space="0" w:color="000000"/>
              <w:right w:val="single" w:sz="8" w:space="0" w:color="000000"/>
            </w:tcBorders>
          </w:tcPr>
          <w:p>
            <w:pPr>
              <w:pStyle w:val="TAL"/>
              <w:rPr/>
            </w:pPr>
            <w:r>
              <w:rPr/>
              <w:t>PLMN Change</w:t>
            </w:r>
          </w:p>
        </w:tc>
        <w:tc>
          <w:tcPr>
            <w:tcW w:w="1536"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bl>
    <w:p>
      <w:pPr>
        <w:pStyle w:val="Normal"/>
        <w:rPr>
          <w:lang w:val="en-US"/>
        </w:rPr>
      </w:pPr>
      <w:r>
        <w:rPr>
          <w:lang w:val="en-US"/>
        </w:rPr>
      </w:r>
    </w:p>
    <w:p>
      <w:pPr>
        <w:pStyle w:val="Heading2"/>
        <w:rPr/>
      </w:pPr>
      <w:bookmarkStart w:id="93" w:name="__RefHeading___Toc90659551"/>
      <w:bookmarkEnd w:id="93"/>
      <w:r>
        <w:rPr/>
        <w:t>5.7</w:t>
        <w:tab/>
        <w:t>Error handling</w:t>
      </w:r>
    </w:p>
    <w:p>
      <w:pPr>
        <w:pStyle w:val="Heading3"/>
        <w:rPr/>
      </w:pPr>
      <w:bookmarkStart w:id="94" w:name="__RefHeading___Toc90659552"/>
      <w:bookmarkEnd w:id="94"/>
      <w:r>
        <w:rPr/>
        <w:t>5.7.1</w:t>
        <w:tab/>
        <w:t>General</w:t>
      </w:r>
    </w:p>
    <w:p>
      <w:pPr>
        <w:pStyle w:val="Normal"/>
        <w:rPr/>
      </w:pPr>
      <w:r>
        <w:rPr/>
        <w:t>HTTP error handling shall be supported as specified in subclause 5.2.4 of 3GPP TS 29.500 [5].</w:t>
      </w:r>
    </w:p>
    <w:p>
      <w:pPr>
        <w:pStyle w:val="Normal"/>
        <w:rPr/>
      </w:pPr>
      <w:r>
        <w:rPr/>
        <w:t xml:space="preserve">For the </w:t>
      </w:r>
      <w:r>
        <w:rPr>
          <w:lang w:val="en-US" w:eastAsia="en-US"/>
        </w:rPr>
        <w:t xml:space="preserve">Npcf_EventExposure </w:t>
      </w:r>
      <w:r>
        <w:rPr/>
        <w:t xml:space="preserve">API, HTTP error responses shall be supported as specified in subclause 4.8 of 3GPP TS 29.501 [6]. </w:t>
      </w:r>
    </w:p>
    <w:p>
      <w:pPr>
        <w:pStyle w:val="Normal"/>
        <w:rPr/>
      </w:pPr>
      <w:r>
        <w:rPr/>
        <w:t xml:space="preserve">Protocol errors and application errors specified in table 5.2.7.2-1 of 3GPP TS 29.500 [5] shall be supported for an HTTP method if the corresponding HTTP status codes are specified as mandatory for that HTTP method in table 5.2.7.1-1 of 3GPP TS 29.500 [5]. </w:t>
      </w:r>
    </w:p>
    <w:p>
      <w:pPr>
        <w:pStyle w:val="Normal"/>
        <w:rPr>
          <w:rFonts w:eastAsia="Calibri"/>
        </w:rPr>
      </w:pPr>
      <w:r>
        <w:rPr/>
        <w:t xml:space="preserve">In addition, the requirements in the following subclauses are applicable for the </w:t>
      </w:r>
      <w:r>
        <w:rPr>
          <w:lang w:val="en-US" w:eastAsia="en-US"/>
        </w:rPr>
        <w:t xml:space="preserve">Npcf_ EventExposure </w:t>
      </w:r>
      <w:r>
        <w:rPr/>
        <w:t>API.</w:t>
      </w:r>
    </w:p>
    <w:p>
      <w:pPr>
        <w:pStyle w:val="Heading3"/>
        <w:rPr/>
      </w:pPr>
      <w:bookmarkStart w:id="95" w:name="__RefHeading___Toc90659553"/>
      <w:bookmarkEnd w:id="95"/>
      <w:r>
        <w:rPr/>
        <w:t>5.7.2</w:t>
        <w:tab/>
        <w:t>Protocol Errors</w:t>
      </w:r>
    </w:p>
    <w:p>
      <w:pPr>
        <w:pStyle w:val="Normal"/>
        <w:rPr/>
      </w:pPr>
      <w:r>
        <w:rPr>
          <w:lang w:eastAsia="zh-CN"/>
        </w:rPr>
        <w:t xml:space="preserve">In this Release </w:t>
      </w:r>
      <w:r>
        <w:rPr/>
        <w:t>of the specification, there are no service specific protocol errors applicable for the Npcf_EventExposure API.</w:t>
      </w:r>
    </w:p>
    <w:p>
      <w:pPr>
        <w:pStyle w:val="Heading3"/>
        <w:rPr/>
      </w:pPr>
      <w:bookmarkStart w:id="96" w:name="__RefHeading___Toc90659554"/>
      <w:bookmarkEnd w:id="96"/>
      <w:r>
        <w:rPr/>
        <w:t>5.7.3</w:t>
        <w:tab/>
        <w:t>Application Errors</w:t>
      </w:r>
    </w:p>
    <w:p>
      <w:pPr>
        <w:pStyle w:val="Normal"/>
        <w:rPr/>
      </w:pPr>
      <w:r>
        <w:rPr/>
        <w:t>The application errors defined for the Npcf_EventExposure service are listed in table 5.7.3-1.</w:t>
      </w:r>
    </w:p>
    <w:p>
      <w:pPr>
        <w:pStyle w:val="TH"/>
        <w:rPr/>
      </w:pPr>
      <w:r>
        <w:rPr/>
        <w:t>Table 5.7.3-1: Application errors</w:t>
      </w:r>
    </w:p>
    <w:tbl>
      <w:tblPr>
        <w:tblW w:w="9494" w:type="dxa"/>
        <w:jc w:val="center"/>
        <w:tblInd w:w="0" w:type="dxa"/>
        <w:tblLayout w:type="fixed"/>
        <w:tblCellMar>
          <w:top w:w="0" w:type="dxa"/>
          <w:left w:w="28" w:type="dxa"/>
          <w:bottom w:w="0" w:type="dxa"/>
          <w:right w:w="108" w:type="dxa"/>
        </w:tblCellMar>
      </w:tblPr>
      <w:tblGrid>
        <w:gridCol w:w="2337"/>
        <w:gridCol w:w="1843"/>
        <w:gridCol w:w="5314"/>
      </w:tblGrid>
      <w:tr>
        <w:trPr/>
        <w:tc>
          <w:tcPr>
            <w:tcW w:w="23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Application Error</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HTTP status code</w:t>
            </w:r>
          </w:p>
        </w:tc>
        <w:tc>
          <w:tcPr>
            <w:tcW w:w="53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b/>
                <w:b/>
                <w:sz w:val="18"/>
                <w:lang w:eastAsia="es-ES"/>
              </w:rPr>
            </w:pPr>
            <w:r>
              <w:rPr>
                <w:rFonts w:cs="Arial"/>
                <w:b/>
                <w:sz w:val="18"/>
                <w:lang w:eastAsia="es-E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31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2"/>
        <w:rPr/>
      </w:pPr>
      <w:bookmarkStart w:id="97" w:name="__RefHeading___Toc90659555"/>
      <w:bookmarkEnd w:id="97"/>
      <w:r>
        <w:rPr/>
        <w:t>5.</w:t>
      </w:r>
      <w:r>
        <w:rPr/>
        <w:t>8</w:t>
      </w:r>
      <w:r>
        <w:rPr>
          <w:lang w:eastAsia="zh-CN"/>
        </w:rPr>
        <w:tab/>
      </w:r>
      <w:r>
        <w:rPr>
          <w:lang w:eastAsia="zh-CN"/>
        </w:rPr>
        <w:t>Feature negotiation</w:t>
      </w:r>
    </w:p>
    <w:p>
      <w:pPr>
        <w:pStyle w:val="Normal"/>
        <w:rPr/>
      </w:pPr>
      <w:r>
        <w:rPr/>
        <w:t>The optional features in table 5.8-1 are defined for the Npcf_EventExposure</w:t>
      </w:r>
      <w:r>
        <w:rPr>
          <w:lang w:eastAsia="zh-CN"/>
        </w:rPr>
        <w:t xml:space="preserve"> API. They shall be negotiated using the </w:t>
      </w:r>
      <w:r>
        <w:rPr/>
        <w:t>extensibility mechanism defined in subclause 6.6 of 3GPP TS 29.500 [5].</w:t>
      </w:r>
    </w:p>
    <w:p>
      <w:pPr>
        <w:pStyle w:val="TH"/>
        <w:rPr/>
      </w:pPr>
      <w:r>
        <w:rPr/>
        <w:t>Table 5.8-1: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ExtendedSessionInformation</w:t>
            </w:r>
          </w:p>
        </w:tc>
        <w:tc>
          <w:tcPr>
            <w:tcW w:w="575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Indicates the support of additional session information in the subscription and report of policy control event.</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MacAddressRange</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Indicates the support of a set of MAC addresses with a specific range in the traffic filter.</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ATSSS</w:t>
            </w:r>
          </w:p>
        </w:tc>
        <w:tc>
          <w:tcPr>
            <w:tcW w:w="575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Indicates the support of the report of the multiple access types of a MA PDU session.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ES3XX</w:t>
            </w:r>
          </w:p>
        </w:tc>
        <w:tc>
          <w:tcPr>
            <w:tcW w:w="575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 xml:space="preserve">Extended Support for 3xx redirections. This feature indicates the support </w:t>
            </w:r>
            <w:r>
              <w:rPr>
                <w:lang w:eastAsia="zh-CN"/>
              </w:rPr>
              <w:t xml:space="preserve">of redirection for any service operation, according to Stateless NF procedures </w:t>
            </w:r>
            <w:r>
              <w:rPr>
                <w:rFonts w:cs="Arial"/>
                <w:szCs w:val="18"/>
                <w:lang w:eastAsia="zh-CN"/>
              </w:rPr>
              <w:t>as specified in</w:t>
            </w:r>
            <w:r>
              <w:rPr/>
              <w:t xml:space="preserve"> subclauses 6.5.3.2 and 6.5.3.3 of 3GPP TS 29.500 [5] and according to HTTP redirection principles for indirect communication, as specified in subclause 6.10.9 of 3GPP TS 29.500 [5].</w:t>
            </w:r>
            <w:r>
              <w:rPr>
                <w:lang w:eastAsia="zh-CN"/>
              </w:rPr>
              <w:t xml:space="preserve"> </w:t>
            </w:r>
          </w:p>
        </w:tc>
      </w:tr>
    </w:tbl>
    <w:p>
      <w:pPr>
        <w:pStyle w:val="Normal"/>
        <w:rPr/>
      </w:pPr>
      <w:r>
        <w:rPr/>
      </w:r>
    </w:p>
    <w:p>
      <w:pPr>
        <w:pStyle w:val="Heading2"/>
        <w:rPr/>
      </w:pPr>
      <w:bookmarkStart w:id="98" w:name="__RefHeading___Toc90659556"/>
      <w:bookmarkEnd w:id="98"/>
      <w:r>
        <w:rPr/>
        <w:t>5.9</w:t>
        <w:tab/>
        <w:t>Security</w:t>
      </w:r>
    </w:p>
    <w:p>
      <w:pPr>
        <w:pStyle w:val="Normal"/>
        <w:rPr>
          <w:lang w:val="en-US"/>
        </w:rPr>
      </w:pPr>
      <w:r>
        <w:rPr>
          <w:lang w:val="en-US"/>
        </w:rPr>
        <w:t>As indicated in 3GPP TS 33.501 [19]</w:t>
      </w:r>
      <w:r>
        <w:rPr/>
        <w:t xml:space="preserve"> and 3GPP TS 29.500 [5]</w:t>
      </w:r>
      <w:r>
        <w:rPr>
          <w:lang w:val="en-US"/>
        </w:rPr>
        <w:t xml:space="preserve">, the access to the Npcf_EventExposure API, based on local configuration, may be authorized by means of the OAuth2 protocol (see IETF RFC 6749 [20]), using the "Client Credentials" authorization grant, where the NRF </w:t>
      </w:r>
      <w:r>
        <w:rPr/>
        <w:t xml:space="preserve">(see 3GPP TS 29.510 [21]) </w:t>
      </w:r>
      <w:r>
        <w:rPr>
          <w:lang w:val="en-US"/>
        </w:rPr>
        <w:t>plays the role of the authorization server.</w:t>
      </w:r>
    </w:p>
    <w:p>
      <w:pPr>
        <w:pStyle w:val="Normal"/>
        <w:rPr/>
      </w:pPr>
      <w:r>
        <w:rPr>
          <w:lang w:val="en-US"/>
        </w:rPr>
        <w:t xml:space="preserve">If OAuth2 authorization is used, an NF Service Consumer, prior to consuming services offered by the Nnrf_NFManagement API, shall obtain a "token" from the authorization server, by invoking the Access Token Request service, as described in </w:t>
      </w:r>
      <w:r>
        <w:rPr/>
        <w:t xml:space="preserve">3GPP TS 29.510 [21], </w:t>
      </w:r>
      <w:r>
        <w:rPr>
          <w:lang w:val="en-US"/>
        </w:rPr>
        <w:t>subclause 5.4.2.2.</w:t>
      </w:r>
    </w:p>
    <w:p>
      <w:pPr>
        <w:pStyle w:val="NO"/>
        <w:rPr>
          <w:lang w:val="en-US"/>
        </w:rPr>
      </w:pPr>
      <w:r>
        <w:rPr>
          <w:lang w:val="en-US"/>
        </w:rPr>
        <w:t>NOTE:</w:t>
        <w:tab/>
        <w:t>When multiple NRFs are deployed in a network, the NRF used as authorization server is the same NRF where the NF Service Consumer invoked the discovery of the Npcf_EventExposure service.</w:t>
      </w:r>
    </w:p>
    <w:p>
      <w:pPr>
        <w:pStyle w:val="Normal"/>
        <w:rPr/>
      </w:pPr>
      <w:bookmarkStart w:id="99" w:name="_Hlk530142087"/>
      <w:bookmarkEnd w:id="99"/>
      <w:r>
        <w:rPr>
          <w:lang w:val="en-US"/>
        </w:rPr>
        <w:t xml:space="preserve">The </w:t>
      </w:r>
      <w:r>
        <w:rPr>
          <w:lang w:val="en-US" w:eastAsia="en-US"/>
        </w:rPr>
        <w:t>Npcf_EventExposure</w:t>
      </w:r>
      <w:r>
        <w:rPr>
          <w:lang w:val="en-US"/>
        </w:rPr>
        <w:t xml:space="preserve"> API defines a single scope "</w:t>
      </w:r>
      <w:r>
        <w:rPr>
          <w:lang w:val="en-US" w:eastAsia="en-US"/>
        </w:rPr>
        <w:t>npcf-eventexposure</w:t>
      </w:r>
      <w:r>
        <w:rPr>
          <w:lang w:val="en-US"/>
        </w:rPr>
        <w:t>" for the entire service, and it does not define any additional scopes at resource or operation level.</w:t>
      </w:r>
      <w:r>
        <w:br w:type="page"/>
      </w:r>
    </w:p>
    <w:p>
      <w:pPr>
        <w:pStyle w:val="Heading8"/>
        <w:ind w:left="0" w:hanging="0"/>
        <w:rPr/>
      </w:pPr>
      <w:bookmarkStart w:id="100" w:name="_Hlk530142087"/>
      <w:bookmarkStart w:id="101" w:name="__RefHeading___Toc90659557"/>
      <w:bookmarkEnd w:id="100"/>
      <w:bookmarkEnd w:id="101"/>
      <w:r>
        <w:rPr/>
        <w:t>Annex A (normative):</w:t>
        <w:br/>
        <w:t>OpenAPI specification</w:t>
      </w:r>
    </w:p>
    <w:p>
      <w:pPr>
        <w:pStyle w:val="Heading1"/>
        <w:ind w:left="1134" w:hanging="1134"/>
        <w:rPr/>
      </w:pPr>
      <w:bookmarkStart w:id="102" w:name="__RefHeading___Toc90659558"/>
      <w:bookmarkEnd w:id="102"/>
      <w:r>
        <w:rPr/>
        <w:t>A.1</w:t>
        <w:tab/>
        <w:t>General</w:t>
      </w:r>
    </w:p>
    <w:p>
      <w:pPr>
        <w:pStyle w:val="Normal"/>
        <w:rPr/>
      </w:pPr>
      <w:r>
        <w:rPr/>
        <w:t>The present Annex contains an OpenAPI [7] specification of HTTP messages and content bodies used by the Npcf_EventExposure API.</w:t>
      </w:r>
    </w:p>
    <w:p>
      <w:pPr>
        <w:pStyle w:val="Normal"/>
        <w:rPr/>
      </w:pPr>
      <w:r>
        <w:rPr/>
        <w:t>This Annex shall take precedence when being discrepant to other parts of the specification with respect to the encoding of information elements and methods within the API.</w:t>
      </w:r>
    </w:p>
    <w:p>
      <w:pPr>
        <w:pStyle w:val="NO"/>
        <w:rPr/>
      </w:pPr>
      <w:r>
        <w:rPr/>
        <w:t>NOTE:</w:t>
        <w:tab/>
        <w:t>The semantics and procedures, as well as conditions, e.g. for the applicability and allowed combinations of attributes or values, not expressed in the OpenAPI definitions but defined in other parts of the specification also apply.</w:t>
      </w:r>
    </w:p>
    <w:p>
      <w:pPr>
        <w:pStyle w:val="Normal"/>
        <w:rPr/>
      </w:pPr>
      <w:r>
        <w:rPr/>
        <w:t xml:space="preserve">Informative copies of the OpenAPI specification file contained in this 3GPP Technical Specification are available on a Git-based repository that uses the GitLab software version control system </w:t>
      </w:r>
      <w:r>
        <w:rPr>
          <w:lang w:eastAsia="zh-CN"/>
        </w:rPr>
        <w:t xml:space="preserve">(see clause 5B of the 3GPP TR 21.900 [22] and </w:t>
      </w:r>
      <w:r>
        <w:rPr/>
        <w:t>subclause 5.3.1 of the 3GPP TS 29.501 [6]</w:t>
      </w:r>
      <w:r>
        <w:rPr>
          <w:lang w:eastAsia="zh-CN"/>
        </w:rPr>
        <w:t xml:space="preserve"> for further information).</w:t>
      </w:r>
    </w:p>
    <w:p>
      <w:pPr>
        <w:pStyle w:val="Heading1"/>
        <w:ind w:left="1134" w:hanging="1134"/>
        <w:rPr/>
      </w:pPr>
      <w:bookmarkStart w:id="103" w:name="__RefHeading___Toc90659559"/>
      <w:bookmarkEnd w:id="103"/>
      <w:r>
        <w:rPr/>
        <w:t>A.2</w:t>
        <w:tab/>
      </w:r>
      <w:r>
        <w:rPr>
          <w:lang w:val="en-US" w:eastAsia="en-US"/>
        </w:rPr>
        <w:t>Npcf_EventExposure API</w:t>
      </w:r>
    </w:p>
    <w:p>
      <w:pPr>
        <w:pStyle w:val="PL"/>
        <w:rPr>
          <w:lang w:val="en-US" w:eastAsia="en-US"/>
        </w:rPr>
      </w:pPr>
      <w:r>
        <w:rPr>
          <w:lang w:val="en-US" w:eastAsia="en-US"/>
        </w:rPr>
        <w:t>openapi: 3.0.0</w:t>
      </w:r>
    </w:p>
    <w:p>
      <w:pPr>
        <w:pStyle w:val="PL"/>
        <w:rPr>
          <w:lang w:val="en-US" w:eastAsia="en-US"/>
        </w:rPr>
      </w:pPr>
      <w:r>
        <w:rPr>
          <w:lang w:val="en-US" w:eastAsia="en-US"/>
        </w:rPr>
        <w:t>info:</w:t>
      </w:r>
    </w:p>
    <w:p>
      <w:pPr>
        <w:pStyle w:val="PL"/>
        <w:rPr>
          <w:lang w:val="en-US" w:eastAsia="en-US"/>
        </w:rPr>
      </w:pPr>
      <w:r>
        <w:rPr>
          <w:rFonts w:eastAsia="Courier New"/>
          <w:lang w:val="en-US" w:eastAsia="en-US"/>
        </w:rPr>
        <w:t xml:space="preserve">  </w:t>
      </w:r>
      <w:r>
        <w:rPr>
          <w:lang w:val="en-US" w:eastAsia="en-US"/>
        </w:rPr>
        <w:t>version: 1.1.2</w:t>
      </w:r>
    </w:p>
    <w:p>
      <w:pPr>
        <w:pStyle w:val="PL"/>
        <w:rPr/>
      </w:pPr>
      <w:r>
        <w:rPr>
          <w:rFonts w:eastAsia="Courier New"/>
          <w:lang w:val="en-US" w:eastAsia="en-US"/>
        </w:rPr>
        <w:t xml:space="preserve">  </w:t>
      </w:r>
      <w:r>
        <w:rPr>
          <w:lang w:val="en-US" w:eastAsia="en-US"/>
        </w:rPr>
        <w:t>title: Npcf_EventExposure</w:t>
      </w:r>
    </w:p>
    <w:p>
      <w:pPr>
        <w:pStyle w:val="PL"/>
        <w:rPr/>
      </w:pPr>
      <w:r>
        <w:rPr>
          <w:rFonts w:eastAsia="Courier New" w:cs="Courier New"/>
          <w:szCs w:val="16"/>
          <w:lang w:val="en-US" w:eastAsia="en-US"/>
        </w:rPr>
        <w:t xml:space="preserve">  </w:t>
      </w:r>
      <w:r>
        <w:rPr>
          <w:rFonts w:cs="Courier New"/>
          <w:szCs w:val="16"/>
          <w:lang w:val="en-US" w:eastAsia="en-US"/>
        </w:rPr>
        <w:t xml:space="preserve">description: </w:t>
      </w:r>
      <w:r>
        <w:rPr/>
        <w:t>|</w:t>
      </w:r>
    </w:p>
    <w:p>
      <w:pPr>
        <w:pStyle w:val="PL"/>
        <w:rPr>
          <w:rFonts w:cs="Courier New"/>
          <w:szCs w:val="16"/>
          <w:lang w:val="en-US" w:eastAsia="en-US"/>
        </w:rPr>
      </w:pPr>
      <w:r>
        <w:rPr>
          <w:rFonts w:eastAsia="Courier New"/>
        </w:rPr>
        <w:t xml:space="preserve">    </w:t>
      </w:r>
      <w:r>
        <w:rPr>
          <w:rFonts w:cs="Courier New"/>
          <w:szCs w:val="16"/>
          <w:lang w:val="en-US" w:eastAsia="en-US"/>
        </w:rPr>
        <w:t>PCF Event Exposure Service</w:t>
      </w:r>
      <w:r>
        <w:rPr/>
        <w:t>.</w:t>
      </w:r>
    </w:p>
    <w:p>
      <w:pPr>
        <w:pStyle w:val="PL"/>
        <w:rPr/>
      </w:pPr>
      <w:r>
        <w:rPr>
          <w:rFonts w:eastAsia="Courier New"/>
        </w:rPr>
        <w:t xml:space="preserve">    </w:t>
      </w:r>
      <w:r>
        <w:rPr/>
        <w:t>© 2021, 3GPP Organizational Partners (ARIB, ATIS, CCSA, ETSI, TSDSI, TTA, TTC).</w:t>
      </w:r>
    </w:p>
    <w:p>
      <w:pPr>
        <w:pStyle w:val="PL"/>
        <w:rPr>
          <w:rFonts w:cs="Courier New"/>
          <w:szCs w:val="16"/>
          <w:lang w:val="en-US" w:eastAsia="en-US"/>
        </w:rPr>
      </w:pPr>
      <w:r>
        <w:rPr>
          <w:rFonts w:eastAsia="Courier New"/>
        </w:rPr>
        <w:t xml:space="preserve">    </w:t>
      </w:r>
      <w:r>
        <w:rPr/>
        <w:t>All rights reserved.</w:t>
      </w:r>
    </w:p>
    <w:p>
      <w:pPr>
        <w:pStyle w:val="PL"/>
        <w:rPr>
          <w:rFonts w:cs="Courier New"/>
          <w:szCs w:val="16"/>
          <w:lang w:val="en-US" w:eastAsia="en-US"/>
        </w:rPr>
      </w:pPr>
      <w:r>
        <w:rPr>
          <w:rFonts w:cs="Courier New"/>
          <w:szCs w:val="16"/>
          <w:lang w:val="en-US" w:eastAsia="en-US"/>
        </w:rPr>
      </w:r>
    </w:p>
    <w:p>
      <w:pPr>
        <w:pStyle w:val="PL"/>
        <w:rPr>
          <w:lang w:val="en-US" w:eastAsia="en-US"/>
        </w:rPr>
      </w:pPr>
      <w:r>
        <w:rPr>
          <w:lang w:val="en-US" w:eastAsia="en-US"/>
        </w:rPr>
        <w:t>externalDocs:</w:t>
      </w:r>
    </w:p>
    <w:p>
      <w:pPr>
        <w:pStyle w:val="PL"/>
        <w:rPr/>
      </w:pPr>
      <w:r>
        <w:rPr>
          <w:rFonts w:eastAsia="Courier New"/>
          <w:lang w:val="en-US" w:eastAsia="en-US"/>
        </w:rPr>
        <w:t xml:space="preserve">  </w:t>
      </w:r>
      <w:r>
        <w:rPr>
          <w:lang w:val="en-US" w:eastAsia="en-US"/>
        </w:rPr>
        <w:t>description: 3GPP TS 29.523 V16.5.0; 5G System; Policy Control Event Exposure Service; Stage 3.</w:t>
      </w:r>
    </w:p>
    <w:p>
      <w:pPr>
        <w:pStyle w:val="PL"/>
        <w:rPr/>
      </w:pPr>
      <w:r>
        <w:rPr>
          <w:rFonts w:eastAsia="Courier New"/>
          <w:lang w:val="en-US" w:eastAsia="en-US"/>
        </w:rPr>
        <w:t xml:space="preserve">  </w:t>
      </w:r>
      <w:r>
        <w:rPr>
          <w:lang w:val="en-US" w:eastAsia="en-US"/>
        </w:rPr>
        <w:t>url: http://www.3gpp.org/ftp/Specs/archive/29_series/29.523/</w:t>
      </w:r>
    </w:p>
    <w:p>
      <w:pPr>
        <w:pStyle w:val="PL"/>
        <w:rPr>
          <w:lang w:val="en-US" w:eastAsia="en-US"/>
        </w:rPr>
      </w:pPr>
      <w:r>
        <w:rPr>
          <w:lang w:val="en-US" w:eastAsia="en-US"/>
        </w:rPr>
      </w:r>
    </w:p>
    <w:p>
      <w:pPr>
        <w:pStyle w:val="PL"/>
        <w:rPr/>
      </w:pPr>
      <w:r>
        <w:rPr>
          <w:lang w:val="en-US" w:eastAsia="en-US"/>
        </w:rPr>
        <w:t>servers:</w:t>
      </w:r>
    </w:p>
    <w:p>
      <w:pPr>
        <w:pStyle w:val="PL"/>
        <w:rPr/>
      </w:pPr>
      <w:r>
        <w:rPr>
          <w:rFonts w:eastAsia="Courier New"/>
          <w:lang w:val="en-US" w:eastAsia="en-US"/>
        </w:rPr>
        <w:t xml:space="preserve">  </w:t>
      </w:r>
      <w:r>
        <w:rPr>
          <w:lang w:val="en-US" w:eastAsia="en-US"/>
        </w:rPr>
        <w:t>- url: '{apiRoot}/npcf-eventexposure/v1'</w:t>
      </w:r>
    </w:p>
    <w:p>
      <w:pPr>
        <w:pStyle w:val="PL"/>
        <w:rPr>
          <w:lang w:val="en-US" w:eastAsia="en-US"/>
        </w:rPr>
      </w:pPr>
      <w:r>
        <w:rPr>
          <w:rFonts w:eastAsia="Courier New"/>
          <w:lang w:val="en-US" w:eastAsia="en-US"/>
        </w:rPr>
        <w:t xml:space="preserve">    </w:t>
      </w:r>
      <w:r>
        <w:rPr>
          <w:lang w:val="en-US" w:eastAsia="en-US"/>
        </w:rPr>
        <w:t>variables:</w:t>
      </w:r>
    </w:p>
    <w:p>
      <w:pPr>
        <w:pStyle w:val="PL"/>
        <w:rPr>
          <w:lang w:val="en-US" w:eastAsia="en-US"/>
        </w:rPr>
      </w:pPr>
      <w:r>
        <w:rPr>
          <w:rFonts w:eastAsia="Courier New"/>
          <w:lang w:val="en-US" w:eastAsia="en-US"/>
        </w:rPr>
        <w:t xml:space="preserve">      </w:t>
      </w:r>
      <w:r>
        <w:rPr>
          <w:lang w:val="en-US" w:eastAsia="en-US"/>
        </w:rPr>
        <w:t>apiRoot:</w:t>
      </w:r>
    </w:p>
    <w:p>
      <w:pPr>
        <w:pStyle w:val="PL"/>
        <w:rPr/>
      </w:pPr>
      <w:r>
        <w:rPr>
          <w:rFonts w:eastAsia="Courier New"/>
          <w:lang w:val="en-US" w:eastAsia="en-US"/>
        </w:rPr>
        <w:t xml:space="preserve">        </w:t>
      </w:r>
      <w:r>
        <w:rPr>
          <w:lang w:val="en-US" w:eastAsia="en-US"/>
        </w:rPr>
        <w:t>default: https://example.com</w:t>
      </w:r>
    </w:p>
    <w:p>
      <w:pPr>
        <w:pStyle w:val="PL"/>
        <w:rPr/>
      </w:pPr>
      <w:r>
        <w:rPr>
          <w:rFonts w:eastAsia="Courier New"/>
          <w:lang w:val="en-US" w:eastAsia="en-US"/>
        </w:rPr>
        <w:t xml:space="preserve">        </w:t>
      </w:r>
      <w:r>
        <w:rPr>
          <w:lang w:val="en-US" w:eastAsia="en-US"/>
        </w:rPr>
        <w:t>description: apiRoot as defined in subclause 4.4 of 3GPP TS 29.501</w:t>
      </w:r>
    </w:p>
    <w:p>
      <w:pPr>
        <w:pStyle w:val="PL"/>
        <w:rPr>
          <w:rFonts w:eastAsia="Courier New"/>
          <w:lang w:val="en-US" w:eastAsia="en-US"/>
        </w:rPr>
      </w:pPr>
      <w:r>
        <w:rPr>
          <w:rFonts w:eastAsia="Courier New"/>
          <w:lang w:val="en-US" w:eastAsia="en-US"/>
        </w:rPr>
        <w:t xml:space="preserve">        </w:t>
      </w:r>
    </w:p>
    <w:p>
      <w:pPr>
        <w:pStyle w:val="PL"/>
        <w:rPr>
          <w:lang w:val="en-US" w:eastAsia="en-US"/>
        </w:rPr>
      </w:pPr>
      <w:r>
        <w:rPr>
          <w:lang w:val="en-US" w:eastAsia="en-US"/>
        </w:rPr>
        <w:t>security:</w:t>
      </w:r>
    </w:p>
    <w:p>
      <w:pPr>
        <w:pStyle w:val="PL"/>
        <w:rPr>
          <w:lang w:val="en-US" w:eastAsia="en-US"/>
        </w:rPr>
      </w:pPr>
      <w:r>
        <w:rPr>
          <w:rFonts w:eastAsia="Courier New"/>
          <w:lang w:val="en-US" w:eastAsia="en-US"/>
        </w:rPr>
        <w:t xml:space="preserve">  </w:t>
      </w:r>
      <w:r>
        <w:rPr>
          <w:lang w:val="en-US" w:eastAsia="en-US"/>
        </w:rPr>
        <w:t>- {}</w:t>
      </w:r>
    </w:p>
    <w:p>
      <w:pPr>
        <w:pStyle w:val="PL"/>
        <w:rPr/>
      </w:pPr>
      <w:r>
        <w:rPr>
          <w:rFonts w:eastAsia="Courier New"/>
          <w:lang w:val="en-US" w:eastAsia="en-US"/>
        </w:rPr>
        <w:t xml:space="preserve">  </w:t>
      </w:r>
      <w:r>
        <w:rPr>
          <w:lang w:val="en-US" w:eastAsia="en-US"/>
        </w:rPr>
        <w:t>- oAuth2ClientCredentials:</w:t>
      </w:r>
    </w:p>
    <w:p>
      <w:pPr>
        <w:pStyle w:val="PL"/>
        <w:rPr/>
      </w:pPr>
      <w:r>
        <w:rPr>
          <w:rFonts w:eastAsia="Courier New"/>
          <w:lang w:val="en-US" w:eastAsia="en-US"/>
        </w:rPr>
        <w:t xml:space="preserve">    </w:t>
      </w:r>
      <w:r>
        <w:rPr>
          <w:lang w:val="en-US" w:eastAsia="en-US"/>
        </w:rPr>
        <w:t>- npcf-eventexposure</w:t>
      </w:r>
    </w:p>
    <w:p>
      <w:pPr>
        <w:pStyle w:val="PL"/>
        <w:rPr>
          <w:lang w:val="en-US" w:eastAsia="en-US"/>
        </w:rPr>
      </w:pPr>
      <w:r>
        <w:rPr>
          <w:lang w:val="en-US" w:eastAsia="en-US"/>
        </w:rPr>
      </w:r>
    </w:p>
    <w:p>
      <w:pPr>
        <w:pStyle w:val="PL"/>
        <w:rPr>
          <w:lang w:val="en-US" w:eastAsia="en-US"/>
        </w:rPr>
      </w:pPr>
      <w:r>
        <w:rPr>
          <w:lang w:val="en-US" w:eastAsia="en-US"/>
        </w:rPr>
        <w:t>paths:</w:t>
      </w:r>
    </w:p>
    <w:p>
      <w:pPr>
        <w:pStyle w:val="PL"/>
        <w:rPr/>
      </w:pPr>
      <w:r>
        <w:rPr>
          <w:rFonts w:eastAsia="Courier New"/>
          <w:lang w:val="en-US" w:eastAsia="en-US"/>
        </w:rPr>
        <w:t xml:space="preserve">  </w:t>
      </w:r>
      <w:r>
        <w:rPr>
          <w:lang w:val="en-US" w:eastAsia="en-US"/>
        </w:rPr>
        <w:t>/subscriptions:</w:t>
      </w:r>
    </w:p>
    <w:p>
      <w:pPr>
        <w:pStyle w:val="PL"/>
        <w:rPr>
          <w:lang w:val="en-US" w:eastAsia="en-US"/>
        </w:rPr>
      </w:pPr>
      <w:r>
        <w:rPr>
          <w:rFonts w:eastAsia="Courier New"/>
          <w:lang w:val="en-US" w:eastAsia="en-US"/>
        </w:rPr>
        <w:t xml:space="preserve">    </w:t>
      </w:r>
      <w:r>
        <w:rPr>
          <w:lang w:val="en-US" w:eastAsia="en-US"/>
        </w:rPr>
        <w:t>post:</w:t>
      </w:r>
    </w:p>
    <w:p>
      <w:pPr>
        <w:pStyle w:val="PL"/>
        <w:rPr/>
      </w:pPr>
      <w:r>
        <w:rPr>
          <w:rFonts w:eastAsia="Courier New" w:cs="Courier New"/>
          <w:szCs w:val="16"/>
          <w:lang w:val="en-US" w:eastAsia="en-US"/>
        </w:rPr>
        <w:t xml:space="preserve">      </w:t>
      </w:r>
      <w:r>
        <w:rPr>
          <w:rFonts w:cs="Courier New"/>
          <w:szCs w:val="16"/>
          <w:lang w:val="en-US" w:eastAsia="en-US"/>
        </w:rPr>
        <w:t>summary: Creates a new Individual Policy Control Events Subscription resource</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operationId: PostPcEventExposureSubsc</w:t>
      </w:r>
    </w:p>
    <w:p>
      <w:pPr>
        <w:pStyle w:val="PL"/>
        <w:rPr/>
      </w:pPr>
      <w:r>
        <w:rPr>
          <w:rFonts w:eastAsia="Courier New" w:cs="Courier New"/>
          <w:szCs w:val="16"/>
          <w:lang w:val="en-US" w:eastAsia="en-US"/>
        </w:rPr>
        <w:t xml:space="preserve">      </w:t>
      </w:r>
      <w:r>
        <w:rPr>
          <w:rFonts w:cs="Courier New"/>
          <w:szCs w:val="16"/>
          <w:lang w:val="en-US" w:eastAsia="en-US"/>
        </w:rPr>
        <w:t>tags:</w:t>
      </w:r>
    </w:p>
    <w:p>
      <w:pPr>
        <w:pStyle w:val="PL"/>
        <w:rPr/>
      </w:pPr>
      <w:r>
        <w:rPr>
          <w:rFonts w:eastAsia="Courier New" w:cs="Courier New"/>
          <w:szCs w:val="16"/>
          <w:lang w:val="en-US" w:eastAsia="en-US"/>
        </w:rPr>
        <w:t xml:space="preserve">        </w:t>
      </w:r>
      <w:r>
        <w:rPr>
          <w:rFonts w:cs="Courier New"/>
          <w:szCs w:val="16"/>
          <w:lang w:val="en-US" w:eastAsia="en-US"/>
        </w:rPr>
        <w:t>- Policy Control Events Subscription (Collection)</w:t>
      </w:r>
    </w:p>
    <w:p>
      <w:pPr>
        <w:pStyle w:val="PL"/>
        <w:rPr>
          <w:lang w:val="en-US" w:eastAsia="en-US"/>
        </w:rPr>
      </w:pPr>
      <w:r>
        <w:rPr>
          <w:rFonts w:eastAsia="Courier New"/>
          <w:lang w:val="en-US" w:eastAsia="en-US"/>
        </w:rPr>
        <w:t xml:space="preserve">      </w:t>
      </w:r>
      <w:r>
        <w:rPr>
          <w:lang w:val="en-US" w:eastAsia="en-US"/>
        </w:rPr>
        <w:t>requestBody:</w:t>
      </w:r>
    </w:p>
    <w:p>
      <w:pPr>
        <w:pStyle w:val="PL"/>
        <w:rPr/>
      </w:pPr>
      <w:r>
        <w:rPr>
          <w:rFonts w:eastAsia="Courier New"/>
          <w:lang w:val="en-US" w:eastAsia="en-US"/>
        </w:rPr>
        <w:t xml:space="preserve">        </w:t>
      </w:r>
      <w:r>
        <w:rPr>
          <w:lang w:val="en-US" w:eastAsia="en-US"/>
        </w:rPr>
        <w:t>required: true</w:t>
      </w:r>
    </w:p>
    <w:p>
      <w:pPr>
        <w:pStyle w:val="PL"/>
        <w:rPr>
          <w:lang w:val="en-US" w:eastAsia="en-US"/>
        </w:rPr>
      </w:pPr>
      <w:r>
        <w:rPr>
          <w:rFonts w:eastAsia="Courier New"/>
          <w:lang w:val="en-US" w:eastAsia="en-US"/>
        </w:rPr>
        <w:t xml:space="preserve">        </w:t>
      </w:r>
      <w:r>
        <w:rPr>
          <w:lang w:val="en-US" w:eastAsia="en-US"/>
        </w:rPr>
        <w:t>content:</w:t>
      </w:r>
    </w:p>
    <w:p>
      <w:pPr>
        <w:pStyle w:val="PL"/>
        <w:rPr>
          <w:lang w:val="en-US" w:eastAsia="en-US"/>
        </w:rPr>
      </w:pPr>
      <w:r>
        <w:rPr>
          <w:rFonts w:eastAsia="Courier New"/>
          <w:lang w:val="en-US" w:eastAsia="en-US"/>
        </w:rPr>
        <w:t xml:space="preserve">          </w:t>
      </w:r>
      <w:r>
        <w:rPr>
          <w:lang w:val="en-US" w:eastAsia="en-US"/>
        </w:rPr>
        <w:t>application/json:</w:t>
      </w:r>
    </w:p>
    <w:p>
      <w:pPr>
        <w:pStyle w:val="PL"/>
        <w:rPr>
          <w:lang w:val="en-US" w:eastAsia="en-US"/>
        </w:rPr>
      </w:pPr>
      <w:r>
        <w:rPr>
          <w:rFonts w:eastAsia="Courier New"/>
          <w:lang w:val="en-US" w:eastAsia="en-US"/>
        </w:rPr>
        <w:t xml:space="preserve">            </w:t>
      </w:r>
      <w:r>
        <w:rPr>
          <w:lang w:val="en-US" w:eastAsia="en-US"/>
        </w:rPr>
        <w:t>schema:</w:t>
      </w:r>
    </w:p>
    <w:p>
      <w:pPr>
        <w:pStyle w:val="PL"/>
        <w:rPr/>
      </w:pPr>
      <w:r>
        <w:rPr>
          <w:rFonts w:eastAsia="Courier New"/>
          <w:lang w:val="en-US" w:eastAsia="en-US"/>
        </w:rPr>
        <w:t xml:space="preserve">              </w:t>
      </w:r>
      <w:r>
        <w:rPr>
          <w:lang w:val="en-US" w:eastAsia="en-US"/>
        </w:rPr>
        <w:t>$ref: '#/components/schemas/PcEventExposureSubsc'</w:t>
      </w:r>
    </w:p>
    <w:p>
      <w:pPr>
        <w:pStyle w:val="PL"/>
        <w:rPr/>
      </w:pPr>
      <w:r>
        <w:rPr>
          <w:rFonts w:eastAsia="Courier New"/>
          <w:lang w:val="en-US" w:eastAsia="en-US"/>
        </w:rPr>
        <w:t xml:space="preserve">      </w:t>
      </w:r>
      <w:r>
        <w:rPr>
          <w:lang w:val="en-US" w:eastAsia="en-US"/>
        </w:rPr>
        <w:t>responses:</w:t>
      </w:r>
    </w:p>
    <w:p>
      <w:pPr>
        <w:pStyle w:val="PL"/>
        <w:rPr/>
      </w:pPr>
      <w:r>
        <w:rPr>
          <w:rFonts w:eastAsia="Courier New"/>
          <w:lang w:val="en-US" w:eastAsia="en-US"/>
        </w:rPr>
        <w:t xml:space="preserve">        </w:t>
      </w:r>
      <w:r>
        <w:rPr>
          <w:lang w:val="en-US" w:eastAsia="en-US"/>
        </w:rPr>
        <w:t>'201':</w:t>
      </w:r>
    </w:p>
    <w:p>
      <w:pPr>
        <w:pStyle w:val="PL"/>
        <w:rPr>
          <w:lang w:val="en-US" w:eastAsia="en-US"/>
        </w:rPr>
      </w:pPr>
      <w:r>
        <w:rPr>
          <w:rFonts w:eastAsia="Courier New"/>
          <w:lang w:val="en-US" w:eastAsia="en-US"/>
        </w:rPr>
        <w:t xml:space="preserve">          </w:t>
      </w:r>
      <w:r>
        <w:rPr>
          <w:lang w:val="en-US" w:eastAsia="en-US"/>
        </w:rPr>
        <w:t>description: Success</w:t>
      </w:r>
    </w:p>
    <w:p>
      <w:pPr>
        <w:pStyle w:val="PL"/>
        <w:rPr/>
      </w:pPr>
      <w:r>
        <w:rPr>
          <w:rFonts w:eastAsia="Courier New"/>
          <w:lang w:val="en-US" w:eastAsia="en-US"/>
        </w:rPr>
        <w:t xml:space="preserve">          </w:t>
      </w:r>
      <w:r>
        <w:rPr>
          <w:lang w:val="en-US" w:eastAsia="en-US"/>
        </w:rPr>
        <w:t>content:</w:t>
      </w:r>
    </w:p>
    <w:p>
      <w:pPr>
        <w:pStyle w:val="PL"/>
        <w:rPr/>
      </w:pPr>
      <w:r>
        <w:rPr>
          <w:rFonts w:eastAsia="Courier New"/>
          <w:lang w:val="en-US" w:eastAsia="en-US"/>
        </w:rPr>
        <w:t xml:space="preserve">            </w:t>
      </w:r>
      <w:r>
        <w:rPr>
          <w:lang w:val="en-US" w:eastAsia="en-US"/>
        </w:rPr>
        <w:t>application/json:</w:t>
      </w:r>
    </w:p>
    <w:p>
      <w:pPr>
        <w:pStyle w:val="PL"/>
        <w:rPr/>
      </w:pPr>
      <w:r>
        <w:rPr>
          <w:rFonts w:eastAsia="Courier New"/>
          <w:lang w:val="en-US" w:eastAsia="en-US"/>
        </w:rPr>
        <w:t xml:space="preserve">              </w:t>
      </w:r>
      <w:r>
        <w:rPr>
          <w:lang w:val="en-US" w:eastAsia="en-US"/>
        </w:rPr>
        <w:t>schema:</w:t>
      </w:r>
    </w:p>
    <w:p>
      <w:pPr>
        <w:pStyle w:val="PL"/>
        <w:rPr/>
      </w:pPr>
      <w:r>
        <w:rPr>
          <w:rFonts w:eastAsia="Courier New"/>
          <w:lang w:val="en-US" w:eastAsia="en-US"/>
        </w:rPr>
        <w:t xml:space="preserve">                </w:t>
      </w:r>
      <w:r>
        <w:rPr>
          <w:lang w:val="en-US" w:eastAsia="en-US"/>
        </w:rPr>
        <w:t>$ref: '#/components/schemas/PcEventExposureSubsc'</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created individual policy control events subscription resource, according to the structure: {apiRoot}/npcf-eventexposure/v1/subscriptions/{subscriptionId}'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lang w:val="en-US" w:eastAsia="en-US"/>
        </w:rPr>
        <w:t xml:space="preserve">        </w:t>
      </w:r>
      <w:r>
        <w:rPr>
          <w:lang w:val="en-US" w:eastAsia="en-US"/>
        </w:rPr>
        <w:t>'400':</w:t>
      </w:r>
    </w:p>
    <w:p>
      <w:pPr>
        <w:pStyle w:val="PL"/>
        <w:rPr/>
      </w:pPr>
      <w:r>
        <w:rPr>
          <w:rFonts w:eastAsia="Courier New"/>
          <w:lang w:val="en-US" w:eastAsia="en-US"/>
        </w:rPr>
        <w:t xml:space="preserve">          </w:t>
      </w:r>
      <w:r>
        <w:rPr>
          <w:lang w:val="en-US" w:eastAsia="en-US"/>
        </w:rPr>
        <w:t>$ref: 'TS29571_CommonData.yaml#/components/responses/400'</w:t>
      </w:r>
    </w:p>
    <w:p>
      <w:pPr>
        <w:pStyle w:val="PL"/>
        <w:rPr/>
      </w:pPr>
      <w:r>
        <w:rPr>
          <w:rFonts w:eastAsia="Courier New"/>
          <w:lang w:val="en-US" w:eastAsia="en-US"/>
        </w:rPr>
        <w:t xml:space="preserve">        </w:t>
      </w:r>
      <w:r>
        <w:rPr>
          <w:lang w:val="en-US" w:eastAsia="en-US"/>
        </w:rPr>
        <w:t>'401':</w:t>
      </w:r>
    </w:p>
    <w:p>
      <w:pPr>
        <w:pStyle w:val="PL"/>
        <w:rPr/>
      </w:pPr>
      <w:r>
        <w:rPr>
          <w:rFonts w:eastAsia="Courier New"/>
          <w:lang w:val="en-US" w:eastAsia="en-US"/>
        </w:rPr>
        <w:t xml:space="preserve">          </w:t>
      </w:r>
      <w:r>
        <w:rPr>
          <w:lang w:val="en-US" w:eastAsia="en-US"/>
        </w:rPr>
        <w:t>$ref: 'TS29571_CommonData.yaml#/components/responses/401'</w:t>
      </w:r>
    </w:p>
    <w:p>
      <w:pPr>
        <w:pStyle w:val="PL"/>
        <w:rPr/>
      </w:pPr>
      <w:r>
        <w:rPr>
          <w:rFonts w:eastAsia="Courier New"/>
          <w:lang w:val="en-US" w:eastAsia="en-US"/>
        </w:rPr>
        <w:t xml:space="preserve">        </w:t>
      </w:r>
      <w:r>
        <w:rPr>
          <w:lang w:val="en-US" w:eastAsia="en-US"/>
        </w:rPr>
        <w:t>'403':</w:t>
      </w:r>
    </w:p>
    <w:p>
      <w:pPr>
        <w:pStyle w:val="PL"/>
        <w:rPr/>
      </w:pPr>
      <w:r>
        <w:rPr>
          <w:rFonts w:eastAsia="Courier New"/>
          <w:lang w:val="en-US" w:eastAsia="en-US"/>
        </w:rPr>
        <w:t xml:space="preserve">          </w:t>
      </w:r>
      <w:r>
        <w:rPr>
          <w:lang w:val="en-US" w:eastAsia="en-US"/>
        </w:rPr>
        <w:t>$ref: 'TS29571_CommonData.yaml#/components/responses/403'</w:t>
      </w:r>
    </w:p>
    <w:p>
      <w:pPr>
        <w:pStyle w:val="PL"/>
        <w:rPr/>
      </w:pPr>
      <w:r>
        <w:rPr>
          <w:rFonts w:eastAsia="Courier New"/>
          <w:lang w:val="en-US" w:eastAsia="en-US"/>
        </w:rPr>
        <w:t xml:space="preserve">        </w:t>
      </w:r>
      <w:r>
        <w:rPr>
          <w:lang w:val="en-US" w:eastAsia="en-US"/>
        </w:rPr>
        <w:t>'404':</w:t>
      </w:r>
    </w:p>
    <w:p>
      <w:pPr>
        <w:pStyle w:val="PL"/>
        <w:rPr>
          <w:lang w:val="en-US" w:eastAsia="en-US"/>
        </w:rPr>
      </w:pPr>
      <w:r>
        <w:rPr>
          <w:rFonts w:eastAsia="Courier New"/>
          <w:lang w:val="en-US" w:eastAsia="en-US"/>
        </w:rPr>
        <w:t xml:space="preserve">          </w:t>
      </w:r>
      <w:r>
        <w:rPr>
          <w:lang w:val="en-US" w:eastAsia="en-US"/>
        </w:rPr>
        <w:t>$ref: 'TS29571_CommonData.yaml#/components/responses/404'</w:t>
      </w:r>
    </w:p>
    <w:p>
      <w:pPr>
        <w:pStyle w:val="PL"/>
        <w:rPr/>
      </w:pPr>
      <w:r>
        <w:rPr>
          <w:rFonts w:eastAsia="Courier New"/>
          <w:lang w:val="en-US" w:eastAsia="en-US"/>
        </w:rPr>
        <w:t xml:space="preserve">        </w:t>
      </w:r>
      <w:r>
        <w:rPr>
          <w:lang w:val="en-US" w:eastAsia="en-US"/>
        </w:rPr>
        <w:t>'411':</w:t>
      </w:r>
    </w:p>
    <w:p>
      <w:pPr>
        <w:pStyle w:val="PL"/>
        <w:rPr/>
      </w:pPr>
      <w:r>
        <w:rPr>
          <w:rFonts w:eastAsia="Courier New"/>
          <w:lang w:val="en-US" w:eastAsia="en-US"/>
        </w:rPr>
        <w:t xml:space="preserve">          </w:t>
      </w:r>
      <w:r>
        <w:rPr>
          <w:lang w:val="en-US" w:eastAsia="en-US"/>
        </w:rPr>
        <w:t>$ref: 'TS29571_CommonData.yaml#/components/responses/411'</w:t>
      </w:r>
    </w:p>
    <w:p>
      <w:pPr>
        <w:pStyle w:val="PL"/>
        <w:rPr>
          <w:lang w:val="en-US" w:eastAsia="en-US"/>
        </w:rPr>
      </w:pPr>
      <w:r>
        <w:rPr>
          <w:rFonts w:eastAsia="Courier New"/>
          <w:lang w:val="en-US" w:eastAsia="en-US"/>
        </w:rPr>
        <w:t xml:space="preserve">        </w:t>
      </w:r>
      <w:r>
        <w:rPr>
          <w:lang w:val="en-US" w:eastAsia="en-US"/>
        </w:rPr>
        <w:t>'413':</w:t>
      </w:r>
    </w:p>
    <w:p>
      <w:pPr>
        <w:pStyle w:val="PL"/>
        <w:rPr>
          <w:lang w:val="en-US" w:eastAsia="en-US"/>
        </w:rPr>
      </w:pPr>
      <w:r>
        <w:rPr>
          <w:rFonts w:eastAsia="Courier New"/>
          <w:lang w:val="en-US" w:eastAsia="en-US"/>
        </w:rPr>
        <w:t xml:space="preserve">          </w:t>
      </w:r>
      <w:r>
        <w:rPr>
          <w:lang w:val="en-US" w:eastAsia="en-US"/>
        </w:rPr>
        <w:t>$ref: 'TS29571_CommonData.yaml#/components/responses/413'</w:t>
      </w:r>
    </w:p>
    <w:p>
      <w:pPr>
        <w:pStyle w:val="PL"/>
        <w:rPr>
          <w:lang w:val="en-US" w:eastAsia="en-US"/>
        </w:rPr>
      </w:pPr>
      <w:r>
        <w:rPr>
          <w:rFonts w:eastAsia="Courier New"/>
          <w:lang w:val="en-US" w:eastAsia="en-US"/>
        </w:rPr>
        <w:t xml:space="preserve">        </w:t>
      </w:r>
      <w:r>
        <w:rPr>
          <w:lang w:val="en-US" w:eastAsia="en-US"/>
        </w:rPr>
        <w:t>'415':</w:t>
      </w:r>
    </w:p>
    <w:p>
      <w:pPr>
        <w:pStyle w:val="PL"/>
        <w:rPr/>
      </w:pPr>
      <w:r>
        <w:rPr>
          <w:rFonts w:eastAsia="Courier New"/>
          <w:lang w:val="en-US" w:eastAsia="en-US"/>
        </w:rPr>
        <w:t xml:space="preserve">          </w:t>
      </w:r>
      <w:r>
        <w:rPr>
          <w:lang w:val="en-US" w:eastAsia="en-US"/>
        </w:rPr>
        <w:t>$ref: 'TS29571_CommonData.yaml#/components/responses/415'</w:t>
      </w:r>
    </w:p>
    <w:p>
      <w:pPr>
        <w:pStyle w:val="PL"/>
        <w:rPr/>
      </w:pPr>
      <w:r>
        <w:rPr>
          <w:rFonts w:eastAsia="Courier New"/>
          <w:lang w:val="en-US" w:eastAsia="en-US"/>
        </w:rPr>
        <w:t xml:space="preserve">        </w:t>
      </w:r>
      <w:r>
        <w:rPr>
          <w:lang w:val="en-US" w:eastAsia="en-US"/>
        </w:rPr>
        <w:t>'429':</w:t>
      </w:r>
    </w:p>
    <w:p>
      <w:pPr>
        <w:pStyle w:val="PL"/>
        <w:rPr/>
      </w:pPr>
      <w:r>
        <w:rPr>
          <w:rFonts w:eastAsia="Courier New"/>
          <w:lang w:val="en-US" w:eastAsia="en-US"/>
        </w:rPr>
        <w:t xml:space="preserve">          </w:t>
      </w:r>
      <w:r>
        <w:rPr>
          <w:lang w:val="en-US" w:eastAsia="en-US"/>
        </w:rPr>
        <w:t>$ref: 'TS29571_CommonData.yaml#/components/responses/429'</w:t>
      </w:r>
    </w:p>
    <w:p>
      <w:pPr>
        <w:pStyle w:val="PL"/>
        <w:rPr>
          <w:lang w:val="en-US" w:eastAsia="en-US"/>
        </w:rPr>
      </w:pPr>
      <w:r>
        <w:rPr>
          <w:rFonts w:eastAsia="Courier New"/>
          <w:lang w:val="en-US" w:eastAsia="en-US"/>
        </w:rPr>
        <w:t xml:space="preserve">        </w:t>
      </w:r>
      <w:r>
        <w:rPr>
          <w:lang w:val="en-US" w:eastAsia="en-US"/>
        </w:rPr>
        <w:t>'500':</w:t>
      </w:r>
    </w:p>
    <w:p>
      <w:pPr>
        <w:pStyle w:val="PL"/>
        <w:rPr/>
      </w:pPr>
      <w:r>
        <w:rPr>
          <w:rFonts w:eastAsia="Courier New"/>
          <w:lang w:val="en-US" w:eastAsia="en-US"/>
        </w:rPr>
        <w:t xml:space="preserve">          </w:t>
      </w:r>
      <w:r>
        <w:rPr>
          <w:lang w:val="en-US" w:eastAsia="en-US"/>
        </w:rPr>
        <w:t>$ref: 'TS29571_CommonData.yaml#/components/responses/500'</w:t>
      </w:r>
    </w:p>
    <w:p>
      <w:pPr>
        <w:pStyle w:val="PL"/>
        <w:rPr/>
      </w:pPr>
      <w:r>
        <w:rPr>
          <w:rFonts w:eastAsia="Courier New"/>
          <w:lang w:val="en-US" w:eastAsia="en-US"/>
        </w:rPr>
        <w:t xml:space="preserve">        </w:t>
      </w:r>
      <w:r>
        <w:rPr>
          <w:lang w:val="en-US" w:eastAsia="en-US"/>
        </w:rPr>
        <w:t>'503':</w:t>
      </w:r>
    </w:p>
    <w:p>
      <w:pPr>
        <w:pStyle w:val="PL"/>
        <w:rPr/>
      </w:pPr>
      <w:r>
        <w:rPr>
          <w:rFonts w:eastAsia="Courier New"/>
          <w:lang w:val="en-US" w:eastAsia="en-US"/>
        </w:rPr>
        <w:t xml:space="preserve">          </w:t>
      </w:r>
      <w:r>
        <w:rPr>
          <w:lang w:val="en-US" w:eastAsia="en-US"/>
        </w:rPr>
        <w:t>$ref: 'TS29571_CommonData.yaml#/components/responses/503'</w:t>
      </w:r>
    </w:p>
    <w:p>
      <w:pPr>
        <w:pStyle w:val="PL"/>
        <w:rPr/>
      </w:pPr>
      <w:r>
        <w:rPr>
          <w:rFonts w:eastAsia="Courier New"/>
          <w:lang w:val="en-US" w:eastAsia="en-US"/>
        </w:rPr>
        <w:t xml:space="preserve">        </w:t>
      </w:r>
      <w:r>
        <w:rPr>
          <w:lang w:val="en-US" w:eastAsia="en-US"/>
        </w:rPr>
        <w:t>default:</w:t>
      </w:r>
    </w:p>
    <w:p>
      <w:pPr>
        <w:pStyle w:val="PL"/>
        <w:rPr/>
      </w:pPr>
      <w:r>
        <w:rPr>
          <w:rFonts w:eastAsia="Courier New"/>
          <w:lang w:val="en-US" w:eastAsia="en-US"/>
        </w:rPr>
        <w:t xml:space="preserve">          </w:t>
      </w:r>
      <w:r>
        <w:rPr>
          <w:lang w:val="en-US" w:eastAsia="en-US"/>
        </w:rPr>
        <w:t>$ref: 'TS29571_CommonData.yaml#/components/responses/default'</w:t>
      </w:r>
    </w:p>
    <w:p>
      <w:pPr>
        <w:pStyle w:val="PL"/>
        <w:rPr>
          <w:lang w:val="en-US" w:eastAsia="en-US"/>
        </w:rPr>
      </w:pPr>
      <w:r>
        <w:rPr>
          <w:rFonts w:eastAsia="Courier New"/>
          <w:lang w:val="en-US" w:eastAsia="en-US"/>
        </w:rPr>
        <w:t xml:space="preserve">      </w:t>
      </w:r>
      <w:r>
        <w:rPr>
          <w:lang w:val="en-US" w:eastAsia="en-US"/>
        </w:rPr>
        <w:t>callbacks:</w:t>
      </w:r>
    </w:p>
    <w:p>
      <w:pPr>
        <w:pStyle w:val="PL"/>
        <w:rPr/>
      </w:pPr>
      <w:r>
        <w:rPr>
          <w:rFonts w:eastAsia="Courier New"/>
          <w:lang w:val="en-US" w:eastAsia="en-US"/>
        </w:rPr>
        <w:t xml:space="preserve">        </w:t>
      </w:r>
      <w:r>
        <w:rPr>
          <w:lang w:val="en-US" w:eastAsia="en-US"/>
        </w:rPr>
        <w:t>PcEventNotification:</w:t>
      </w:r>
    </w:p>
    <w:p>
      <w:pPr>
        <w:pStyle w:val="PL"/>
        <w:rPr>
          <w:lang w:val="en-US" w:eastAsia="en-US"/>
        </w:rPr>
      </w:pPr>
      <w:r>
        <w:rPr>
          <w:rFonts w:eastAsia="Courier New"/>
          <w:lang w:val="en-US" w:eastAsia="en-US"/>
        </w:rPr>
        <w:t xml:space="preserve">          </w:t>
      </w:r>
      <w:r>
        <w:rPr>
          <w:lang w:val="en-US" w:eastAsia="en-US"/>
        </w:rPr>
        <w:t xml:space="preserve">'{$request.body#/notifUri}': </w:t>
      </w:r>
    </w:p>
    <w:p>
      <w:pPr>
        <w:pStyle w:val="PL"/>
        <w:rPr/>
      </w:pPr>
      <w:r>
        <w:rPr>
          <w:rFonts w:eastAsia="Courier New"/>
          <w:lang w:val="en-US" w:eastAsia="en-US"/>
        </w:rPr>
        <w:t xml:space="preserve">            </w:t>
      </w:r>
      <w:r>
        <w:rPr>
          <w:lang w:val="en-US" w:eastAsia="en-US"/>
        </w:rPr>
        <w:t>post:</w:t>
      </w:r>
    </w:p>
    <w:p>
      <w:pPr>
        <w:pStyle w:val="PL"/>
        <w:rPr/>
      </w:pPr>
      <w:r>
        <w:rPr>
          <w:rFonts w:eastAsia="Courier New"/>
          <w:lang w:val="en-US" w:eastAsia="en-US"/>
        </w:rPr>
        <w:t xml:space="preserve">              </w:t>
      </w:r>
      <w:r>
        <w:rPr>
          <w:lang w:val="en-US" w:eastAsia="en-US"/>
        </w:rPr>
        <w:t>requestBody:</w:t>
      </w:r>
    </w:p>
    <w:p>
      <w:pPr>
        <w:pStyle w:val="PL"/>
        <w:rPr/>
      </w:pPr>
      <w:r>
        <w:rPr>
          <w:rFonts w:eastAsia="Courier New"/>
          <w:lang w:val="en-US" w:eastAsia="en-US"/>
        </w:rPr>
        <w:t xml:space="preserve">                </w:t>
      </w:r>
      <w:r>
        <w:rPr>
          <w:lang w:val="en-US" w:eastAsia="en-US"/>
        </w:rPr>
        <w:t>required: true</w:t>
      </w:r>
    </w:p>
    <w:p>
      <w:pPr>
        <w:pStyle w:val="PL"/>
        <w:rPr/>
      </w:pPr>
      <w:r>
        <w:rPr>
          <w:rFonts w:eastAsia="Courier New"/>
          <w:lang w:val="en-US" w:eastAsia="en-US"/>
        </w:rPr>
        <w:t xml:space="preserve">                </w:t>
      </w:r>
      <w:r>
        <w:rPr>
          <w:lang w:val="en-US" w:eastAsia="en-US"/>
        </w:rPr>
        <w:t>content:</w:t>
      </w:r>
    </w:p>
    <w:p>
      <w:pPr>
        <w:pStyle w:val="PL"/>
        <w:rPr/>
      </w:pPr>
      <w:r>
        <w:rPr>
          <w:rFonts w:eastAsia="Courier New"/>
          <w:lang w:val="en-US" w:eastAsia="en-US"/>
        </w:rPr>
        <w:t xml:space="preserve">                  </w:t>
      </w:r>
      <w:r>
        <w:rPr>
          <w:lang w:val="en-US" w:eastAsia="en-US"/>
        </w:rPr>
        <w:t>application/json:</w:t>
      </w:r>
    </w:p>
    <w:p>
      <w:pPr>
        <w:pStyle w:val="PL"/>
        <w:rPr>
          <w:lang w:val="en-US" w:eastAsia="en-US"/>
        </w:rPr>
      </w:pPr>
      <w:r>
        <w:rPr>
          <w:rFonts w:eastAsia="Courier New"/>
          <w:lang w:val="en-US" w:eastAsia="en-US"/>
        </w:rPr>
        <w:t xml:space="preserve">                    </w:t>
      </w:r>
      <w:r>
        <w:rPr>
          <w:lang w:val="en-US" w:eastAsia="en-US"/>
        </w:rPr>
        <w:t>schema:</w:t>
      </w:r>
    </w:p>
    <w:p>
      <w:pPr>
        <w:pStyle w:val="PL"/>
        <w:rPr/>
      </w:pPr>
      <w:r>
        <w:rPr>
          <w:rFonts w:eastAsia="Courier New"/>
          <w:lang w:val="en-US" w:eastAsia="en-US"/>
        </w:rPr>
        <w:t xml:space="preserve">                      </w:t>
      </w:r>
      <w:r>
        <w:rPr>
          <w:lang w:val="en-US" w:eastAsia="en-US"/>
        </w:rPr>
        <w:t>$ref: '#/components/schemas/PcEventExposureNotif'</w:t>
      </w:r>
    </w:p>
    <w:p>
      <w:pPr>
        <w:pStyle w:val="PL"/>
        <w:rPr/>
      </w:pPr>
      <w:r>
        <w:rPr>
          <w:rFonts w:eastAsia="Courier New"/>
          <w:lang w:val="en-US" w:eastAsia="en-US"/>
        </w:rPr>
        <w:t xml:space="preserve">              </w:t>
      </w:r>
      <w:r>
        <w:rPr>
          <w:lang w:val="en-US" w:eastAsia="en-US"/>
        </w:rPr>
        <w:t>responses:</w:t>
      </w:r>
    </w:p>
    <w:p>
      <w:pPr>
        <w:pStyle w:val="PL"/>
        <w:rPr/>
      </w:pPr>
      <w:r>
        <w:rPr>
          <w:rFonts w:eastAsia="Courier New"/>
          <w:lang w:val="en-US" w:eastAsia="en-US"/>
        </w:rPr>
        <w:t xml:space="preserve">                </w:t>
      </w:r>
      <w:r>
        <w:rPr>
          <w:lang w:val="en-US" w:eastAsia="en-US"/>
        </w:rPr>
        <w:t>'204':</w:t>
      </w:r>
    </w:p>
    <w:p>
      <w:pPr>
        <w:pStyle w:val="PL"/>
        <w:rPr/>
      </w:pPr>
      <w:r>
        <w:rPr>
          <w:rFonts w:eastAsia="Courier New"/>
          <w:lang w:val="en-US" w:eastAsia="en-US"/>
        </w:rPr>
        <w:t xml:space="preserve">                  </w:t>
      </w:r>
      <w:r>
        <w:rPr>
          <w:lang w:val="en-US" w:eastAsia="en-US"/>
        </w:rPr>
        <w:t>description: No Content, Notification was succesfull</w:t>
      </w:r>
    </w:p>
    <w:p>
      <w:pPr>
        <w:pStyle w:val="PL"/>
        <w:rPr>
          <w:lang w:val="en-GB" w:eastAsia="en-US"/>
        </w:rPr>
      </w:pPr>
      <w:r>
        <w:rPr>
          <w:rFonts w:eastAsia="Courier New"/>
          <w:lang w:val="en-GB" w:eastAsia="en-US"/>
        </w:rPr>
        <w:t xml:space="preserve">                </w:t>
      </w:r>
      <w:r>
        <w:rPr>
          <w:lang w:val="en-GB" w:eastAsia="en-US"/>
        </w:rPr>
        <w:t>'307':</w:t>
      </w:r>
    </w:p>
    <w:p>
      <w:pPr>
        <w:pStyle w:val="PL"/>
        <w:rPr>
          <w:lang w:val="en-US" w:eastAsia="en-US"/>
        </w:rPr>
      </w:pPr>
      <w:r>
        <w:rPr>
          <w:rFonts w:eastAsia="Courier New"/>
          <w:lang w:val="en-US" w:eastAsia="en-US"/>
        </w:rPr>
        <w:t xml:space="preserve">                  </w:t>
      </w:r>
      <w:r>
        <w:rPr>
          <w:lang w:val="en-US" w:eastAsia="en-US"/>
        </w:rPr>
        <w:t>$ref: 'TS29571_CommonData.yaml#/components/responses/307'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lang w:val="en-US" w:eastAsia="en-US"/>
        </w:rPr>
      </w:pPr>
      <w:r>
        <w:rPr>
          <w:rFonts w:eastAsia="Courier New"/>
          <w:lang w:val="en-US" w:eastAsia="en-US"/>
        </w:rPr>
        <w:t xml:space="preserve">                  </w:t>
      </w:r>
      <w:r>
        <w:rPr>
          <w:lang w:val="en-US" w:eastAsia="en-US"/>
        </w:rPr>
        <w:t>$ref: 'TS29571_CommonData.yaml#/components/responses/308'</w:t>
      </w:r>
    </w:p>
    <w:p>
      <w:pPr>
        <w:pStyle w:val="PL"/>
        <w:rPr/>
      </w:pPr>
      <w:r>
        <w:rPr>
          <w:rFonts w:eastAsia="Courier New"/>
          <w:lang w:val="en-US" w:eastAsia="en-US"/>
        </w:rPr>
        <w:t xml:space="preserve">                </w:t>
      </w:r>
      <w:r>
        <w:rPr>
          <w:lang w:val="en-US" w:eastAsia="en-US"/>
        </w:rPr>
        <w:t>'400':</w:t>
      </w:r>
    </w:p>
    <w:p>
      <w:pPr>
        <w:pStyle w:val="PL"/>
        <w:rPr/>
      </w:pPr>
      <w:r>
        <w:rPr>
          <w:rFonts w:eastAsia="Courier New"/>
          <w:lang w:val="en-US" w:eastAsia="en-US"/>
        </w:rPr>
        <w:t xml:space="preserve">                  </w:t>
      </w:r>
      <w:r>
        <w:rPr>
          <w:lang w:val="en-US" w:eastAsia="en-US"/>
        </w:rPr>
        <w:t>$ref: 'TS29571_CommonData.yaml#/components/responses/400'</w:t>
      </w:r>
    </w:p>
    <w:p>
      <w:pPr>
        <w:pStyle w:val="PL"/>
        <w:rPr/>
      </w:pPr>
      <w:r>
        <w:rPr>
          <w:rFonts w:eastAsia="Courier New"/>
          <w:lang w:val="en-US" w:eastAsia="en-US"/>
        </w:rPr>
        <w:t xml:space="preserve">                </w:t>
      </w:r>
      <w:r>
        <w:rPr>
          <w:lang w:val="en-US" w:eastAsia="en-US"/>
        </w:rPr>
        <w:t>'401':</w:t>
      </w:r>
    </w:p>
    <w:p>
      <w:pPr>
        <w:pStyle w:val="PL"/>
        <w:rPr/>
      </w:pPr>
      <w:r>
        <w:rPr>
          <w:rFonts w:eastAsia="Courier New"/>
          <w:lang w:val="en-US" w:eastAsia="en-US"/>
        </w:rPr>
        <w:t xml:space="preserve">                  </w:t>
      </w:r>
      <w:r>
        <w:rPr>
          <w:lang w:val="en-US" w:eastAsia="en-US"/>
        </w:rPr>
        <w:t>$ref: 'TS29571_CommonData.yaml#/components/responses/401'</w:t>
      </w:r>
    </w:p>
    <w:p>
      <w:pPr>
        <w:pStyle w:val="PL"/>
        <w:rPr>
          <w:lang w:val="en-US" w:eastAsia="en-US"/>
        </w:rPr>
      </w:pPr>
      <w:r>
        <w:rPr>
          <w:rFonts w:eastAsia="Courier New"/>
          <w:lang w:val="en-US" w:eastAsia="en-US"/>
        </w:rPr>
        <w:t xml:space="preserve">                </w:t>
      </w:r>
      <w:r>
        <w:rPr>
          <w:lang w:val="en-US" w:eastAsia="en-US"/>
        </w:rPr>
        <w:t>'403':</w:t>
      </w:r>
    </w:p>
    <w:p>
      <w:pPr>
        <w:pStyle w:val="PL"/>
        <w:rPr/>
      </w:pPr>
      <w:r>
        <w:rPr>
          <w:rFonts w:eastAsia="Courier New"/>
          <w:lang w:val="en-US" w:eastAsia="en-US"/>
        </w:rPr>
        <w:t xml:space="preserve">                  </w:t>
      </w:r>
      <w:r>
        <w:rPr>
          <w:lang w:val="en-US" w:eastAsia="en-US"/>
        </w:rPr>
        <w:t>$ref: 'TS29571_CommonData.yaml#/components/responses/403'</w:t>
      </w:r>
    </w:p>
    <w:p>
      <w:pPr>
        <w:pStyle w:val="PL"/>
        <w:rPr>
          <w:lang w:val="en-US" w:eastAsia="en-US"/>
        </w:rPr>
      </w:pPr>
      <w:r>
        <w:rPr>
          <w:rFonts w:eastAsia="Courier New"/>
          <w:lang w:val="en-US" w:eastAsia="en-US"/>
        </w:rPr>
        <w:t xml:space="preserve">                </w:t>
      </w:r>
      <w:r>
        <w:rPr>
          <w:lang w:val="en-US" w:eastAsia="en-US"/>
        </w:rPr>
        <w:t>'404':</w:t>
      </w:r>
    </w:p>
    <w:p>
      <w:pPr>
        <w:pStyle w:val="PL"/>
        <w:rPr/>
      </w:pPr>
      <w:r>
        <w:rPr>
          <w:rFonts w:eastAsia="Courier New"/>
          <w:lang w:val="en-US" w:eastAsia="en-US"/>
        </w:rPr>
        <w:t xml:space="preserve">                  </w:t>
      </w:r>
      <w:r>
        <w:rPr>
          <w:lang w:val="en-US" w:eastAsia="en-US"/>
        </w:rPr>
        <w:t>$ref: 'TS29571_CommonData.yaml#/components/responses/404'</w:t>
      </w:r>
    </w:p>
    <w:p>
      <w:pPr>
        <w:pStyle w:val="PL"/>
        <w:rPr>
          <w:lang w:val="en-US" w:eastAsia="en-US"/>
        </w:rPr>
      </w:pPr>
      <w:r>
        <w:rPr>
          <w:rFonts w:eastAsia="Courier New"/>
          <w:lang w:val="en-US" w:eastAsia="en-US"/>
        </w:rPr>
        <w:t xml:space="preserve">                </w:t>
      </w:r>
      <w:r>
        <w:rPr>
          <w:lang w:val="en-US" w:eastAsia="en-US"/>
        </w:rPr>
        <w:t>'411':</w:t>
      </w:r>
    </w:p>
    <w:p>
      <w:pPr>
        <w:pStyle w:val="PL"/>
        <w:rPr/>
      </w:pPr>
      <w:r>
        <w:rPr>
          <w:rFonts w:eastAsia="Courier New"/>
          <w:lang w:val="en-US" w:eastAsia="en-US"/>
        </w:rPr>
        <w:t xml:space="preserve">                  </w:t>
      </w:r>
      <w:r>
        <w:rPr>
          <w:lang w:val="en-US" w:eastAsia="en-US"/>
        </w:rPr>
        <w:t>$ref: 'TS29571_CommonData.yaml#/components/responses/411'</w:t>
      </w:r>
    </w:p>
    <w:p>
      <w:pPr>
        <w:pStyle w:val="PL"/>
        <w:rPr>
          <w:lang w:val="en-US" w:eastAsia="en-US"/>
        </w:rPr>
      </w:pPr>
      <w:r>
        <w:rPr>
          <w:rFonts w:eastAsia="Courier New"/>
          <w:lang w:val="en-US" w:eastAsia="en-US"/>
        </w:rPr>
        <w:t xml:space="preserve">                </w:t>
      </w:r>
      <w:r>
        <w:rPr>
          <w:lang w:val="en-US" w:eastAsia="en-US"/>
        </w:rPr>
        <w:t>'413':</w:t>
      </w:r>
    </w:p>
    <w:p>
      <w:pPr>
        <w:pStyle w:val="PL"/>
        <w:rPr>
          <w:lang w:val="en-US" w:eastAsia="en-US"/>
        </w:rPr>
      </w:pPr>
      <w:r>
        <w:rPr>
          <w:rFonts w:eastAsia="Courier New"/>
          <w:lang w:val="en-US" w:eastAsia="en-US"/>
        </w:rPr>
        <w:t xml:space="preserve">                  </w:t>
      </w:r>
      <w:r>
        <w:rPr>
          <w:lang w:val="en-US" w:eastAsia="en-US"/>
        </w:rPr>
        <w:t>$ref: 'TS29571_CommonData.yaml#/components/responses/413'</w:t>
      </w:r>
    </w:p>
    <w:p>
      <w:pPr>
        <w:pStyle w:val="PL"/>
        <w:rPr/>
      </w:pPr>
      <w:r>
        <w:rPr>
          <w:rFonts w:eastAsia="Courier New"/>
          <w:lang w:val="en-US" w:eastAsia="en-US"/>
        </w:rPr>
        <w:t xml:space="preserve">                </w:t>
      </w:r>
      <w:r>
        <w:rPr>
          <w:lang w:val="en-US" w:eastAsia="en-US"/>
        </w:rPr>
        <w:t>'415':</w:t>
      </w:r>
    </w:p>
    <w:p>
      <w:pPr>
        <w:pStyle w:val="PL"/>
        <w:rPr>
          <w:lang w:val="en-US" w:eastAsia="en-US"/>
        </w:rPr>
      </w:pPr>
      <w:r>
        <w:rPr>
          <w:rFonts w:eastAsia="Courier New"/>
          <w:lang w:val="en-US" w:eastAsia="en-US"/>
        </w:rPr>
        <w:t xml:space="preserve">                  </w:t>
      </w:r>
      <w:r>
        <w:rPr>
          <w:lang w:val="en-US" w:eastAsia="en-US"/>
        </w:rPr>
        <w:t>$ref: 'TS29571_CommonData.yaml#/components/responses/415'</w:t>
      </w:r>
    </w:p>
    <w:p>
      <w:pPr>
        <w:pStyle w:val="PL"/>
        <w:rPr>
          <w:lang w:val="en-US" w:eastAsia="en-US"/>
        </w:rPr>
      </w:pPr>
      <w:r>
        <w:rPr>
          <w:rFonts w:eastAsia="Courier New"/>
          <w:lang w:val="en-US" w:eastAsia="en-US"/>
        </w:rPr>
        <w:t xml:space="preserve">                </w:t>
      </w:r>
      <w:r>
        <w:rPr>
          <w:lang w:val="en-US" w:eastAsia="en-US"/>
        </w:rPr>
        <w:t>'429':</w:t>
      </w:r>
    </w:p>
    <w:p>
      <w:pPr>
        <w:pStyle w:val="PL"/>
        <w:rPr/>
      </w:pPr>
      <w:r>
        <w:rPr>
          <w:rFonts w:eastAsia="Courier New"/>
          <w:lang w:val="en-US" w:eastAsia="en-US"/>
        </w:rPr>
        <w:t xml:space="preserve">                  </w:t>
      </w:r>
      <w:r>
        <w:rPr>
          <w:lang w:val="en-US" w:eastAsia="en-US"/>
        </w:rPr>
        <w:t>$ref: 'TS29571_CommonData.yaml#/components/responses/429'</w:t>
      </w:r>
    </w:p>
    <w:p>
      <w:pPr>
        <w:pStyle w:val="PL"/>
        <w:rPr/>
      </w:pPr>
      <w:r>
        <w:rPr>
          <w:rFonts w:eastAsia="Courier New"/>
          <w:lang w:val="en-US" w:eastAsia="en-US"/>
        </w:rPr>
        <w:t xml:space="preserve">                </w:t>
      </w:r>
      <w:r>
        <w:rPr>
          <w:lang w:val="en-US" w:eastAsia="en-US"/>
        </w:rPr>
        <w:t>'500':</w:t>
      </w:r>
    </w:p>
    <w:p>
      <w:pPr>
        <w:pStyle w:val="PL"/>
        <w:rPr/>
      </w:pPr>
      <w:r>
        <w:rPr>
          <w:rFonts w:eastAsia="Courier New"/>
          <w:lang w:val="en-US" w:eastAsia="en-US"/>
        </w:rPr>
        <w:t xml:space="preserve">                  </w:t>
      </w:r>
      <w:r>
        <w:rPr>
          <w:lang w:val="en-US" w:eastAsia="en-US"/>
        </w:rPr>
        <w:t>$ref: 'TS29571_CommonData.yaml#/components/responses/500'</w:t>
      </w:r>
    </w:p>
    <w:p>
      <w:pPr>
        <w:pStyle w:val="PL"/>
        <w:rPr>
          <w:lang w:val="en-US" w:eastAsia="en-US"/>
        </w:rPr>
      </w:pPr>
      <w:r>
        <w:rPr>
          <w:rFonts w:eastAsia="Courier New"/>
          <w:lang w:val="en-US" w:eastAsia="en-US"/>
        </w:rPr>
        <w:t xml:space="preserve">                </w:t>
      </w:r>
      <w:r>
        <w:rPr>
          <w:lang w:val="en-US" w:eastAsia="en-US"/>
        </w:rPr>
        <w:t>'503':</w:t>
      </w:r>
    </w:p>
    <w:p>
      <w:pPr>
        <w:pStyle w:val="PL"/>
        <w:rPr/>
      </w:pPr>
      <w:r>
        <w:rPr>
          <w:rFonts w:eastAsia="Courier New"/>
          <w:lang w:val="en-US" w:eastAsia="en-US"/>
        </w:rPr>
        <w:t xml:space="preserve">                  </w:t>
      </w:r>
      <w:r>
        <w:rPr>
          <w:lang w:val="en-US" w:eastAsia="en-US"/>
        </w:rPr>
        <w:t>$ref: 'TS29571_CommonData.yaml#/components/responses/503'</w:t>
      </w:r>
    </w:p>
    <w:p>
      <w:pPr>
        <w:pStyle w:val="PL"/>
        <w:rPr>
          <w:lang w:val="en-US" w:eastAsia="en-US"/>
        </w:rPr>
      </w:pPr>
      <w:r>
        <w:rPr>
          <w:rFonts w:eastAsia="Courier New"/>
          <w:lang w:val="en-US" w:eastAsia="en-US"/>
        </w:rPr>
        <w:t xml:space="preserve">                </w:t>
      </w:r>
      <w:r>
        <w:rPr>
          <w:lang w:val="en-US" w:eastAsia="en-US"/>
        </w:rPr>
        <w:t>default:</w:t>
      </w:r>
    </w:p>
    <w:p>
      <w:pPr>
        <w:pStyle w:val="PL"/>
        <w:rPr/>
      </w:pPr>
      <w:r>
        <w:rPr>
          <w:rFonts w:eastAsia="Courier New"/>
          <w:lang w:val="en-US" w:eastAsia="en-US"/>
        </w:rPr>
        <w:t xml:space="preserve">                  </w:t>
      </w:r>
      <w:r>
        <w:rPr>
          <w:lang w:val="en-US" w:eastAsia="en-US"/>
        </w:rPr>
        <w:t>$ref: 'TS29571_CommonData.yaml#/components/responses/default'</w:t>
      </w:r>
    </w:p>
    <w:p>
      <w:pPr>
        <w:pStyle w:val="PL"/>
        <w:rPr/>
      </w:pPr>
      <w:r>
        <w:rPr>
          <w:rFonts w:eastAsia="Courier New"/>
          <w:lang w:val="en-US" w:eastAsia="en-US"/>
        </w:rPr>
        <w:t xml:space="preserve">  </w:t>
      </w:r>
      <w:r>
        <w:rPr>
          <w:lang w:val="en-US" w:eastAsia="en-US"/>
        </w:rPr>
        <w:t>/subscriptions/{subscriptionId}:</w:t>
      </w:r>
    </w:p>
    <w:p>
      <w:pPr>
        <w:pStyle w:val="PL"/>
        <w:rPr>
          <w:lang w:val="en-US" w:eastAsia="en-US"/>
        </w:rPr>
      </w:pPr>
      <w:r>
        <w:rPr>
          <w:rFonts w:eastAsia="Courier New"/>
          <w:lang w:val="en-US" w:eastAsia="en-US"/>
        </w:rPr>
        <w:t xml:space="preserve">    </w:t>
      </w:r>
      <w:r>
        <w:rPr>
          <w:lang w:val="en-US" w:eastAsia="en-US"/>
        </w:rPr>
        <w:t>get:</w:t>
      </w:r>
    </w:p>
    <w:p>
      <w:pPr>
        <w:pStyle w:val="PL"/>
        <w:rPr/>
      </w:pPr>
      <w:r>
        <w:rPr>
          <w:rFonts w:eastAsia="Courier New" w:cs="Courier New"/>
          <w:szCs w:val="16"/>
          <w:lang w:val="en-US" w:eastAsia="en-US"/>
        </w:rPr>
        <w:t xml:space="preserve">      </w:t>
      </w:r>
      <w:r>
        <w:rPr>
          <w:rFonts w:cs="Courier New"/>
          <w:szCs w:val="16"/>
          <w:lang w:val="en-US" w:eastAsia="en-US"/>
        </w:rPr>
        <w:t>summary: "Reads an existing Individual Policy Control Events Subscription"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operationId: GetPcEventExposureSubsc</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tags: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Individual Policy Control Events Subscription (Document)</w:t>
      </w:r>
    </w:p>
    <w:p>
      <w:pPr>
        <w:pStyle w:val="PL"/>
        <w:rPr>
          <w:lang w:val="en-US" w:eastAsia="en-US"/>
        </w:rPr>
      </w:pPr>
      <w:r>
        <w:rPr>
          <w:rFonts w:eastAsia="Courier New"/>
          <w:lang w:val="en-US" w:eastAsia="en-US"/>
        </w:rPr>
        <w:t xml:space="preserve">      </w:t>
      </w:r>
      <w:r>
        <w:rPr>
          <w:lang w:val="en-US" w:eastAsia="en-US"/>
        </w:rPr>
        <w:t>parameters:</w:t>
      </w:r>
    </w:p>
    <w:p>
      <w:pPr>
        <w:pStyle w:val="PL"/>
        <w:rPr/>
      </w:pPr>
      <w:r>
        <w:rPr>
          <w:rFonts w:eastAsia="Courier New"/>
          <w:lang w:val="en-US" w:eastAsia="en-US"/>
        </w:rPr>
        <w:t xml:space="preserve">        </w:t>
      </w:r>
      <w:r>
        <w:rPr>
          <w:lang w:val="en-US" w:eastAsia="en-US"/>
        </w:rPr>
        <w:t>- name: subscriptionId</w:t>
      </w:r>
    </w:p>
    <w:p>
      <w:pPr>
        <w:pStyle w:val="PL"/>
        <w:rPr/>
      </w:pPr>
      <w:r>
        <w:rPr>
          <w:rFonts w:eastAsia="Courier New"/>
          <w:lang w:val="en-US" w:eastAsia="en-US"/>
        </w:rPr>
        <w:t xml:space="preserve">          </w:t>
      </w:r>
      <w:r>
        <w:rPr>
          <w:lang w:val="en-US" w:eastAsia="en-US"/>
        </w:rPr>
        <w:t>in: path</w:t>
      </w:r>
    </w:p>
    <w:p>
      <w:pPr>
        <w:pStyle w:val="PL"/>
        <w:rPr/>
      </w:pPr>
      <w:r>
        <w:rPr>
          <w:rFonts w:eastAsia="Courier New"/>
          <w:lang w:val="en-US" w:eastAsia="en-US"/>
        </w:rPr>
        <w:t xml:space="preserve">          </w:t>
      </w:r>
      <w:r>
        <w:rPr>
          <w:lang w:val="en-US" w:eastAsia="en-US"/>
        </w:rPr>
        <w:t>description: Policy Control Event Subscription ID</w:t>
      </w:r>
    </w:p>
    <w:p>
      <w:pPr>
        <w:pStyle w:val="PL"/>
        <w:rPr>
          <w:lang w:val="en-US" w:eastAsia="en-US"/>
        </w:rPr>
      </w:pPr>
      <w:r>
        <w:rPr>
          <w:rFonts w:eastAsia="Courier New"/>
          <w:lang w:val="en-US" w:eastAsia="en-US"/>
        </w:rPr>
        <w:t xml:space="preserve">          </w:t>
      </w:r>
      <w:r>
        <w:rPr>
          <w:lang w:val="en-US" w:eastAsia="en-US"/>
        </w:rPr>
        <w:t>required: true</w:t>
      </w:r>
    </w:p>
    <w:p>
      <w:pPr>
        <w:pStyle w:val="PL"/>
        <w:rPr/>
      </w:pPr>
      <w:r>
        <w:rPr>
          <w:rFonts w:eastAsia="Courier New"/>
          <w:lang w:val="en-US" w:eastAsia="en-US"/>
        </w:rPr>
        <w:t xml:space="preserve">          </w:t>
      </w:r>
      <w:r>
        <w:rPr>
          <w:lang w:val="en-US" w:eastAsia="en-US"/>
        </w:rPr>
        <w:t>schema:</w:t>
      </w:r>
    </w:p>
    <w:p>
      <w:pPr>
        <w:pStyle w:val="PL"/>
        <w:rPr/>
      </w:pPr>
      <w:r>
        <w:rPr>
          <w:rFonts w:eastAsia="Courier New"/>
          <w:lang w:val="en-US" w:eastAsia="en-US"/>
        </w:rPr>
        <w:t xml:space="preserve">            </w:t>
      </w:r>
      <w:r>
        <w:rPr>
          <w:lang w:val="en-US" w:eastAsia="en-US"/>
        </w:rPr>
        <w:t>type: string</w:t>
      </w:r>
    </w:p>
    <w:p>
      <w:pPr>
        <w:pStyle w:val="PL"/>
        <w:rPr>
          <w:lang w:val="en-US" w:eastAsia="en-US"/>
        </w:rPr>
      </w:pPr>
      <w:r>
        <w:rPr>
          <w:rFonts w:eastAsia="Courier New"/>
          <w:lang w:val="en-US" w:eastAsia="en-US"/>
        </w:rPr>
        <w:t xml:space="preserve">      </w:t>
      </w:r>
      <w:r>
        <w:rPr>
          <w:lang w:val="en-US" w:eastAsia="en-US"/>
        </w:rPr>
        <w:t>responses:</w:t>
      </w:r>
    </w:p>
    <w:p>
      <w:pPr>
        <w:pStyle w:val="PL"/>
        <w:rPr/>
      </w:pPr>
      <w:r>
        <w:rPr>
          <w:rFonts w:eastAsia="Courier New"/>
          <w:lang w:val="en-US" w:eastAsia="en-US"/>
        </w:rPr>
        <w:t xml:space="preserve">        </w:t>
      </w:r>
      <w:r>
        <w:rPr>
          <w:lang w:val="en-US" w:eastAsia="en-US"/>
        </w:rPr>
        <w:t>'200':</w:t>
      </w:r>
    </w:p>
    <w:p>
      <w:pPr>
        <w:pStyle w:val="PL"/>
        <w:rPr/>
      </w:pPr>
      <w:r>
        <w:rPr>
          <w:rFonts w:eastAsia="Courier New"/>
          <w:lang w:val="en-US" w:eastAsia="en-US"/>
        </w:rPr>
        <w:t xml:space="preserve">          </w:t>
      </w:r>
      <w:r>
        <w:rPr>
          <w:lang w:val="en-US" w:eastAsia="en-US"/>
        </w:rPr>
        <w:t>description: OK. Resource representation is returned</w:t>
      </w:r>
    </w:p>
    <w:p>
      <w:pPr>
        <w:pStyle w:val="PL"/>
        <w:rPr>
          <w:lang w:val="en-US" w:eastAsia="en-US"/>
        </w:rPr>
      </w:pPr>
      <w:r>
        <w:rPr>
          <w:rFonts w:eastAsia="Courier New"/>
          <w:lang w:val="en-US" w:eastAsia="en-US"/>
        </w:rPr>
        <w:t xml:space="preserve">          </w:t>
      </w:r>
      <w:r>
        <w:rPr>
          <w:lang w:val="en-US" w:eastAsia="en-US"/>
        </w:rPr>
        <w:t>content:</w:t>
      </w:r>
    </w:p>
    <w:p>
      <w:pPr>
        <w:pStyle w:val="PL"/>
        <w:rPr/>
      </w:pPr>
      <w:r>
        <w:rPr>
          <w:rFonts w:eastAsia="Courier New"/>
          <w:lang w:val="en-US" w:eastAsia="en-US"/>
        </w:rPr>
        <w:t xml:space="preserve">            </w:t>
      </w:r>
      <w:r>
        <w:rPr>
          <w:lang w:val="en-US" w:eastAsia="en-US"/>
        </w:rPr>
        <w:t>application/json:</w:t>
      </w:r>
    </w:p>
    <w:p>
      <w:pPr>
        <w:pStyle w:val="PL"/>
        <w:rPr/>
      </w:pPr>
      <w:r>
        <w:rPr>
          <w:rFonts w:eastAsia="Courier New"/>
          <w:lang w:val="en-US" w:eastAsia="en-US"/>
        </w:rPr>
        <w:t xml:space="preserve">              </w:t>
      </w:r>
      <w:r>
        <w:rPr>
          <w:lang w:val="en-US" w:eastAsia="en-US"/>
        </w:rPr>
        <w:t>schema:</w:t>
      </w:r>
    </w:p>
    <w:p>
      <w:pPr>
        <w:pStyle w:val="PL"/>
        <w:rPr/>
      </w:pPr>
      <w:r>
        <w:rPr>
          <w:rFonts w:eastAsia="Courier New"/>
          <w:lang w:val="en-US" w:eastAsia="en-US"/>
        </w:rPr>
        <w:t xml:space="preserve">                </w:t>
      </w:r>
      <w:r>
        <w:rPr>
          <w:lang w:val="en-US" w:eastAsia="en-US"/>
        </w:rPr>
        <w:t>$ref: '#/components/schemas/PcEventExposureSubsc'</w:t>
      </w:r>
    </w:p>
    <w:p>
      <w:pPr>
        <w:pStyle w:val="PL"/>
        <w:rPr>
          <w:lang w:val="en-GB" w:eastAsia="en-US"/>
        </w:rPr>
      </w:pPr>
      <w:r>
        <w:rPr>
          <w:rFonts w:eastAsia="Courier New"/>
          <w:lang w:val="en-GB" w:eastAsia="en-US"/>
        </w:rPr>
        <w:t xml:space="preserve">        </w:t>
      </w:r>
      <w:r>
        <w:rPr>
          <w:lang w:val="en-GB" w:eastAsia="en-US"/>
        </w:rPr>
        <w:t>'307':</w:t>
      </w:r>
    </w:p>
    <w:p>
      <w:pPr>
        <w:pStyle w:val="PL"/>
        <w:rPr>
          <w:lang w:val="en-US" w:eastAsia="en-US"/>
        </w:rPr>
      </w:pPr>
      <w:r>
        <w:rPr>
          <w:rFonts w:eastAsia="Courier New"/>
          <w:lang w:val="en-US" w:eastAsia="en-US"/>
        </w:rPr>
        <w:t xml:space="preserve">          </w:t>
      </w:r>
      <w:r>
        <w:rPr>
          <w:lang w:val="en-US" w:eastAsia="en-US"/>
        </w:rPr>
        <w:t>$ref: 'TS29571_CommonData.yaml#/components/responses/307'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lang w:val="en-US" w:eastAsia="en-US"/>
        </w:rPr>
      </w:pPr>
      <w:r>
        <w:rPr>
          <w:rFonts w:eastAsia="Courier New"/>
          <w:lang w:val="en-US" w:eastAsia="en-US"/>
        </w:rPr>
        <w:t xml:space="preserve">          </w:t>
      </w:r>
      <w:r>
        <w:rPr>
          <w:lang w:val="en-US" w:eastAsia="en-US"/>
        </w:rPr>
        <w:t>$ref: 'TS29571_CommonData.yaml#/components/responses/308'</w:t>
      </w:r>
    </w:p>
    <w:p>
      <w:pPr>
        <w:pStyle w:val="PL"/>
        <w:rPr>
          <w:lang w:val="en-US" w:eastAsia="en-US"/>
        </w:rPr>
      </w:pPr>
      <w:r>
        <w:rPr>
          <w:rFonts w:eastAsia="Courier New"/>
          <w:lang w:val="en-US" w:eastAsia="en-US"/>
        </w:rPr>
        <w:t xml:space="preserve">        </w:t>
      </w:r>
      <w:r>
        <w:rPr>
          <w:lang w:val="en-US" w:eastAsia="en-US"/>
        </w:rPr>
        <w:t>'400':</w:t>
      </w:r>
    </w:p>
    <w:p>
      <w:pPr>
        <w:pStyle w:val="PL"/>
        <w:rPr/>
      </w:pPr>
      <w:r>
        <w:rPr>
          <w:rFonts w:eastAsia="Courier New"/>
          <w:lang w:val="en-US" w:eastAsia="en-US"/>
        </w:rPr>
        <w:t xml:space="preserve">          </w:t>
      </w:r>
      <w:r>
        <w:rPr>
          <w:lang w:val="en-US" w:eastAsia="en-US"/>
        </w:rPr>
        <w:t>$ref: 'TS29571_CommonData.yaml#/components/responses/400'</w:t>
      </w:r>
    </w:p>
    <w:p>
      <w:pPr>
        <w:pStyle w:val="PL"/>
        <w:rPr>
          <w:lang w:val="en-US" w:eastAsia="en-US"/>
        </w:rPr>
      </w:pPr>
      <w:r>
        <w:rPr>
          <w:rFonts w:eastAsia="Courier New"/>
          <w:lang w:val="en-US" w:eastAsia="en-US"/>
        </w:rPr>
        <w:t xml:space="preserve">        </w:t>
      </w:r>
      <w:r>
        <w:rPr>
          <w:lang w:val="en-US" w:eastAsia="en-US"/>
        </w:rPr>
        <w:t>'401':</w:t>
      </w:r>
    </w:p>
    <w:p>
      <w:pPr>
        <w:pStyle w:val="PL"/>
        <w:rPr/>
      </w:pPr>
      <w:r>
        <w:rPr>
          <w:rFonts w:eastAsia="Courier New"/>
          <w:lang w:val="en-US" w:eastAsia="en-US"/>
        </w:rPr>
        <w:t xml:space="preserve">          </w:t>
      </w:r>
      <w:r>
        <w:rPr>
          <w:lang w:val="en-US" w:eastAsia="en-US"/>
        </w:rPr>
        <w:t>$ref: 'TS29571_CommonData.yaml#/components/responses/401'</w:t>
      </w:r>
    </w:p>
    <w:p>
      <w:pPr>
        <w:pStyle w:val="PL"/>
        <w:rPr/>
      </w:pPr>
      <w:r>
        <w:rPr>
          <w:rFonts w:eastAsia="Courier New"/>
          <w:lang w:val="en-US" w:eastAsia="en-US"/>
        </w:rPr>
        <w:t xml:space="preserve">        </w:t>
      </w:r>
      <w:r>
        <w:rPr>
          <w:lang w:val="en-US" w:eastAsia="en-US"/>
        </w:rPr>
        <w:t>'403':</w:t>
      </w:r>
    </w:p>
    <w:p>
      <w:pPr>
        <w:pStyle w:val="PL"/>
        <w:rPr/>
      </w:pPr>
      <w:r>
        <w:rPr>
          <w:rFonts w:eastAsia="Courier New"/>
          <w:lang w:val="en-US" w:eastAsia="en-US"/>
        </w:rPr>
        <w:t xml:space="preserve">          </w:t>
      </w:r>
      <w:r>
        <w:rPr>
          <w:lang w:val="en-US" w:eastAsia="en-US"/>
        </w:rPr>
        <w:t>$ref: 'TS29571_CommonData.yaml#/components/responses/403'</w:t>
      </w:r>
    </w:p>
    <w:p>
      <w:pPr>
        <w:pStyle w:val="PL"/>
        <w:rPr>
          <w:lang w:val="en-US" w:eastAsia="en-US"/>
        </w:rPr>
      </w:pPr>
      <w:r>
        <w:rPr>
          <w:rFonts w:eastAsia="Courier New"/>
          <w:lang w:val="en-US" w:eastAsia="en-US"/>
        </w:rPr>
        <w:t xml:space="preserve">        </w:t>
      </w:r>
      <w:r>
        <w:rPr>
          <w:lang w:val="en-US" w:eastAsia="en-US"/>
        </w:rPr>
        <w:t>'404':</w:t>
      </w:r>
    </w:p>
    <w:p>
      <w:pPr>
        <w:pStyle w:val="PL"/>
        <w:rPr/>
      </w:pPr>
      <w:r>
        <w:rPr>
          <w:rFonts w:eastAsia="Courier New"/>
          <w:lang w:val="en-US" w:eastAsia="en-US"/>
        </w:rPr>
        <w:t xml:space="preserve">          </w:t>
      </w:r>
      <w:r>
        <w:rPr>
          <w:lang w:val="en-US" w:eastAsia="en-US"/>
        </w:rPr>
        <w:t>$ref: 'TS29571_CommonData.yaml#/components/responses/404'</w:t>
      </w:r>
    </w:p>
    <w:p>
      <w:pPr>
        <w:pStyle w:val="PL"/>
        <w:rPr>
          <w:lang w:val="en-US" w:eastAsia="en-US"/>
        </w:rPr>
      </w:pPr>
      <w:r>
        <w:rPr>
          <w:rFonts w:eastAsia="Courier New"/>
          <w:lang w:val="en-US" w:eastAsia="en-US"/>
        </w:rPr>
        <w:t xml:space="preserve">        </w:t>
      </w:r>
      <w:r>
        <w:rPr>
          <w:lang w:val="en-US" w:eastAsia="en-US"/>
        </w:rPr>
        <w:t>'406':</w:t>
      </w:r>
    </w:p>
    <w:p>
      <w:pPr>
        <w:pStyle w:val="PL"/>
        <w:rPr/>
      </w:pPr>
      <w:r>
        <w:rPr>
          <w:rFonts w:eastAsia="Courier New"/>
          <w:lang w:val="en-US" w:eastAsia="en-US"/>
        </w:rPr>
        <w:t xml:space="preserve">          </w:t>
      </w:r>
      <w:r>
        <w:rPr>
          <w:lang w:val="en-US" w:eastAsia="en-US"/>
        </w:rPr>
        <w:t>$ref: 'TS29571_CommonData.yaml#/components/responses/406'</w:t>
      </w:r>
    </w:p>
    <w:p>
      <w:pPr>
        <w:pStyle w:val="PL"/>
        <w:rPr>
          <w:lang w:val="en-US" w:eastAsia="en-US"/>
        </w:rPr>
      </w:pPr>
      <w:r>
        <w:rPr>
          <w:rFonts w:eastAsia="Courier New"/>
          <w:lang w:val="en-US" w:eastAsia="en-US"/>
        </w:rPr>
        <w:t xml:space="preserve">        </w:t>
      </w:r>
      <w:r>
        <w:rPr>
          <w:lang w:val="en-US" w:eastAsia="en-US"/>
        </w:rPr>
        <w:t>'429':</w:t>
      </w:r>
    </w:p>
    <w:p>
      <w:pPr>
        <w:pStyle w:val="PL"/>
        <w:rPr/>
      </w:pPr>
      <w:r>
        <w:rPr>
          <w:rFonts w:eastAsia="Courier New"/>
          <w:lang w:val="en-US" w:eastAsia="en-US"/>
        </w:rPr>
        <w:t xml:space="preserve">          </w:t>
      </w:r>
      <w:r>
        <w:rPr>
          <w:lang w:val="en-US" w:eastAsia="en-US"/>
        </w:rPr>
        <w:t>$ref: 'TS29571_CommonData.yaml#/components/responses/429'</w:t>
      </w:r>
    </w:p>
    <w:p>
      <w:pPr>
        <w:pStyle w:val="PL"/>
        <w:rPr>
          <w:lang w:val="en-US" w:eastAsia="en-US"/>
        </w:rPr>
      </w:pPr>
      <w:r>
        <w:rPr>
          <w:rFonts w:eastAsia="Courier New"/>
          <w:lang w:val="en-US" w:eastAsia="en-US"/>
        </w:rPr>
        <w:t xml:space="preserve">        </w:t>
      </w:r>
      <w:r>
        <w:rPr>
          <w:lang w:val="en-US" w:eastAsia="en-US"/>
        </w:rPr>
        <w:t>'500':</w:t>
      </w:r>
    </w:p>
    <w:p>
      <w:pPr>
        <w:pStyle w:val="PL"/>
        <w:rPr>
          <w:lang w:val="en-US" w:eastAsia="en-US"/>
        </w:rPr>
      </w:pPr>
      <w:r>
        <w:rPr>
          <w:rFonts w:eastAsia="Courier New"/>
          <w:lang w:val="en-US" w:eastAsia="en-US"/>
        </w:rPr>
        <w:t xml:space="preserve">          </w:t>
      </w:r>
      <w:r>
        <w:rPr>
          <w:lang w:val="en-US" w:eastAsia="en-US"/>
        </w:rPr>
        <w:t>$ref: 'TS29571_CommonData.yaml#/components/responses/500'</w:t>
      </w:r>
    </w:p>
    <w:p>
      <w:pPr>
        <w:pStyle w:val="PL"/>
        <w:rPr>
          <w:lang w:val="en-US" w:eastAsia="en-US"/>
        </w:rPr>
      </w:pPr>
      <w:r>
        <w:rPr>
          <w:rFonts w:eastAsia="Courier New"/>
          <w:lang w:val="en-US" w:eastAsia="en-US"/>
        </w:rPr>
        <w:t xml:space="preserve">        </w:t>
      </w:r>
      <w:r>
        <w:rPr>
          <w:lang w:val="en-US" w:eastAsia="en-US"/>
        </w:rPr>
        <w:t>'503':</w:t>
      </w:r>
    </w:p>
    <w:p>
      <w:pPr>
        <w:pStyle w:val="PL"/>
        <w:rPr/>
      </w:pPr>
      <w:r>
        <w:rPr>
          <w:rFonts w:eastAsia="Courier New"/>
          <w:lang w:val="en-US" w:eastAsia="en-US"/>
        </w:rPr>
        <w:t xml:space="preserve">          </w:t>
      </w:r>
      <w:r>
        <w:rPr>
          <w:lang w:val="en-US" w:eastAsia="en-US"/>
        </w:rPr>
        <w:t>$ref: 'TS29571_CommonData.yaml#/components/responses/503'</w:t>
      </w:r>
    </w:p>
    <w:p>
      <w:pPr>
        <w:pStyle w:val="PL"/>
        <w:rPr>
          <w:lang w:val="en-US" w:eastAsia="en-US"/>
        </w:rPr>
      </w:pPr>
      <w:r>
        <w:rPr>
          <w:rFonts w:eastAsia="Courier New"/>
          <w:lang w:val="en-US" w:eastAsia="en-US"/>
        </w:rPr>
        <w:t xml:space="preserve">        </w:t>
      </w:r>
      <w:r>
        <w:rPr>
          <w:lang w:val="en-US" w:eastAsia="en-US"/>
        </w:rPr>
        <w:t>default:</w:t>
      </w:r>
    </w:p>
    <w:p>
      <w:pPr>
        <w:pStyle w:val="PL"/>
        <w:rPr>
          <w:lang w:val="en-US" w:eastAsia="en-US"/>
        </w:rPr>
      </w:pPr>
      <w:r>
        <w:rPr>
          <w:rFonts w:eastAsia="Courier New"/>
          <w:lang w:val="en-US" w:eastAsia="en-US"/>
        </w:rPr>
        <w:t xml:space="preserve">          </w:t>
      </w:r>
      <w:r>
        <w:rPr>
          <w:lang w:val="en-US" w:eastAsia="en-US"/>
        </w:rPr>
        <w:t>$ref: 'TS29571_CommonData.yaml#/components/responses/default'</w:t>
      </w:r>
    </w:p>
    <w:p>
      <w:pPr>
        <w:pStyle w:val="PL"/>
        <w:rPr>
          <w:lang w:val="en-US" w:eastAsia="en-US"/>
        </w:rPr>
      </w:pPr>
      <w:r>
        <w:rPr>
          <w:rFonts w:eastAsia="Courier New"/>
          <w:lang w:val="en-US" w:eastAsia="en-US"/>
        </w:rPr>
        <w:t xml:space="preserve">    </w:t>
      </w:r>
      <w:r>
        <w:rPr>
          <w:lang w:val="en-US" w:eastAsia="en-US"/>
        </w:rPr>
        <w:t>put:</w:t>
      </w:r>
    </w:p>
    <w:p>
      <w:pPr>
        <w:pStyle w:val="PL"/>
        <w:rPr/>
      </w:pPr>
      <w:r>
        <w:rPr>
          <w:rFonts w:eastAsia="Courier New" w:cs="Courier New"/>
          <w:szCs w:val="16"/>
          <w:lang w:val="en-US" w:eastAsia="en-US"/>
        </w:rPr>
        <w:t xml:space="preserve">      </w:t>
      </w:r>
      <w:r>
        <w:rPr>
          <w:rFonts w:cs="Courier New"/>
          <w:szCs w:val="16"/>
          <w:lang w:val="en-US" w:eastAsia="en-US"/>
        </w:rPr>
        <w:t>summary: "Modifies an existing Individual Policy Control Events Subscription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operationId: PutPcEventExposureSubsc</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tags: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Individual Policy Control Events Subscription (Document)</w:t>
      </w:r>
    </w:p>
    <w:p>
      <w:pPr>
        <w:pStyle w:val="PL"/>
        <w:rPr/>
      </w:pPr>
      <w:r>
        <w:rPr>
          <w:rFonts w:eastAsia="Courier New"/>
          <w:lang w:val="en-US" w:eastAsia="en-US"/>
        </w:rPr>
        <w:t xml:space="preserve">      </w:t>
      </w:r>
      <w:r>
        <w:rPr>
          <w:lang w:val="en-US" w:eastAsia="en-US"/>
        </w:rPr>
        <w:t>requestBody:</w:t>
      </w:r>
    </w:p>
    <w:p>
      <w:pPr>
        <w:pStyle w:val="PL"/>
        <w:rPr/>
      </w:pPr>
      <w:r>
        <w:rPr>
          <w:rFonts w:eastAsia="Courier New"/>
          <w:lang w:val="en-US" w:eastAsia="en-US"/>
        </w:rPr>
        <w:t xml:space="preserve">        </w:t>
      </w:r>
      <w:r>
        <w:rPr>
          <w:lang w:val="en-US" w:eastAsia="en-US"/>
        </w:rPr>
        <w:t>required: true</w:t>
      </w:r>
    </w:p>
    <w:p>
      <w:pPr>
        <w:pStyle w:val="PL"/>
        <w:rPr>
          <w:lang w:val="en-US" w:eastAsia="en-US"/>
        </w:rPr>
      </w:pPr>
      <w:r>
        <w:rPr>
          <w:rFonts w:eastAsia="Courier New"/>
          <w:lang w:val="en-US" w:eastAsia="en-US"/>
        </w:rPr>
        <w:t xml:space="preserve">        </w:t>
      </w:r>
      <w:r>
        <w:rPr>
          <w:lang w:val="en-US" w:eastAsia="en-US"/>
        </w:rPr>
        <w:t>content:</w:t>
      </w:r>
    </w:p>
    <w:p>
      <w:pPr>
        <w:pStyle w:val="PL"/>
        <w:rPr/>
      </w:pPr>
      <w:r>
        <w:rPr>
          <w:rFonts w:eastAsia="Courier New"/>
          <w:lang w:val="en-US" w:eastAsia="en-US"/>
        </w:rPr>
        <w:t xml:space="preserve">          </w:t>
      </w:r>
      <w:r>
        <w:rPr>
          <w:lang w:val="en-US" w:eastAsia="en-US"/>
        </w:rPr>
        <w:t>application/json:</w:t>
      </w:r>
    </w:p>
    <w:p>
      <w:pPr>
        <w:pStyle w:val="PL"/>
        <w:rPr/>
      </w:pPr>
      <w:r>
        <w:rPr>
          <w:rFonts w:eastAsia="Courier New"/>
          <w:lang w:val="en-US" w:eastAsia="en-US"/>
        </w:rPr>
        <w:t xml:space="preserve">            </w:t>
      </w:r>
      <w:r>
        <w:rPr>
          <w:lang w:val="en-US" w:eastAsia="en-US"/>
        </w:rPr>
        <w:t>schema:</w:t>
      </w:r>
    </w:p>
    <w:p>
      <w:pPr>
        <w:pStyle w:val="PL"/>
        <w:rPr>
          <w:lang w:val="en-US" w:eastAsia="en-US"/>
        </w:rPr>
      </w:pPr>
      <w:r>
        <w:rPr>
          <w:rFonts w:eastAsia="Courier New"/>
          <w:lang w:val="en-US" w:eastAsia="en-US"/>
        </w:rPr>
        <w:t xml:space="preserve">              </w:t>
      </w:r>
      <w:r>
        <w:rPr>
          <w:lang w:val="en-US" w:eastAsia="en-US"/>
        </w:rPr>
        <w:t>$ref: '#/components/schemas/PcEventExposureSubsc'</w:t>
      </w:r>
    </w:p>
    <w:p>
      <w:pPr>
        <w:pStyle w:val="PL"/>
        <w:rPr>
          <w:lang w:val="en-US" w:eastAsia="en-US"/>
        </w:rPr>
      </w:pPr>
      <w:r>
        <w:rPr>
          <w:rFonts w:eastAsia="Courier New"/>
          <w:lang w:val="en-US" w:eastAsia="en-US"/>
        </w:rPr>
        <w:t xml:space="preserve">      </w:t>
      </w:r>
      <w:r>
        <w:rPr>
          <w:lang w:val="en-US" w:eastAsia="en-US"/>
        </w:rPr>
        <w:t>parameters:</w:t>
      </w:r>
    </w:p>
    <w:p>
      <w:pPr>
        <w:pStyle w:val="PL"/>
        <w:rPr/>
      </w:pPr>
      <w:r>
        <w:rPr>
          <w:rFonts w:eastAsia="Courier New"/>
          <w:lang w:val="en-US" w:eastAsia="en-US"/>
        </w:rPr>
        <w:t xml:space="preserve">        </w:t>
      </w:r>
      <w:r>
        <w:rPr>
          <w:lang w:val="en-US" w:eastAsia="en-US"/>
        </w:rPr>
        <w:t>- name: subscriptionId</w:t>
      </w:r>
    </w:p>
    <w:p>
      <w:pPr>
        <w:pStyle w:val="PL"/>
        <w:rPr/>
      </w:pPr>
      <w:r>
        <w:rPr>
          <w:rFonts w:eastAsia="Courier New"/>
          <w:lang w:val="en-US" w:eastAsia="en-US"/>
        </w:rPr>
        <w:t xml:space="preserve">          </w:t>
      </w:r>
      <w:r>
        <w:rPr>
          <w:lang w:val="en-US" w:eastAsia="en-US"/>
        </w:rPr>
        <w:t>in: path</w:t>
      </w:r>
    </w:p>
    <w:p>
      <w:pPr>
        <w:pStyle w:val="PL"/>
        <w:rPr/>
      </w:pPr>
      <w:r>
        <w:rPr>
          <w:rFonts w:eastAsia="Courier New"/>
          <w:lang w:val="en-US" w:eastAsia="en-US"/>
        </w:rPr>
        <w:t xml:space="preserve">          </w:t>
      </w:r>
      <w:r>
        <w:rPr>
          <w:lang w:val="en-US" w:eastAsia="en-US"/>
        </w:rPr>
        <w:t>description: Policy Control Event Subscription ID</w:t>
      </w:r>
    </w:p>
    <w:p>
      <w:pPr>
        <w:pStyle w:val="PL"/>
        <w:rPr>
          <w:lang w:val="en-US" w:eastAsia="en-US"/>
        </w:rPr>
      </w:pPr>
      <w:r>
        <w:rPr>
          <w:rFonts w:eastAsia="Courier New"/>
          <w:lang w:val="en-US" w:eastAsia="en-US"/>
        </w:rPr>
        <w:t xml:space="preserve">          </w:t>
      </w:r>
      <w:r>
        <w:rPr>
          <w:lang w:val="en-US" w:eastAsia="en-US"/>
        </w:rPr>
        <w:t>required: true</w:t>
      </w:r>
    </w:p>
    <w:p>
      <w:pPr>
        <w:pStyle w:val="PL"/>
        <w:rPr/>
      </w:pPr>
      <w:r>
        <w:rPr>
          <w:rFonts w:eastAsia="Courier New"/>
          <w:lang w:val="en-US" w:eastAsia="en-US"/>
        </w:rPr>
        <w:t xml:space="preserve">          </w:t>
      </w:r>
      <w:r>
        <w:rPr>
          <w:lang w:val="en-US" w:eastAsia="en-US"/>
        </w:rPr>
        <w:t>schema:</w:t>
      </w:r>
    </w:p>
    <w:p>
      <w:pPr>
        <w:pStyle w:val="PL"/>
        <w:rPr/>
      </w:pPr>
      <w:r>
        <w:rPr>
          <w:rFonts w:eastAsia="Courier New"/>
          <w:lang w:val="en-US" w:eastAsia="en-US"/>
        </w:rPr>
        <w:t xml:space="preserve">            </w:t>
      </w:r>
      <w:r>
        <w:rPr>
          <w:lang w:val="en-US" w:eastAsia="en-US"/>
        </w:rPr>
        <w:t>type: string</w:t>
      </w:r>
    </w:p>
    <w:p>
      <w:pPr>
        <w:pStyle w:val="PL"/>
        <w:rPr/>
      </w:pPr>
      <w:r>
        <w:rPr>
          <w:rFonts w:eastAsia="Courier New"/>
          <w:lang w:val="en-US" w:eastAsia="en-US"/>
        </w:rPr>
        <w:t xml:space="preserve">      </w:t>
      </w:r>
      <w:r>
        <w:rPr>
          <w:lang w:val="en-US" w:eastAsia="en-US"/>
        </w:rPr>
        <w:t>responses:</w:t>
      </w:r>
    </w:p>
    <w:p>
      <w:pPr>
        <w:pStyle w:val="PL"/>
        <w:rPr>
          <w:lang w:val="en-US" w:eastAsia="en-US"/>
        </w:rPr>
      </w:pPr>
      <w:r>
        <w:rPr>
          <w:rFonts w:eastAsia="Courier New"/>
          <w:lang w:val="en-US" w:eastAsia="en-US"/>
        </w:rPr>
        <w:t xml:space="preserve">        </w:t>
      </w:r>
      <w:r>
        <w:rPr>
          <w:lang w:val="en-US" w:eastAsia="en-US"/>
        </w:rPr>
        <w:t>'200':</w:t>
      </w:r>
    </w:p>
    <w:p>
      <w:pPr>
        <w:pStyle w:val="PL"/>
        <w:rPr/>
      </w:pPr>
      <w:r>
        <w:rPr>
          <w:rFonts w:eastAsia="Courier New"/>
          <w:lang w:val="en-US" w:eastAsia="en-US"/>
        </w:rPr>
        <w:t xml:space="preserve">          </w:t>
      </w:r>
      <w:r>
        <w:rPr>
          <w:lang w:val="en-US" w:eastAsia="en-US"/>
        </w:rPr>
        <w:t>description: OK. Resource was succesfully modified and representation is returned</w:t>
      </w:r>
    </w:p>
    <w:p>
      <w:pPr>
        <w:pStyle w:val="PL"/>
        <w:rPr/>
      </w:pPr>
      <w:r>
        <w:rPr>
          <w:rFonts w:eastAsia="Courier New"/>
          <w:lang w:val="en-US" w:eastAsia="en-US"/>
        </w:rPr>
        <w:t xml:space="preserve">          </w:t>
      </w:r>
      <w:r>
        <w:rPr>
          <w:lang w:val="en-US" w:eastAsia="en-US"/>
        </w:rPr>
        <w:t>content:</w:t>
      </w:r>
    </w:p>
    <w:p>
      <w:pPr>
        <w:pStyle w:val="PL"/>
        <w:rPr/>
      </w:pPr>
      <w:r>
        <w:rPr>
          <w:rFonts w:eastAsia="Courier New"/>
          <w:lang w:val="en-US" w:eastAsia="en-US"/>
        </w:rPr>
        <w:t xml:space="preserve">            </w:t>
      </w:r>
      <w:r>
        <w:rPr>
          <w:lang w:val="en-US" w:eastAsia="en-US"/>
        </w:rPr>
        <w:t>application/json:</w:t>
      </w:r>
    </w:p>
    <w:p>
      <w:pPr>
        <w:pStyle w:val="PL"/>
        <w:rPr/>
      </w:pPr>
      <w:r>
        <w:rPr>
          <w:rFonts w:eastAsia="Courier New"/>
          <w:lang w:val="en-US" w:eastAsia="en-US"/>
        </w:rPr>
        <w:t xml:space="preserve">              </w:t>
      </w:r>
      <w:r>
        <w:rPr>
          <w:lang w:val="en-US" w:eastAsia="en-US"/>
        </w:rPr>
        <w:t>schema:</w:t>
      </w:r>
    </w:p>
    <w:p>
      <w:pPr>
        <w:pStyle w:val="PL"/>
        <w:rPr/>
      </w:pPr>
      <w:r>
        <w:rPr>
          <w:rFonts w:eastAsia="Courier New"/>
          <w:lang w:val="en-US" w:eastAsia="en-US"/>
        </w:rPr>
        <w:t xml:space="preserve">                </w:t>
      </w:r>
      <w:r>
        <w:rPr>
          <w:lang w:val="en-US" w:eastAsia="en-US"/>
        </w:rPr>
        <w:t>$ref: '#/components/schemas/PcEventExposureSubsc'</w:t>
      </w:r>
    </w:p>
    <w:p>
      <w:pPr>
        <w:pStyle w:val="PL"/>
        <w:rPr/>
      </w:pPr>
      <w:r>
        <w:rPr>
          <w:rFonts w:eastAsia="Courier New"/>
          <w:lang w:val="en-US" w:eastAsia="en-US"/>
        </w:rPr>
        <w:t xml:space="preserve">        </w:t>
      </w:r>
      <w:r>
        <w:rPr>
          <w:lang w:val="en-US" w:eastAsia="en-US"/>
        </w:rPr>
        <w:t>'204':</w:t>
      </w:r>
    </w:p>
    <w:p>
      <w:pPr>
        <w:pStyle w:val="PL"/>
        <w:rPr/>
      </w:pPr>
      <w:r>
        <w:rPr>
          <w:rFonts w:eastAsia="Courier New"/>
          <w:lang w:val="en-US" w:eastAsia="en-US"/>
        </w:rPr>
        <w:t xml:space="preserve">          </w:t>
      </w:r>
      <w:r>
        <w:rPr>
          <w:lang w:val="en-US" w:eastAsia="en-US"/>
        </w:rPr>
        <w:t>description: No Content. Resource was succesfully modified</w:t>
      </w:r>
    </w:p>
    <w:p>
      <w:pPr>
        <w:pStyle w:val="PL"/>
        <w:rPr>
          <w:lang w:val="en-GB" w:eastAsia="en-US"/>
        </w:rPr>
      </w:pPr>
      <w:r>
        <w:rPr>
          <w:rFonts w:eastAsia="Courier New"/>
          <w:lang w:val="en-GB" w:eastAsia="en-US"/>
        </w:rPr>
        <w:t xml:space="preserve">        </w:t>
      </w:r>
      <w:r>
        <w:rPr>
          <w:lang w:val="en-GB" w:eastAsia="en-US"/>
        </w:rPr>
        <w:t>'307':</w:t>
      </w:r>
    </w:p>
    <w:p>
      <w:pPr>
        <w:pStyle w:val="PL"/>
        <w:rPr>
          <w:lang w:val="en-US" w:eastAsia="en-US"/>
        </w:rPr>
      </w:pPr>
      <w:r>
        <w:rPr>
          <w:rFonts w:eastAsia="Courier New"/>
          <w:lang w:val="en-US" w:eastAsia="en-US"/>
        </w:rPr>
        <w:t xml:space="preserve">          </w:t>
      </w:r>
      <w:r>
        <w:rPr>
          <w:lang w:val="en-US" w:eastAsia="en-US"/>
        </w:rPr>
        <w:t>$ref: 'TS29571_CommonData.yaml#/components/responses/307'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lang w:val="en-US" w:eastAsia="en-US"/>
        </w:rPr>
      </w:pPr>
      <w:r>
        <w:rPr>
          <w:rFonts w:eastAsia="Courier New"/>
          <w:lang w:val="en-US" w:eastAsia="en-US"/>
        </w:rPr>
        <w:t xml:space="preserve">          </w:t>
      </w:r>
      <w:r>
        <w:rPr>
          <w:lang w:val="en-US" w:eastAsia="en-US"/>
        </w:rPr>
        <w:t>$ref: 'TS29571_CommonData.yaml#/components/responses/308'</w:t>
      </w:r>
    </w:p>
    <w:p>
      <w:pPr>
        <w:pStyle w:val="PL"/>
        <w:rPr/>
      </w:pPr>
      <w:r>
        <w:rPr>
          <w:rFonts w:eastAsia="Courier New"/>
          <w:lang w:val="en-US" w:eastAsia="en-US"/>
        </w:rPr>
        <w:t xml:space="preserve">        </w:t>
      </w:r>
      <w:r>
        <w:rPr>
          <w:lang w:val="en-US" w:eastAsia="en-US"/>
        </w:rPr>
        <w:t>'400':</w:t>
      </w:r>
    </w:p>
    <w:p>
      <w:pPr>
        <w:pStyle w:val="PL"/>
        <w:rPr/>
      </w:pPr>
      <w:r>
        <w:rPr>
          <w:rFonts w:eastAsia="Courier New"/>
          <w:lang w:val="en-US" w:eastAsia="en-US"/>
        </w:rPr>
        <w:t xml:space="preserve">          </w:t>
      </w:r>
      <w:r>
        <w:rPr>
          <w:lang w:val="en-US" w:eastAsia="en-US"/>
        </w:rPr>
        <w:t>$ref: 'TS29571_CommonData.yaml#/components/responses/400'</w:t>
      </w:r>
    </w:p>
    <w:p>
      <w:pPr>
        <w:pStyle w:val="PL"/>
        <w:rPr/>
      </w:pPr>
      <w:r>
        <w:rPr>
          <w:rFonts w:eastAsia="Courier New"/>
          <w:lang w:val="en-US" w:eastAsia="en-US"/>
        </w:rPr>
        <w:t xml:space="preserve">        </w:t>
      </w:r>
      <w:r>
        <w:rPr>
          <w:lang w:val="en-US" w:eastAsia="en-US"/>
        </w:rPr>
        <w:t>'401':</w:t>
      </w:r>
    </w:p>
    <w:p>
      <w:pPr>
        <w:pStyle w:val="PL"/>
        <w:rPr/>
      </w:pPr>
      <w:r>
        <w:rPr>
          <w:rFonts w:eastAsia="Courier New"/>
          <w:lang w:val="en-US" w:eastAsia="en-US"/>
        </w:rPr>
        <w:t xml:space="preserve">          </w:t>
      </w:r>
      <w:r>
        <w:rPr>
          <w:lang w:val="en-US" w:eastAsia="en-US"/>
        </w:rPr>
        <w:t>$ref: 'TS29571_CommonData.yaml#/components/responses/401'</w:t>
      </w:r>
    </w:p>
    <w:p>
      <w:pPr>
        <w:pStyle w:val="PL"/>
        <w:rPr/>
      </w:pPr>
      <w:r>
        <w:rPr>
          <w:rFonts w:eastAsia="Courier New"/>
          <w:lang w:val="en-US" w:eastAsia="en-US"/>
        </w:rPr>
        <w:t xml:space="preserve">        </w:t>
      </w:r>
      <w:r>
        <w:rPr>
          <w:lang w:val="en-US" w:eastAsia="en-US"/>
        </w:rPr>
        <w:t>'403':</w:t>
      </w:r>
    </w:p>
    <w:p>
      <w:pPr>
        <w:pStyle w:val="PL"/>
        <w:rPr/>
      </w:pPr>
      <w:r>
        <w:rPr>
          <w:rFonts w:eastAsia="Courier New"/>
          <w:lang w:val="en-US" w:eastAsia="en-US"/>
        </w:rPr>
        <w:t xml:space="preserve">          </w:t>
      </w:r>
      <w:r>
        <w:rPr>
          <w:lang w:val="en-US" w:eastAsia="en-US"/>
        </w:rPr>
        <w:t>$ref: 'TS29571_CommonData.yaml#/components/responses/403'</w:t>
      </w:r>
    </w:p>
    <w:p>
      <w:pPr>
        <w:pStyle w:val="PL"/>
        <w:rPr/>
      </w:pPr>
      <w:r>
        <w:rPr>
          <w:rFonts w:eastAsia="Courier New"/>
          <w:lang w:val="en-US" w:eastAsia="en-US"/>
        </w:rPr>
        <w:t xml:space="preserve">        </w:t>
      </w:r>
      <w:r>
        <w:rPr>
          <w:lang w:val="en-US" w:eastAsia="en-US"/>
        </w:rPr>
        <w:t>'404':</w:t>
      </w:r>
    </w:p>
    <w:p>
      <w:pPr>
        <w:pStyle w:val="PL"/>
        <w:rPr/>
      </w:pPr>
      <w:r>
        <w:rPr>
          <w:rFonts w:eastAsia="Courier New"/>
          <w:lang w:val="en-US" w:eastAsia="en-US"/>
        </w:rPr>
        <w:t xml:space="preserve">          </w:t>
      </w:r>
      <w:r>
        <w:rPr>
          <w:lang w:val="en-US" w:eastAsia="en-US"/>
        </w:rPr>
        <w:t>$ref: 'TS29571_CommonData.yaml#/components/responses/404'</w:t>
      </w:r>
    </w:p>
    <w:p>
      <w:pPr>
        <w:pStyle w:val="PL"/>
        <w:rPr/>
      </w:pPr>
      <w:r>
        <w:rPr>
          <w:rFonts w:eastAsia="Courier New"/>
          <w:lang w:val="en-US" w:eastAsia="en-US"/>
        </w:rPr>
        <w:t xml:space="preserve">        </w:t>
      </w:r>
      <w:r>
        <w:rPr>
          <w:lang w:val="en-US" w:eastAsia="en-US"/>
        </w:rPr>
        <w:t>'411':</w:t>
      </w:r>
    </w:p>
    <w:p>
      <w:pPr>
        <w:pStyle w:val="PL"/>
        <w:rPr/>
      </w:pPr>
      <w:r>
        <w:rPr>
          <w:rFonts w:eastAsia="Courier New"/>
          <w:lang w:val="en-US" w:eastAsia="en-US"/>
        </w:rPr>
        <w:t xml:space="preserve">          </w:t>
      </w:r>
      <w:r>
        <w:rPr>
          <w:lang w:val="en-US" w:eastAsia="en-US"/>
        </w:rPr>
        <w:t>$ref: 'TS29571_CommonData.yaml#/components/responses/411'</w:t>
      </w:r>
    </w:p>
    <w:p>
      <w:pPr>
        <w:pStyle w:val="PL"/>
        <w:rPr/>
      </w:pPr>
      <w:r>
        <w:rPr>
          <w:rFonts w:eastAsia="Courier New"/>
          <w:lang w:val="en-US" w:eastAsia="en-US"/>
        </w:rPr>
        <w:t xml:space="preserve">        </w:t>
      </w:r>
      <w:r>
        <w:rPr>
          <w:lang w:val="en-US" w:eastAsia="en-US"/>
        </w:rPr>
        <w:t>'413':</w:t>
      </w:r>
    </w:p>
    <w:p>
      <w:pPr>
        <w:pStyle w:val="PL"/>
        <w:rPr/>
      </w:pPr>
      <w:r>
        <w:rPr>
          <w:rFonts w:eastAsia="Courier New"/>
          <w:lang w:val="en-US" w:eastAsia="en-US"/>
        </w:rPr>
        <w:t xml:space="preserve">          </w:t>
      </w:r>
      <w:r>
        <w:rPr>
          <w:lang w:val="en-US" w:eastAsia="en-US"/>
        </w:rPr>
        <w:t>$ref: 'TS29571_CommonData.yaml#/components/responses/413'</w:t>
      </w:r>
    </w:p>
    <w:p>
      <w:pPr>
        <w:pStyle w:val="PL"/>
        <w:rPr>
          <w:lang w:val="en-US" w:eastAsia="en-US"/>
        </w:rPr>
      </w:pPr>
      <w:r>
        <w:rPr>
          <w:rFonts w:eastAsia="Courier New"/>
          <w:lang w:val="en-US" w:eastAsia="en-US"/>
        </w:rPr>
        <w:t xml:space="preserve">        </w:t>
      </w:r>
      <w:r>
        <w:rPr>
          <w:lang w:val="en-US" w:eastAsia="en-US"/>
        </w:rPr>
        <w:t>'415':</w:t>
      </w:r>
    </w:p>
    <w:p>
      <w:pPr>
        <w:pStyle w:val="PL"/>
        <w:rPr/>
      </w:pPr>
      <w:r>
        <w:rPr>
          <w:rFonts w:eastAsia="Courier New"/>
          <w:lang w:val="en-US" w:eastAsia="en-US"/>
        </w:rPr>
        <w:t xml:space="preserve">          </w:t>
      </w:r>
      <w:r>
        <w:rPr>
          <w:lang w:val="en-US" w:eastAsia="en-US"/>
        </w:rPr>
        <w:t>$ref: 'TS29571_CommonData.yaml#/components/responses/415'</w:t>
      </w:r>
    </w:p>
    <w:p>
      <w:pPr>
        <w:pStyle w:val="PL"/>
        <w:rPr>
          <w:lang w:val="en-US" w:eastAsia="en-US"/>
        </w:rPr>
      </w:pPr>
      <w:r>
        <w:rPr>
          <w:rFonts w:eastAsia="Courier New"/>
          <w:lang w:val="en-US" w:eastAsia="en-US"/>
        </w:rPr>
        <w:t xml:space="preserve">        </w:t>
      </w:r>
      <w:r>
        <w:rPr>
          <w:lang w:val="en-US" w:eastAsia="en-US"/>
        </w:rPr>
        <w:t>'429':</w:t>
      </w:r>
    </w:p>
    <w:p>
      <w:pPr>
        <w:pStyle w:val="PL"/>
        <w:rPr>
          <w:lang w:val="en-US" w:eastAsia="en-US"/>
        </w:rPr>
      </w:pPr>
      <w:r>
        <w:rPr>
          <w:rFonts w:eastAsia="Courier New"/>
          <w:lang w:val="en-US" w:eastAsia="en-US"/>
        </w:rPr>
        <w:t xml:space="preserve">          </w:t>
      </w:r>
      <w:r>
        <w:rPr>
          <w:lang w:val="en-US" w:eastAsia="en-US"/>
        </w:rPr>
        <w:t>$ref: 'TS29571_CommonData.yaml#/components/responses/429'</w:t>
      </w:r>
    </w:p>
    <w:p>
      <w:pPr>
        <w:pStyle w:val="PL"/>
        <w:rPr/>
      </w:pPr>
      <w:r>
        <w:rPr>
          <w:rFonts w:eastAsia="Courier New"/>
          <w:lang w:val="en-US" w:eastAsia="en-US"/>
        </w:rPr>
        <w:t xml:space="preserve">        </w:t>
      </w:r>
      <w:r>
        <w:rPr>
          <w:lang w:val="en-US" w:eastAsia="en-US"/>
        </w:rPr>
        <w:t>'500':</w:t>
      </w:r>
    </w:p>
    <w:p>
      <w:pPr>
        <w:pStyle w:val="PL"/>
        <w:rPr/>
      </w:pPr>
      <w:r>
        <w:rPr>
          <w:rFonts w:eastAsia="Courier New"/>
          <w:lang w:val="en-US" w:eastAsia="en-US"/>
        </w:rPr>
        <w:t xml:space="preserve">          </w:t>
      </w:r>
      <w:r>
        <w:rPr>
          <w:lang w:val="en-US" w:eastAsia="en-US"/>
        </w:rPr>
        <w:t>$ref: 'TS29571_CommonData.yaml#/components/responses/500'</w:t>
      </w:r>
    </w:p>
    <w:p>
      <w:pPr>
        <w:pStyle w:val="PL"/>
        <w:rPr>
          <w:lang w:val="en-US" w:eastAsia="en-US"/>
        </w:rPr>
      </w:pPr>
      <w:r>
        <w:rPr>
          <w:rFonts w:eastAsia="Courier New"/>
          <w:lang w:val="en-US" w:eastAsia="en-US"/>
        </w:rPr>
        <w:t xml:space="preserve">        </w:t>
      </w:r>
      <w:r>
        <w:rPr>
          <w:lang w:val="en-US" w:eastAsia="en-US"/>
        </w:rPr>
        <w:t>'503':</w:t>
      </w:r>
    </w:p>
    <w:p>
      <w:pPr>
        <w:pStyle w:val="PL"/>
        <w:rPr/>
      </w:pPr>
      <w:r>
        <w:rPr>
          <w:rFonts w:eastAsia="Courier New"/>
          <w:lang w:val="en-US" w:eastAsia="en-US"/>
        </w:rPr>
        <w:t xml:space="preserve">          </w:t>
      </w:r>
      <w:r>
        <w:rPr>
          <w:lang w:val="en-US" w:eastAsia="en-US"/>
        </w:rPr>
        <w:t>$ref: 'TS29571_CommonData.yaml#/components/responses/503'</w:t>
      </w:r>
    </w:p>
    <w:p>
      <w:pPr>
        <w:pStyle w:val="PL"/>
        <w:rPr>
          <w:lang w:val="en-US" w:eastAsia="en-US"/>
        </w:rPr>
      </w:pPr>
      <w:r>
        <w:rPr>
          <w:rFonts w:eastAsia="Courier New"/>
          <w:lang w:val="en-US" w:eastAsia="en-US"/>
        </w:rPr>
        <w:t xml:space="preserve">        </w:t>
      </w:r>
      <w:r>
        <w:rPr>
          <w:lang w:val="en-US" w:eastAsia="en-US"/>
        </w:rPr>
        <w:t>default:</w:t>
      </w:r>
    </w:p>
    <w:p>
      <w:pPr>
        <w:pStyle w:val="PL"/>
        <w:rPr/>
      </w:pPr>
      <w:r>
        <w:rPr>
          <w:rFonts w:eastAsia="Courier New"/>
          <w:lang w:val="en-US" w:eastAsia="en-US"/>
        </w:rPr>
        <w:t xml:space="preserve">          </w:t>
      </w:r>
      <w:r>
        <w:rPr>
          <w:lang w:val="en-US" w:eastAsia="en-US"/>
        </w:rPr>
        <w:t>$ref: 'TS29571_CommonData.yaml#/components/responses/default'</w:t>
      </w:r>
    </w:p>
    <w:p>
      <w:pPr>
        <w:pStyle w:val="PL"/>
        <w:rPr/>
      </w:pPr>
      <w:r>
        <w:rPr>
          <w:rFonts w:eastAsia="Courier New"/>
          <w:lang w:val="en-US" w:eastAsia="en-US"/>
        </w:rPr>
        <w:t xml:space="preserve">    </w:t>
      </w:r>
      <w:r>
        <w:rPr>
          <w:lang w:val="en-US" w:eastAsia="en-US"/>
        </w:rPr>
        <w:t>delete:</w:t>
      </w:r>
    </w:p>
    <w:p>
      <w:pPr>
        <w:pStyle w:val="PL"/>
        <w:rPr/>
      </w:pPr>
      <w:r>
        <w:rPr>
          <w:rFonts w:eastAsia="Courier New" w:cs="Courier New"/>
          <w:szCs w:val="16"/>
          <w:lang w:val="en-US" w:eastAsia="en-US"/>
        </w:rPr>
        <w:t xml:space="preserve">      </w:t>
      </w:r>
      <w:r>
        <w:rPr>
          <w:rFonts w:cs="Courier New"/>
          <w:szCs w:val="16"/>
          <w:lang w:val="en-US" w:eastAsia="en-US"/>
        </w:rPr>
        <w:t>summary: "Cancels an existing Individual Policy Control Events Subscription "</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operationId: DeletePcEventExposureSubsc</w:t>
      </w:r>
    </w:p>
    <w:p>
      <w:pPr>
        <w:pStyle w:val="PL"/>
        <w:rPr/>
      </w:pPr>
      <w:r>
        <w:rPr>
          <w:rFonts w:eastAsia="Courier New" w:cs="Courier New"/>
          <w:szCs w:val="16"/>
          <w:lang w:val="en-US" w:eastAsia="en-US"/>
        </w:rPr>
        <w:t xml:space="preserve">      </w:t>
      </w:r>
      <w:r>
        <w:rPr>
          <w:rFonts w:cs="Courier New"/>
          <w:szCs w:val="16"/>
          <w:lang w:val="en-US" w:eastAsia="en-US"/>
        </w:rPr>
        <w:t>tags:</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 Individual Policy Control Events Subscription (Document)</w:t>
      </w:r>
    </w:p>
    <w:p>
      <w:pPr>
        <w:pStyle w:val="PL"/>
        <w:rPr/>
      </w:pPr>
      <w:r>
        <w:rPr>
          <w:rFonts w:eastAsia="Courier New"/>
          <w:lang w:val="en-US" w:eastAsia="en-US"/>
        </w:rPr>
        <w:t xml:space="preserve">      </w:t>
      </w:r>
      <w:r>
        <w:rPr>
          <w:lang w:val="en-US" w:eastAsia="en-US"/>
        </w:rPr>
        <w:t>parameters:</w:t>
      </w:r>
    </w:p>
    <w:p>
      <w:pPr>
        <w:pStyle w:val="PL"/>
        <w:rPr/>
      </w:pPr>
      <w:r>
        <w:rPr>
          <w:rFonts w:eastAsia="Courier New"/>
          <w:lang w:val="en-US" w:eastAsia="en-US"/>
        </w:rPr>
        <w:t xml:space="preserve">        </w:t>
      </w:r>
      <w:r>
        <w:rPr>
          <w:lang w:val="en-US" w:eastAsia="en-US"/>
        </w:rPr>
        <w:t>- name: subscriptionId</w:t>
      </w:r>
    </w:p>
    <w:p>
      <w:pPr>
        <w:pStyle w:val="PL"/>
        <w:rPr/>
      </w:pPr>
      <w:r>
        <w:rPr>
          <w:rFonts w:eastAsia="Courier New"/>
          <w:lang w:val="en-US" w:eastAsia="en-US"/>
        </w:rPr>
        <w:t xml:space="preserve">          </w:t>
      </w:r>
      <w:r>
        <w:rPr>
          <w:lang w:val="en-US" w:eastAsia="en-US"/>
        </w:rPr>
        <w:t>in: path</w:t>
      </w:r>
    </w:p>
    <w:p>
      <w:pPr>
        <w:pStyle w:val="PL"/>
        <w:rPr/>
      </w:pPr>
      <w:r>
        <w:rPr>
          <w:rFonts w:eastAsia="Courier New"/>
          <w:lang w:val="en-US" w:eastAsia="en-US"/>
        </w:rPr>
        <w:t xml:space="preserve">          </w:t>
      </w:r>
      <w:r>
        <w:rPr>
          <w:lang w:val="en-US" w:eastAsia="en-US"/>
        </w:rPr>
        <w:t>description: Policy Control Event Subscription ID</w:t>
      </w:r>
    </w:p>
    <w:p>
      <w:pPr>
        <w:pStyle w:val="PL"/>
        <w:rPr/>
      </w:pPr>
      <w:r>
        <w:rPr>
          <w:rFonts w:eastAsia="Courier New"/>
          <w:lang w:val="en-US" w:eastAsia="en-US"/>
        </w:rPr>
        <w:t xml:space="preserve">          </w:t>
      </w:r>
      <w:r>
        <w:rPr>
          <w:lang w:val="en-US" w:eastAsia="en-US"/>
        </w:rPr>
        <w:t>required: true</w:t>
      </w:r>
    </w:p>
    <w:p>
      <w:pPr>
        <w:pStyle w:val="PL"/>
        <w:rPr>
          <w:lang w:val="en-US" w:eastAsia="en-US"/>
        </w:rPr>
      </w:pPr>
      <w:r>
        <w:rPr>
          <w:rFonts w:eastAsia="Courier New"/>
          <w:lang w:val="en-US" w:eastAsia="en-US"/>
        </w:rPr>
        <w:t xml:space="preserve">          </w:t>
      </w:r>
      <w:r>
        <w:rPr>
          <w:lang w:val="en-US" w:eastAsia="en-US"/>
        </w:rPr>
        <w:t>schema:</w:t>
      </w:r>
    </w:p>
    <w:p>
      <w:pPr>
        <w:pStyle w:val="PL"/>
        <w:rPr>
          <w:lang w:val="en-US" w:eastAsia="en-US"/>
        </w:rPr>
      </w:pPr>
      <w:r>
        <w:rPr>
          <w:rFonts w:eastAsia="Courier New"/>
          <w:lang w:val="en-US" w:eastAsia="en-US"/>
        </w:rPr>
        <w:t xml:space="preserve">            </w:t>
      </w:r>
      <w:r>
        <w:rPr>
          <w:lang w:val="en-US" w:eastAsia="en-US"/>
        </w:rPr>
        <w:t>type: string</w:t>
      </w:r>
    </w:p>
    <w:p>
      <w:pPr>
        <w:pStyle w:val="PL"/>
        <w:rPr/>
      </w:pPr>
      <w:r>
        <w:rPr>
          <w:rFonts w:eastAsia="Courier New"/>
          <w:lang w:val="en-US" w:eastAsia="en-US"/>
        </w:rPr>
        <w:t xml:space="preserve">      </w:t>
      </w:r>
      <w:r>
        <w:rPr>
          <w:lang w:val="en-US" w:eastAsia="en-US"/>
        </w:rPr>
        <w:t>responses:</w:t>
      </w:r>
    </w:p>
    <w:p>
      <w:pPr>
        <w:pStyle w:val="PL"/>
        <w:rPr/>
      </w:pPr>
      <w:r>
        <w:rPr>
          <w:rFonts w:eastAsia="Courier New"/>
          <w:lang w:val="en-US" w:eastAsia="en-US"/>
        </w:rPr>
        <w:t xml:space="preserve">        </w:t>
      </w:r>
      <w:r>
        <w:rPr>
          <w:lang w:val="en-US" w:eastAsia="en-US"/>
        </w:rPr>
        <w:t>'204':</w:t>
      </w:r>
    </w:p>
    <w:p>
      <w:pPr>
        <w:pStyle w:val="PL"/>
        <w:rPr/>
      </w:pPr>
      <w:r>
        <w:rPr>
          <w:rFonts w:eastAsia="Courier New"/>
          <w:lang w:val="en-US" w:eastAsia="en-US"/>
        </w:rPr>
        <w:t xml:space="preserve">          </w:t>
      </w:r>
      <w:r>
        <w:rPr>
          <w:lang w:val="en-US" w:eastAsia="en-US"/>
        </w:rPr>
        <w:t>description: No Content. Resource was succesfully deleted</w:t>
      </w:r>
    </w:p>
    <w:p>
      <w:pPr>
        <w:pStyle w:val="PL"/>
        <w:rPr>
          <w:lang w:val="en-GB" w:eastAsia="en-US"/>
        </w:rPr>
      </w:pPr>
      <w:r>
        <w:rPr>
          <w:rFonts w:eastAsia="Courier New"/>
          <w:lang w:val="en-GB" w:eastAsia="en-US"/>
        </w:rPr>
        <w:t xml:space="preserve">        </w:t>
      </w:r>
      <w:r>
        <w:rPr>
          <w:lang w:val="en-GB" w:eastAsia="en-US"/>
        </w:rPr>
        <w:t>'307':</w:t>
      </w:r>
    </w:p>
    <w:p>
      <w:pPr>
        <w:pStyle w:val="PL"/>
        <w:rPr>
          <w:lang w:val="en-US" w:eastAsia="en-US"/>
        </w:rPr>
      </w:pPr>
      <w:r>
        <w:rPr>
          <w:rFonts w:eastAsia="Courier New"/>
          <w:lang w:val="en-US" w:eastAsia="en-US"/>
        </w:rPr>
        <w:t xml:space="preserve">          </w:t>
      </w:r>
      <w:r>
        <w:rPr>
          <w:lang w:val="en-US" w:eastAsia="en-US"/>
        </w:rPr>
        <w:t>$ref: 'TS29571_CommonData.yaml#/components/responses/307'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lang w:val="en-US" w:eastAsia="en-US"/>
        </w:rPr>
      </w:pPr>
      <w:r>
        <w:rPr>
          <w:rFonts w:eastAsia="Courier New"/>
          <w:lang w:val="en-US" w:eastAsia="en-US"/>
        </w:rPr>
        <w:t xml:space="preserve">          </w:t>
      </w:r>
      <w:r>
        <w:rPr>
          <w:lang w:val="en-US" w:eastAsia="en-US"/>
        </w:rPr>
        <w:t>$ref: 'TS29571_CommonData.yaml#/components/responses/308'</w:t>
      </w:r>
    </w:p>
    <w:p>
      <w:pPr>
        <w:pStyle w:val="PL"/>
        <w:rPr/>
      </w:pPr>
      <w:r>
        <w:rPr>
          <w:rFonts w:eastAsia="Courier New"/>
          <w:lang w:val="en-US" w:eastAsia="en-US"/>
        </w:rPr>
        <w:t xml:space="preserve">        </w:t>
      </w:r>
      <w:r>
        <w:rPr>
          <w:lang w:val="en-US" w:eastAsia="en-US"/>
        </w:rPr>
        <w:t>'400':</w:t>
      </w:r>
    </w:p>
    <w:p>
      <w:pPr>
        <w:pStyle w:val="PL"/>
        <w:rPr/>
      </w:pPr>
      <w:r>
        <w:rPr>
          <w:rFonts w:eastAsia="Courier New"/>
          <w:lang w:val="en-US" w:eastAsia="en-US"/>
        </w:rPr>
        <w:t xml:space="preserve">          </w:t>
      </w:r>
      <w:r>
        <w:rPr>
          <w:lang w:val="en-US" w:eastAsia="en-US"/>
        </w:rPr>
        <w:t>$ref: 'TS29571_CommonData.yaml#/components/responses/400'</w:t>
      </w:r>
    </w:p>
    <w:p>
      <w:pPr>
        <w:pStyle w:val="PL"/>
        <w:rPr>
          <w:lang w:val="en-US" w:eastAsia="en-US"/>
        </w:rPr>
      </w:pPr>
      <w:r>
        <w:rPr>
          <w:rFonts w:eastAsia="Courier New"/>
          <w:lang w:val="en-US" w:eastAsia="en-US"/>
        </w:rPr>
        <w:t xml:space="preserve">        </w:t>
      </w:r>
      <w:r>
        <w:rPr>
          <w:lang w:val="en-US" w:eastAsia="en-US"/>
        </w:rPr>
        <w:t>'401':</w:t>
      </w:r>
    </w:p>
    <w:p>
      <w:pPr>
        <w:pStyle w:val="PL"/>
        <w:rPr/>
      </w:pPr>
      <w:r>
        <w:rPr>
          <w:rFonts w:eastAsia="Courier New"/>
          <w:lang w:val="en-US" w:eastAsia="en-US"/>
        </w:rPr>
        <w:t xml:space="preserve">          </w:t>
      </w:r>
      <w:r>
        <w:rPr>
          <w:lang w:val="en-US" w:eastAsia="en-US"/>
        </w:rPr>
        <w:t>$ref: 'TS29571_CommonData.yaml#/components/responses/401'</w:t>
      </w:r>
    </w:p>
    <w:p>
      <w:pPr>
        <w:pStyle w:val="PL"/>
        <w:rPr>
          <w:lang w:val="en-US" w:eastAsia="en-US"/>
        </w:rPr>
      </w:pPr>
      <w:r>
        <w:rPr>
          <w:rFonts w:eastAsia="Courier New"/>
          <w:lang w:val="en-US" w:eastAsia="en-US"/>
        </w:rPr>
        <w:t xml:space="preserve">        </w:t>
      </w:r>
      <w:r>
        <w:rPr>
          <w:lang w:val="en-US" w:eastAsia="en-US"/>
        </w:rPr>
        <w:t>'403':</w:t>
      </w:r>
    </w:p>
    <w:p>
      <w:pPr>
        <w:pStyle w:val="PL"/>
        <w:rPr/>
      </w:pPr>
      <w:r>
        <w:rPr>
          <w:rFonts w:eastAsia="Courier New"/>
          <w:lang w:val="en-US" w:eastAsia="en-US"/>
        </w:rPr>
        <w:t xml:space="preserve">          </w:t>
      </w:r>
      <w:r>
        <w:rPr>
          <w:lang w:val="en-US" w:eastAsia="en-US"/>
        </w:rPr>
        <w:t>$ref: 'TS29571_CommonData.yaml#/components/responses/403'</w:t>
      </w:r>
    </w:p>
    <w:p>
      <w:pPr>
        <w:pStyle w:val="PL"/>
        <w:rPr/>
      </w:pPr>
      <w:r>
        <w:rPr>
          <w:rFonts w:eastAsia="Courier New"/>
          <w:lang w:val="en-US" w:eastAsia="en-US"/>
        </w:rPr>
        <w:t xml:space="preserve">        </w:t>
      </w:r>
      <w:r>
        <w:rPr>
          <w:lang w:val="en-US" w:eastAsia="en-US"/>
        </w:rPr>
        <w:t>'404':</w:t>
      </w:r>
    </w:p>
    <w:p>
      <w:pPr>
        <w:pStyle w:val="PL"/>
        <w:rPr>
          <w:lang w:val="en-US" w:eastAsia="en-US"/>
        </w:rPr>
      </w:pPr>
      <w:r>
        <w:rPr>
          <w:rFonts w:eastAsia="Courier New"/>
          <w:lang w:val="en-US" w:eastAsia="en-US"/>
        </w:rPr>
        <w:t xml:space="preserve">          </w:t>
      </w:r>
      <w:r>
        <w:rPr>
          <w:lang w:val="en-US" w:eastAsia="en-US"/>
        </w:rPr>
        <w:t>$ref: 'TS29571_CommonData.yaml#/components/responses/404'</w:t>
      </w:r>
    </w:p>
    <w:p>
      <w:pPr>
        <w:pStyle w:val="PL"/>
        <w:rPr>
          <w:lang w:val="en-US" w:eastAsia="en-US"/>
        </w:rPr>
      </w:pPr>
      <w:r>
        <w:rPr>
          <w:rFonts w:eastAsia="Courier New"/>
          <w:lang w:val="en-US" w:eastAsia="en-US"/>
        </w:rPr>
        <w:t xml:space="preserve">        </w:t>
      </w:r>
      <w:r>
        <w:rPr>
          <w:lang w:val="en-US" w:eastAsia="en-US"/>
        </w:rPr>
        <w:t>'429':</w:t>
      </w:r>
    </w:p>
    <w:p>
      <w:pPr>
        <w:pStyle w:val="PL"/>
        <w:rPr/>
      </w:pPr>
      <w:r>
        <w:rPr>
          <w:rFonts w:eastAsia="Courier New"/>
          <w:lang w:val="en-US" w:eastAsia="en-US"/>
        </w:rPr>
        <w:t xml:space="preserve">          </w:t>
      </w:r>
      <w:r>
        <w:rPr>
          <w:lang w:val="en-US" w:eastAsia="en-US"/>
        </w:rPr>
        <w:t>$ref: 'TS29571_CommonData.yaml#/components/responses/429'</w:t>
      </w:r>
    </w:p>
    <w:p>
      <w:pPr>
        <w:pStyle w:val="PL"/>
        <w:rPr>
          <w:lang w:val="en-US" w:eastAsia="en-US"/>
        </w:rPr>
      </w:pPr>
      <w:r>
        <w:rPr>
          <w:rFonts w:eastAsia="Courier New"/>
          <w:lang w:val="en-US" w:eastAsia="en-US"/>
        </w:rPr>
        <w:t xml:space="preserve">        </w:t>
      </w:r>
      <w:r>
        <w:rPr>
          <w:lang w:val="en-US" w:eastAsia="en-US"/>
        </w:rPr>
        <w:t>'500':</w:t>
      </w:r>
    </w:p>
    <w:p>
      <w:pPr>
        <w:pStyle w:val="PL"/>
        <w:rPr/>
      </w:pPr>
      <w:r>
        <w:rPr>
          <w:rFonts w:eastAsia="Courier New"/>
          <w:lang w:val="en-US" w:eastAsia="en-US"/>
        </w:rPr>
        <w:t xml:space="preserve">          </w:t>
      </w:r>
      <w:r>
        <w:rPr>
          <w:lang w:val="en-US" w:eastAsia="en-US"/>
        </w:rPr>
        <w:t>$ref: 'TS29571_CommonData.yaml#/components/responses/500'</w:t>
      </w:r>
    </w:p>
    <w:p>
      <w:pPr>
        <w:pStyle w:val="PL"/>
        <w:rPr/>
      </w:pPr>
      <w:r>
        <w:rPr>
          <w:rFonts w:eastAsia="Courier New"/>
          <w:lang w:val="en-US" w:eastAsia="en-US"/>
        </w:rPr>
        <w:t xml:space="preserve">        </w:t>
      </w:r>
      <w:r>
        <w:rPr>
          <w:lang w:val="en-US" w:eastAsia="en-US"/>
        </w:rPr>
        <w:t>'503':</w:t>
      </w:r>
    </w:p>
    <w:p>
      <w:pPr>
        <w:pStyle w:val="PL"/>
        <w:rPr/>
      </w:pPr>
      <w:r>
        <w:rPr>
          <w:rFonts w:eastAsia="Courier New"/>
          <w:lang w:val="en-US" w:eastAsia="en-US"/>
        </w:rPr>
        <w:t xml:space="preserve">          </w:t>
      </w:r>
      <w:r>
        <w:rPr>
          <w:lang w:val="en-US" w:eastAsia="en-US"/>
        </w:rPr>
        <w:t>$ref: 'TS29571_CommonData.yaml#/components/responses/503'</w:t>
      </w:r>
    </w:p>
    <w:p>
      <w:pPr>
        <w:pStyle w:val="PL"/>
        <w:rPr/>
      </w:pPr>
      <w:r>
        <w:rPr>
          <w:rFonts w:eastAsia="Courier New"/>
          <w:lang w:val="en-US" w:eastAsia="en-US"/>
        </w:rPr>
        <w:t xml:space="preserve">        </w:t>
      </w:r>
      <w:r>
        <w:rPr>
          <w:lang w:val="en-US" w:eastAsia="en-US"/>
        </w:rPr>
        <w:t>default:</w:t>
      </w:r>
    </w:p>
    <w:p>
      <w:pPr>
        <w:pStyle w:val="PL"/>
        <w:rPr>
          <w:lang w:val="en-US" w:eastAsia="en-US"/>
        </w:rPr>
      </w:pPr>
      <w:r>
        <w:rPr>
          <w:rFonts w:eastAsia="Courier New"/>
          <w:lang w:val="en-US" w:eastAsia="en-US"/>
        </w:rPr>
        <w:t xml:space="preserve">          </w:t>
      </w:r>
      <w:r>
        <w:rPr>
          <w:lang w:val="en-US" w:eastAsia="en-US"/>
        </w:rPr>
        <w:t>$ref: 'TS29571_CommonData.yaml#/components/responses/default'</w:t>
      </w:r>
    </w:p>
    <w:p>
      <w:pPr>
        <w:pStyle w:val="PL"/>
        <w:rPr>
          <w:lang w:val="en-US" w:eastAsia="en-US"/>
        </w:rPr>
      </w:pPr>
      <w:r>
        <w:rPr>
          <w:lang w:val="en-US" w:eastAsia="en-US"/>
        </w:rPr>
      </w:r>
    </w:p>
    <w:p>
      <w:pPr>
        <w:pStyle w:val="PL"/>
        <w:rPr>
          <w:lang w:val="en-US" w:eastAsia="en-US"/>
        </w:rPr>
      </w:pPr>
      <w:r>
        <w:rPr>
          <w:lang w:val="en-US" w:eastAsia="en-US"/>
        </w:rPr>
      </w:r>
    </w:p>
    <w:p>
      <w:pPr>
        <w:pStyle w:val="PL"/>
        <w:rPr>
          <w:lang w:val="en-US" w:eastAsia="en-US"/>
        </w:rPr>
      </w:pPr>
      <w:r>
        <w:rPr>
          <w:lang w:val="en-US" w:eastAsia="en-US"/>
        </w:rPr>
        <w:t>components:</w:t>
      </w:r>
    </w:p>
    <w:p>
      <w:pPr>
        <w:pStyle w:val="PL"/>
        <w:rPr/>
      </w:pPr>
      <w:r>
        <w:rPr>
          <w:rFonts w:eastAsia="Courier New"/>
          <w:lang w:val="en-US" w:eastAsia="en-US"/>
        </w:rPr>
        <w:t xml:space="preserve">  </w:t>
      </w:r>
      <w:r>
        <w:rPr>
          <w:lang w:val="en-US" w:eastAsia="en-US"/>
        </w:rPr>
        <w:t>securitySchemes:</w:t>
      </w:r>
    </w:p>
    <w:p>
      <w:pPr>
        <w:pStyle w:val="PL"/>
        <w:rPr>
          <w:lang w:val="en-US" w:eastAsia="en-US"/>
        </w:rPr>
      </w:pPr>
      <w:r>
        <w:rPr>
          <w:rFonts w:eastAsia="Courier New"/>
          <w:lang w:val="en-US" w:eastAsia="en-US"/>
        </w:rPr>
        <w:t xml:space="preserve">    </w:t>
      </w:r>
      <w:r>
        <w:rPr>
          <w:lang w:val="en-US" w:eastAsia="en-US"/>
        </w:rPr>
        <w:t>oAuth2ClientCredentials:</w:t>
      </w:r>
    </w:p>
    <w:p>
      <w:pPr>
        <w:pStyle w:val="PL"/>
        <w:rPr>
          <w:lang w:val="en-US" w:eastAsia="en-US"/>
        </w:rPr>
      </w:pPr>
      <w:r>
        <w:rPr>
          <w:rFonts w:eastAsia="Courier New"/>
          <w:lang w:val="en-US" w:eastAsia="en-US"/>
        </w:rPr>
        <w:t xml:space="preserve">      </w:t>
      </w:r>
      <w:r>
        <w:rPr>
          <w:lang w:val="en-US" w:eastAsia="en-US"/>
        </w:rPr>
        <w:t>type: oauth2</w:t>
      </w:r>
    </w:p>
    <w:p>
      <w:pPr>
        <w:pStyle w:val="PL"/>
        <w:rPr>
          <w:lang w:val="en-US" w:eastAsia="en-US"/>
        </w:rPr>
      </w:pPr>
      <w:r>
        <w:rPr>
          <w:rFonts w:eastAsia="Courier New"/>
          <w:lang w:val="en-US" w:eastAsia="en-US"/>
        </w:rPr>
        <w:t xml:space="preserve">      </w:t>
      </w:r>
      <w:r>
        <w:rPr>
          <w:lang w:val="en-US" w:eastAsia="en-US"/>
        </w:rPr>
        <w:t>flows:</w:t>
      </w:r>
    </w:p>
    <w:p>
      <w:pPr>
        <w:pStyle w:val="PL"/>
        <w:rPr/>
      </w:pPr>
      <w:r>
        <w:rPr>
          <w:rFonts w:eastAsia="Courier New"/>
          <w:lang w:val="en-US" w:eastAsia="en-US"/>
        </w:rPr>
        <w:t xml:space="preserve">        </w:t>
      </w:r>
      <w:r>
        <w:rPr>
          <w:lang w:val="en-US" w:eastAsia="en-US"/>
        </w:rPr>
        <w:t>clientCredentials:</w:t>
      </w:r>
    </w:p>
    <w:p>
      <w:pPr>
        <w:pStyle w:val="PL"/>
        <w:rPr>
          <w:lang w:val="en-US" w:eastAsia="en-US"/>
        </w:rPr>
      </w:pPr>
      <w:r>
        <w:rPr>
          <w:rFonts w:eastAsia="Courier New"/>
          <w:lang w:val="en-US" w:eastAsia="en-US"/>
        </w:rPr>
        <w:t xml:space="preserve">          </w:t>
      </w:r>
      <w:r>
        <w:rPr>
          <w:lang w:val="en-US" w:eastAsia="en-US"/>
        </w:rPr>
        <w:t>tokenUrl: '{nrfApiRoot}/oauth2/token'</w:t>
      </w:r>
    </w:p>
    <w:p>
      <w:pPr>
        <w:pStyle w:val="PL"/>
        <w:rPr/>
      </w:pPr>
      <w:r>
        <w:rPr>
          <w:rFonts w:eastAsia="Courier New"/>
          <w:lang w:val="en-US" w:eastAsia="en-US"/>
        </w:rPr>
        <w:t xml:space="preserve">          </w:t>
      </w:r>
      <w:r>
        <w:rPr>
          <w:lang w:val="en-US" w:eastAsia="en-US"/>
        </w:rPr>
        <w:t>scopes:</w:t>
      </w:r>
    </w:p>
    <w:p>
      <w:pPr>
        <w:pStyle w:val="PL"/>
        <w:rPr/>
      </w:pPr>
      <w:r>
        <w:rPr>
          <w:rFonts w:eastAsia="Courier New"/>
          <w:lang w:val="en-US" w:eastAsia="en-US"/>
        </w:rPr>
        <w:t xml:space="preserve">            </w:t>
      </w:r>
      <w:r>
        <w:rPr>
          <w:lang w:val="en-US" w:eastAsia="en-US"/>
        </w:rPr>
        <w:t>npcf-eventexposure: Access to the Npcf_EventExposure API.</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schemas:</w:t>
      </w:r>
    </w:p>
    <w:p>
      <w:pPr>
        <w:pStyle w:val="PL"/>
        <w:rPr>
          <w:rFonts w:eastAsia="Courier New"/>
          <w:lang w:val="en-US" w:eastAsia="en-US"/>
        </w:rPr>
      </w:pPr>
      <w:r>
        <w:rPr>
          <w:rFonts w:eastAsia="Courier New"/>
          <w:lang w:val="en-US" w:eastAsia="en-US"/>
        </w:rPr>
        <w:t xml:space="preserve">  </w:t>
      </w:r>
    </w:p>
    <w:p>
      <w:pPr>
        <w:pStyle w:val="PL"/>
        <w:rPr/>
      </w:pPr>
      <w:r>
        <w:rPr>
          <w:rFonts w:eastAsia="Courier New"/>
          <w:lang w:val="en-US" w:eastAsia="en-US"/>
        </w:rPr>
        <w:t xml:space="preserve">    </w:t>
      </w:r>
      <w:r>
        <w:rPr>
          <w:lang w:val="en-US" w:eastAsia="en-US"/>
        </w:rPr>
        <w:t>PcEventExposureNotif:</w:t>
      </w:r>
    </w:p>
    <w:p>
      <w:pPr>
        <w:pStyle w:val="PL"/>
        <w:rPr>
          <w:lang w:val="en-US" w:eastAsia="en-US"/>
        </w:rPr>
      </w:pPr>
      <w:r>
        <w:rPr>
          <w:rFonts w:eastAsia="Courier New"/>
          <w:lang w:val="en-US" w:eastAsia="en-US"/>
        </w:rPr>
        <w:t xml:space="preserve">      </w:t>
      </w:r>
      <w:r>
        <w:rPr>
          <w:lang w:val="en-US" w:eastAsia="en-US"/>
        </w:rPr>
        <w:t>type: object</w:t>
      </w:r>
    </w:p>
    <w:p>
      <w:pPr>
        <w:pStyle w:val="PL"/>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lang w:val="en-US" w:eastAsia="en-US"/>
        </w:rPr>
        <w:t>notifId:</w:t>
      </w:r>
    </w:p>
    <w:p>
      <w:pPr>
        <w:pStyle w:val="PL"/>
        <w:rPr/>
      </w:pPr>
      <w:r>
        <w:rPr>
          <w:rFonts w:eastAsia="Courier New"/>
          <w:lang w:val="en-US" w:eastAsia="en-US"/>
        </w:rPr>
        <w:t xml:space="preserve">          </w:t>
      </w:r>
      <w:r>
        <w:rPr>
          <w:lang w:val="en-US" w:eastAsia="en-US"/>
        </w:rPr>
        <w:t>type: string</w:t>
      </w:r>
    </w:p>
    <w:p>
      <w:pPr>
        <w:pStyle w:val="PL"/>
        <w:rPr>
          <w:lang w:val="en-US" w:eastAsia="en-US"/>
        </w:rPr>
      </w:pPr>
      <w:r>
        <w:rPr>
          <w:rFonts w:eastAsia="Courier New"/>
          <w:lang w:val="en-US" w:eastAsia="en-US"/>
        </w:rPr>
        <w:t xml:space="preserve">        </w:t>
      </w:r>
      <w:r>
        <w:rPr>
          <w:lang w:val="en-US" w:eastAsia="en-US"/>
        </w:rPr>
        <w:t>eventNotifs:</w:t>
      </w:r>
    </w:p>
    <w:p>
      <w:pPr>
        <w:pStyle w:val="PL"/>
        <w:rPr/>
      </w:pPr>
      <w:r>
        <w:rPr>
          <w:rFonts w:eastAsia="Courier New"/>
          <w:lang w:val="en-US" w:eastAsia="en-US"/>
        </w:rPr>
        <w:t xml:space="preserve">          </w:t>
      </w:r>
      <w:r>
        <w:rPr>
          <w:lang w:val="en-US" w:eastAsia="en-US"/>
        </w:rPr>
        <w:t>type: array</w:t>
      </w:r>
    </w:p>
    <w:p>
      <w:pPr>
        <w:pStyle w:val="PL"/>
        <w:rPr/>
      </w:pPr>
      <w:r>
        <w:rPr>
          <w:rFonts w:eastAsia="Courier New"/>
          <w:lang w:val="en-US" w:eastAsia="en-US"/>
        </w:rPr>
        <w:t xml:space="preserve">          </w:t>
      </w:r>
      <w:r>
        <w:rPr>
          <w:lang w:val="en-US" w:eastAsia="en-US"/>
        </w:rPr>
        <w:t>items:</w:t>
      </w:r>
    </w:p>
    <w:p>
      <w:pPr>
        <w:pStyle w:val="PL"/>
        <w:rPr>
          <w:lang w:val="en-US" w:eastAsia="en-US"/>
        </w:rPr>
      </w:pPr>
      <w:r>
        <w:rPr>
          <w:rFonts w:eastAsia="Courier New"/>
          <w:lang w:val="en-US" w:eastAsia="en-US"/>
        </w:rPr>
        <w:t xml:space="preserve">            </w:t>
      </w:r>
      <w:r>
        <w:rPr>
          <w:lang w:val="en-US" w:eastAsia="en-US"/>
        </w:rPr>
        <w:t>$ref: '#/components/schemas/PcEventNotification'</w:t>
      </w:r>
    </w:p>
    <w:p>
      <w:pPr>
        <w:pStyle w:val="PL"/>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required:</w:t>
      </w:r>
    </w:p>
    <w:p>
      <w:pPr>
        <w:pStyle w:val="PL"/>
        <w:rPr/>
      </w:pPr>
      <w:r>
        <w:rPr>
          <w:rFonts w:eastAsia="Courier New"/>
          <w:lang w:val="en-US" w:eastAsia="en-US"/>
        </w:rPr>
        <w:t xml:space="preserve">        </w:t>
      </w:r>
      <w:r>
        <w:rPr>
          <w:lang w:val="en-US" w:eastAsia="en-US"/>
        </w:rPr>
        <w:t>- notifId</w:t>
      </w:r>
    </w:p>
    <w:p>
      <w:pPr>
        <w:pStyle w:val="PL"/>
        <w:rPr>
          <w:lang w:val="en-US" w:eastAsia="en-US"/>
        </w:rPr>
      </w:pPr>
      <w:r>
        <w:rPr>
          <w:rFonts w:eastAsia="Courier New"/>
          <w:lang w:val="en-US" w:eastAsia="en-US"/>
        </w:rPr>
        <w:t xml:space="preserve">        </w:t>
      </w:r>
      <w:r>
        <w:rPr>
          <w:lang w:val="en-US" w:eastAsia="en-US"/>
        </w:rPr>
        <w:t>- eventNotifs</w:t>
      </w:r>
    </w:p>
    <w:p>
      <w:pPr>
        <w:pStyle w:val="PL"/>
        <w:rPr>
          <w:lang w:val="en-US" w:eastAsia="en-US"/>
        </w:rPr>
      </w:pPr>
      <w:r>
        <w:rPr>
          <w:lang w:val="en-US" w:eastAsia="en-US"/>
        </w:rPr>
      </w:r>
    </w:p>
    <w:p>
      <w:pPr>
        <w:pStyle w:val="PL"/>
        <w:rPr/>
      </w:pPr>
      <w:r>
        <w:rPr>
          <w:rFonts w:eastAsia="Courier New"/>
          <w:lang w:val="en-US" w:eastAsia="en-US"/>
        </w:rPr>
        <w:t xml:space="preserve">          </w:t>
      </w:r>
    </w:p>
    <w:p>
      <w:pPr>
        <w:pStyle w:val="PL"/>
        <w:rPr>
          <w:lang w:val="en-US" w:eastAsia="en-US"/>
        </w:rPr>
      </w:pPr>
      <w:r>
        <w:rPr>
          <w:rFonts w:eastAsia="Courier New"/>
          <w:lang w:val="en-US" w:eastAsia="en-US"/>
        </w:rPr>
        <w:t xml:space="preserve">    </w:t>
      </w:r>
      <w:r>
        <w:rPr>
          <w:lang w:val="en-US" w:eastAsia="en-US"/>
        </w:rPr>
        <w:t>PcEventExposureSubsc:</w:t>
      </w:r>
    </w:p>
    <w:p>
      <w:pPr>
        <w:pStyle w:val="PL"/>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lang w:val="en-US" w:eastAsia="en-US"/>
        </w:rPr>
        <w:t>eventSubs:</w:t>
      </w:r>
    </w:p>
    <w:p>
      <w:pPr>
        <w:pStyle w:val="PL"/>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'#/components/schemas/PcEvent'</w:t>
      </w:r>
    </w:p>
    <w:p>
      <w:pPr>
        <w:pStyle w:val="PL"/>
        <w:rPr/>
      </w:pPr>
      <w:r>
        <w:rPr>
          <w:rFonts w:eastAsia="Courier New"/>
          <w:lang w:val="en-US" w:eastAsia="en-US"/>
        </w:rPr>
        <w:t xml:space="preserve">          </w:t>
      </w:r>
      <w:r>
        <w:rPr>
          <w:lang w:val="en-US" w:eastAsia="en-US"/>
        </w:rPr>
        <w:t>minItems: 1</w:t>
      </w:r>
    </w:p>
    <w:p>
      <w:pPr>
        <w:pStyle w:val="PL"/>
        <w:rPr/>
      </w:pPr>
      <w:r>
        <w:rPr>
          <w:rFonts w:eastAsia="Courier New"/>
          <w:lang w:val="en-US" w:eastAsia="en-US"/>
        </w:rPr>
        <w:t xml:space="preserve">        </w:t>
      </w:r>
      <w:r>
        <w:rPr>
          <w:lang w:val="en-US" w:eastAsia="en-US"/>
        </w:rPr>
        <w:t>eventsRepInfo:</w:t>
      </w:r>
    </w:p>
    <w:p>
      <w:pPr>
        <w:pStyle w:val="PL"/>
        <w:rPr/>
      </w:pPr>
      <w:r>
        <w:rPr>
          <w:rFonts w:eastAsia="Courier New"/>
          <w:lang w:val="en-US" w:eastAsia="en-US"/>
        </w:rPr>
        <w:t xml:space="preserve">          </w:t>
      </w:r>
      <w:r>
        <w:rPr>
          <w:lang w:val="en-US" w:eastAsia="en-US"/>
        </w:rPr>
        <w:t>$ref: '#/components/schemas/ReportingInformation'</w:t>
      </w:r>
    </w:p>
    <w:p>
      <w:pPr>
        <w:pStyle w:val="PL"/>
        <w:rPr/>
      </w:pPr>
      <w:r>
        <w:rPr>
          <w:rFonts w:eastAsia="Courier New"/>
          <w:lang w:val="en-US" w:eastAsia="en-US"/>
        </w:rPr>
        <w:t xml:space="preserve">        </w:t>
      </w:r>
      <w:r>
        <w:rPr>
          <w:lang w:val="en-US" w:eastAsia="en-US"/>
        </w:rPr>
        <w:t>groupId:</w:t>
      </w:r>
    </w:p>
    <w:p>
      <w:pPr>
        <w:pStyle w:val="PL"/>
        <w:rPr/>
      </w:pPr>
      <w:r>
        <w:rPr>
          <w:rFonts w:eastAsia="Courier New"/>
          <w:lang w:val="en-US" w:eastAsia="en-US"/>
        </w:rPr>
        <w:t xml:space="preserve">          </w:t>
      </w:r>
      <w:r>
        <w:rPr>
          <w:lang w:val="en-US" w:eastAsia="en-US"/>
        </w:rPr>
        <w:t>$ref: 'TS29571_CommonData.yaml#/components/schemas/GroupId'</w:t>
      </w:r>
    </w:p>
    <w:p>
      <w:pPr>
        <w:pStyle w:val="PL"/>
        <w:rPr>
          <w:lang w:val="en-US" w:eastAsia="en-US"/>
        </w:rPr>
      </w:pPr>
      <w:r>
        <w:rPr>
          <w:rFonts w:eastAsia="Courier New"/>
          <w:lang w:val="en-US" w:eastAsia="en-US"/>
        </w:rPr>
        <w:t xml:space="preserve">        </w:t>
      </w:r>
      <w:r>
        <w:rPr>
          <w:lang w:val="en-US" w:eastAsia="en-US"/>
        </w:rPr>
        <w:t>filterDnns:</w:t>
      </w:r>
    </w:p>
    <w:p>
      <w:pPr>
        <w:pStyle w:val="PL"/>
        <w:rPr/>
      </w:pPr>
      <w:r>
        <w:rPr>
          <w:rFonts w:eastAsia="Courier New"/>
          <w:lang w:val="en-US" w:eastAsia="en-US"/>
        </w:rPr>
        <w:t xml:space="preserve">          </w:t>
      </w:r>
      <w:r>
        <w:rPr>
          <w:lang w:val="en-US" w:eastAsia="en-US"/>
        </w:rPr>
        <w:t>type: array</w:t>
      </w:r>
    </w:p>
    <w:p>
      <w:pPr>
        <w:pStyle w:val="PL"/>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'TS29571_CommonData.yaml#/components/schemas/Dnn'</w:t>
      </w:r>
    </w:p>
    <w:p>
      <w:pPr>
        <w:pStyle w:val="PL"/>
        <w:rPr/>
      </w:pPr>
      <w:r>
        <w:rPr>
          <w:rFonts w:eastAsia="Courier New"/>
          <w:lang w:val="en-US" w:eastAsia="en-US"/>
        </w:rPr>
        <w:t xml:space="preserve">          </w:t>
      </w:r>
      <w:r>
        <w:rPr>
          <w:lang w:val="en-US" w:eastAsia="en-US"/>
        </w:rPr>
        <w:t>minItems: 1</w:t>
      </w:r>
    </w:p>
    <w:p>
      <w:pPr>
        <w:pStyle w:val="PL"/>
        <w:rPr/>
      </w:pPr>
      <w:r>
        <w:rPr>
          <w:rFonts w:eastAsia="Courier New"/>
          <w:lang w:val="en-US" w:eastAsia="en-US"/>
        </w:rPr>
        <w:t xml:space="preserve">        </w:t>
      </w:r>
      <w:r>
        <w:rPr>
          <w:lang w:val="en-US" w:eastAsia="en-US"/>
        </w:rPr>
        <w:t>filterSnssais:</w:t>
      </w:r>
    </w:p>
    <w:p>
      <w:pPr>
        <w:pStyle w:val="PL"/>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'TS29571_CommonData.yaml#/components/schemas/Snssai'</w:t>
      </w:r>
    </w:p>
    <w:p>
      <w:pPr>
        <w:pStyle w:val="PL"/>
        <w:rPr/>
      </w:pPr>
      <w:r>
        <w:rPr>
          <w:rFonts w:eastAsia="Courier New"/>
          <w:lang w:val="en-US" w:eastAsia="en-US"/>
        </w:rPr>
        <w:t xml:space="preserve">          </w:t>
      </w:r>
      <w:r>
        <w:rPr>
          <w:lang w:val="en-US" w:eastAsia="en-US"/>
        </w:rPr>
        <w:t>minItems: 1</w:t>
      </w:r>
    </w:p>
    <w:p>
      <w:pPr>
        <w:pStyle w:val="PL"/>
        <w:rPr/>
      </w:pPr>
      <w:r>
        <w:rPr>
          <w:rFonts w:eastAsia="Courier New"/>
          <w:lang w:val="en-US" w:eastAsia="en-US"/>
        </w:rPr>
        <w:t xml:space="preserve">        </w:t>
      </w:r>
      <w:r>
        <w:rPr>
          <w:lang w:val="en-US" w:eastAsia="en-US"/>
        </w:rPr>
        <w:t>filterServices:</w:t>
      </w:r>
    </w:p>
    <w:p>
      <w:pPr>
        <w:pStyle w:val="PL"/>
        <w:rPr/>
      </w:pPr>
      <w:r>
        <w:rPr>
          <w:rFonts w:eastAsia="Courier New"/>
          <w:lang w:val="en-US" w:eastAsia="en-US"/>
        </w:rPr>
        <w:t xml:space="preserve">          </w:t>
      </w:r>
      <w:r>
        <w:rPr>
          <w:lang w:val="en-US" w:eastAsia="en-US"/>
        </w:rPr>
        <w:t>type: array</w:t>
      </w:r>
    </w:p>
    <w:p>
      <w:pPr>
        <w:pStyle w:val="PL"/>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'#/components/schemas/ServiceIdentification'</w:t>
      </w:r>
    </w:p>
    <w:p>
      <w:pPr>
        <w:pStyle w:val="PL"/>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notifUri:</w:t>
      </w:r>
    </w:p>
    <w:p>
      <w:pPr>
        <w:pStyle w:val="PL"/>
        <w:rPr/>
      </w:pPr>
      <w:r>
        <w:rPr>
          <w:rFonts w:eastAsia="Courier New"/>
          <w:lang w:val="en-US" w:eastAsia="en-US"/>
        </w:rPr>
        <w:t xml:space="preserve">          </w:t>
      </w:r>
      <w:r>
        <w:rPr>
          <w:lang w:val="en-US" w:eastAsia="en-US"/>
        </w:rPr>
        <w:t>$ref: 'TS29571_CommonData.yaml#/components/schemas/Uri'</w:t>
      </w:r>
    </w:p>
    <w:p>
      <w:pPr>
        <w:pStyle w:val="PL"/>
        <w:rPr/>
      </w:pPr>
      <w:r>
        <w:rPr>
          <w:rFonts w:eastAsia="Courier New"/>
          <w:lang w:val="en-US" w:eastAsia="en-US"/>
        </w:rPr>
        <w:t xml:space="preserve">        </w:t>
      </w:r>
      <w:r>
        <w:rPr>
          <w:lang w:val="en-US" w:eastAsia="en-US"/>
        </w:rPr>
        <w:t>notifId:</w:t>
      </w:r>
    </w:p>
    <w:p>
      <w:pPr>
        <w:pStyle w:val="PL"/>
        <w:rPr/>
      </w:pPr>
      <w:r>
        <w:rPr>
          <w:rFonts w:eastAsia="Courier New"/>
          <w:lang w:val="en-US" w:eastAsia="en-US"/>
        </w:rPr>
        <w:t xml:space="preserve">          </w:t>
      </w:r>
      <w:r>
        <w:rPr>
          <w:lang w:val="en-US" w:eastAsia="en-US"/>
        </w:rPr>
        <w:t>type: string</w:t>
      </w:r>
    </w:p>
    <w:p>
      <w:pPr>
        <w:pStyle w:val="PL"/>
        <w:rPr/>
      </w:pPr>
      <w:r>
        <w:rPr>
          <w:rFonts w:eastAsia="Courier New"/>
          <w:lang w:val="en-US" w:eastAsia="en-US"/>
        </w:rPr>
        <w:t xml:space="preserve">        </w:t>
      </w:r>
      <w:r>
        <w:rPr>
          <w:lang w:val="en-US" w:eastAsia="en-US"/>
        </w:rPr>
        <w:t>suppFeat:</w:t>
      </w:r>
    </w:p>
    <w:p>
      <w:pPr>
        <w:pStyle w:val="PL"/>
        <w:rPr>
          <w:lang w:val="en-US" w:eastAsia="en-US"/>
        </w:rPr>
      </w:pPr>
      <w:r>
        <w:rPr>
          <w:rFonts w:eastAsia="Courier New"/>
          <w:lang w:val="en-US" w:eastAsia="en-US"/>
        </w:rPr>
        <w:t xml:space="preserve">          </w:t>
      </w:r>
      <w:r>
        <w:rPr>
          <w:lang w:val="en-US" w:eastAsia="en-US"/>
        </w:rPr>
        <w:t>$ref: 'TS29571_CommonData.yaml#/components/schemas/SupportedFeatures'</w:t>
      </w:r>
    </w:p>
    <w:p>
      <w:pPr>
        <w:pStyle w:val="PL"/>
        <w:rPr/>
      </w:pPr>
      <w:r>
        <w:rPr>
          <w:rFonts w:eastAsia="Courier New"/>
          <w:lang w:val="en-US" w:eastAsia="en-US"/>
        </w:rPr>
        <w:t xml:space="preserve">      </w:t>
      </w:r>
      <w:r>
        <w:rPr>
          <w:lang w:val="en-US" w:eastAsia="en-US"/>
        </w:rPr>
        <w:t>required:</w:t>
      </w:r>
    </w:p>
    <w:p>
      <w:pPr>
        <w:pStyle w:val="PL"/>
        <w:rPr/>
      </w:pPr>
      <w:r>
        <w:rPr>
          <w:rFonts w:eastAsia="Courier New"/>
          <w:lang w:val="en-US" w:eastAsia="en-US"/>
        </w:rPr>
        <w:t xml:space="preserve">        </w:t>
      </w:r>
      <w:r>
        <w:rPr>
          <w:lang w:val="en-US" w:eastAsia="en-US"/>
        </w:rPr>
        <w:t>- eventSubs</w:t>
      </w:r>
    </w:p>
    <w:p>
      <w:pPr>
        <w:pStyle w:val="PL"/>
        <w:rPr>
          <w:lang w:val="en-US" w:eastAsia="en-US"/>
        </w:rPr>
      </w:pPr>
      <w:r>
        <w:rPr>
          <w:rFonts w:eastAsia="Courier New"/>
          <w:lang w:val="en-US" w:eastAsia="en-US"/>
        </w:rPr>
        <w:t xml:space="preserve">        </w:t>
      </w:r>
      <w:r>
        <w:rPr>
          <w:lang w:val="en-US" w:eastAsia="en-US"/>
        </w:rPr>
        <w:t>- notifId</w:t>
      </w:r>
    </w:p>
    <w:p>
      <w:pPr>
        <w:pStyle w:val="PL"/>
        <w:rPr/>
      </w:pPr>
      <w:r>
        <w:rPr>
          <w:rFonts w:eastAsia="Courier New"/>
          <w:lang w:val="en-US" w:eastAsia="en-US"/>
        </w:rPr>
        <w:t xml:space="preserve">        </w:t>
      </w:r>
      <w:r>
        <w:rPr>
          <w:lang w:val="en-US" w:eastAsia="en-US"/>
        </w:rPr>
        <w:t>- notifUri</w:t>
      </w:r>
    </w:p>
    <w:p>
      <w:pPr>
        <w:pStyle w:val="PL"/>
        <w:rPr>
          <w:rFonts w:eastAsia="Courier New"/>
          <w:lang w:val="en-US" w:eastAsia="en-US"/>
        </w:rPr>
      </w:pPr>
      <w:r>
        <w:rPr>
          <w:rFonts w:eastAsia="Courier New"/>
          <w:lang w:val="en-US" w:eastAsia="en-US"/>
        </w:rPr>
        <w:t xml:space="preserve">        </w:t>
      </w:r>
    </w:p>
    <w:p>
      <w:pPr>
        <w:pStyle w:val="PL"/>
        <w:rPr/>
      </w:pPr>
      <w:r>
        <w:rPr>
          <w:rFonts w:eastAsia="Courier New"/>
          <w:lang w:val="en-US" w:eastAsia="en-US"/>
        </w:rPr>
        <w:t xml:space="preserve">    </w:t>
      </w:r>
      <w:r>
        <w:rPr>
          <w:lang w:val="en-US" w:eastAsia="en-US"/>
        </w:rPr>
        <w:t>ReportingInformation:</w:t>
      </w:r>
    </w:p>
    <w:p>
      <w:pPr>
        <w:pStyle w:val="PL"/>
        <w:rPr>
          <w:lang w:val="en-US" w:eastAsia="en-US"/>
        </w:rPr>
      </w:pPr>
      <w:r>
        <w:rPr>
          <w:rFonts w:eastAsia="Courier New"/>
          <w:lang w:val="en-US" w:eastAsia="en-US"/>
        </w:rPr>
        <w:t xml:space="preserve">      </w:t>
      </w:r>
      <w:r>
        <w:rPr>
          <w:lang w:val="en-US" w:eastAsia="en-US"/>
        </w:rPr>
        <w:t>type: object</w:t>
      </w:r>
    </w:p>
    <w:p>
      <w:pPr>
        <w:pStyle w:val="PL"/>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lang w:val="en-US" w:eastAsia="en-US"/>
        </w:rPr>
        <w:t xml:space="preserve">immRep: </w:t>
      </w:r>
    </w:p>
    <w:p>
      <w:pPr>
        <w:pStyle w:val="PL"/>
        <w:rPr/>
      </w:pPr>
      <w:r>
        <w:rPr>
          <w:rFonts w:eastAsia="Courier New"/>
          <w:lang w:val="en-US" w:eastAsia="en-US"/>
        </w:rPr>
        <w:t xml:space="preserve">          </w:t>
      </w:r>
      <w:r>
        <w:rPr>
          <w:lang w:val="en-US" w:eastAsia="en-US"/>
        </w:rPr>
        <w:t>type: boolean</w:t>
      </w:r>
    </w:p>
    <w:p>
      <w:pPr>
        <w:pStyle w:val="PL"/>
        <w:rPr/>
      </w:pPr>
      <w:r>
        <w:rPr>
          <w:rFonts w:eastAsia="Courier New"/>
          <w:lang w:val="en-US" w:eastAsia="en-US"/>
        </w:rPr>
        <w:t xml:space="preserve">        </w:t>
      </w:r>
      <w:r>
        <w:rPr>
          <w:lang w:val="en-US" w:eastAsia="en-US"/>
        </w:rPr>
        <w:t>notifMethod:</w:t>
      </w:r>
    </w:p>
    <w:p>
      <w:pPr>
        <w:pStyle w:val="PL"/>
        <w:rPr/>
      </w:pPr>
      <w:r>
        <w:rPr>
          <w:rFonts w:eastAsia="Courier New"/>
          <w:lang w:val="en-US" w:eastAsia="en-US"/>
        </w:rPr>
        <w:t xml:space="preserve">          </w:t>
      </w:r>
      <w:r>
        <w:rPr>
          <w:lang w:val="en-US" w:eastAsia="en-US"/>
        </w:rPr>
        <w:t>$ref: 'TS29508_Nsmf_EventExposure.yaml#/components/schemas/NotificationMethod'</w:t>
      </w:r>
    </w:p>
    <w:p>
      <w:pPr>
        <w:pStyle w:val="PL"/>
        <w:rPr>
          <w:lang w:val="en-US" w:eastAsia="en-US"/>
        </w:rPr>
      </w:pPr>
      <w:r>
        <w:rPr>
          <w:rFonts w:eastAsia="Courier New"/>
          <w:lang w:val="en-US" w:eastAsia="en-US"/>
        </w:rPr>
        <w:t xml:space="preserve">        </w:t>
      </w:r>
      <w:r>
        <w:rPr>
          <w:lang w:val="en-US" w:eastAsia="en-US"/>
        </w:rPr>
        <w:t>maxReportNbr:</w:t>
      </w:r>
    </w:p>
    <w:p>
      <w:pPr>
        <w:pStyle w:val="PL"/>
        <w:rPr/>
      </w:pPr>
      <w:r>
        <w:rPr>
          <w:rFonts w:eastAsia="Courier New"/>
          <w:lang w:val="en-US" w:eastAsia="en-US"/>
        </w:rPr>
        <w:t xml:space="preserve">          </w:t>
      </w:r>
      <w:r>
        <w:rPr>
          <w:lang w:val="en-US" w:eastAsia="en-US"/>
        </w:rPr>
        <w:t>$ref: 'TS29571_CommonData.yaml#/components/schemas/Uinteger'</w:t>
      </w:r>
    </w:p>
    <w:p>
      <w:pPr>
        <w:pStyle w:val="PL"/>
        <w:rPr>
          <w:lang w:val="en-US" w:eastAsia="en-US"/>
        </w:rPr>
      </w:pPr>
      <w:r>
        <w:rPr>
          <w:rFonts w:eastAsia="Courier New"/>
          <w:lang w:val="en-US" w:eastAsia="en-US"/>
        </w:rPr>
        <w:t xml:space="preserve">        </w:t>
      </w:r>
      <w:r>
        <w:rPr>
          <w:lang w:val="en-US" w:eastAsia="en-US"/>
        </w:rPr>
        <w:t>monDur:</w:t>
      </w:r>
    </w:p>
    <w:p>
      <w:pPr>
        <w:pStyle w:val="PL"/>
        <w:rPr/>
      </w:pPr>
      <w:r>
        <w:rPr>
          <w:rFonts w:eastAsia="Courier New"/>
          <w:lang w:val="en-US" w:eastAsia="en-US"/>
        </w:rPr>
        <w:t xml:space="preserve">          </w:t>
      </w:r>
      <w:r>
        <w:rPr>
          <w:lang w:val="en-US" w:eastAsia="en-US"/>
        </w:rPr>
        <w:t>$ref: 'TS29571_CommonData.yaml#/components/schemas/DateTime'</w:t>
      </w:r>
    </w:p>
    <w:p>
      <w:pPr>
        <w:pStyle w:val="PL"/>
        <w:rPr>
          <w:lang w:val="en-US" w:eastAsia="en-US"/>
        </w:rPr>
      </w:pPr>
      <w:r>
        <w:rPr>
          <w:rFonts w:eastAsia="Courier New"/>
          <w:lang w:val="en-US" w:eastAsia="en-US"/>
        </w:rPr>
        <w:t xml:space="preserve">        </w:t>
      </w:r>
      <w:r>
        <w:rPr>
          <w:lang w:val="en-US" w:eastAsia="en-US"/>
        </w:rPr>
        <w:t>repPeriod:</w:t>
      </w:r>
    </w:p>
    <w:p>
      <w:pPr>
        <w:pStyle w:val="PL"/>
        <w:rPr/>
      </w:pPr>
      <w:r>
        <w:rPr>
          <w:rFonts w:eastAsia="Courier New"/>
          <w:lang w:val="en-US" w:eastAsia="en-US"/>
        </w:rPr>
        <w:t xml:space="preserve">          </w:t>
      </w:r>
      <w:r>
        <w:rPr>
          <w:lang w:val="en-US" w:eastAsia="en-US"/>
        </w:rPr>
        <w:t>$ref: 'TS29571_CommonData.yaml#/components/schemas/DurationSec'</w:t>
      </w:r>
    </w:p>
    <w:p>
      <w:pPr>
        <w:pStyle w:val="PL"/>
        <w:rPr>
          <w:lang w:val="en-US" w:eastAsia="en-US"/>
        </w:rPr>
      </w:pPr>
      <w:r>
        <w:rPr>
          <w:rFonts w:eastAsia="Courier New"/>
          <w:lang w:val="en-US" w:eastAsia="en-US"/>
        </w:rPr>
        <w:t xml:space="preserve">        </w:t>
      </w:r>
      <w:r>
        <w:rPr/>
        <w:t>sampRatio</w:t>
      </w:r>
      <w:r>
        <w:rPr>
          <w:lang w:val="en-US" w:eastAsia="en-US"/>
        </w:rPr>
        <w:t>:</w:t>
      </w:r>
    </w:p>
    <w:p>
      <w:pPr>
        <w:pStyle w:val="PL"/>
        <w:rPr>
          <w:lang w:val="en-US" w:eastAsia="en-US"/>
        </w:rPr>
      </w:pPr>
      <w:r>
        <w:rPr>
          <w:rFonts w:eastAsia="Courier New"/>
          <w:lang w:val="en-US" w:eastAsia="en-US"/>
        </w:rPr>
        <w:t xml:space="preserve">          </w:t>
      </w:r>
      <w:r>
        <w:rPr>
          <w:lang w:val="en-US" w:eastAsia="en-US"/>
        </w:rPr>
        <w:t>$ref: 'TS29571_CommonData.yaml#/components/schemas/</w:t>
      </w:r>
      <w:r>
        <w:rPr/>
        <w:t>SamplingRatio</w:t>
      </w:r>
      <w:r>
        <w:rPr>
          <w:lang w:val="en-US" w:eastAsia="en-US"/>
        </w:rPr>
        <w:t>'</w:t>
      </w:r>
    </w:p>
    <w:p>
      <w:pPr>
        <w:pStyle w:val="PL"/>
        <w:rPr/>
      </w:pPr>
      <w:r>
        <w:rPr>
          <w:rFonts w:eastAsia="Courier New"/>
          <w:lang w:val="en-US" w:eastAsia="en-US"/>
        </w:rPr>
        <w:t xml:space="preserve">        </w:t>
      </w:r>
      <w:r>
        <w:rPr/>
        <w:t>grpRepTime</w:t>
      </w:r>
      <w:r>
        <w:rPr>
          <w:lang w:val="en-US" w:eastAsia="en-US"/>
        </w:rPr>
        <w:t>:</w:t>
      </w:r>
    </w:p>
    <w:p>
      <w:pPr>
        <w:pStyle w:val="PL"/>
        <w:rPr/>
      </w:pPr>
      <w:r>
        <w:rPr>
          <w:rFonts w:eastAsia="Courier New"/>
          <w:lang w:val="en-US" w:eastAsia="en-US"/>
        </w:rPr>
        <w:t xml:space="preserve">          </w:t>
      </w:r>
      <w:r>
        <w:rPr>
          <w:lang w:val="en-US" w:eastAsia="en-US"/>
        </w:rPr>
        <w:t>$ref: 'TS29571_CommonData.yaml#/components/schemas/DurationSec'</w:t>
      </w:r>
    </w:p>
    <w:p>
      <w:pPr>
        <w:pStyle w:val="PL"/>
        <w:rPr/>
      </w:pPr>
      <w:r>
        <w:rPr>
          <w:rFonts w:eastAsia="Courier New"/>
          <w:lang w:val="en-US" w:eastAsia="en-US"/>
        </w:rPr>
        <w:t xml:space="preserve">          </w:t>
      </w:r>
    </w:p>
    <w:p>
      <w:pPr>
        <w:pStyle w:val="PL"/>
        <w:rPr/>
      </w:pPr>
      <w:r>
        <w:rPr>
          <w:rFonts w:eastAsia="Courier New"/>
          <w:lang w:val="en-US" w:eastAsia="en-US"/>
        </w:rPr>
        <w:t xml:space="preserve">    </w:t>
      </w:r>
      <w:r>
        <w:rPr>
          <w:lang w:val="en-US" w:eastAsia="en-US"/>
        </w:rPr>
        <w:t>ServiceIdentification:</w:t>
      </w:r>
    </w:p>
    <w:p>
      <w:pPr>
        <w:pStyle w:val="PL"/>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lang w:val="en-US" w:eastAsia="en-US"/>
        </w:rPr>
        <w:t>servEthFlows:</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'#/components/schemas/EthernetFlowInfo'</w:t>
      </w:r>
    </w:p>
    <w:p>
      <w:pPr>
        <w:pStyle w:val="PL"/>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servIpFlows:</w:t>
      </w:r>
    </w:p>
    <w:p>
      <w:pPr>
        <w:pStyle w:val="PL"/>
        <w:rPr/>
      </w:pPr>
      <w:r>
        <w:rPr>
          <w:rFonts w:eastAsia="Courier New"/>
          <w:lang w:val="en-US" w:eastAsia="en-US"/>
        </w:rPr>
        <w:t xml:space="preserve">          </w:t>
      </w:r>
      <w:r>
        <w:rPr>
          <w:lang w:val="en-US" w:eastAsia="en-US"/>
        </w:rPr>
        <w:t>type: array</w:t>
      </w:r>
    </w:p>
    <w:p>
      <w:pPr>
        <w:pStyle w:val="PL"/>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'#/components/schemas/IpFlowInfo'</w:t>
      </w:r>
    </w:p>
    <w:p>
      <w:pPr>
        <w:pStyle w:val="PL"/>
        <w:rPr/>
      </w:pPr>
      <w:r>
        <w:rPr>
          <w:rFonts w:eastAsia="Courier New"/>
          <w:lang w:val="en-US" w:eastAsia="en-US"/>
        </w:rPr>
        <w:t xml:space="preserve">          </w:t>
      </w:r>
      <w:r>
        <w:rPr>
          <w:lang w:val="en-US" w:eastAsia="en-US"/>
        </w:rPr>
        <w:t>minItems: 1</w:t>
      </w:r>
    </w:p>
    <w:p>
      <w:pPr>
        <w:pStyle w:val="PL"/>
        <w:rPr/>
      </w:pPr>
      <w:r>
        <w:rPr>
          <w:rFonts w:eastAsia="Courier New"/>
          <w:lang w:val="en-US" w:eastAsia="en-US"/>
        </w:rPr>
        <w:t xml:space="preserve">        </w:t>
      </w:r>
      <w:r>
        <w:rPr>
          <w:lang w:val="en-US" w:eastAsia="en-US"/>
        </w:rPr>
        <w:t>afAppId:</w:t>
      </w:r>
    </w:p>
    <w:p>
      <w:pPr>
        <w:pStyle w:val="PL"/>
        <w:rPr/>
      </w:pPr>
      <w:r>
        <w:rPr>
          <w:rFonts w:eastAsia="Courier New"/>
          <w:lang w:val="en-US" w:eastAsia="en-US"/>
        </w:rPr>
        <w:t xml:space="preserve">          </w:t>
      </w:r>
      <w:r>
        <w:rPr>
          <w:lang w:val="en-US" w:eastAsia="en-US"/>
        </w:rPr>
        <w:t>$ref: 'TS29514_Npcf_PolicyAuthorization.yaml#/components/schemas/AfAppId'</w:t>
      </w:r>
    </w:p>
    <w:p>
      <w:pPr>
        <w:pStyle w:val="PL"/>
        <w:rPr/>
      </w:pPr>
      <w:r>
        <w:rPr>
          <w:rFonts w:eastAsia="Courier New" w:cs="Courier New"/>
          <w:szCs w:val="16"/>
          <w:lang w:val="en-US" w:eastAsia="en-US"/>
        </w:rPr>
        <w:t xml:space="preserve">      </w:t>
      </w:r>
      <w:r>
        <w:rPr>
          <w:rFonts w:cs="Courier New"/>
          <w:szCs w:val="16"/>
          <w:lang w:val="en-US" w:eastAsia="en-US"/>
        </w:rPr>
        <w:t># All conditions in allOf must be met</w:t>
      </w:r>
    </w:p>
    <w:p>
      <w:pPr>
        <w:pStyle w:val="PL"/>
        <w:rPr>
          <w:rFonts w:cs="Courier New"/>
          <w:szCs w:val="16"/>
          <w:lang w:val="en-GB" w:eastAsia="en-US"/>
        </w:rPr>
      </w:pPr>
      <w:r>
        <w:rPr>
          <w:rFonts w:eastAsia="Courier New" w:cs="Courier New"/>
          <w:szCs w:val="16"/>
          <w:lang w:val="en-US" w:eastAsia="en-US"/>
        </w:rPr>
        <w:t xml:space="preserve">      </w:t>
      </w:r>
      <w:r>
        <w:rPr>
          <w:rFonts w:cs="Courier New"/>
          <w:szCs w:val="16"/>
          <w:lang w:val="en-GB" w:eastAsia="en-US"/>
        </w:rPr>
        <w:t>allOf:</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First condition is that servEthFlows and servIpFlows are mutually exclusive</w:t>
      </w:r>
    </w:p>
    <w:p>
      <w:pPr>
        <w:pStyle w:val="PL"/>
        <w:rPr/>
      </w:pPr>
      <w:r>
        <w:rPr>
          <w:rFonts w:eastAsia="Courier New" w:cs="Courier New"/>
          <w:szCs w:val="16"/>
          <w:lang w:val="en-US" w:eastAsia="en-US"/>
        </w:rPr>
        <w:t xml:space="preserve">        </w:t>
      </w:r>
      <w:r>
        <w:rPr>
          <w:rFonts w:cs="Courier New"/>
          <w:szCs w:val="16"/>
          <w:lang w:val="en-US" w:eastAsia="en-US"/>
        </w:rPr>
        <w:t>- not</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required: [servEthFlows, servIpFlows]</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Second condition is that at least one the servEthFlows, servIpFlows and afAppId shall be present</w:t>
      </w:r>
    </w:p>
    <w:p>
      <w:pPr>
        <w:pStyle w:val="PL"/>
        <w:rPr/>
      </w:pPr>
      <w:r>
        <w:rPr>
          <w:rFonts w:eastAsia="Courier New" w:cs="Courier New"/>
          <w:szCs w:val="16"/>
          <w:lang w:val="en-US" w:eastAsia="en-US"/>
        </w:rPr>
        <w:t xml:space="preserve">        </w:t>
      </w:r>
      <w:r>
        <w:rPr>
          <w:rFonts w:cs="Courier New"/>
          <w:szCs w:val="16"/>
          <w:lang w:val="en-US" w:eastAsia="en-US"/>
        </w:rPr>
        <w:t xml:space="preserve">- </w:t>
      </w:r>
      <w:r>
        <w:rPr>
          <w:rFonts w:cs="Courier New"/>
          <w:szCs w:val="16"/>
          <w:lang w:val="en-GB" w:eastAsia="en-US"/>
        </w:rPr>
        <w:t>anyOf:</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required: [servEthFlows]</w:t>
      </w:r>
    </w:p>
    <w:p>
      <w:pPr>
        <w:pStyle w:val="PL"/>
        <w:rPr/>
      </w:pPr>
      <w:r>
        <w:rPr>
          <w:rFonts w:eastAsia="Courier New"/>
        </w:rPr>
        <w:t xml:space="preserve">       </w:t>
      </w:r>
      <w:r>
        <w:rPr>
          <w:rFonts w:eastAsia="Courier New" w:cs="Courier New"/>
          <w:szCs w:val="16"/>
          <w:lang w:val="en-GB" w:eastAsia="en-US"/>
        </w:rPr>
        <w:t xml:space="preserve">   </w:t>
      </w:r>
      <w:r>
        <w:rPr>
          <w:rFonts w:cs="Courier New"/>
          <w:szCs w:val="16"/>
          <w:lang w:val="en-GB" w:eastAsia="en-US"/>
        </w:rPr>
        <w:t>- required: [servIpFlows]</w:t>
      </w:r>
    </w:p>
    <w:p>
      <w:pPr>
        <w:pStyle w:val="PL"/>
        <w:rPr/>
      </w:pPr>
      <w:r>
        <w:rPr>
          <w:rFonts w:eastAsia="Courier New"/>
        </w:rPr>
        <w:t xml:space="preserve">       </w:t>
      </w:r>
      <w:r>
        <w:rPr>
          <w:rFonts w:eastAsia="Courier New" w:cs="Courier New"/>
          <w:szCs w:val="16"/>
          <w:lang w:val="en-GB" w:eastAsia="en-US"/>
        </w:rPr>
        <w:t xml:space="preserve">   </w:t>
      </w:r>
      <w:r>
        <w:rPr>
          <w:rFonts w:cs="Courier New"/>
          <w:szCs w:val="16"/>
          <w:lang w:val="en-GB" w:eastAsia="en-US"/>
        </w:rPr>
        <w:t>- required: [afAppId]</w:t>
      </w:r>
    </w:p>
    <w:p>
      <w:pPr>
        <w:pStyle w:val="PL"/>
        <w:rPr>
          <w:rFonts w:eastAsia="Courier New"/>
          <w:lang w:val="en-US" w:eastAsia="en-US"/>
        </w:rPr>
      </w:pPr>
      <w:r>
        <w:rPr>
          <w:rFonts w:eastAsia="Courier New"/>
          <w:lang w:val="en-US" w:eastAsia="en-US"/>
        </w:rPr>
        <w:t xml:space="preserve">            </w:t>
      </w:r>
    </w:p>
    <w:p>
      <w:pPr>
        <w:pStyle w:val="PL"/>
        <w:rPr/>
      </w:pPr>
      <w:r>
        <w:rPr>
          <w:rFonts w:eastAsia="Courier New"/>
          <w:lang w:val="en-US" w:eastAsia="en-US"/>
        </w:rPr>
        <w:t xml:space="preserve">    </w:t>
      </w:r>
      <w:r>
        <w:rPr>
          <w:lang w:val="en-US" w:eastAsia="en-US"/>
        </w:rPr>
        <w:t>EthernetFlowInfo:</w:t>
      </w:r>
    </w:p>
    <w:p>
      <w:pPr>
        <w:pStyle w:val="PL"/>
        <w:rPr/>
      </w:pPr>
      <w:r>
        <w:rPr>
          <w:rFonts w:eastAsia="Courier New"/>
          <w:lang w:val="en-US" w:eastAsia="en-US"/>
        </w:rPr>
        <w:t xml:space="preserve">      </w:t>
      </w:r>
      <w:r>
        <w:rPr>
          <w:lang w:val="en-US" w:eastAsia="en-US"/>
        </w:rPr>
        <w:t>type: object</w:t>
      </w:r>
    </w:p>
    <w:p>
      <w:pPr>
        <w:pStyle w:val="PL"/>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lang w:val="en-US" w:eastAsia="en-US"/>
        </w:rPr>
        <w:t xml:space="preserve">ethFlows: </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'TS29514_Npcf_PolicyAuthorization.yaml#/components/schemas/EthFlowDescription'</w:t>
      </w:r>
    </w:p>
    <w:p>
      <w:pPr>
        <w:pStyle w:val="PL"/>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maxItems: 2</w:t>
      </w:r>
    </w:p>
    <w:p>
      <w:pPr>
        <w:pStyle w:val="PL"/>
        <w:rPr/>
      </w:pPr>
      <w:r>
        <w:rPr>
          <w:rFonts w:eastAsia="Courier New"/>
          <w:lang w:val="en-US" w:eastAsia="en-US"/>
        </w:rPr>
        <w:t xml:space="preserve">        </w:t>
      </w:r>
      <w:r>
        <w:rPr>
          <w:lang w:val="en-US" w:eastAsia="en-US"/>
        </w:rPr>
        <w:t>flowNumber:</w:t>
      </w:r>
    </w:p>
    <w:p>
      <w:pPr>
        <w:pStyle w:val="PL"/>
        <w:rPr>
          <w:lang w:val="en-US" w:eastAsia="en-US"/>
        </w:rPr>
      </w:pPr>
      <w:r>
        <w:rPr>
          <w:rFonts w:eastAsia="Courier New"/>
          <w:lang w:val="en-US" w:eastAsia="en-US"/>
        </w:rPr>
        <w:t xml:space="preserve">          </w:t>
      </w:r>
      <w:r>
        <w:rPr>
          <w:lang w:val="en-US" w:eastAsia="en-US"/>
        </w:rPr>
        <w:t>type: integer</w:t>
      </w:r>
    </w:p>
    <w:p>
      <w:pPr>
        <w:pStyle w:val="PL"/>
        <w:rPr>
          <w:lang w:val="en-US" w:eastAsia="en-US"/>
        </w:rPr>
      </w:pPr>
      <w:r>
        <w:rPr>
          <w:rFonts w:eastAsia="Courier New"/>
          <w:lang w:val="en-US" w:eastAsia="en-US"/>
        </w:rPr>
        <w:t xml:space="preserve">      </w:t>
      </w:r>
      <w:r>
        <w:rPr>
          <w:lang w:val="en-US" w:eastAsia="en-US"/>
        </w:rPr>
        <w:t>required:</w:t>
      </w:r>
    </w:p>
    <w:p>
      <w:pPr>
        <w:pStyle w:val="PL"/>
        <w:rPr/>
      </w:pPr>
      <w:r>
        <w:rPr>
          <w:rFonts w:eastAsia="Courier New"/>
          <w:lang w:val="en-US" w:eastAsia="en-US"/>
        </w:rPr>
        <w:t xml:space="preserve">        </w:t>
      </w:r>
      <w:r>
        <w:rPr>
          <w:lang w:val="en-US" w:eastAsia="en-US"/>
        </w:rPr>
        <w:t>- flowNumber</w:t>
      </w:r>
    </w:p>
    <w:p>
      <w:pPr>
        <w:pStyle w:val="PL"/>
        <w:rPr>
          <w:rFonts w:eastAsia="Courier New"/>
          <w:lang w:val="en-US" w:eastAsia="en-US"/>
        </w:rPr>
      </w:pPr>
      <w:r>
        <w:rPr>
          <w:rFonts w:eastAsia="Courier New"/>
          <w:lang w:val="en-US" w:eastAsia="en-US"/>
        </w:rPr>
        <w:t xml:space="preserve">    </w:t>
      </w:r>
    </w:p>
    <w:p>
      <w:pPr>
        <w:pStyle w:val="PL"/>
        <w:rPr>
          <w:lang w:val="en-US" w:eastAsia="en-US"/>
        </w:rPr>
      </w:pPr>
      <w:r>
        <w:rPr>
          <w:rFonts w:eastAsia="Courier New"/>
          <w:lang w:val="en-US" w:eastAsia="en-US"/>
        </w:rPr>
        <w:t xml:space="preserve">    </w:t>
      </w:r>
      <w:r>
        <w:rPr>
          <w:lang w:val="en-US" w:eastAsia="en-US"/>
        </w:rPr>
        <w:t>IpFlowInfo:</w:t>
      </w:r>
    </w:p>
    <w:p>
      <w:pPr>
        <w:pStyle w:val="PL"/>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lang w:val="en-US" w:eastAsia="en-US"/>
        </w:rPr>
        <w:t>ipFlows:</w:t>
      </w:r>
    </w:p>
    <w:p>
      <w:pPr>
        <w:pStyle w:val="PL"/>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'TS29514_Npcf_PolicyAuthorization.yaml#/components/schemas/FlowDescription'</w:t>
      </w:r>
    </w:p>
    <w:p>
      <w:pPr>
        <w:pStyle w:val="PL"/>
        <w:rPr/>
      </w:pPr>
      <w:r>
        <w:rPr>
          <w:rFonts w:eastAsia="Courier New"/>
          <w:lang w:val="en-US" w:eastAsia="en-US"/>
        </w:rPr>
        <w:t xml:space="preserve">          </w:t>
      </w:r>
      <w:r>
        <w:rPr>
          <w:lang w:val="en-US" w:eastAsia="en-US"/>
        </w:rPr>
        <w:t>minItems: 1</w:t>
      </w:r>
    </w:p>
    <w:p>
      <w:pPr>
        <w:pStyle w:val="PL"/>
        <w:rPr/>
      </w:pPr>
      <w:r>
        <w:rPr>
          <w:rFonts w:eastAsia="Courier New"/>
          <w:lang w:val="en-US" w:eastAsia="en-US"/>
        </w:rPr>
        <w:t xml:space="preserve">          </w:t>
      </w:r>
      <w:r>
        <w:rPr>
          <w:lang w:val="en-US" w:eastAsia="en-US"/>
        </w:rPr>
        <w:t>maxItems: 2</w:t>
      </w:r>
    </w:p>
    <w:p>
      <w:pPr>
        <w:pStyle w:val="PL"/>
        <w:rPr>
          <w:lang w:val="en-US" w:eastAsia="en-US"/>
        </w:rPr>
      </w:pPr>
      <w:r>
        <w:rPr>
          <w:rFonts w:eastAsia="Courier New"/>
          <w:lang w:val="en-US" w:eastAsia="en-US"/>
        </w:rPr>
        <w:t xml:space="preserve">        </w:t>
      </w:r>
      <w:r>
        <w:rPr>
          <w:lang w:val="en-US" w:eastAsia="en-US"/>
        </w:rPr>
        <w:t>flowNumber:</w:t>
      </w:r>
    </w:p>
    <w:p>
      <w:pPr>
        <w:pStyle w:val="PL"/>
        <w:rPr/>
      </w:pPr>
      <w:r>
        <w:rPr>
          <w:rFonts w:eastAsia="Courier New"/>
          <w:lang w:val="en-US" w:eastAsia="en-US"/>
        </w:rPr>
        <w:t xml:space="preserve">          </w:t>
      </w:r>
      <w:r>
        <w:rPr>
          <w:lang w:val="en-US" w:eastAsia="en-US"/>
        </w:rPr>
        <w:t>type: integer</w:t>
      </w:r>
    </w:p>
    <w:p>
      <w:pPr>
        <w:pStyle w:val="PL"/>
        <w:rPr/>
      </w:pPr>
      <w:r>
        <w:rPr>
          <w:rFonts w:eastAsia="Courier New"/>
          <w:lang w:val="en-US" w:eastAsia="en-US"/>
        </w:rPr>
        <w:t xml:space="preserve">      </w:t>
      </w:r>
      <w:r>
        <w:rPr>
          <w:lang w:val="en-US" w:eastAsia="en-US"/>
        </w:rPr>
        <w:t>required:</w:t>
      </w:r>
    </w:p>
    <w:p>
      <w:pPr>
        <w:pStyle w:val="PL"/>
        <w:rPr/>
      </w:pPr>
      <w:r>
        <w:rPr>
          <w:rFonts w:eastAsia="Courier New"/>
          <w:lang w:val="en-US" w:eastAsia="en-US"/>
        </w:rPr>
        <w:t xml:space="preserve">        </w:t>
      </w:r>
      <w:r>
        <w:rPr>
          <w:lang w:val="en-US" w:eastAsia="en-US"/>
        </w:rPr>
        <w:t>- flowNumber</w:t>
      </w:r>
    </w:p>
    <w:p>
      <w:pPr>
        <w:pStyle w:val="PL"/>
        <w:rPr/>
      </w:pPr>
      <w:r>
        <w:rPr>
          <w:rFonts w:eastAsia="Courier New"/>
          <w:lang w:val="en-US" w:eastAsia="en-US"/>
        </w:rPr>
        <w:t xml:space="preserve">        </w:t>
      </w:r>
    </w:p>
    <w:p>
      <w:pPr>
        <w:pStyle w:val="PL"/>
        <w:rPr>
          <w:lang w:val="en-US" w:eastAsia="en-US"/>
        </w:rPr>
      </w:pPr>
      <w:r>
        <w:rPr>
          <w:rFonts w:eastAsia="Courier New"/>
          <w:lang w:val="en-US" w:eastAsia="en-US"/>
        </w:rPr>
        <w:t xml:space="preserve">    </w:t>
      </w:r>
      <w:r>
        <w:rPr>
          <w:lang w:val="en-US" w:eastAsia="en-US"/>
        </w:rPr>
        <w:t>PcEventNotification:</w:t>
      </w:r>
    </w:p>
    <w:p>
      <w:pPr>
        <w:pStyle w:val="PL"/>
        <w:rPr/>
      </w:pPr>
      <w:r>
        <w:rPr>
          <w:rFonts w:eastAsia="Courier New"/>
          <w:lang w:val="en-US" w:eastAsia="en-US"/>
        </w:rPr>
        <w:t xml:space="preserve">      </w:t>
      </w:r>
      <w:r>
        <w:rPr>
          <w:lang w:val="en-US" w:eastAsia="en-US"/>
        </w:rPr>
        <w:t>type: object</w:t>
      </w:r>
    </w:p>
    <w:p>
      <w:pPr>
        <w:pStyle w:val="PL"/>
        <w:rPr/>
      </w:pPr>
      <w:r>
        <w:rPr>
          <w:rFonts w:eastAsia="Courier New"/>
          <w:lang w:val="en-US" w:eastAsia="en-US"/>
        </w:rPr>
        <w:t xml:space="preserve">      </w:t>
      </w:r>
      <w:r>
        <w:rPr>
          <w:lang w:val="en-US" w:eastAsia="en-US"/>
        </w:rPr>
        <w:t>properties:</w:t>
      </w:r>
    </w:p>
    <w:p>
      <w:pPr>
        <w:pStyle w:val="PL"/>
        <w:rPr>
          <w:lang w:val="en-US" w:eastAsia="en-US"/>
        </w:rPr>
      </w:pPr>
      <w:r>
        <w:rPr>
          <w:rFonts w:eastAsia="Courier New"/>
          <w:lang w:val="en-US" w:eastAsia="en-US"/>
        </w:rPr>
        <w:t xml:space="preserve">        </w:t>
      </w:r>
      <w:r>
        <w:rPr>
          <w:lang w:val="en-US" w:eastAsia="en-US"/>
        </w:rPr>
        <w:t>event:</w:t>
      </w:r>
    </w:p>
    <w:p>
      <w:pPr>
        <w:pStyle w:val="PL"/>
        <w:rPr/>
      </w:pPr>
      <w:r>
        <w:rPr>
          <w:rFonts w:eastAsia="Courier New"/>
          <w:lang w:val="en-US" w:eastAsia="en-US"/>
        </w:rPr>
        <w:t xml:space="preserve">          </w:t>
      </w:r>
      <w:r>
        <w:rPr>
          <w:lang w:val="en-US" w:eastAsia="en-US"/>
        </w:rPr>
        <w:t>$ref: '#/components/schemas/PcEvent'</w:t>
      </w:r>
    </w:p>
    <w:p>
      <w:pPr>
        <w:pStyle w:val="PL"/>
        <w:rPr/>
      </w:pPr>
      <w:r>
        <w:rPr>
          <w:rFonts w:eastAsia="Courier New"/>
          <w:lang w:val="en-US" w:eastAsia="en-US"/>
        </w:rPr>
        <w:t xml:space="preserve">        </w:t>
      </w:r>
      <w:r>
        <w:rPr>
          <w:lang w:val="en-US" w:eastAsia="en-US"/>
        </w:rPr>
        <w:t>accType:</w:t>
      </w:r>
    </w:p>
    <w:p>
      <w:pPr>
        <w:pStyle w:val="PL"/>
        <w:rPr>
          <w:lang w:val="en-US" w:eastAsia="en-US"/>
        </w:rPr>
      </w:pPr>
      <w:r>
        <w:rPr>
          <w:rFonts w:eastAsia="Courier New"/>
          <w:lang w:val="en-US" w:eastAsia="en-US"/>
        </w:rPr>
        <w:t xml:space="preserve">          </w:t>
      </w:r>
      <w:r>
        <w:rPr>
          <w:lang w:val="en-US" w:eastAsia="en-US"/>
        </w:rPr>
        <w:t>$ref: 'TS29571_CommonData.yaml#/components/schemas/AccessType'</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addAccessInfo:</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$ref: 'TS29512_Npcf_SMPolicyControl.yaml#/components/schemas/</w:t>
      </w:r>
      <w:r>
        <w:rPr>
          <w:lang w:val="en-GB" w:eastAsia="en-US"/>
        </w:rPr>
        <w:t>AdditionalAccessInfo</w:t>
      </w:r>
      <w:r>
        <w:rPr>
          <w:rFonts w:cs="Courier New"/>
          <w:szCs w:val="16"/>
          <w:lang w:val="en-GB" w:eastAsia="en-US"/>
        </w:rPr>
        <w:t>'</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relAccessInfo:</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$ref: 'TS29512_Npcf_SMPolicyControl.yaml#/components/schemas/</w:t>
      </w:r>
      <w:r>
        <w:rPr>
          <w:lang w:val="en-GB" w:eastAsia="en-US"/>
        </w:rPr>
        <w:t>AdditionalAccessInfo</w:t>
      </w:r>
      <w:r>
        <w:rPr>
          <w:rFonts w:cs="Courier New"/>
          <w:szCs w:val="16"/>
          <w:lang w:val="en-GB" w:eastAsia="en-US"/>
        </w:rPr>
        <w:t>'</w:t>
      </w:r>
    </w:p>
    <w:p>
      <w:pPr>
        <w:pStyle w:val="PL"/>
        <w:rPr/>
      </w:pPr>
      <w:r>
        <w:rPr>
          <w:rFonts w:eastAsia="Courier New"/>
          <w:lang w:val="en-US" w:eastAsia="en-US"/>
        </w:rPr>
        <w:t xml:space="preserve">        </w:t>
      </w:r>
      <w:r>
        <w:rPr>
          <w:lang w:val="en-US" w:eastAsia="en-US"/>
        </w:rPr>
        <w:t>anGwAddr:</w:t>
      </w:r>
    </w:p>
    <w:p>
      <w:pPr>
        <w:pStyle w:val="PL"/>
        <w:rPr/>
      </w:pPr>
      <w:r>
        <w:rPr>
          <w:rFonts w:eastAsia="Courier New"/>
          <w:lang w:val="en-US" w:eastAsia="en-US"/>
        </w:rPr>
        <w:t xml:space="preserve">          </w:t>
      </w:r>
      <w:r>
        <w:rPr>
          <w:lang w:val="en-US" w:eastAsia="en-US"/>
        </w:rPr>
        <w:t>$ref: 'TS29514_Npcf_PolicyAuthorization.yaml#/components/schemas/AnGwAddress'</w:t>
      </w:r>
    </w:p>
    <w:p>
      <w:pPr>
        <w:pStyle w:val="PL"/>
        <w:rPr/>
      </w:pPr>
      <w:r>
        <w:rPr>
          <w:rFonts w:eastAsia="Courier New"/>
          <w:lang w:val="en-US" w:eastAsia="en-US"/>
        </w:rPr>
        <w:t xml:space="preserve">        </w:t>
      </w:r>
      <w:r>
        <w:rPr>
          <w:lang w:val="en-US" w:eastAsia="en-US"/>
        </w:rPr>
        <w:t xml:space="preserve">ratType: </w:t>
      </w:r>
    </w:p>
    <w:p>
      <w:pPr>
        <w:pStyle w:val="PL"/>
        <w:rPr/>
      </w:pPr>
      <w:r>
        <w:rPr>
          <w:rFonts w:eastAsia="Courier New"/>
          <w:lang w:val="en-US" w:eastAsia="en-US"/>
        </w:rPr>
        <w:t xml:space="preserve">          </w:t>
      </w:r>
      <w:r>
        <w:rPr>
          <w:lang w:val="en-US" w:eastAsia="en-US"/>
        </w:rPr>
        <w:t>$ref: 'TS29571_CommonData.yaml#/components/schemas/RatType'</w:t>
      </w:r>
    </w:p>
    <w:p>
      <w:pPr>
        <w:pStyle w:val="PL"/>
        <w:rPr/>
      </w:pPr>
      <w:r>
        <w:rPr>
          <w:rFonts w:eastAsia="Courier New"/>
          <w:lang w:val="en-US" w:eastAsia="en-US"/>
        </w:rPr>
        <w:t xml:space="preserve">        </w:t>
      </w:r>
      <w:r>
        <w:rPr>
          <w:lang w:val="en-US" w:eastAsia="en-US"/>
        </w:rPr>
        <w:t>plmnId:</w:t>
      </w:r>
    </w:p>
    <w:p>
      <w:pPr>
        <w:pStyle w:val="PL"/>
        <w:rPr/>
      </w:pPr>
      <w:r>
        <w:rPr>
          <w:rFonts w:eastAsia="Courier New"/>
          <w:lang w:val="en-US" w:eastAsia="en-US"/>
        </w:rPr>
        <w:t xml:space="preserve">          </w:t>
      </w:r>
      <w:r>
        <w:rPr>
          <w:lang w:val="en-US" w:eastAsia="en-US"/>
        </w:rPr>
        <w:t>$ref: 'TS29571_CommonData.yaml#/components/schemas/PlmnIdNid'</w:t>
      </w:r>
    </w:p>
    <w:p>
      <w:pPr>
        <w:pStyle w:val="PL"/>
        <w:rPr/>
      </w:pPr>
      <w:r>
        <w:rPr>
          <w:rFonts w:eastAsia="Courier New"/>
        </w:rPr>
        <w:t xml:space="preserve">        </w:t>
      </w:r>
      <w:r>
        <w:rPr/>
        <w:t>supi:</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gpsi:</w:t>
      </w:r>
    </w:p>
    <w:p>
      <w:pPr>
        <w:pStyle w:val="PL"/>
        <w:rPr/>
      </w:pPr>
      <w:r>
        <w:rPr>
          <w:rFonts w:eastAsia="Courier New"/>
        </w:rPr>
        <w:t xml:space="preserve">          </w:t>
      </w:r>
      <w:r>
        <w:rPr/>
        <w:t>$ref: 'TS29571_CommonData.yaml#/components/schemas/Gpsi'</w:t>
      </w:r>
    </w:p>
    <w:p>
      <w:pPr>
        <w:pStyle w:val="PL"/>
        <w:rPr/>
      </w:pPr>
      <w:r>
        <w:rPr>
          <w:rFonts w:eastAsia="Courier New"/>
          <w:lang w:val="en-US" w:eastAsia="en-US"/>
        </w:rPr>
        <w:t xml:space="preserve">        </w:t>
      </w:r>
      <w:r>
        <w:rPr>
          <w:lang w:val="en-US" w:eastAsia="en-US"/>
        </w:rPr>
        <w:t>timeStamp:</w:t>
      </w:r>
    </w:p>
    <w:p>
      <w:pPr>
        <w:pStyle w:val="PL"/>
        <w:rPr/>
      </w:pPr>
      <w:r>
        <w:rPr>
          <w:rFonts w:eastAsia="Courier New"/>
          <w:lang w:val="en-US" w:eastAsia="en-US"/>
        </w:rPr>
        <w:t xml:space="preserve">          </w:t>
      </w:r>
      <w:r>
        <w:rPr>
          <w:lang w:val="en-US" w:eastAsia="en-US"/>
        </w:rPr>
        <w:t>$ref: 'TS29571_CommonData.yaml#/components/schemas/DateTime'</w:t>
      </w:r>
    </w:p>
    <w:p>
      <w:pPr>
        <w:pStyle w:val="PL"/>
        <w:rPr/>
      </w:pPr>
      <w:r>
        <w:rPr>
          <w:rFonts w:eastAsia="Courier New"/>
          <w:lang w:val="en-US" w:eastAsia="en-US"/>
        </w:rPr>
        <w:t xml:space="preserve">        </w:t>
      </w:r>
      <w:r>
        <w:rPr>
          <w:lang w:val="en-US" w:eastAsia="en-US"/>
        </w:rPr>
        <w:t>pduSessionInfo:</w:t>
      </w:r>
    </w:p>
    <w:p>
      <w:pPr>
        <w:pStyle w:val="PL"/>
        <w:rPr/>
      </w:pPr>
      <w:r>
        <w:rPr>
          <w:rFonts w:eastAsia="Courier New"/>
          <w:lang w:val="en-US" w:eastAsia="en-US"/>
        </w:rPr>
        <w:t xml:space="preserve">          </w:t>
      </w:r>
      <w:r>
        <w:rPr>
          <w:lang w:val="en-US" w:eastAsia="en-US"/>
        </w:rPr>
        <w:t>$ref: '#/components/schemas/PduSessionInformation'</w:t>
      </w:r>
    </w:p>
    <w:p>
      <w:pPr>
        <w:pStyle w:val="PL"/>
        <w:rPr/>
      </w:pPr>
      <w:r>
        <w:rPr>
          <w:rFonts w:eastAsia="Courier New"/>
          <w:lang w:val="en-US" w:eastAsia="en-US"/>
        </w:rPr>
        <w:t xml:space="preserve">        </w:t>
      </w:r>
      <w:r>
        <w:rPr>
          <w:lang w:val="en-US" w:eastAsia="en-US"/>
        </w:rPr>
        <w:t>repServices:</w:t>
      </w:r>
    </w:p>
    <w:p>
      <w:pPr>
        <w:pStyle w:val="PL"/>
        <w:rPr/>
      </w:pPr>
      <w:r>
        <w:rPr>
          <w:rFonts w:eastAsia="Courier New"/>
          <w:lang w:val="en-US" w:eastAsia="en-US"/>
        </w:rPr>
        <w:t xml:space="preserve">          </w:t>
      </w:r>
      <w:r>
        <w:rPr>
          <w:lang w:val="en-US" w:eastAsia="en-US"/>
        </w:rPr>
        <w:t>$ref: '#/components/schemas/ServiceIdentification'</w:t>
      </w:r>
    </w:p>
    <w:p>
      <w:pPr>
        <w:pStyle w:val="PL"/>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event</w:t>
      </w:r>
    </w:p>
    <w:p>
      <w:pPr>
        <w:pStyle w:val="PL"/>
        <w:rPr/>
      </w:pPr>
      <w:r>
        <w:rPr>
          <w:rFonts w:eastAsia="Courier New"/>
          <w:lang w:val="en-US" w:eastAsia="en-US"/>
        </w:rPr>
        <w:t xml:space="preserve">        </w:t>
      </w:r>
      <w:r>
        <w:rPr>
          <w:lang w:val="en-US" w:eastAsia="en-US"/>
        </w:rPr>
        <w:t>- timeStamp</w:t>
      </w:r>
    </w:p>
    <w:p>
      <w:pPr>
        <w:pStyle w:val="PL"/>
        <w:rPr>
          <w:rFonts w:eastAsia="Courier New"/>
          <w:lang w:val="en-US" w:eastAsia="en-US"/>
        </w:rPr>
      </w:pPr>
      <w:r>
        <w:rPr>
          <w:rFonts w:eastAsia="Courier New"/>
          <w:lang w:val="en-US" w:eastAsia="en-US"/>
        </w:rPr>
        <w:t xml:space="preserve">        </w:t>
      </w:r>
    </w:p>
    <w:p>
      <w:pPr>
        <w:pStyle w:val="PL"/>
        <w:rPr>
          <w:lang w:val="en-US" w:eastAsia="en-US"/>
        </w:rPr>
      </w:pPr>
      <w:r>
        <w:rPr>
          <w:rFonts w:eastAsia="Courier New"/>
          <w:lang w:val="en-US" w:eastAsia="en-US"/>
        </w:rPr>
        <w:t xml:space="preserve">    </w:t>
      </w:r>
      <w:r>
        <w:rPr>
          <w:lang w:val="en-US" w:eastAsia="en-US"/>
        </w:rPr>
        <w:t>PduSessionInformation:</w:t>
      </w:r>
    </w:p>
    <w:p>
      <w:pPr>
        <w:pStyle w:val="PL"/>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lang w:val="en-US" w:eastAsia="en-US"/>
        </w:rPr>
        <w:t>snssai:</w:t>
      </w:r>
    </w:p>
    <w:p>
      <w:pPr>
        <w:pStyle w:val="PL"/>
        <w:rPr/>
      </w:pPr>
      <w:r>
        <w:rPr>
          <w:rFonts w:eastAsia="Courier New"/>
          <w:lang w:val="en-US" w:eastAsia="en-US"/>
        </w:rPr>
        <w:t xml:space="preserve">          </w:t>
      </w:r>
      <w:r>
        <w:rPr>
          <w:lang w:val="en-US" w:eastAsia="en-US"/>
        </w:rPr>
        <w:t>$ref: 'TS29571_CommonData.yaml#/components/schemas/Snssai'</w:t>
      </w:r>
    </w:p>
    <w:p>
      <w:pPr>
        <w:pStyle w:val="PL"/>
        <w:rPr>
          <w:lang w:val="en-US" w:eastAsia="en-US"/>
        </w:rPr>
      </w:pPr>
      <w:r>
        <w:rPr>
          <w:rFonts w:eastAsia="Courier New"/>
          <w:lang w:val="en-US" w:eastAsia="en-US"/>
        </w:rPr>
        <w:t xml:space="preserve">        </w:t>
      </w:r>
      <w:r>
        <w:rPr>
          <w:lang w:val="en-US" w:eastAsia="en-US"/>
        </w:rPr>
        <w:t>dnn:</w:t>
      </w:r>
    </w:p>
    <w:p>
      <w:pPr>
        <w:pStyle w:val="PL"/>
        <w:rPr/>
      </w:pPr>
      <w:r>
        <w:rPr>
          <w:rFonts w:eastAsia="Courier New"/>
          <w:lang w:val="en-US" w:eastAsia="en-US"/>
        </w:rPr>
        <w:t xml:space="preserve">          </w:t>
      </w:r>
      <w:r>
        <w:rPr>
          <w:lang w:val="en-US" w:eastAsia="en-US"/>
        </w:rPr>
        <w:t>$ref: 'TS29571_CommonData.yaml#/components/schemas/Dnn'</w:t>
      </w:r>
    </w:p>
    <w:p>
      <w:pPr>
        <w:pStyle w:val="PL"/>
        <w:rPr/>
      </w:pPr>
      <w:r>
        <w:rPr>
          <w:rFonts w:eastAsia="Courier New"/>
          <w:lang w:val="en-US" w:eastAsia="en-US"/>
        </w:rPr>
        <w:t xml:space="preserve">        </w:t>
      </w:r>
      <w:r>
        <w:rPr>
          <w:lang w:val="en-US" w:eastAsia="en-US"/>
        </w:rPr>
        <w:t>ueIpv4:</w:t>
      </w:r>
    </w:p>
    <w:p>
      <w:pPr>
        <w:pStyle w:val="PL"/>
        <w:rPr/>
      </w:pPr>
      <w:r>
        <w:rPr>
          <w:rFonts w:eastAsia="Courier New"/>
          <w:lang w:val="en-US" w:eastAsia="en-US"/>
        </w:rPr>
        <w:t xml:space="preserve">          </w:t>
      </w:r>
      <w:r>
        <w:rPr>
          <w:lang w:val="en-US" w:eastAsia="en-US"/>
        </w:rPr>
        <w:t>$ref: 'TS29571_CommonData.yaml#/components/schemas/Ipv4Addr'</w:t>
      </w:r>
    </w:p>
    <w:p>
      <w:pPr>
        <w:pStyle w:val="PL"/>
        <w:rPr/>
      </w:pPr>
      <w:r>
        <w:rPr>
          <w:rFonts w:eastAsia="Courier New"/>
          <w:lang w:val="en-US" w:eastAsia="en-US"/>
        </w:rPr>
        <w:t xml:space="preserve">        </w:t>
      </w:r>
      <w:r>
        <w:rPr>
          <w:lang w:val="en-US" w:eastAsia="en-US"/>
        </w:rPr>
        <w:t>ueIpv6:</w:t>
      </w:r>
    </w:p>
    <w:p>
      <w:pPr>
        <w:pStyle w:val="PL"/>
        <w:rPr/>
      </w:pPr>
      <w:r>
        <w:rPr>
          <w:rFonts w:eastAsia="Courier New"/>
          <w:lang w:val="en-US" w:eastAsia="en-US"/>
        </w:rPr>
        <w:t xml:space="preserve">          </w:t>
      </w:r>
      <w:r>
        <w:rPr>
          <w:lang w:val="en-US" w:eastAsia="en-US"/>
        </w:rPr>
        <w:t>$ref: 'TS29571_CommonData.yaml#/components/schemas/Ipv6Prefix'</w:t>
      </w:r>
    </w:p>
    <w:p>
      <w:pPr>
        <w:pStyle w:val="PL"/>
        <w:rPr/>
      </w:pPr>
      <w:r>
        <w:rPr>
          <w:rFonts w:eastAsia="Courier New"/>
          <w:lang w:val="en-US" w:eastAsia="en-US"/>
        </w:rPr>
        <w:t xml:space="preserve">        </w:t>
      </w:r>
      <w:r>
        <w:rPr>
          <w:lang w:val="en-US" w:eastAsia="en-US"/>
        </w:rPr>
        <w:t>ipDomain:</w:t>
      </w:r>
    </w:p>
    <w:p>
      <w:pPr>
        <w:pStyle w:val="PL"/>
        <w:rPr/>
      </w:pPr>
      <w:r>
        <w:rPr>
          <w:rFonts w:eastAsia="Courier New"/>
          <w:lang w:val="en-US" w:eastAsia="en-US"/>
        </w:rPr>
        <w:t xml:space="preserve">          </w:t>
      </w:r>
      <w:r>
        <w:rPr>
          <w:lang w:val="en-US" w:eastAsia="en-US"/>
        </w:rPr>
        <w:t>type: string</w:t>
      </w:r>
    </w:p>
    <w:p>
      <w:pPr>
        <w:pStyle w:val="PL"/>
        <w:rPr>
          <w:lang w:val="en-US" w:eastAsia="en-US"/>
        </w:rPr>
      </w:pPr>
      <w:r>
        <w:rPr>
          <w:rFonts w:eastAsia="Courier New"/>
          <w:lang w:val="en-US" w:eastAsia="en-US"/>
        </w:rPr>
        <w:t xml:space="preserve">        </w:t>
      </w:r>
      <w:r>
        <w:rPr>
          <w:lang w:val="en-US" w:eastAsia="en-US"/>
        </w:rPr>
        <w:t>ueMac:</w:t>
      </w:r>
    </w:p>
    <w:p>
      <w:pPr>
        <w:pStyle w:val="PL"/>
        <w:rPr>
          <w:lang w:val="en-US" w:eastAsia="en-US"/>
        </w:rPr>
      </w:pPr>
      <w:r>
        <w:rPr>
          <w:rFonts w:eastAsia="Courier New"/>
          <w:lang w:val="en-US" w:eastAsia="en-US"/>
        </w:rPr>
        <w:t xml:space="preserve">          </w:t>
      </w:r>
      <w:r>
        <w:rPr>
          <w:lang w:val="en-US" w:eastAsia="en-US"/>
        </w:rPr>
        <w:t>$ref: 'TS29571_CommonData.yaml#/components/schemas/MacAddr48'</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snssai</w:t>
      </w:r>
    </w:p>
    <w:p>
      <w:pPr>
        <w:pStyle w:val="PL"/>
        <w:rPr>
          <w:lang w:val="en-US" w:eastAsia="en-US"/>
        </w:rPr>
      </w:pPr>
      <w:r>
        <w:rPr>
          <w:rFonts w:eastAsia="Courier New"/>
          <w:lang w:val="en-US" w:eastAsia="en-US"/>
        </w:rPr>
        <w:t xml:space="preserve">        </w:t>
      </w:r>
      <w:r>
        <w:rPr>
          <w:lang w:val="en-US" w:eastAsia="en-US"/>
        </w:rPr>
        <w:t>- dnn</w:t>
      </w:r>
    </w:p>
    <w:p>
      <w:pPr>
        <w:pStyle w:val="PL"/>
        <w:rPr/>
      </w:pPr>
      <w:r>
        <w:rPr>
          <w:rFonts w:eastAsia="Courier New" w:cs="Courier New"/>
          <w:szCs w:val="16"/>
          <w:lang w:val="en-US" w:eastAsia="en-US"/>
        </w:rPr>
        <w:t xml:space="preserve">      </w:t>
      </w:r>
      <w:r>
        <w:rPr>
          <w:rFonts w:cs="Courier New"/>
          <w:szCs w:val="16"/>
          <w:lang w:val="en-GB" w:eastAsia="en-US"/>
        </w:rPr>
        <w:t>oneOf:</w:t>
      </w:r>
    </w:p>
    <w:p>
      <w:pPr>
        <w:pStyle w:val="PL"/>
        <w:rPr>
          <w:rFonts w:cs="Courier New"/>
          <w:szCs w:val="16"/>
          <w:lang w:val="en-GB" w:eastAsia="en-US"/>
        </w:rPr>
      </w:pPr>
      <w:r>
        <w:rPr>
          <w:rFonts w:eastAsia="Courier New" w:cs="Courier New"/>
          <w:szCs w:val="16"/>
          <w:lang w:val="en-GB" w:eastAsia="en-US"/>
        </w:rPr>
        <w:t xml:space="preserve">        </w:t>
      </w:r>
      <w:r>
        <w:rPr>
          <w:rFonts w:cs="Courier New"/>
          <w:szCs w:val="16"/>
          <w:lang w:val="en-GB" w:eastAsia="en-US"/>
        </w:rPr>
        <w:t>- required: [ueMac]</w:t>
      </w:r>
    </w:p>
    <w:p>
      <w:pPr>
        <w:pStyle w:val="PL"/>
        <w:rPr/>
      </w:pPr>
      <w:r>
        <w:rPr>
          <w:rFonts w:eastAsia="Courier New"/>
        </w:rPr>
        <w:t xml:space="preserve">        </w:t>
      </w:r>
      <w:r>
        <w:rPr/>
        <w:t>- anyOf:</w:t>
      </w:r>
    </w:p>
    <w:p>
      <w:pPr>
        <w:pStyle w:val="PL"/>
        <w:rPr/>
      </w:pPr>
      <w:r>
        <w:rPr>
          <w:rFonts w:eastAsia="Courier New" w:cs="Courier New"/>
          <w:szCs w:val="16"/>
          <w:lang w:val="en-GB" w:eastAsia="en-US"/>
        </w:rPr>
        <w:t xml:space="preserve">          </w:t>
      </w:r>
      <w:r>
        <w:rPr>
          <w:rFonts w:cs="Courier New"/>
          <w:szCs w:val="16"/>
          <w:lang w:val="en-GB" w:eastAsia="en-US"/>
        </w:rPr>
        <w:t>- required: [ueIpv4]</w:t>
      </w:r>
    </w:p>
    <w:p>
      <w:pPr>
        <w:pStyle w:val="PL"/>
        <w:rPr/>
      </w:pPr>
      <w:r>
        <w:rPr>
          <w:rFonts w:eastAsia="Courier New" w:cs="Courier New"/>
          <w:szCs w:val="16"/>
          <w:lang w:val="en-GB" w:eastAsia="en-US"/>
        </w:rPr>
        <w:t xml:space="preserve">          </w:t>
      </w:r>
      <w:r>
        <w:rPr>
          <w:rFonts w:cs="Courier New"/>
          <w:szCs w:val="16"/>
          <w:lang w:val="en-GB" w:eastAsia="en-US"/>
        </w:rPr>
        <w:t>- required: [ueIpv6]</w:t>
      </w:r>
    </w:p>
    <w:p>
      <w:pPr>
        <w:pStyle w:val="PL"/>
        <w:rPr>
          <w:rFonts w:cs="Courier New"/>
          <w:szCs w:val="16"/>
          <w:lang w:val="en-US" w:eastAsia="en-US"/>
        </w:rPr>
      </w:pPr>
      <w:r>
        <w:rPr>
          <w:rFonts w:cs="Courier New"/>
          <w:szCs w:val="16"/>
          <w:lang w:val="en-US" w:eastAsia="en-US"/>
        </w:rPr>
      </w:r>
    </w:p>
    <w:p>
      <w:pPr>
        <w:pStyle w:val="PL"/>
        <w:rPr/>
      </w:pPr>
      <w:r>
        <w:rPr>
          <w:lang w:val="en-US" w:eastAsia="en-US"/>
        </w:rPr>
        <w:t># Simple data types and Enumerations</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PcEvent:</w:t>
      </w:r>
    </w:p>
    <w:p>
      <w:pPr>
        <w:pStyle w:val="PL"/>
        <w:rPr>
          <w:lang w:val="en-US" w:eastAsia="en-US"/>
        </w:rPr>
      </w:pPr>
      <w:r>
        <w:rPr>
          <w:rFonts w:eastAsia="Courier New"/>
          <w:lang w:val="en-US" w:eastAsia="en-US"/>
        </w:rPr>
        <w:t xml:space="preserve">      </w:t>
      </w:r>
      <w:r>
        <w:rPr>
          <w:lang w:val="en-US" w:eastAsia="en-US"/>
        </w:rPr>
        <w:t>anyOf:</w:t>
      </w:r>
    </w:p>
    <w:p>
      <w:pPr>
        <w:pStyle w:val="PL"/>
        <w:rPr/>
      </w:pPr>
      <w:r>
        <w:rPr>
          <w:rFonts w:eastAsia="Courier New"/>
          <w:lang w:val="en-US" w:eastAsia="en-US"/>
        </w:rPr>
        <w:t xml:space="preserve">      </w:t>
      </w:r>
      <w:r>
        <w:rPr>
          <w:lang w:val="en-US" w:eastAsia="en-US"/>
        </w:rPr>
        <w:t>- type: string</w:t>
      </w:r>
    </w:p>
    <w:p>
      <w:pPr>
        <w:pStyle w:val="PL"/>
        <w:rPr>
          <w:lang w:val="en-US" w:eastAsia="en-US"/>
        </w:rPr>
      </w:pPr>
      <w:r>
        <w:rPr>
          <w:rFonts w:eastAsia="Courier New"/>
          <w:lang w:val="en-US" w:eastAsia="en-US"/>
        </w:rPr>
        <w:t xml:space="preserve">        </w:t>
      </w:r>
      <w:r>
        <w:rPr>
          <w:lang w:val="en-US" w:eastAsia="en-US"/>
        </w:rPr>
        <w:t>enum:</w:t>
      </w:r>
    </w:p>
    <w:p>
      <w:pPr>
        <w:pStyle w:val="PL"/>
        <w:rPr/>
      </w:pPr>
      <w:r>
        <w:rPr>
          <w:rFonts w:eastAsia="Courier New"/>
          <w:lang w:val="en-US" w:eastAsia="en-US"/>
        </w:rPr>
        <w:t xml:space="preserve">          </w:t>
      </w:r>
      <w:r>
        <w:rPr>
          <w:lang w:val="en-US" w:eastAsia="en-US"/>
        </w:rPr>
        <w:t>- AC_TY_CH</w:t>
      </w:r>
    </w:p>
    <w:p>
      <w:pPr>
        <w:pStyle w:val="PL"/>
        <w:rPr/>
      </w:pPr>
      <w:r>
        <w:rPr>
          <w:rFonts w:eastAsia="Courier New"/>
          <w:lang w:val="en-US" w:eastAsia="en-US"/>
        </w:rPr>
        <w:t xml:space="preserve">          </w:t>
      </w:r>
      <w:r>
        <w:rPr>
          <w:lang w:val="en-US" w:eastAsia="en-US"/>
        </w:rPr>
        <w:t>- PLMN_CH</w:t>
      </w:r>
    </w:p>
    <w:p>
      <w:pPr>
        <w:pStyle w:val="PL"/>
        <w:rPr>
          <w:lang w:val="en-US" w:eastAsia="en-US"/>
        </w:rPr>
      </w:pPr>
      <w:r>
        <w:rPr>
          <w:rFonts w:eastAsia="Courier New"/>
          <w:lang w:val="en-US" w:eastAsia="en-US"/>
        </w:rPr>
        <w:t xml:space="preserve">      </w:t>
      </w:r>
      <w:r>
        <w:rPr>
          <w:lang w:val="en-US" w:eastAsia="en-US"/>
        </w:rPr>
        <w:t>- type: string</w:t>
      </w:r>
    </w:p>
    <w:p>
      <w:pPr>
        <w:pStyle w:val="PL"/>
        <w:rPr>
          <w:lang w:val="en-US" w:eastAsia="en-US"/>
        </w:rPr>
      </w:pPr>
      <w:r>
        <w:rPr>
          <w:lang w:val="en-US" w:eastAsia="en-US"/>
        </w:rPr>
      </w:r>
    </w:p>
    <w:p>
      <w:pPr>
        <w:pStyle w:val="PL"/>
        <w:rPr>
          <w:lang w:val="en-US" w:eastAsia="en-US"/>
        </w:rPr>
      </w:pPr>
      <w:r>
        <w:rPr>
          <w:lang w:val="en-US" w:eastAsia="en-US"/>
        </w:rPr>
      </w:r>
      <w:r>
        <w:br w:type="page"/>
      </w:r>
    </w:p>
    <w:p>
      <w:pPr>
        <w:pStyle w:val="Heading8"/>
        <w:ind w:left="0" w:hanging="0"/>
        <w:rPr/>
      </w:pPr>
      <w:bookmarkStart w:id="104" w:name="__RefHeading___Toc90659560"/>
      <w:bookmarkStart w:id="105" w:name="historyclause"/>
      <w:bookmarkEnd w:id="104"/>
      <w:bookmarkEnd w:id="105"/>
      <w:r>
        <w:rPr/>
        <w:t>Annex B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TS skeleton</w:t>
            </w:r>
            <w:r>
              <w:rPr>
                <w:sz w:val="16"/>
                <w:lang w:eastAsia="zh-CN"/>
              </w:rPr>
              <w:t xml:space="preserve"> of </w:t>
            </w:r>
            <w:r>
              <w:rPr>
                <w:rFonts w:cs="Arial"/>
                <w:sz w:val="16"/>
              </w:rPr>
              <w:t>Policy Event Exposure</w:t>
            </w:r>
            <w:r>
              <w:rPr>
                <w:sz w:val="16"/>
                <w:lang w:eastAsia="zh-CN"/>
              </w:rPr>
              <w:t xml:space="preserve"> Service specification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CT3#99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C3-187718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rPr>
              <w:t>API Introduction and Usage of HTTP for new PCF 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CT3#99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C3-187416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Npcf_EventExposure Resources Definition and Error handling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CT3#99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C3-187419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Npcf_EventExposure, Policy Control Event Notification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CT3#99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C3-187675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Npcf_EventExposure Service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CT3#99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C3-187717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Npcf_EventExposure Service Operations and Data Structures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CT3#99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C3-187734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Npcf_EventExposure, OpenAPI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CT3#99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C3-187677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Npcf_EventExposure, Security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TS sent to plenary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Npcf_EventExposure, OpenAPI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CP-183251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TS number assigned in the plenary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CP-183253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TS approved by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CP-190112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Handling of IPdomain and UE addresses in Npcf_EventExposure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CP-190160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Correction on Presence conditions for ServiceIdentification data 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CP-190112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Handling of UE identities in Npcf_EventExposure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CP-190112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Correction on the handling of access type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CP-190112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Correction of OpenAPI errors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OpenAPI Version number updates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CP-191081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rPr>
              <w:t>Report ePDG address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CP-191081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rPr>
              <w:t>Storage of OpenAPI specification file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CP-191081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rPr>
              <w:t>Correction to the notification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CP-191081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rPr>
              <w:t>Correction on PCF event exposure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CP-191081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rPr>
              <w:t>Precedence of OpenAPI file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CP-191182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Copyright note in YAML file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CP-191081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OpenAPI Version number update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CP-192156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 of a set of MAC addresses in traffic filter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CP-192157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Enhancement of event reporting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CP-192173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OpenAPI version update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CP-200207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DNN Clarification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CP-201252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Adding support of NID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CP-201229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Access Type Report for a MA PDU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CP-201244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Storage of YAML files in ETSI Forge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CP-201256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URI of the Npcf_EventExposure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CP-201223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suppFeat within PcEventExposureSubsc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CP-201244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Supported headers, Resource Data 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CP-201255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of OpenAPI version and TS version in externalDocs Field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CP-202055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Resource URI for individual subscription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CP-203075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Essential corrections and alignments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CP-203139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Storage of YAML files in ETSI Forge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CP-203110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support Stateless NFs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CP-203152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of OpenAPI version and TS version in externalDocs field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CP-211200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Redirect responses with "application/json" media 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CP-211264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of OpenAPI version and TS version in externalDocs field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CT#94e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CP-213226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t>Corrections in PCF event exposure NF service consumers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16.6.0</w:t>
            </w:r>
          </w:p>
        </w:tc>
      </w:tr>
    </w:tbl>
    <w:p>
      <w:pPr>
        <w:pStyle w:val="Normal"/>
        <w:widowControl/>
        <w:bidi w:val="0"/>
        <w:spacing w:before="0" w:after="180"/>
        <w:rPr/>
      </w:pPr>
      <w:r>
        <w:rPr/>
      </w:r>
    </w:p>
    <w:sectPr>
      <w:headerReference w:type="default" r:id="rId21"/>
      <w:footerReference w:type="default" r:id="rId2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6">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29.523 V16.6.0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29.523 V16.6.0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3">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trackRevisions/>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Arial" w:hAnsi="Arial" w:eastAsia="Times New Roman"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XCar">
    <w:name w:val="EX Car"/>
    <w:qFormat/>
    <w:rPr>
      <w:lang w:val="en-GB"/>
    </w:rPr>
  </w:style>
  <w:style w:type="character" w:styleId="AltNormalChar">
    <w:name w:val="AltNormal Char"/>
    <w:qFormat/>
    <w:rPr>
      <w:rFonts w:ascii="Arial" w:hAnsi="Arial" w:cs="Arial"/>
      <w:lang w:val="en-GB"/>
    </w:rPr>
  </w:style>
  <w:style w:type="character" w:styleId="TALChar">
    <w:name w:val="TAL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THChar">
    <w:name w:val="TH Char"/>
    <w:qFormat/>
    <w:rPr>
      <w:rFonts w:ascii="Arial" w:hAnsi="Arial" w:cs="Arial"/>
      <w:b/>
      <w:lang w:val="en-GB"/>
    </w:rPr>
  </w:style>
  <w:style w:type="character" w:styleId="BalloonTextChar">
    <w:name w:val="Balloon Text Char"/>
    <w:qFormat/>
    <w:rPr>
      <w:rFonts w:ascii="Segoe UI" w:hAnsi="Segoe UI" w:cs="Segoe UI"/>
      <w:sz w:val="18"/>
      <w:szCs w:val="18"/>
      <w:lang w:val="en-GB"/>
    </w:rPr>
  </w:style>
  <w:style w:type="character" w:styleId="InternetLink">
    <w:name w:val="Hyperlink"/>
    <w:rPr>
      <w:color w:val="0000FF"/>
      <w:u w:val="single"/>
    </w:rPr>
  </w:style>
  <w:style w:type="character" w:styleId="NOZchn">
    <w:name w:val="NO Zchn"/>
    <w:qFormat/>
    <w:rPr>
      <w:lang w:val="en-GB"/>
    </w:rPr>
  </w:style>
  <w:style w:type="character" w:styleId="TACChar">
    <w:name w:val="TAC Char"/>
    <w:qFormat/>
    <w:rPr/>
  </w:style>
  <w:style w:type="character" w:styleId="Heading4Char">
    <w:name w:val="Heading 4 Char"/>
    <w:qFormat/>
    <w:rPr>
      <w:rFonts w:ascii="Arial" w:hAnsi="Arial" w:cs="Arial"/>
      <w:sz w:val="24"/>
      <w:lang w:val="en-GB"/>
    </w:rPr>
  </w:style>
  <w:style w:type="character" w:styleId="EditorsNoteChar">
    <w:name w:val="Editor's Note Char"/>
    <w:qFormat/>
    <w:rPr>
      <w:color w:val="FF0000"/>
      <w:lang w:val="en-GB"/>
    </w:rPr>
  </w:style>
  <w:style w:type="character" w:styleId="TFChar">
    <w:name w:val="TF Char"/>
    <w:qFormat/>
    <w:rPr>
      <w:rFonts w:ascii="Arial" w:hAnsi="Arial" w:cs="Arial"/>
      <w:b/>
      <w:lang w:val="en-GB"/>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B1Char">
    <w:name w:val="B1 Char"/>
    <w:qFormat/>
    <w:rPr>
      <w:lang w:val="en-GB"/>
    </w:rPr>
  </w:style>
  <w:style w:type="character" w:styleId="TANChar">
    <w:name w:val="TAN Char"/>
    <w:qFormat/>
    <w:rPr>
      <w:rFonts w:ascii="Arial" w:hAnsi="Arial" w:cs="Arial"/>
      <w:sz w:val="18"/>
      <w:lang w:val="en-GB"/>
    </w:rPr>
  </w:style>
  <w:style w:type="character" w:styleId="B2Char">
    <w:name w:val="B2 Char"/>
    <w:qFormat/>
    <w:rPr>
      <w:lang w:val="en-GB"/>
    </w:rPr>
  </w:style>
  <w:style w:type="character" w:styleId="PLChar">
    <w:name w:val="PL Char"/>
    <w:qFormat/>
    <w:rPr>
      <w:rFonts w:ascii="Courier New" w:hAnsi="Courier New" w:cs="Courier New"/>
      <w:sz w:val="16"/>
      <w:lang w:val="en-GB" w:eastAsia="en-US"/>
    </w:rPr>
  </w:style>
  <w:style w:type="character" w:styleId="NOChar">
    <w:name w:val="NO Char"/>
    <w:qFormat/>
    <w:rPr>
      <w:rFonts w:ascii="Times New Roman" w:hAnsi="Times New Roman" w:cs="Times New Roman"/>
      <w:lang w:val="en-GB"/>
    </w:rPr>
  </w:style>
  <w:style w:type="character" w:styleId="EWChar">
    <w:name w:val="EW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TempNote">
    <w:name w:val="TempNote"/>
    <w:basedOn w:val="Normal"/>
    <w:qFormat/>
    <w:pPr>
      <w:overflowPunct w:val="false"/>
      <w:autoSpaceDE w:val="false"/>
      <w:spacing w:before="0" w:after="0"/>
      <w:textAlignment w:val="baseline"/>
    </w:pPr>
    <w:rPr>
      <w:rFonts w:ascii="Arial" w:hAnsi="Arial" w:cs="Arial"/>
      <w:i/>
      <w:color w:val="0070C0"/>
    </w:rPr>
  </w:style>
  <w:style w:type="paragraph" w:styleId="TemplateH4">
    <w:name w:val="TemplateH4"/>
    <w:basedOn w:val="Normal"/>
    <w:qFormat/>
    <w:pPr>
      <w:overflowPunct w:val="false"/>
      <w:autoSpaceDE w:val="false"/>
      <w:textAlignment w:val="baseline"/>
    </w:pPr>
    <w:rPr>
      <w:rFonts w:ascii="Arial" w:hAnsi="Arial" w:cs="Arial"/>
      <w:sz w:val="24"/>
      <w:szCs w:val="24"/>
    </w:rPr>
  </w:style>
  <w:style w:type="paragraph" w:styleId="ListParagraph">
    <w:name w:val="List Paragraph"/>
    <w:basedOn w:val="Normal"/>
    <w:qFormat/>
    <w:pPr>
      <w:overflowPunct w:val="false"/>
      <w:autoSpaceDE w:val="false"/>
      <w:spacing w:before="0" w:after="0"/>
      <w:ind w:left="720" w:hanging="0"/>
      <w:contextualSpacing/>
      <w:textAlignment w:val="baseline"/>
    </w:pPr>
    <w:rPr/>
  </w:style>
  <w:style w:type="paragraph" w:styleId="AltNormal">
    <w:name w:val="AltNormal"/>
    <w:basedOn w:val="Normal"/>
    <w:qFormat/>
    <w:pPr>
      <w:spacing w:before="120" w:after="0"/>
    </w:pPr>
    <w:rPr>
      <w:rFonts w:ascii="Arial" w:hAnsi="Arial" w:cs="Arial"/>
    </w:rPr>
  </w:style>
  <w:style w:type="paragraph" w:styleId="TemplateH3">
    <w:name w:val="TemplateH3"/>
    <w:basedOn w:val="Normal"/>
    <w:qFormat/>
    <w:pPr>
      <w:overflowPunct w:val="false"/>
      <w:autoSpaceDE w:val="false"/>
      <w:textAlignment w:val="baseline"/>
    </w:pPr>
    <w:rPr>
      <w:rFonts w:ascii="Arial" w:hAnsi="Arial" w:cs="Arial"/>
      <w:sz w:val="28"/>
      <w:szCs w:val="28"/>
    </w:rPr>
  </w:style>
  <w:style w:type="paragraph" w:styleId="TemplateH2">
    <w:name w:val="TemplateH2"/>
    <w:basedOn w:val="Normal"/>
    <w:qFormat/>
    <w:pPr>
      <w:overflowPunct w:val="false"/>
      <w:autoSpaceDE w:val="false"/>
      <w:textAlignment w:val="baseline"/>
    </w:pPr>
    <w:rPr>
      <w:rFonts w:ascii="Arial" w:hAnsi="Arial" w:cs="Arial"/>
      <w:sz w:val="32"/>
      <w:szCs w:val="32"/>
    </w:rPr>
  </w:style>
  <w:style w:type="paragraph" w:styleId="BalloonText">
    <w:name w:val="Balloon Text"/>
    <w:basedOn w:val="Normal"/>
    <w:qFormat/>
    <w:pPr>
      <w:spacing w:before="0" w:after="0"/>
    </w:pPr>
    <w:rPr>
      <w:rFonts w:ascii="Segoe UI" w:hAnsi="Segoe UI" w:cs="Segoe UI"/>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github.com/OAI/OpenAPI-Specification/blob/master/versions/3.0.0.md"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oleObject" Target="embeddings/oleObject7.bin"/><Relationship Id="rId20" Type="http://schemas.openxmlformats.org/officeDocument/2006/relationships/image" Target="media/image9.wmf"/><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2021-12-15T14:57:00Z</dcterms:created>
  <dc:creator>MCC Support</dc:creator>
  <dc:description/>
  <cp:keywords>&lt;keyword[ keyword ]&gt;</cp:keywords>
  <dc:language>en-US</dc:language>
  <cp:lastModifiedBy>MCC</cp:lastModifiedBy>
  <dcterms:modified xsi:type="dcterms:W3CDTF">2021-12-17T17:53:00Z</dcterms:modified>
  <cp:revision>4</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0x010100AF11D0C11A555748B237D6D1CAD807C8</vt:lpwstr>
  </property>
</Properties>
</file>