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29</w:t>
                            </w:r>
                            <w:r>
                              <w:rPr>
                                <w:sz w:val="64"/>
                              </w:rPr>
                              <w:t>.</w:t>
                            </w:r>
                            <w:r>
                              <w:rPr>
                                <w:sz w:val="64"/>
                                <w:lang w:val="en-US" w:eastAsia="en-US"/>
                              </w:rPr>
                              <w:t>554</w:t>
                            </w:r>
                            <w:r>
                              <w:rPr>
                                <w:sz w:val="64"/>
                              </w:rPr>
                              <w:t xml:space="preserve"> </w:t>
                            </w:r>
                            <w:r>
                              <w:rPr/>
                              <w:t>V16.</w:t>
                            </w:r>
                            <w:r>
                              <w:rPr>
                                <w:lang w:val="en-US" w:eastAsia="en-US"/>
                              </w:rPr>
                              <w:t>8</w:t>
                            </w:r>
                            <w:r>
                              <w:rPr/>
                              <w:t>.</w:t>
                            </w:r>
                            <w:r>
                              <w:rPr>
                                <w:lang w:val="en-US" w:eastAsia="en-US"/>
                              </w:rPr>
                              <w:t>0</w:t>
                            </w:r>
                            <w:r>
                              <w:rPr/>
                              <w:t xml:space="preserve"> </w:t>
                            </w:r>
                            <w:r>
                              <w:rPr>
                                <w:sz w:val="32"/>
                              </w:rPr>
                              <w:t>(</w:t>
                            </w:r>
                            <w:r>
                              <w:rPr>
                                <w:sz w:val="32"/>
                                <w:lang w:val="en-US" w:eastAsia="en-US"/>
                              </w:rPr>
                              <w:t>2022</w:t>
                            </w:r>
                            <w:r>
                              <w:rPr>
                                <w:sz w:val="32"/>
                              </w:rPr>
                              <w:t>-03)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29</w:t>
                      </w:r>
                      <w:r>
                        <w:rPr>
                          <w:sz w:val="64"/>
                        </w:rPr>
                        <w:t>.</w:t>
                      </w:r>
                      <w:r>
                        <w:rPr>
                          <w:sz w:val="64"/>
                          <w:lang w:val="en-US" w:eastAsia="en-US"/>
                        </w:rPr>
                        <w:t>554</w:t>
                      </w:r>
                      <w:r>
                        <w:rPr>
                          <w:sz w:val="64"/>
                        </w:rPr>
                        <w:t xml:space="preserve"> </w:t>
                      </w:r>
                      <w:r>
                        <w:rPr/>
                        <w:t>V16.</w:t>
                      </w:r>
                      <w:r>
                        <w:rPr>
                          <w:lang w:val="en-US" w:eastAsia="en-US"/>
                        </w:rPr>
                        <w:t>8</w:t>
                      </w:r>
                      <w:r>
                        <w:rPr/>
                        <w:t>.</w:t>
                      </w:r>
                      <w:r>
                        <w:rPr>
                          <w:lang w:val="en-US" w:eastAsia="en-US"/>
                        </w:rPr>
                        <w:t>0</w:t>
                      </w:r>
                      <w:r>
                        <w:rPr/>
                        <w:t xml:space="preserve"> </w:t>
                      </w:r>
                      <w:r>
                        <w:rPr>
                          <w:sz w:val="32"/>
                        </w:rPr>
                        <w:t>(</w:t>
                      </w:r>
                      <w:r>
                        <w:rPr>
                          <w:sz w:val="32"/>
                          <w:lang w:val="en-US" w:eastAsia="en-US"/>
                        </w:rPr>
                        <w:t>2022</w:t>
                      </w:r>
                      <w:r>
                        <w:rPr>
                          <w:sz w:val="32"/>
                        </w:rPr>
                        <w:t>-03)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lang w:val="en-US" w:eastAsia="en-US"/>
                              </w:rPr>
                            </w:pPr>
                            <w:r>
                              <w:rPr>
                                <w:lang w:val="en-US" w:eastAsia="en-US"/>
                              </w:rPr>
                              <w:t>5G System; Background Data Transfer Policy Control Service;</w:t>
                              <w:br/>
                              <w:t>Stage 3</w:t>
                            </w:r>
                          </w:p>
                          <w:p>
                            <w:pPr>
                              <w:pStyle w:val="ZT"/>
                              <w:rPr/>
                            </w:pPr>
                            <w:r>
                              <w:rPr>
                                <w:lang w:val="en-US" w:eastAsia="en-US"/>
                              </w:rPr>
                              <w:t>(</w:t>
                            </w:r>
                            <w:r>
                              <w:rPr>
                                <w:rStyle w:val="ZGSM"/>
                                <w:lang w:val="en-US" w:eastAsia="en-US"/>
                              </w:rPr>
                              <w:t>Release 16</w:t>
                            </w:r>
                            <w:r>
                              <w:rPr>
                                <w:lang w:val="en-US" w:eastAsia="en-US"/>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lang w:val="en-US" w:eastAsia="en-US"/>
                        </w:rPr>
                      </w:pPr>
                      <w:r>
                        <w:rPr>
                          <w:lang w:val="en-US" w:eastAsia="en-US"/>
                        </w:rPr>
                        <w:t>3rd Generation Partnership Project;</w:t>
                      </w:r>
                    </w:p>
                    <w:p>
                      <w:pPr>
                        <w:pStyle w:val="ZT"/>
                        <w:rPr/>
                      </w:pPr>
                      <w:r>
                        <w:rPr>
                          <w:lang w:val="en-US" w:eastAsia="en-US"/>
                        </w:rPr>
                        <w:t>Technical Specification Group Core Network and Terminals;</w:t>
                      </w:r>
                    </w:p>
                    <w:p>
                      <w:pPr>
                        <w:pStyle w:val="ZT"/>
                        <w:rPr>
                          <w:lang w:val="en-US" w:eastAsia="en-US"/>
                        </w:rPr>
                      </w:pPr>
                      <w:r>
                        <w:rPr>
                          <w:lang w:val="en-US" w:eastAsia="en-US"/>
                        </w:rPr>
                        <w:t>5G System; Background Data Transfer Policy Control Service;</w:t>
                        <w:br/>
                        <w:t>Stage 3</w:t>
                      </w:r>
                    </w:p>
                    <w:p>
                      <w:pPr>
                        <w:pStyle w:val="ZT"/>
                        <w:rPr/>
                      </w:pPr>
                      <w:r>
                        <w:rPr>
                          <w:lang w:val="en-US" w:eastAsia="en-US"/>
                        </w:rPr>
                        <w:t>(</w:t>
                      </w:r>
                      <w:r>
                        <w:rPr>
                          <w:rStyle w:val="ZGSM"/>
                          <w:lang w:val="en-US" w:eastAsia="en-US"/>
                        </w:rPr>
                        <w:t>Release 16</w:t>
                      </w:r>
                      <w:r>
                        <w:rPr>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bookmarkStart w:id="2" w:name="page2"/>
                            <w:bookmarkEnd w:id="2"/>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lang w:val="en-US" w:eastAsia="en-US"/>
                        </w:rPr>
                      </w:pPr>
                      <w:bookmarkStart w:id="3" w:name="page2"/>
                      <w:bookmarkEnd w:id="3"/>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left="2835" w:right="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pPr>
                      <w:r>
                        <w:rPr>
                          <w:rFonts w:cs="Arial" w:ascii="Arial" w:hAnsi="Arial"/>
                          <w:sz w:val="18"/>
                          <w:lang w:val="en-US" w:eastAsia="en-US"/>
                        </w:rPr>
                        <w:t>http://www.3gpp.org</w:t>
                      </w:r>
                    </w:p>
                  </w:txbxContent>
                </v:textbox>
                <w10:wrap type="topAndBottom"/>
              </v:rect>
            </w:pict>
          </mc:Fallback>
        </mc:AlternateContent>
      </w:r>
    </w:p>
    <w:p>
      <w:pPr>
        <w:pStyle w:val="Heading1"/>
        <w:ind w:left="1134" w:hanging="1134"/>
        <w:rPr>
          <w:lang w:val="en-US" w:eastAsia="en-US"/>
        </w:rPr>
      </w:pPr>
      <w:r>
        <w:rPr>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lang w:val="en-US" w:eastAsia="en-US"/>
        </w:rPr>
      </w:pPr>
      <w:r>
        <w:rPr>
          <w:lang w:val="en-US" w:eastAsia="en-US"/>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Yu Mincho"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98486816">
            <w:r>
              <w:rPr>
                <w:rStyle w:val="IndexLink"/>
                <w:rFonts w:eastAsia="Times New Roman" w:cs="Times New Roman"/>
                <w:color w:val="auto"/>
                <w:sz w:val="22"/>
                <w:szCs w:val="20"/>
                <w:lang w:val="en-GB" w:eastAsia="en-US" w:bidi="ar-SA"/>
              </w:rPr>
              <w:t>5</w:t>
            </w:r>
          </w:hyperlink>
        </w:p>
        <w:p>
          <w:pPr>
            <w:pStyle w:val="Contents1"/>
            <w:rPr>
              <w:rFonts w:ascii="Calibri" w:hAnsi="Calibri" w:eastAsia="Yu Mincho" w:cs="Calibri"/>
              <w:szCs w:val="22"/>
              <w:lang w:val="en-US" w:eastAsia="en-US"/>
            </w:rPr>
          </w:pPr>
          <w:r>
            <w:rPr/>
            <w:t>1</w:t>
          </w:r>
          <w:r>
            <w:rPr>
              <w:rFonts w:eastAsia="Yu Mincho" w:cs="Calibri" w:ascii="Calibri" w:hAnsi="Calibri"/>
              <w:szCs w:val="22"/>
              <w:lang w:val="en-US" w:eastAsia="en-US"/>
            </w:rPr>
            <w:tab/>
          </w:r>
          <w:r>
            <w:rPr/>
            <w:t>Scope</w:t>
            <w:tab/>
          </w:r>
          <w:hyperlink w:anchor="__RefHeading___Toc98486817">
            <w:r>
              <w:rPr>
                <w:rStyle w:val="IndexLink"/>
              </w:rPr>
              <w:t>6</w:t>
            </w:r>
          </w:hyperlink>
        </w:p>
        <w:p>
          <w:pPr>
            <w:pStyle w:val="Contents1"/>
            <w:rPr>
              <w:rFonts w:ascii="Calibri" w:hAnsi="Calibri" w:eastAsia="Yu Mincho" w:cs="Calibri"/>
              <w:szCs w:val="22"/>
              <w:lang w:val="en-US" w:eastAsia="en-US"/>
            </w:rPr>
          </w:pPr>
          <w:r>
            <w:rPr/>
            <w:t>2</w:t>
          </w:r>
          <w:r>
            <w:rPr>
              <w:rFonts w:eastAsia="Yu Mincho" w:cs="Calibri" w:ascii="Calibri" w:hAnsi="Calibri"/>
              <w:szCs w:val="22"/>
              <w:lang w:val="en-US" w:eastAsia="en-US"/>
            </w:rPr>
            <w:tab/>
          </w:r>
          <w:r>
            <w:rPr/>
            <w:t>References</w:t>
            <w:tab/>
          </w:r>
          <w:hyperlink w:anchor="__RefHeading___Toc98486818">
            <w:r>
              <w:rPr>
                <w:rStyle w:val="IndexLink"/>
              </w:rPr>
              <w:t>6</w:t>
            </w:r>
          </w:hyperlink>
        </w:p>
        <w:p>
          <w:pPr>
            <w:pStyle w:val="Contents1"/>
            <w:rPr>
              <w:rFonts w:ascii="Calibri" w:hAnsi="Calibri" w:eastAsia="Yu Mincho" w:cs="Calibri"/>
              <w:szCs w:val="22"/>
              <w:lang w:val="en-US" w:eastAsia="en-US"/>
            </w:rPr>
          </w:pPr>
          <w:r>
            <w:rPr/>
            <w:t>3</w:t>
          </w:r>
          <w:r>
            <w:rPr>
              <w:rFonts w:eastAsia="Yu Mincho" w:cs="Calibri" w:ascii="Calibri" w:hAnsi="Calibri"/>
              <w:szCs w:val="22"/>
              <w:lang w:val="en-US" w:eastAsia="en-US"/>
            </w:rPr>
            <w:tab/>
          </w:r>
          <w:r>
            <w:rPr/>
            <w:t>Definitions</w:t>
          </w:r>
          <w:r>
            <w:rPr>
              <w:lang w:val="en-US" w:eastAsia="en-US"/>
            </w:rPr>
            <w:t xml:space="preserve"> </w:t>
          </w:r>
          <w:r>
            <w:rPr/>
            <w:t>and abbreviations</w:t>
            <w:tab/>
          </w:r>
          <w:hyperlink w:anchor="__RefHeading___Toc98486819">
            <w:r>
              <w:rPr>
                <w:rStyle w:val="IndexLink"/>
              </w:rPr>
              <w:t>7</w:t>
            </w:r>
          </w:hyperlink>
        </w:p>
        <w:p>
          <w:pPr>
            <w:pStyle w:val="Contents2"/>
            <w:rPr>
              <w:rFonts w:ascii="Calibri" w:hAnsi="Calibri" w:eastAsia="Yu Mincho" w:cs="Calibri"/>
              <w:sz w:val="22"/>
              <w:szCs w:val="22"/>
              <w:lang w:val="en-US" w:eastAsia="en-US"/>
            </w:rPr>
          </w:pPr>
          <w:r>
            <w:rPr/>
            <w:t>3.1</w:t>
          </w:r>
          <w:r>
            <w:rPr>
              <w:rFonts w:eastAsia="Yu Mincho" w:cs="Calibri" w:ascii="Calibri" w:hAnsi="Calibri"/>
              <w:sz w:val="22"/>
              <w:szCs w:val="22"/>
              <w:lang w:val="en-US" w:eastAsia="en-US"/>
            </w:rPr>
            <w:tab/>
          </w:r>
          <w:r>
            <w:rPr/>
            <w:t>Definitions</w:t>
            <w:tab/>
          </w:r>
          <w:hyperlink w:anchor="__RefHeading___Toc98486820">
            <w:r>
              <w:rPr>
                <w:rStyle w:val="IndexLink"/>
              </w:rPr>
              <w:t>7</w:t>
            </w:r>
          </w:hyperlink>
        </w:p>
        <w:p>
          <w:pPr>
            <w:pStyle w:val="Contents2"/>
            <w:rPr>
              <w:rFonts w:ascii="Calibri" w:hAnsi="Calibri" w:eastAsia="Yu Mincho" w:cs="Calibri"/>
              <w:sz w:val="22"/>
              <w:szCs w:val="22"/>
              <w:lang w:val="en-US" w:eastAsia="en-US"/>
            </w:rPr>
          </w:pPr>
          <w:r>
            <w:rPr/>
            <w:t>3.2</w:t>
          </w:r>
          <w:r>
            <w:rPr>
              <w:rFonts w:eastAsia="Yu Mincho" w:cs="Calibri" w:ascii="Calibri" w:hAnsi="Calibri"/>
              <w:sz w:val="22"/>
              <w:szCs w:val="22"/>
              <w:lang w:val="en-US" w:eastAsia="en-US"/>
            </w:rPr>
            <w:tab/>
          </w:r>
          <w:r>
            <w:rPr/>
            <w:t>Abbreviations</w:t>
            <w:tab/>
          </w:r>
          <w:hyperlink w:anchor="__RefHeading___Toc98486821">
            <w:r>
              <w:rPr>
                <w:rStyle w:val="IndexLink"/>
              </w:rPr>
              <w:t>7</w:t>
            </w:r>
          </w:hyperlink>
        </w:p>
        <w:p>
          <w:pPr>
            <w:pStyle w:val="Contents1"/>
            <w:rPr>
              <w:rFonts w:ascii="Calibri" w:hAnsi="Calibri" w:eastAsia="Yu Mincho" w:cs="Calibri"/>
              <w:szCs w:val="22"/>
              <w:lang w:val="en-US" w:eastAsia="en-US"/>
            </w:rPr>
          </w:pPr>
          <w:r>
            <w:rPr/>
            <w:t>4</w:t>
          </w:r>
          <w:r>
            <w:rPr>
              <w:rFonts w:eastAsia="Yu Mincho" w:cs="Calibri" w:ascii="Calibri" w:hAnsi="Calibri"/>
              <w:szCs w:val="22"/>
              <w:lang w:val="en-US" w:eastAsia="en-US"/>
            </w:rPr>
            <w:tab/>
          </w:r>
          <w:r>
            <w:rPr/>
            <w:t>B</w:t>
          </w:r>
          <w:r>
            <w:rPr>
              <w:lang w:val="en-US" w:eastAsia="en-US"/>
            </w:rPr>
            <w:t xml:space="preserve">ackground </w:t>
          </w:r>
          <w:r>
            <w:rPr/>
            <w:t>D</w:t>
          </w:r>
          <w:r>
            <w:rPr>
              <w:lang w:val="en-US" w:eastAsia="en-US"/>
            </w:rPr>
            <w:t xml:space="preserve">ata </w:t>
          </w:r>
          <w:r>
            <w:rPr/>
            <w:t>T</w:t>
          </w:r>
          <w:r>
            <w:rPr>
              <w:lang w:val="en-US" w:eastAsia="en-US"/>
            </w:rPr>
            <w:t>ransfer</w:t>
          </w:r>
          <w:r>
            <w:rPr/>
            <w:t xml:space="preserve"> Policy Control Service</w:t>
            <w:tab/>
          </w:r>
          <w:hyperlink w:anchor="__RefHeading___Toc98486822">
            <w:r>
              <w:rPr>
                <w:rStyle w:val="IndexLink"/>
              </w:rPr>
              <w:t>8</w:t>
            </w:r>
          </w:hyperlink>
        </w:p>
        <w:p>
          <w:pPr>
            <w:pStyle w:val="Contents2"/>
            <w:rPr>
              <w:rFonts w:ascii="Calibri" w:hAnsi="Calibri" w:eastAsia="Yu Mincho" w:cs="Calibri"/>
              <w:sz w:val="22"/>
              <w:szCs w:val="22"/>
              <w:lang w:val="en-US" w:eastAsia="en-US"/>
            </w:rPr>
          </w:pPr>
          <w:r>
            <w:rPr/>
            <w:t>4.1</w:t>
          </w:r>
          <w:r>
            <w:rPr>
              <w:rFonts w:eastAsia="Yu Mincho" w:cs="Calibri" w:ascii="Calibri" w:hAnsi="Calibri"/>
              <w:sz w:val="22"/>
              <w:szCs w:val="22"/>
              <w:lang w:val="en-US" w:eastAsia="en-US"/>
            </w:rPr>
            <w:tab/>
          </w:r>
          <w:r>
            <w:rPr/>
            <w:t>Service Description</w:t>
            <w:tab/>
          </w:r>
          <w:hyperlink w:anchor="__RefHeading___Toc98486823">
            <w:r>
              <w:rPr>
                <w:rStyle w:val="IndexLink"/>
              </w:rPr>
              <w:t>8</w:t>
            </w:r>
          </w:hyperlink>
        </w:p>
        <w:p>
          <w:pPr>
            <w:pStyle w:val="Contents3"/>
            <w:rPr>
              <w:rFonts w:ascii="Calibri" w:hAnsi="Calibri" w:eastAsia="Yu Mincho" w:cs="Calibri"/>
              <w:sz w:val="22"/>
              <w:szCs w:val="22"/>
              <w:lang w:val="en-US" w:eastAsia="en-US"/>
            </w:rPr>
          </w:pPr>
          <w:r>
            <w:rPr/>
            <w:t>4.</w:t>
          </w:r>
          <w:r>
            <w:rPr>
              <w:lang w:val="en-US" w:eastAsia="en-US"/>
            </w:rPr>
            <w:t>1.1</w:t>
          </w:r>
          <w:r>
            <w:rPr>
              <w:rFonts w:eastAsia="Yu Mincho" w:cs="Calibri" w:ascii="Calibri" w:hAnsi="Calibri"/>
              <w:sz w:val="22"/>
              <w:szCs w:val="22"/>
              <w:lang w:val="en-US" w:eastAsia="en-US"/>
            </w:rPr>
            <w:tab/>
          </w:r>
          <w:r>
            <w:rPr>
              <w:lang w:val="en-US" w:eastAsia="en-US"/>
            </w:rPr>
            <w:t>Overview</w:t>
          </w:r>
          <w:r>
            <w:rPr/>
            <w:tab/>
          </w:r>
          <w:hyperlink w:anchor="__RefHeading___Toc98486824">
            <w:r>
              <w:rPr>
                <w:rStyle w:val="IndexLink"/>
              </w:rPr>
              <w:t>8</w:t>
            </w:r>
          </w:hyperlink>
        </w:p>
        <w:p>
          <w:pPr>
            <w:pStyle w:val="Contents3"/>
            <w:rPr>
              <w:rFonts w:ascii="Calibri" w:hAnsi="Calibri" w:eastAsia="Yu Mincho" w:cs="Calibri"/>
              <w:sz w:val="22"/>
              <w:szCs w:val="22"/>
              <w:lang w:val="en-US" w:eastAsia="en-US"/>
            </w:rPr>
          </w:pPr>
          <w:r>
            <w:rPr/>
            <w:t>4.1.2</w:t>
          </w:r>
          <w:r>
            <w:rPr>
              <w:rFonts w:eastAsia="Yu Mincho" w:cs="Calibri" w:ascii="Calibri" w:hAnsi="Calibri"/>
              <w:sz w:val="22"/>
              <w:szCs w:val="22"/>
              <w:lang w:val="en-US" w:eastAsia="en-US"/>
            </w:rPr>
            <w:tab/>
          </w:r>
          <w:r>
            <w:rPr/>
            <w:t>Service Architecture</w:t>
            <w:tab/>
          </w:r>
          <w:hyperlink w:anchor="__RefHeading___Toc98486825">
            <w:r>
              <w:rPr>
                <w:rStyle w:val="IndexLink"/>
              </w:rPr>
              <w:t>8</w:t>
            </w:r>
          </w:hyperlink>
        </w:p>
        <w:p>
          <w:pPr>
            <w:pStyle w:val="Contents3"/>
            <w:rPr>
              <w:rFonts w:ascii="Calibri" w:hAnsi="Calibri" w:eastAsia="Yu Mincho" w:cs="Calibri"/>
              <w:sz w:val="22"/>
              <w:szCs w:val="22"/>
              <w:lang w:val="en-US" w:eastAsia="en-US"/>
            </w:rPr>
          </w:pPr>
          <w:r>
            <w:rPr/>
            <w:t>4.</w:t>
          </w:r>
          <w:r>
            <w:rPr>
              <w:lang w:val="en-US" w:eastAsia="en-US"/>
            </w:rPr>
            <w:t>1.3</w:t>
          </w:r>
          <w:r>
            <w:rPr>
              <w:rFonts w:eastAsia="Yu Mincho" w:cs="Calibri" w:ascii="Calibri" w:hAnsi="Calibri"/>
              <w:sz w:val="22"/>
              <w:szCs w:val="22"/>
              <w:lang w:val="en-US" w:eastAsia="en-US"/>
            </w:rPr>
            <w:tab/>
          </w:r>
          <w:r>
            <w:rPr/>
            <w:t>Network Functions</w:t>
            <w:tab/>
          </w:r>
          <w:hyperlink w:anchor="__RefHeading___Toc98486826">
            <w:r>
              <w:rPr>
                <w:rStyle w:val="IndexLink"/>
              </w:rPr>
              <w:t>9</w:t>
            </w:r>
          </w:hyperlink>
        </w:p>
        <w:p>
          <w:pPr>
            <w:pStyle w:val="Contents4"/>
            <w:rPr>
              <w:rFonts w:ascii="Calibri" w:hAnsi="Calibri" w:eastAsia="Yu Mincho" w:cs="Calibri"/>
              <w:sz w:val="22"/>
              <w:szCs w:val="22"/>
              <w:lang w:val="en-US" w:eastAsia="en-US"/>
            </w:rPr>
          </w:pPr>
          <w:r>
            <w:rPr/>
            <w:t>4.</w:t>
          </w:r>
          <w:r>
            <w:rPr>
              <w:lang w:val="en-US" w:eastAsia="en-US"/>
            </w:rPr>
            <w:t>1.3.1</w:t>
          </w:r>
          <w:r>
            <w:rPr>
              <w:rFonts w:eastAsia="Yu Mincho" w:cs="Calibri" w:ascii="Calibri" w:hAnsi="Calibri"/>
              <w:sz w:val="22"/>
              <w:szCs w:val="22"/>
              <w:lang w:val="en-US" w:eastAsia="en-US"/>
            </w:rPr>
            <w:tab/>
          </w:r>
          <w:r>
            <w:rPr>
              <w:lang w:val="en-US" w:eastAsia="en-US"/>
            </w:rPr>
            <w:t>Policy Control Function (PCF)</w:t>
          </w:r>
          <w:r>
            <w:rPr/>
            <w:tab/>
          </w:r>
          <w:hyperlink w:anchor="__RefHeading___Toc98486827">
            <w:r>
              <w:rPr>
                <w:rStyle w:val="IndexLink"/>
              </w:rPr>
              <w:t>9</w:t>
            </w:r>
          </w:hyperlink>
        </w:p>
        <w:p>
          <w:pPr>
            <w:pStyle w:val="Contents4"/>
            <w:rPr>
              <w:rFonts w:ascii="Calibri" w:hAnsi="Calibri" w:eastAsia="Yu Mincho" w:cs="Calibri"/>
              <w:sz w:val="22"/>
              <w:szCs w:val="22"/>
              <w:lang w:val="en-US" w:eastAsia="en-US"/>
            </w:rPr>
          </w:pPr>
          <w:r>
            <w:rPr/>
            <w:t>4.</w:t>
          </w:r>
          <w:r>
            <w:rPr>
              <w:lang w:val="en-US" w:eastAsia="en-US"/>
            </w:rPr>
            <w:t>1.3.2</w:t>
          </w:r>
          <w:r>
            <w:rPr>
              <w:rFonts w:eastAsia="Yu Mincho" w:cs="Calibri" w:ascii="Calibri" w:hAnsi="Calibri"/>
              <w:sz w:val="22"/>
              <w:szCs w:val="22"/>
              <w:lang w:val="en-US" w:eastAsia="en-US"/>
            </w:rPr>
            <w:tab/>
          </w:r>
          <w:r>
            <w:rPr>
              <w:lang w:val="en-US" w:eastAsia="en-US"/>
            </w:rPr>
            <w:t>NF Service Consumers</w:t>
          </w:r>
          <w:r>
            <w:rPr/>
            <w:tab/>
          </w:r>
          <w:hyperlink w:anchor="__RefHeading___Toc98486828">
            <w:r>
              <w:rPr>
                <w:rStyle w:val="IndexLink"/>
              </w:rPr>
              <w:t>9</w:t>
            </w:r>
          </w:hyperlink>
        </w:p>
        <w:p>
          <w:pPr>
            <w:pStyle w:val="Contents2"/>
            <w:rPr>
              <w:rFonts w:ascii="Calibri" w:hAnsi="Calibri" w:eastAsia="Yu Mincho" w:cs="Calibri"/>
              <w:sz w:val="22"/>
              <w:szCs w:val="22"/>
              <w:lang w:val="en-US" w:eastAsia="en-US"/>
            </w:rPr>
          </w:pPr>
          <w:r>
            <w:rPr/>
            <w:t>4.</w:t>
          </w:r>
          <w:r>
            <w:rPr>
              <w:lang w:val="en-US" w:eastAsia="en-US"/>
            </w:rPr>
            <w:t>2</w:t>
          </w:r>
          <w:r>
            <w:rPr>
              <w:rFonts w:eastAsia="Yu Mincho" w:cs="Calibri" w:ascii="Calibri" w:hAnsi="Calibri"/>
              <w:sz w:val="22"/>
              <w:szCs w:val="22"/>
              <w:lang w:val="en-US" w:eastAsia="en-US"/>
            </w:rPr>
            <w:tab/>
          </w:r>
          <w:r>
            <w:rPr>
              <w:lang w:val="en-US" w:eastAsia="en-US"/>
            </w:rPr>
            <w:t>Service Operations</w:t>
          </w:r>
          <w:r>
            <w:rPr/>
            <w:tab/>
          </w:r>
          <w:hyperlink w:anchor="__RefHeading___Toc98486829">
            <w:r>
              <w:rPr>
                <w:rStyle w:val="IndexLink"/>
              </w:rPr>
              <w:t>9</w:t>
            </w:r>
          </w:hyperlink>
        </w:p>
        <w:p>
          <w:pPr>
            <w:pStyle w:val="Contents3"/>
            <w:rPr>
              <w:rFonts w:ascii="Calibri" w:hAnsi="Calibri" w:eastAsia="Yu Mincho" w:cs="Calibri"/>
              <w:sz w:val="22"/>
              <w:szCs w:val="22"/>
              <w:lang w:val="en-US" w:eastAsia="en-US"/>
            </w:rPr>
          </w:pPr>
          <w:r>
            <w:rPr/>
            <w:t>4.</w:t>
          </w:r>
          <w:r>
            <w:rPr>
              <w:lang w:val="en-US" w:eastAsia="en-US"/>
            </w:rPr>
            <w:t>2</w:t>
          </w:r>
          <w:r>
            <w:rPr/>
            <w:t>.1</w:t>
          </w:r>
          <w:r>
            <w:rPr>
              <w:rFonts w:eastAsia="Yu Mincho" w:cs="Calibri" w:ascii="Calibri" w:hAnsi="Calibri"/>
              <w:sz w:val="22"/>
              <w:szCs w:val="22"/>
              <w:lang w:val="en-US" w:eastAsia="en-US"/>
            </w:rPr>
            <w:tab/>
          </w:r>
          <w:r>
            <w:rPr/>
            <w:t>Introduction</w:t>
            <w:tab/>
          </w:r>
          <w:hyperlink w:anchor="__RefHeading___Toc98486830">
            <w:r>
              <w:rPr>
                <w:rStyle w:val="IndexLink"/>
              </w:rPr>
              <w:t>9</w:t>
            </w:r>
          </w:hyperlink>
        </w:p>
        <w:p>
          <w:pPr>
            <w:pStyle w:val="Contents3"/>
            <w:rPr>
              <w:rFonts w:ascii="Calibri" w:hAnsi="Calibri" w:eastAsia="Yu Mincho" w:cs="Calibri"/>
              <w:sz w:val="22"/>
              <w:szCs w:val="22"/>
              <w:lang w:val="en-US" w:eastAsia="en-US"/>
            </w:rPr>
          </w:pPr>
          <w:r>
            <w:rPr/>
            <w:t>4.2.2</w:t>
          </w:r>
          <w:r>
            <w:rPr>
              <w:rFonts w:eastAsia="Yu Mincho" w:cs="Calibri" w:ascii="Calibri" w:hAnsi="Calibri"/>
              <w:sz w:val="22"/>
              <w:szCs w:val="22"/>
              <w:lang w:val="en-US" w:eastAsia="en-US"/>
            </w:rPr>
            <w:tab/>
          </w:r>
          <w:r>
            <w:rPr/>
            <w:t>Npcf_BDTPolicyControl_Create service operation</w:t>
            <w:tab/>
          </w:r>
          <w:hyperlink w:anchor="__RefHeading___Toc98486831">
            <w:r>
              <w:rPr>
                <w:rStyle w:val="IndexLink"/>
              </w:rPr>
              <w:t>10</w:t>
            </w:r>
          </w:hyperlink>
        </w:p>
        <w:p>
          <w:pPr>
            <w:pStyle w:val="Contents4"/>
            <w:rPr>
              <w:rFonts w:ascii="Calibri" w:hAnsi="Calibri" w:eastAsia="Yu Mincho" w:cs="Calibri"/>
              <w:sz w:val="22"/>
              <w:szCs w:val="22"/>
              <w:lang w:val="en-US" w:eastAsia="en-US"/>
            </w:rPr>
          </w:pPr>
          <w:r>
            <w:rPr/>
            <w:t>4.2.2.1</w:t>
          </w:r>
          <w:r>
            <w:rPr>
              <w:rFonts w:eastAsia="Yu Mincho" w:cs="Calibri" w:ascii="Calibri" w:hAnsi="Calibri"/>
              <w:sz w:val="22"/>
              <w:szCs w:val="22"/>
              <w:lang w:val="en-US" w:eastAsia="en-US"/>
            </w:rPr>
            <w:tab/>
          </w:r>
          <w:r>
            <w:rPr/>
            <w:t>General</w:t>
            <w:tab/>
          </w:r>
          <w:hyperlink w:anchor="__RefHeading___Toc98486832">
            <w:r>
              <w:rPr>
                <w:rStyle w:val="IndexLink"/>
              </w:rPr>
              <w:t>10</w:t>
            </w:r>
          </w:hyperlink>
        </w:p>
        <w:p>
          <w:pPr>
            <w:pStyle w:val="Contents4"/>
            <w:rPr>
              <w:rFonts w:ascii="Calibri" w:hAnsi="Calibri" w:eastAsia="Yu Mincho" w:cs="Calibri"/>
              <w:sz w:val="22"/>
              <w:szCs w:val="22"/>
              <w:lang w:val="en-US" w:eastAsia="en-US"/>
            </w:rPr>
          </w:pPr>
          <w:r>
            <w:rPr/>
            <w:t>4.2.2.2</w:t>
          </w:r>
          <w:r>
            <w:rPr>
              <w:rFonts w:eastAsia="Yu Mincho" w:cs="Calibri" w:ascii="Calibri" w:hAnsi="Calibri"/>
              <w:sz w:val="22"/>
              <w:szCs w:val="22"/>
              <w:lang w:val="en-US" w:eastAsia="en-US"/>
            </w:rPr>
            <w:tab/>
          </w:r>
          <w:r>
            <w:rPr/>
            <w:t>Retrieval of BDT policies</w:t>
            <w:tab/>
          </w:r>
          <w:hyperlink w:anchor="__RefHeading___Toc98486833">
            <w:r>
              <w:rPr>
                <w:rStyle w:val="IndexLink"/>
              </w:rPr>
              <w:t>10</w:t>
            </w:r>
          </w:hyperlink>
        </w:p>
        <w:p>
          <w:pPr>
            <w:pStyle w:val="Contents3"/>
            <w:rPr>
              <w:rFonts w:ascii="Calibri" w:hAnsi="Calibri" w:eastAsia="Yu Mincho" w:cs="Calibri"/>
              <w:sz w:val="22"/>
              <w:szCs w:val="22"/>
              <w:lang w:val="en-US" w:eastAsia="en-US"/>
            </w:rPr>
          </w:pPr>
          <w:r>
            <w:rPr/>
            <w:t>4.2.3</w:t>
          </w:r>
          <w:r>
            <w:rPr>
              <w:rFonts w:eastAsia="Yu Mincho" w:cs="Calibri" w:ascii="Calibri" w:hAnsi="Calibri"/>
              <w:sz w:val="22"/>
              <w:szCs w:val="22"/>
              <w:lang w:val="en-US" w:eastAsia="en-US"/>
            </w:rPr>
            <w:tab/>
          </w:r>
          <w:r>
            <w:rPr/>
            <w:t>Npcf_BDTPolicyControl_Update service operation</w:t>
            <w:tab/>
          </w:r>
          <w:hyperlink w:anchor="__RefHeading___Toc98486834">
            <w:r>
              <w:rPr>
                <w:rStyle w:val="IndexLink"/>
              </w:rPr>
              <w:t>12</w:t>
            </w:r>
          </w:hyperlink>
        </w:p>
        <w:p>
          <w:pPr>
            <w:pStyle w:val="Contents4"/>
            <w:rPr>
              <w:rFonts w:ascii="Calibri" w:hAnsi="Calibri" w:eastAsia="Yu Mincho" w:cs="Calibri"/>
              <w:sz w:val="22"/>
              <w:szCs w:val="22"/>
              <w:lang w:val="en-US" w:eastAsia="en-US"/>
            </w:rPr>
          </w:pPr>
          <w:r>
            <w:rPr/>
            <w:t>4.2.3.1</w:t>
          </w:r>
          <w:r>
            <w:rPr>
              <w:rFonts w:eastAsia="Yu Mincho" w:cs="Calibri" w:ascii="Calibri" w:hAnsi="Calibri"/>
              <w:sz w:val="22"/>
              <w:szCs w:val="22"/>
              <w:lang w:val="en-US" w:eastAsia="en-US"/>
            </w:rPr>
            <w:tab/>
          </w:r>
          <w:r>
            <w:rPr/>
            <w:t>General</w:t>
            <w:tab/>
          </w:r>
          <w:hyperlink w:anchor="__RefHeading___Toc98486835">
            <w:r>
              <w:rPr>
                <w:rStyle w:val="IndexLink"/>
              </w:rPr>
              <w:t>12</w:t>
            </w:r>
          </w:hyperlink>
        </w:p>
        <w:p>
          <w:pPr>
            <w:pStyle w:val="Contents4"/>
            <w:rPr>
              <w:rFonts w:ascii="Calibri" w:hAnsi="Calibri" w:eastAsia="Yu Mincho" w:cs="Calibri"/>
              <w:sz w:val="22"/>
              <w:szCs w:val="22"/>
              <w:lang w:val="en-US" w:eastAsia="en-US"/>
            </w:rPr>
          </w:pPr>
          <w:r>
            <w:rPr/>
            <w:t>4.2.3.2</w:t>
          </w:r>
          <w:r>
            <w:rPr>
              <w:rFonts w:eastAsia="Yu Mincho" w:cs="Calibri" w:ascii="Calibri" w:hAnsi="Calibri"/>
              <w:sz w:val="22"/>
              <w:szCs w:val="22"/>
              <w:lang w:val="en-US" w:eastAsia="en-US"/>
            </w:rPr>
            <w:tab/>
          </w:r>
          <w:r>
            <w:rPr/>
            <w:t>Indication about selected transfer policy</w:t>
            <w:tab/>
          </w:r>
          <w:hyperlink w:anchor="__RefHeading___Toc98486836">
            <w:r>
              <w:rPr>
                <w:rStyle w:val="IndexLink"/>
              </w:rPr>
              <w:t>12</w:t>
            </w:r>
          </w:hyperlink>
        </w:p>
        <w:p>
          <w:pPr>
            <w:pStyle w:val="Contents4"/>
            <w:rPr>
              <w:rFonts w:ascii="Calibri" w:hAnsi="Calibri" w:eastAsia="Yu Mincho" w:cs="Calibri"/>
              <w:sz w:val="22"/>
              <w:szCs w:val="22"/>
              <w:lang w:val="en-US" w:eastAsia="en-US"/>
            </w:rPr>
          </w:pPr>
          <w:r>
            <w:rPr/>
            <w:t>4.2.3.3</w:t>
          </w:r>
          <w:r>
            <w:rPr>
              <w:rFonts w:eastAsia="Yu Mincho" w:cs="Calibri" w:ascii="Calibri" w:hAnsi="Calibri"/>
              <w:sz w:val="22"/>
              <w:szCs w:val="22"/>
              <w:lang w:val="en-US" w:eastAsia="en-US"/>
            </w:rPr>
            <w:tab/>
          </w:r>
          <w:r>
            <w:rPr>
              <w:rFonts w:cs="Arial"/>
            </w:rPr>
            <w:t xml:space="preserve">Modification of </w:t>
          </w:r>
          <w:r>
            <w:rPr/>
            <w:t>BDT warning notification request indication</w:t>
            <w:tab/>
          </w:r>
          <w:hyperlink w:anchor="__RefHeading___Toc98486837">
            <w:r>
              <w:rPr>
                <w:rStyle w:val="IndexLink"/>
              </w:rPr>
              <w:t>13</w:t>
            </w:r>
          </w:hyperlink>
        </w:p>
        <w:p>
          <w:pPr>
            <w:pStyle w:val="Contents3"/>
            <w:rPr>
              <w:rFonts w:ascii="Calibri" w:hAnsi="Calibri" w:eastAsia="Yu Mincho" w:cs="Calibri"/>
              <w:sz w:val="22"/>
              <w:szCs w:val="22"/>
              <w:lang w:val="en-US" w:eastAsia="en-US"/>
            </w:rPr>
          </w:pPr>
          <w:r>
            <w:rPr/>
            <w:t>4.2.4</w:t>
          </w:r>
          <w:r>
            <w:rPr>
              <w:rFonts w:eastAsia="Yu Mincho" w:cs="Calibri" w:ascii="Calibri" w:hAnsi="Calibri"/>
              <w:sz w:val="22"/>
              <w:szCs w:val="22"/>
              <w:lang w:val="en-US" w:eastAsia="en-US"/>
            </w:rPr>
            <w:tab/>
          </w:r>
          <w:r>
            <w:rPr/>
            <w:t>Npcf_BDTPolicyControl_Notify service operation</w:t>
            <w:tab/>
          </w:r>
          <w:hyperlink w:anchor="__RefHeading___Toc98486838">
            <w:r>
              <w:rPr>
                <w:rStyle w:val="IndexLink"/>
              </w:rPr>
              <w:t>13</w:t>
            </w:r>
          </w:hyperlink>
        </w:p>
        <w:p>
          <w:pPr>
            <w:pStyle w:val="Contents4"/>
            <w:rPr>
              <w:rFonts w:ascii="Calibri" w:hAnsi="Calibri" w:eastAsia="Yu Mincho" w:cs="Calibri"/>
              <w:sz w:val="22"/>
              <w:szCs w:val="22"/>
              <w:lang w:val="en-US" w:eastAsia="en-US"/>
            </w:rPr>
          </w:pPr>
          <w:r>
            <w:rPr/>
            <w:t>4.2.4.1</w:t>
          </w:r>
          <w:r>
            <w:rPr>
              <w:rFonts w:eastAsia="Yu Mincho" w:cs="Calibri" w:ascii="Calibri" w:hAnsi="Calibri"/>
              <w:sz w:val="22"/>
              <w:szCs w:val="22"/>
              <w:lang w:val="en-US" w:eastAsia="en-US"/>
            </w:rPr>
            <w:tab/>
          </w:r>
          <w:r>
            <w:rPr/>
            <w:t>General</w:t>
            <w:tab/>
          </w:r>
          <w:hyperlink w:anchor="__RefHeading___Toc98486839">
            <w:r>
              <w:rPr>
                <w:rStyle w:val="IndexLink"/>
              </w:rPr>
              <w:t>13</w:t>
            </w:r>
          </w:hyperlink>
        </w:p>
        <w:p>
          <w:pPr>
            <w:pStyle w:val="Contents4"/>
            <w:rPr>
              <w:rFonts w:ascii="Calibri" w:hAnsi="Calibri" w:eastAsia="Yu Mincho" w:cs="Calibri"/>
              <w:sz w:val="22"/>
              <w:szCs w:val="22"/>
              <w:lang w:val="en-US" w:eastAsia="en-US"/>
            </w:rPr>
          </w:pPr>
          <w:r>
            <w:rPr/>
            <w:t>4.2.4.2</w:t>
          </w:r>
          <w:r>
            <w:rPr>
              <w:rFonts w:eastAsia="Yu Mincho" w:cs="Calibri" w:ascii="Calibri" w:hAnsi="Calibri"/>
              <w:sz w:val="22"/>
              <w:szCs w:val="22"/>
              <w:lang w:val="en-US" w:eastAsia="en-US"/>
            </w:rPr>
            <w:tab/>
          </w:r>
          <w:r>
            <w:rPr/>
            <w:t>Sending the BDT warning notification</w:t>
            <w:tab/>
          </w:r>
          <w:hyperlink w:anchor="__RefHeading___Toc98486840">
            <w:r>
              <w:rPr>
                <w:rStyle w:val="IndexLink"/>
              </w:rPr>
              <w:t>13</w:t>
            </w:r>
          </w:hyperlink>
        </w:p>
        <w:p>
          <w:pPr>
            <w:pStyle w:val="Contents1"/>
            <w:rPr>
              <w:rFonts w:ascii="Calibri" w:hAnsi="Calibri" w:eastAsia="Yu Mincho" w:cs="Calibri"/>
              <w:szCs w:val="22"/>
              <w:lang w:val="en-US" w:eastAsia="en-US"/>
            </w:rPr>
          </w:pPr>
          <w:r>
            <w:rPr/>
            <w:t>5</w:t>
          </w:r>
          <w:r>
            <w:rPr>
              <w:rFonts w:eastAsia="Yu Mincho" w:cs="Calibri" w:ascii="Calibri" w:hAnsi="Calibri"/>
              <w:szCs w:val="22"/>
            </w:rPr>
            <w:tab/>
          </w:r>
          <w:r>
            <w:rPr/>
            <w:t>Npcf_BDTPolicyControl</w:t>
          </w:r>
          <w:r>
            <w:rPr>
              <w:lang w:val="en-US" w:eastAsia="en-US"/>
            </w:rPr>
            <w:t xml:space="preserve"> API</w:t>
          </w:r>
          <w:r>
            <w:rPr/>
            <w:tab/>
          </w:r>
          <w:hyperlink w:anchor="__RefHeading___Toc98486841">
            <w:r>
              <w:rPr>
                <w:rStyle w:val="IndexLink"/>
              </w:rPr>
              <w:t>15</w:t>
            </w:r>
          </w:hyperlink>
        </w:p>
        <w:p>
          <w:pPr>
            <w:pStyle w:val="Contents2"/>
            <w:rPr>
              <w:rFonts w:ascii="Calibri" w:hAnsi="Calibri" w:eastAsia="Yu Mincho" w:cs="Calibri"/>
              <w:sz w:val="22"/>
              <w:szCs w:val="22"/>
              <w:lang w:val="en-US" w:eastAsia="en-US"/>
            </w:rPr>
          </w:pPr>
          <w:r>
            <w:rPr/>
            <w:t>5.1</w:t>
          </w:r>
          <w:r>
            <w:rPr>
              <w:rFonts w:eastAsia="Yu Mincho" w:cs="Calibri" w:ascii="Calibri" w:hAnsi="Calibri"/>
              <w:sz w:val="22"/>
              <w:szCs w:val="22"/>
            </w:rPr>
            <w:tab/>
          </w:r>
          <w:r>
            <w:rPr/>
            <w:t>Introduction</w:t>
            <w:tab/>
          </w:r>
          <w:hyperlink w:anchor="__RefHeading___Toc98486842">
            <w:r>
              <w:rPr>
                <w:rStyle w:val="IndexLink"/>
              </w:rPr>
              <w:t>15</w:t>
            </w:r>
          </w:hyperlink>
        </w:p>
        <w:p>
          <w:pPr>
            <w:pStyle w:val="Contents2"/>
            <w:rPr>
              <w:rFonts w:ascii="Calibri" w:hAnsi="Calibri" w:eastAsia="Yu Mincho" w:cs="Calibri"/>
              <w:sz w:val="22"/>
              <w:szCs w:val="22"/>
              <w:lang w:val="en-US" w:eastAsia="en-US"/>
            </w:rPr>
          </w:pPr>
          <w:r>
            <w:rPr/>
            <w:t>5.2</w:t>
          </w:r>
          <w:r>
            <w:rPr>
              <w:rFonts w:eastAsia="Yu Mincho" w:cs="Calibri" w:ascii="Calibri" w:hAnsi="Calibri"/>
              <w:sz w:val="22"/>
              <w:szCs w:val="22"/>
              <w:lang w:val="en-US" w:eastAsia="en-US"/>
            </w:rPr>
            <w:tab/>
          </w:r>
          <w:r>
            <w:rPr/>
            <w:t>Usage of HTTP</w:t>
            <w:tab/>
          </w:r>
          <w:hyperlink w:anchor="__RefHeading___Toc98486843">
            <w:r>
              <w:rPr>
                <w:rStyle w:val="IndexLink"/>
              </w:rPr>
              <w:t>15</w:t>
            </w:r>
          </w:hyperlink>
        </w:p>
        <w:p>
          <w:pPr>
            <w:pStyle w:val="Contents3"/>
            <w:rPr>
              <w:rFonts w:ascii="Calibri" w:hAnsi="Calibri" w:eastAsia="Yu Mincho" w:cs="Calibri"/>
              <w:sz w:val="22"/>
              <w:szCs w:val="22"/>
              <w:lang w:val="en-US" w:eastAsia="en-US"/>
            </w:rPr>
          </w:pPr>
          <w:r>
            <w:rPr/>
            <w:t>5.2.1</w:t>
          </w:r>
          <w:r>
            <w:rPr>
              <w:rFonts w:eastAsia="Yu Mincho" w:cs="Calibri" w:ascii="Calibri" w:hAnsi="Calibri"/>
              <w:sz w:val="22"/>
              <w:szCs w:val="22"/>
              <w:lang w:val="en-US" w:eastAsia="en-US"/>
            </w:rPr>
            <w:tab/>
          </w:r>
          <w:r>
            <w:rPr/>
            <w:t>General</w:t>
            <w:tab/>
          </w:r>
          <w:hyperlink w:anchor="__RefHeading___Toc98486844">
            <w:r>
              <w:rPr>
                <w:rStyle w:val="IndexLink"/>
              </w:rPr>
              <w:t>15</w:t>
            </w:r>
          </w:hyperlink>
        </w:p>
        <w:p>
          <w:pPr>
            <w:pStyle w:val="Contents3"/>
            <w:rPr>
              <w:rFonts w:ascii="Calibri" w:hAnsi="Calibri" w:eastAsia="Yu Mincho" w:cs="Calibri"/>
              <w:sz w:val="22"/>
              <w:szCs w:val="22"/>
              <w:lang w:val="en-US" w:eastAsia="en-US"/>
            </w:rPr>
          </w:pPr>
          <w:r>
            <w:rPr/>
            <w:t>5.2.2</w:t>
          </w:r>
          <w:r>
            <w:rPr>
              <w:rFonts w:eastAsia="Yu Mincho" w:cs="Calibri" w:ascii="Calibri" w:hAnsi="Calibri"/>
              <w:sz w:val="22"/>
              <w:szCs w:val="22"/>
              <w:lang w:val="en-US" w:eastAsia="en-US"/>
            </w:rPr>
            <w:tab/>
          </w:r>
          <w:r>
            <w:rPr/>
            <w:t>HTTP standard headers</w:t>
            <w:tab/>
          </w:r>
          <w:hyperlink w:anchor="__RefHeading___Toc98486845">
            <w:r>
              <w:rPr>
                <w:rStyle w:val="IndexLink"/>
              </w:rPr>
              <w:t>15</w:t>
            </w:r>
          </w:hyperlink>
        </w:p>
        <w:p>
          <w:pPr>
            <w:pStyle w:val="Contents4"/>
            <w:rPr>
              <w:rFonts w:ascii="Calibri" w:hAnsi="Calibri" w:eastAsia="Yu Mincho" w:cs="Calibri"/>
              <w:sz w:val="22"/>
              <w:szCs w:val="22"/>
              <w:lang w:val="en-US" w:eastAsia="en-US"/>
            </w:rPr>
          </w:pPr>
          <w:r>
            <w:rPr/>
            <w:t>5.2.2.1</w:t>
          </w:r>
          <w:r>
            <w:rPr>
              <w:rFonts w:eastAsia="Yu Mincho" w:cs="Calibri" w:ascii="Calibri" w:hAnsi="Calibri"/>
              <w:sz w:val="22"/>
              <w:szCs w:val="22"/>
              <w:lang w:val="en-US" w:eastAsia="en-US"/>
            </w:rPr>
            <w:tab/>
          </w:r>
          <w:r>
            <w:rPr>
              <w:lang w:val="en-US" w:eastAsia="en-US"/>
            </w:rPr>
            <w:t>General</w:t>
          </w:r>
          <w:r>
            <w:rPr/>
            <w:tab/>
          </w:r>
          <w:hyperlink w:anchor="__RefHeading___Toc98486846">
            <w:r>
              <w:rPr>
                <w:rStyle w:val="IndexLink"/>
              </w:rPr>
              <w:t>15</w:t>
            </w:r>
          </w:hyperlink>
        </w:p>
        <w:p>
          <w:pPr>
            <w:pStyle w:val="Contents4"/>
            <w:rPr>
              <w:rFonts w:ascii="Calibri" w:hAnsi="Calibri" w:eastAsia="Yu Mincho" w:cs="Calibri"/>
              <w:sz w:val="22"/>
              <w:szCs w:val="22"/>
              <w:lang w:val="en-US" w:eastAsia="en-US"/>
            </w:rPr>
          </w:pPr>
          <w:r>
            <w:rPr/>
            <w:t>5.2.2.2</w:t>
          </w:r>
          <w:r>
            <w:rPr>
              <w:rFonts w:eastAsia="Yu Mincho" w:cs="Calibri" w:ascii="Calibri" w:hAnsi="Calibri"/>
              <w:sz w:val="22"/>
              <w:szCs w:val="22"/>
              <w:lang w:val="en-US" w:eastAsia="en-US"/>
            </w:rPr>
            <w:tab/>
          </w:r>
          <w:r>
            <w:rPr/>
            <w:t>Content type</w:t>
            <w:tab/>
          </w:r>
          <w:hyperlink w:anchor="__RefHeading___Toc98486847">
            <w:r>
              <w:rPr>
                <w:rStyle w:val="IndexLink"/>
              </w:rPr>
              <w:t>15</w:t>
            </w:r>
          </w:hyperlink>
        </w:p>
        <w:p>
          <w:pPr>
            <w:pStyle w:val="Contents3"/>
            <w:rPr>
              <w:rFonts w:ascii="Calibri" w:hAnsi="Calibri" w:eastAsia="Yu Mincho" w:cs="Calibri"/>
              <w:sz w:val="22"/>
              <w:szCs w:val="22"/>
              <w:lang w:val="en-US" w:eastAsia="en-US"/>
            </w:rPr>
          </w:pPr>
          <w:r>
            <w:rPr/>
            <w:t>5.2.3</w:t>
          </w:r>
          <w:r>
            <w:rPr>
              <w:rFonts w:eastAsia="Yu Mincho" w:cs="Calibri" w:ascii="Calibri" w:hAnsi="Calibri"/>
              <w:sz w:val="22"/>
              <w:szCs w:val="22"/>
              <w:lang w:val="en-US" w:eastAsia="en-US"/>
            </w:rPr>
            <w:tab/>
          </w:r>
          <w:r>
            <w:rPr/>
            <w:t>HTTP custom headers</w:t>
            <w:tab/>
          </w:r>
          <w:hyperlink w:anchor="__RefHeading___Toc98486848">
            <w:r>
              <w:rPr>
                <w:rStyle w:val="IndexLink"/>
              </w:rPr>
              <w:t>16</w:t>
            </w:r>
          </w:hyperlink>
        </w:p>
        <w:p>
          <w:pPr>
            <w:pStyle w:val="Contents2"/>
            <w:rPr>
              <w:rFonts w:ascii="Calibri" w:hAnsi="Calibri" w:eastAsia="Yu Mincho" w:cs="Calibri"/>
              <w:sz w:val="22"/>
              <w:szCs w:val="22"/>
              <w:lang w:val="en-US" w:eastAsia="en-US"/>
            </w:rPr>
          </w:pPr>
          <w:r>
            <w:rPr/>
            <w:t>5.3</w:t>
          </w:r>
          <w:r>
            <w:rPr>
              <w:rFonts w:eastAsia="Yu Mincho" w:cs="Calibri" w:ascii="Calibri" w:hAnsi="Calibri"/>
              <w:sz w:val="22"/>
              <w:szCs w:val="22"/>
              <w:lang w:val="en-US" w:eastAsia="en-US"/>
            </w:rPr>
            <w:tab/>
          </w:r>
          <w:r>
            <w:rPr/>
            <w:t>Resources</w:t>
            <w:tab/>
          </w:r>
          <w:hyperlink w:anchor="__RefHeading___Toc98486849">
            <w:r>
              <w:rPr>
                <w:rStyle w:val="IndexLink"/>
              </w:rPr>
              <w:t>16</w:t>
            </w:r>
          </w:hyperlink>
        </w:p>
        <w:p>
          <w:pPr>
            <w:pStyle w:val="Contents3"/>
            <w:rPr>
              <w:rFonts w:ascii="Calibri" w:hAnsi="Calibri" w:eastAsia="Yu Mincho" w:cs="Calibri"/>
              <w:sz w:val="22"/>
              <w:szCs w:val="22"/>
              <w:lang w:val="en-US" w:eastAsia="en-US"/>
            </w:rPr>
          </w:pPr>
          <w:r>
            <w:rPr/>
            <w:t>5.3.1</w:t>
          </w:r>
          <w:r>
            <w:rPr>
              <w:rFonts w:eastAsia="Yu Mincho" w:cs="Calibri" w:ascii="Calibri" w:hAnsi="Calibri"/>
              <w:sz w:val="22"/>
              <w:szCs w:val="22"/>
              <w:lang w:val="en-US" w:eastAsia="en-US"/>
            </w:rPr>
            <w:tab/>
          </w:r>
          <w:r>
            <w:rPr/>
            <w:t>Resource Structure</w:t>
            <w:tab/>
          </w:r>
          <w:hyperlink w:anchor="__RefHeading___Toc98486850">
            <w:r>
              <w:rPr>
                <w:rStyle w:val="IndexLink"/>
              </w:rPr>
              <w:t>16</w:t>
            </w:r>
          </w:hyperlink>
        </w:p>
        <w:p>
          <w:pPr>
            <w:pStyle w:val="Contents3"/>
            <w:rPr>
              <w:rFonts w:ascii="Calibri" w:hAnsi="Calibri" w:eastAsia="Yu Mincho" w:cs="Calibri"/>
              <w:sz w:val="22"/>
              <w:szCs w:val="22"/>
              <w:lang w:val="en-US" w:eastAsia="en-US"/>
            </w:rPr>
          </w:pPr>
          <w:r>
            <w:rPr/>
            <w:t>5.3.2</w:t>
          </w:r>
          <w:r>
            <w:rPr>
              <w:rFonts w:eastAsia="Yu Mincho" w:cs="Calibri" w:ascii="Calibri" w:hAnsi="Calibri"/>
              <w:sz w:val="22"/>
              <w:szCs w:val="22"/>
              <w:lang w:val="en-US" w:eastAsia="en-US"/>
            </w:rPr>
            <w:tab/>
          </w:r>
          <w:r>
            <w:rPr/>
            <w:t>Resource: BDT policies (Collection)</w:t>
            <w:tab/>
          </w:r>
          <w:hyperlink w:anchor="__RefHeading___Toc98486851">
            <w:r>
              <w:rPr>
                <w:rStyle w:val="IndexLink"/>
              </w:rPr>
              <w:t>16</w:t>
            </w:r>
          </w:hyperlink>
        </w:p>
        <w:p>
          <w:pPr>
            <w:pStyle w:val="Contents4"/>
            <w:rPr>
              <w:rFonts w:ascii="Calibri" w:hAnsi="Calibri" w:eastAsia="Yu Mincho" w:cs="Calibri"/>
              <w:sz w:val="22"/>
              <w:szCs w:val="22"/>
              <w:lang w:val="en-US" w:eastAsia="en-US"/>
            </w:rPr>
          </w:pPr>
          <w:r>
            <w:rPr/>
            <w:t>5.3.2.1</w:t>
          </w:r>
          <w:r>
            <w:rPr>
              <w:rFonts w:eastAsia="Yu Mincho" w:cs="Calibri" w:ascii="Calibri" w:hAnsi="Calibri"/>
              <w:sz w:val="22"/>
              <w:szCs w:val="22"/>
              <w:lang w:val="en-US" w:eastAsia="en-US"/>
            </w:rPr>
            <w:tab/>
          </w:r>
          <w:r>
            <w:rPr/>
            <w:t>Description</w:t>
            <w:tab/>
          </w:r>
          <w:hyperlink w:anchor="__RefHeading___Toc98486852">
            <w:r>
              <w:rPr>
                <w:rStyle w:val="IndexLink"/>
              </w:rPr>
              <w:t>16</w:t>
            </w:r>
          </w:hyperlink>
        </w:p>
        <w:p>
          <w:pPr>
            <w:pStyle w:val="Contents4"/>
            <w:rPr>
              <w:rFonts w:ascii="Calibri" w:hAnsi="Calibri" w:eastAsia="Yu Mincho" w:cs="Calibri"/>
              <w:sz w:val="22"/>
              <w:szCs w:val="22"/>
              <w:lang w:val="en-US" w:eastAsia="en-US"/>
            </w:rPr>
          </w:pPr>
          <w:r>
            <w:rPr/>
            <w:t>5.3.2.2</w:t>
          </w:r>
          <w:r>
            <w:rPr>
              <w:rFonts w:eastAsia="Yu Mincho" w:cs="Calibri" w:ascii="Calibri" w:hAnsi="Calibri"/>
              <w:sz w:val="22"/>
              <w:szCs w:val="22"/>
              <w:lang w:val="en-US" w:eastAsia="en-US"/>
            </w:rPr>
            <w:tab/>
          </w:r>
          <w:r>
            <w:rPr/>
            <w:t>Resource definition</w:t>
            <w:tab/>
          </w:r>
          <w:hyperlink w:anchor="__RefHeading___Toc98486853">
            <w:r>
              <w:rPr>
                <w:rStyle w:val="IndexLink"/>
              </w:rPr>
              <w:t>16</w:t>
            </w:r>
          </w:hyperlink>
        </w:p>
        <w:p>
          <w:pPr>
            <w:pStyle w:val="Contents4"/>
            <w:rPr>
              <w:rFonts w:ascii="Calibri" w:hAnsi="Calibri" w:eastAsia="Yu Mincho" w:cs="Calibri"/>
              <w:sz w:val="22"/>
              <w:szCs w:val="22"/>
              <w:lang w:val="en-US" w:eastAsia="en-US"/>
            </w:rPr>
          </w:pPr>
          <w:r>
            <w:rPr/>
            <w:t>5.3.2.3</w:t>
          </w:r>
          <w:r>
            <w:rPr>
              <w:rFonts w:eastAsia="Yu Mincho" w:cs="Calibri" w:ascii="Calibri" w:hAnsi="Calibri"/>
              <w:sz w:val="22"/>
              <w:szCs w:val="22"/>
              <w:lang w:val="en-US" w:eastAsia="en-US"/>
            </w:rPr>
            <w:tab/>
          </w:r>
          <w:r>
            <w:rPr/>
            <w:t>Resource Standard Methods</w:t>
            <w:tab/>
          </w:r>
          <w:hyperlink w:anchor="__RefHeading___Toc98486854">
            <w:r>
              <w:rPr>
                <w:rStyle w:val="IndexLink"/>
              </w:rPr>
              <w:t>17</w:t>
            </w:r>
          </w:hyperlink>
        </w:p>
        <w:p>
          <w:pPr>
            <w:pStyle w:val="Contents5"/>
            <w:rPr>
              <w:rFonts w:ascii="Calibri" w:hAnsi="Calibri" w:eastAsia="Yu Mincho" w:cs="Calibri"/>
              <w:sz w:val="22"/>
              <w:szCs w:val="22"/>
              <w:lang w:val="en-US" w:eastAsia="en-US"/>
            </w:rPr>
          </w:pPr>
          <w:r>
            <w:rPr/>
            <w:t>5.3.2.3.1</w:t>
          </w:r>
          <w:r>
            <w:rPr>
              <w:rFonts w:eastAsia="Yu Mincho" w:cs="Calibri" w:ascii="Calibri" w:hAnsi="Calibri"/>
              <w:sz w:val="22"/>
              <w:szCs w:val="22"/>
              <w:lang w:val="en-US" w:eastAsia="en-US"/>
            </w:rPr>
            <w:tab/>
          </w:r>
          <w:r>
            <w:rPr/>
            <w:t>POST</w:t>
            <w:tab/>
          </w:r>
          <w:hyperlink w:anchor="__RefHeading___Toc98486855">
            <w:r>
              <w:rPr>
                <w:rStyle w:val="IndexLink"/>
              </w:rPr>
              <w:t>17</w:t>
            </w:r>
          </w:hyperlink>
        </w:p>
        <w:p>
          <w:pPr>
            <w:pStyle w:val="Contents4"/>
            <w:rPr>
              <w:rFonts w:ascii="Calibri" w:hAnsi="Calibri" w:eastAsia="Yu Mincho" w:cs="Calibri"/>
              <w:sz w:val="22"/>
              <w:szCs w:val="22"/>
              <w:lang w:val="en-US" w:eastAsia="en-US"/>
            </w:rPr>
          </w:pPr>
          <w:r>
            <w:rPr/>
            <w:t>5.3.2.4</w:t>
          </w:r>
          <w:r>
            <w:rPr>
              <w:rFonts w:eastAsia="Yu Mincho" w:cs="Calibri" w:ascii="Calibri" w:hAnsi="Calibri"/>
              <w:sz w:val="22"/>
              <w:szCs w:val="22"/>
              <w:lang w:val="en-US" w:eastAsia="en-US"/>
            </w:rPr>
            <w:tab/>
          </w:r>
          <w:r>
            <w:rPr/>
            <w:t>Resource Custom Operations</w:t>
            <w:tab/>
          </w:r>
          <w:hyperlink w:anchor="__RefHeading___Toc98486856">
            <w:r>
              <w:rPr>
                <w:rStyle w:val="IndexLink"/>
              </w:rPr>
              <w:t>17</w:t>
            </w:r>
          </w:hyperlink>
        </w:p>
        <w:p>
          <w:pPr>
            <w:pStyle w:val="Contents3"/>
            <w:rPr>
              <w:rFonts w:ascii="Calibri" w:hAnsi="Calibri" w:eastAsia="Yu Mincho" w:cs="Calibri"/>
              <w:sz w:val="22"/>
              <w:szCs w:val="22"/>
              <w:lang w:val="en-US" w:eastAsia="en-US"/>
            </w:rPr>
          </w:pPr>
          <w:r>
            <w:rPr/>
            <w:t>5.3.3</w:t>
          </w:r>
          <w:r>
            <w:rPr>
              <w:rFonts w:eastAsia="Yu Mincho" w:cs="Calibri" w:ascii="Calibri" w:hAnsi="Calibri"/>
              <w:sz w:val="22"/>
              <w:szCs w:val="22"/>
              <w:lang w:val="en-US" w:eastAsia="en-US"/>
            </w:rPr>
            <w:tab/>
          </w:r>
          <w:r>
            <w:rPr/>
            <w:t>Resource: Individual BDT policy (Document)</w:t>
            <w:tab/>
          </w:r>
          <w:hyperlink w:anchor="__RefHeading___Toc98486857">
            <w:r>
              <w:rPr>
                <w:rStyle w:val="IndexLink"/>
              </w:rPr>
              <w:t>18</w:t>
            </w:r>
          </w:hyperlink>
        </w:p>
        <w:p>
          <w:pPr>
            <w:pStyle w:val="Contents4"/>
            <w:rPr>
              <w:rFonts w:ascii="Calibri" w:hAnsi="Calibri" w:eastAsia="Yu Mincho" w:cs="Calibri"/>
              <w:sz w:val="22"/>
              <w:szCs w:val="22"/>
              <w:lang w:val="en-US" w:eastAsia="en-US"/>
            </w:rPr>
          </w:pPr>
          <w:r>
            <w:rPr/>
            <w:t>5.3.3.1</w:t>
          </w:r>
          <w:r>
            <w:rPr>
              <w:rFonts w:eastAsia="Yu Mincho" w:cs="Calibri" w:ascii="Calibri" w:hAnsi="Calibri"/>
              <w:sz w:val="22"/>
              <w:szCs w:val="22"/>
              <w:lang w:val="en-US" w:eastAsia="en-US"/>
            </w:rPr>
            <w:tab/>
          </w:r>
          <w:r>
            <w:rPr/>
            <w:t>Description</w:t>
            <w:tab/>
          </w:r>
          <w:hyperlink w:anchor="__RefHeading___Toc98486858">
            <w:r>
              <w:rPr>
                <w:rStyle w:val="IndexLink"/>
              </w:rPr>
              <w:t>18</w:t>
            </w:r>
          </w:hyperlink>
        </w:p>
        <w:p>
          <w:pPr>
            <w:pStyle w:val="Contents4"/>
            <w:rPr>
              <w:rFonts w:ascii="Calibri" w:hAnsi="Calibri" w:eastAsia="Yu Mincho" w:cs="Calibri"/>
              <w:sz w:val="22"/>
              <w:szCs w:val="22"/>
              <w:lang w:val="en-US" w:eastAsia="en-US"/>
            </w:rPr>
          </w:pPr>
          <w:r>
            <w:rPr/>
            <w:t>5.3.3.2</w:t>
          </w:r>
          <w:r>
            <w:rPr>
              <w:rFonts w:eastAsia="Yu Mincho" w:cs="Calibri" w:ascii="Calibri" w:hAnsi="Calibri"/>
              <w:sz w:val="22"/>
              <w:szCs w:val="22"/>
              <w:lang w:val="en-US" w:eastAsia="en-US"/>
            </w:rPr>
            <w:tab/>
          </w:r>
          <w:r>
            <w:rPr/>
            <w:t>Resource definition</w:t>
            <w:tab/>
          </w:r>
          <w:hyperlink w:anchor="__RefHeading___Toc98486859">
            <w:r>
              <w:rPr>
                <w:rStyle w:val="IndexLink"/>
              </w:rPr>
              <w:t>18</w:t>
            </w:r>
          </w:hyperlink>
        </w:p>
        <w:p>
          <w:pPr>
            <w:pStyle w:val="Contents4"/>
            <w:rPr>
              <w:rFonts w:ascii="Calibri" w:hAnsi="Calibri" w:eastAsia="Yu Mincho" w:cs="Calibri"/>
              <w:sz w:val="22"/>
              <w:szCs w:val="22"/>
              <w:lang w:val="en-US" w:eastAsia="en-US"/>
            </w:rPr>
          </w:pPr>
          <w:r>
            <w:rPr/>
            <w:t>5.3.3.3</w:t>
          </w:r>
          <w:r>
            <w:rPr>
              <w:rFonts w:eastAsia="Yu Mincho" w:cs="Calibri" w:ascii="Calibri" w:hAnsi="Calibri"/>
              <w:sz w:val="22"/>
              <w:szCs w:val="22"/>
              <w:lang w:val="en-US" w:eastAsia="en-US"/>
            </w:rPr>
            <w:tab/>
          </w:r>
          <w:r>
            <w:rPr/>
            <w:t>Resource Standard Methods</w:t>
            <w:tab/>
          </w:r>
          <w:hyperlink w:anchor="__RefHeading___Toc98486860">
            <w:r>
              <w:rPr>
                <w:rStyle w:val="IndexLink"/>
              </w:rPr>
              <w:t>18</w:t>
            </w:r>
          </w:hyperlink>
        </w:p>
        <w:p>
          <w:pPr>
            <w:pStyle w:val="Contents5"/>
            <w:rPr>
              <w:rFonts w:ascii="Calibri" w:hAnsi="Calibri" w:eastAsia="Yu Mincho" w:cs="Calibri"/>
              <w:sz w:val="22"/>
              <w:szCs w:val="22"/>
              <w:lang w:val="en-US" w:eastAsia="en-US"/>
            </w:rPr>
          </w:pPr>
          <w:r>
            <w:rPr/>
            <w:t>5.3.3.3.1</w:t>
          </w:r>
          <w:r>
            <w:rPr>
              <w:rFonts w:eastAsia="Yu Mincho" w:cs="Calibri" w:ascii="Calibri" w:hAnsi="Calibri"/>
              <w:sz w:val="22"/>
              <w:szCs w:val="22"/>
              <w:lang w:val="en-US" w:eastAsia="en-US"/>
            </w:rPr>
            <w:tab/>
          </w:r>
          <w:r>
            <w:rPr/>
            <w:t>GET</w:t>
            <w:tab/>
          </w:r>
          <w:hyperlink w:anchor="__RefHeading___Toc98486861">
            <w:r>
              <w:rPr>
                <w:rStyle w:val="IndexLink"/>
              </w:rPr>
              <w:t>18</w:t>
            </w:r>
          </w:hyperlink>
        </w:p>
        <w:p>
          <w:pPr>
            <w:pStyle w:val="Contents5"/>
            <w:rPr>
              <w:rFonts w:ascii="Calibri" w:hAnsi="Calibri" w:eastAsia="Yu Mincho" w:cs="Calibri"/>
              <w:sz w:val="22"/>
              <w:szCs w:val="22"/>
              <w:lang w:val="en-US" w:eastAsia="en-US"/>
            </w:rPr>
          </w:pPr>
          <w:r>
            <w:rPr/>
            <w:t>5.3.3.3.2</w:t>
          </w:r>
          <w:r>
            <w:rPr>
              <w:rFonts w:eastAsia="Yu Mincho" w:cs="Calibri" w:ascii="Calibri" w:hAnsi="Calibri"/>
              <w:sz w:val="22"/>
              <w:szCs w:val="22"/>
              <w:lang w:val="en-US" w:eastAsia="en-US"/>
            </w:rPr>
            <w:tab/>
          </w:r>
          <w:r>
            <w:rPr/>
            <w:t>PATCH</w:t>
            <w:tab/>
          </w:r>
          <w:hyperlink w:anchor="__RefHeading___Toc98486862">
            <w:r>
              <w:rPr>
                <w:rStyle w:val="IndexLink"/>
              </w:rPr>
              <w:t>19</w:t>
            </w:r>
          </w:hyperlink>
        </w:p>
        <w:p>
          <w:pPr>
            <w:pStyle w:val="Contents2"/>
            <w:rPr>
              <w:rFonts w:ascii="Calibri" w:hAnsi="Calibri" w:eastAsia="Yu Mincho" w:cs="Calibri"/>
              <w:sz w:val="22"/>
              <w:szCs w:val="22"/>
              <w:lang w:val="en-US" w:eastAsia="en-US"/>
            </w:rPr>
          </w:pPr>
          <w:r>
            <w:rPr/>
            <w:t>5.4</w:t>
          </w:r>
          <w:r>
            <w:rPr>
              <w:rFonts w:eastAsia="Yu Mincho" w:cs="Calibri" w:ascii="Calibri" w:hAnsi="Calibri"/>
              <w:sz w:val="22"/>
              <w:szCs w:val="22"/>
              <w:lang w:val="en-US" w:eastAsia="en-US"/>
            </w:rPr>
            <w:tab/>
          </w:r>
          <w:r>
            <w:rPr/>
            <w:t>Custom Operations without associated resources</w:t>
            <w:tab/>
          </w:r>
          <w:hyperlink w:anchor="__RefHeading___Toc98486863">
            <w:r>
              <w:rPr>
                <w:rStyle w:val="IndexLink"/>
              </w:rPr>
              <w:t>20</w:t>
            </w:r>
          </w:hyperlink>
        </w:p>
        <w:p>
          <w:pPr>
            <w:pStyle w:val="Contents2"/>
            <w:rPr>
              <w:rFonts w:ascii="Calibri" w:hAnsi="Calibri" w:eastAsia="Yu Mincho" w:cs="Calibri"/>
              <w:sz w:val="22"/>
              <w:szCs w:val="22"/>
              <w:lang w:val="en-US" w:eastAsia="en-US"/>
            </w:rPr>
          </w:pPr>
          <w:r>
            <w:rPr/>
            <w:t>5.5</w:t>
          </w:r>
          <w:r>
            <w:rPr>
              <w:rFonts w:eastAsia="Yu Mincho" w:cs="Calibri" w:ascii="Calibri" w:hAnsi="Calibri"/>
              <w:sz w:val="22"/>
              <w:szCs w:val="22"/>
              <w:lang w:val="en-US" w:eastAsia="en-US"/>
            </w:rPr>
            <w:tab/>
          </w:r>
          <w:r>
            <w:rPr/>
            <w:t>Notifications</w:t>
            <w:tab/>
          </w:r>
          <w:hyperlink w:anchor="__RefHeading___Toc98486864">
            <w:r>
              <w:rPr>
                <w:rStyle w:val="IndexLink"/>
              </w:rPr>
              <w:t>20</w:t>
            </w:r>
          </w:hyperlink>
        </w:p>
        <w:p>
          <w:pPr>
            <w:pStyle w:val="Contents3"/>
            <w:rPr>
              <w:rFonts w:ascii="Calibri" w:hAnsi="Calibri" w:eastAsia="Yu Mincho" w:cs="Calibri"/>
              <w:sz w:val="22"/>
              <w:szCs w:val="22"/>
              <w:lang w:val="en-US" w:eastAsia="en-US"/>
            </w:rPr>
          </w:pPr>
          <w:r>
            <w:rPr/>
            <w:t>5.5.1</w:t>
          </w:r>
          <w:r>
            <w:rPr>
              <w:rFonts w:eastAsia="Yu Mincho" w:cs="Calibri" w:ascii="Calibri" w:hAnsi="Calibri"/>
              <w:sz w:val="22"/>
              <w:szCs w:val="22"/>
              <w:lang w:val="en-US" w:eastAsia="en-US"/>
            </w:rPr>
            <w:tab/>
          </w:r>
          <w:r>
            <w:rPr/>
            <w:t>General</w:t>
            <w:tab/>
          </w:r>
          <w:hyperlink w:anchor="__RefHeading___Toc98486865">
            <w:r>
              <w:rPr>
                <w:rStyle w:val="IndexLink"/>
              </w:rPr>
              <w:t>20</w:t>
            </w:r>
          </w:hyperlink>
        </w:p>
        <w:p>
          <w:pPr>
            <w:pStyle w:val="Contents3"/>
            <w:rPr>
              <w:rFonts w:ascii="Calibri" w:hAnsi="Calibri" w:eastAsia="Yu Mincho" w:cs="Calibri"/>
              <w:sz w:val="22"/>
              <w:szCs w:val="22"/>
              <w:lang w:val="en-US" w:eastAsia="en-US"/>
            </w:rPr>
          </w:pPr>
          <w:r>
            <w:rPr/>
            <w:t>5.5.2</w:t>
          </w:r>
          <w:r>
            <w:rPr>
              <w:rFonts w:eastAsia="Yu Mincho" w:cs="Calibri" w:ascii="Calibri" w:hAnsi="Calibri"/>
              <w:sz w:val="22"/>
              <w:szCs w:val="22"/>
              <w:lang w:val="en-US" w:eastAsia="en-US"/>
            </w:rPr>
            <w:tab/>
          </w:r>
          <w:r>
            <w:rPr/>
            <w:t>BDT Notification</w:t>
            <w:tab/>
          </w:r>
          <w:hyperlink w:anchor="__RefHeading___Toc98486866">
            <w:r>
              <w:rPr>
                <w:rStyle w:val="IndexLink"/>
              </w:rPr>
              <w:t>21</w:t>
            </w:r>
          </w:hyperlink>
        </w:p>
        <w:p>
          <w:pPr>
            <w:pStyle w:val="Contents4"/>
            <w:rPr>
              <w:rFonts w:ascii="Calibri" w:hAnsi="Calibri" w:eastAsia="Yu Mincho" w:cs="Calibri"/>
              <w:sz w:val="22"/>
              <w:szCs w:val="22"/>
              <w:lang w:val="en-US" w:eastAsia="en-US"/>
            </w:rPr>
          </w:pPr>
          <w:r>
            <w:rPr/>
            <w:t>5.5.2.1</w:t>
          </w:r>
          <w:r>
            <w:rPr>
              <w:rFonts w:eastAsia="Yu Mincho" w:cs="Calibri" w:ascii="Calibri" w:hAnsi="Calibri"/>
              <w:sz w:val="22"/>
              <w:szCs w:val="22"/>
              <w:lang w:val="en-US" w:eastAsia="en-US"/>
            </w:rPr>
            <w:tab/>
          </w:r>
          <w:r>
            <w:rPr/>
            <w:t>Description</w:t>
            <w:tab/>
          </w:r>
          <w:hyperlink w:anchor="__RefHeading___Toc98486867">
            <w:r>
              <w:rPr>
                <w:rStyle w:val="IndexLink"/>
              </w:rPr>
              <w:t>21</w:t>
            </w:r>
          </w:hyperlink>
        </w:p>
        <w:p>
          <w:pPr>
            <w:pStyle w:val="Contents4"/>
            <w:rPr>
              <w:rFonts w:ascii="Calibri" w:hAnsi="Calibri" w:eastAsia="Yu Mincho" w:cs="Calibri"/>
              <w:sz w:val="22"/>
              <w:szCs w:val="22"/>
              <w:lang w:val="en-US" w:eastAsia="en-US"/>
            </w:rPr>
          </w:pPr>
          <w:r>
            <w:rPr/>
            <w:t>5.5.2.2</w:t>
          </w:r>
          <w:r>
            <w:rPr>
              <w:rFonts w:eastAsia="Yu Mincho" w:cs="Calibri" w:ascii="Calibri" w:hAnsi="Calibri"/>
              <w:sz w:val="22"/>
              <w:szCs w:val="22"/>
              <w:lang w:val="en-US" w:eastAsia="en-US"/>
            </w:rPr>
            <w:tab/>
          </w:r>
          <w:r>
            <w:rPr/>
            <w:t>Target URI</w:t>
            <w:tab/>
          </w:r>
          <w:hyperlink w:anchor="__RefHeading___Toc98486868">
            <w:r>
              <w:rPr>
                <w:rStyle w:val="IndexLink"/>
              </w:rPr>
              <w:t>21</w:t>
            </w:r>
          </w:hyperlink>
        </w:p>
        <w:p>
          <w:pPr>
            <w:pStyle w:val="Contents4"/>
            <w:rPr>
              <w:rFonts w:ascii="Calibri" w:hAnsi="Calibri" w:eastAsia="Yu Mincho" w:cs="Calibri"/>
              <w:sz w:val="22"/>
              <w:szCs w:val="22"/>
              <w:lang w:val="en-US" w:eastAsia="en-US"/>
            </w:rPr>
          </w:pPr>
          <w:r>
            <w:rPr/>
            <w:t>5.5.2.3</w:t>
          </w:r>
          <w:r>
            <w:rPr>
              <w:rFonts w:eastAsia="Yu Mincho" w:cs="Calibri" w:ascii="Calibri" w:hAnsi="Calibri"/>
              <w:sz w:val="22"/>
              <w:szCs w:val="22"/>
              <w:lang w:val="en-US" w:eastAsia="en-US"/>
            </w:rPr>
            <w:tab/>
          </w:r>
          <w:r>
            <w:rPr/>
            <w:t>Standard Methods</w:t>
            <w:tab/>
          </w:r>
          <w:hyperlink w:anchor="__RefHeading___Toc98486869">
            <w:r>
              <w:rPr>
                <w:rStyle w:val="IndexLink"/>
              </w:rPr>
              <w:t>21</w:t>
            </w:r>
          </w:hyperlink>
        </w:p>
        <w:p>
          <w:pPr>
            <w:pStyle w:val="Contents5"/>
            <w:rPr>
              <w:rFonts w:ascii="Calibri" w:hAnsi="Calibri" w:eastAsia="Yu Mincho" w:cs="Calibri"/>
              <w:sz w:val="22"/>
              <w:szCs w:val="22"/>
              <w:lang w:val="en-US" w:eastAsia="en-US"/>
            </w:rPr>
          </w:pPr>
          <w:r>
            <w:rPr/>
            <w:t>5.5.2.3.1</w:t>
          </w:r>
          <w:r>
            <w:rPr>
              <w:rFonts w:eastAsia="Yu Mincho" w:cs="Calibri" w:ascii="Calibri" w:hAnsi="Calibri"/>
              <w:sz w:val="22"/>
              <w:szCs w:val="22"/>
              <w:lang w:val="en-US" w:eastAsia="en-US"/>
            </w:rPr>
            <w:tab/>
          </w:r>
          <w:r>
            <w:rPr/>
            <w:t>POST</w:t>
            <w:tab/>
          </w:r>
          <w:hyperlink w:anchor="__RefHeading___Toc98486870">
            <w:r>
              <w:rPr>
                <w:rStyle w:val="IndexLink"/>
              </w:rPr>
              <w:t>21</w:t>
            </w:r>
          </w:hyperlink>
        </w:p>
        <w:p>
          <w:pPr>
            <w:pStyle w:val="Contents2"/>
            <w:rPr>
              <w:rFonts w:ascii="Calibri" w:hAnsi="Calibri" w:eastAsia="Yu Mincho" w:cs="Calibri"/>
              <w:sz w:val="22"/>
              <w:szCs w:val="22"/>
              <w:lang w:val="en-US" w:eastAsia="en-US"/>
            </w:rPr>
          </w:pPr>
          <w:r>
            <w:rPr/>
            <w:t>5.6</w:t>
          </w:r>
          <w:r>
            <w:rPr>
              <w:rFonts w:eastAsia="Yu Mincho" w:cs="Calibri" w:ascii="Calibri" w:hAnsi="Calibri"/>
              <w:sz w:val="22"/>
              <w:szCs w:val="22"/>
              <w:lang w:val="en-US" w:eastAsia="en-US"/>
            </w:rPr>
            <w:tab/>
          </w:r>
          <w:r>
            <w:rPr/>
            <w:t>Data Model</w:t>
            <w:tab/>
          </w:r>
          <w:hyperlink w:anchor="__RefHeading___Toc98486871">
            <w:r>
              <w:rPr>
                <w:rStyle w:val="IndexLink"/>
              </w:rPr>
              <w:t>22</w:t>
            </w:r>
          </w:hyperlink>
        </w:p>
        <w:p>
          <w:pPr>
            <w:pStyle w:val="Contents3"/>
            <w:rPr>
              <w:rFonts w:ascii="Calibri" w:hAnsi="Calibri" w:eastAsia="Yu Mincho" w:cs="Calibri"/>
              <w:sz w:val="22"/>
              <w:szCs w:val="22"/>
              <w:lang w:val="en-US" w:eastAsia="en-US"/>
            </w:rPr>
          </w:pPr>
          <w:r>
            <w:rPr/>
            <w:t>5.6.1</w:t>
          </w:r>
          <w:r>
            <w:rPr>
              <w:rFonts w:eastAsia="Yu Mincho" w:cs="Calibri" w:ascii="Calibri" w:hAnsi="Calibri"/>
              <w:sz w:val="22"/>
              <w:szCs w:val="22"/>
              <w:lang w:val="en-US" w:eastAsia="en-US"/>
            </w:rPr>
            <w:tab/>
          </w:r>
          <w:r>
            <w:rPr/>
            <w:t>General</w:t>
            <w:tab/>
          </w:r>
          <w:hyperlink w:anchor="__RefHeading___Toc98486872">
            <w:r>
              <w:rPr>
                <w:rStyle w:val="IndexLink"/>
              </w:rPr>
              <w:t>22</w:t>
            </w:r>
          </w:hyperlink>
        </w:p>
        <w:p>
          <w:pPr>
            <w:pStyle w:val="Contents3"/>
            <w:rPr>
              <w:rFonts w:ascii="Calibri" w:hAnsi="Calibri" w:eastAsia="Yu Mincho" w:cs="Calibri"/>
              <w:sz w:val="22"/>
              <w:szCs w:val="22"/>
              <w:lang w:val="en-US" w:eastAsia="en-US"/>
            </w:rPr>
          </w:pPr>
          <w:r>
            <w:rPr/>
            <w:t>5.6.2</w:t>
          </w:r>
          <w:r>
            <w:rPr>
              <w:rFonts w:eastAsia="Yu Mincho" w:cs="Calibri" w:ascii="Calibri" w:hAnsi="Calibri"/>
              <w:sz w:val="22"/>
              <w:szCs w:val="22"/>
              <w:lang w:val="en-US" w:eastAsia="en-US"/>
            </w:rPr>
            <w:tab/>
          </w:r>
          <w:r>
            <w:rPr/>
            <w:t>Structured data types</w:t>
            <w:tab/>
          </w:r>
          <w:hyperlink w:anchor="__RefHeading___Toc98486873">
            <w:r>
              <w:rPr>
                <w:rStyle w:val="IndexLink"/>
              </w:rPr>
              <w:t>23</w:t>
            </w:r>
          </w:hyperlink>
        </w:p>
        <w:p>
          <w:pPr>
            <w:pStyle w:val="Contents4"/>
            <w:rPr>
              <w:rFonts w:ascii="Calibri" w:hAnsi="Calibri" w:eastAsia="Yu Mincho" w:cs="Calibri"/>
              <w:sz w:val="22"/>
              <w:szCs w:val="22"/>
              <w:lang w:val="en-US" w:eastAsia="en-US"/>
            </w:rPr>
          </w:pPr>
          <w:r>
            <w:rPr/>
            <w:t>5.6.2.1</w:t>
          </w:r>
          <w:r>
            <w:rPr>
              <w:rFonts w:eastAsia="Yu Mincho" w:cs="Calibri" w:ascii="Calibri" w:hAnsi="Calibri"/>
              <w:sz w:val="22"/>
              <w:szCs w:val="22"/>
              <w:lang w:val="en-US" w:eastAsia="en-US"/>
            </w:rPr>
            <w:tab/>
          </w:r>
          <w:r>
            <w:rPr/>
            <w:t>Introduction</w:t>
            <w:tab/>
          </w:r>
          <w:hyperlink w:anchor="__RefHeading___Toc98486874">
            <w:r>
              <w:rPr>
                <w:rStyle w:val="IndexLink"/>
              </w:rPr>
              <w:t>23</w:t>
            </w:r>
          </w:hyperlink>
        </w:p>
        <w:p>
          <w:pPr>
            <w:pStyle w:val="Contents4"/>
            <w:rPr>
              <w:rFonts w:ascii="Calibri" w:hAnsi="Calibri" w:eastAsia="Yu Mincho" w:cs="Calibri"/>
              <w:sz w:val="22"/>
              <w:szCs w:val="22"/>
              <w:lang w:val="en-US" w:eastAsia="en-US"/>
            </w:rPr>
          </w:pPr>
          <w:r>
            <w:rPr/>
            <w:t>5.6.2.2</w:t>
          </w:r>
          <w:r>
            <w:rPr>
              <w:rFonts w:eastAsia="Yu Mincho" w:cs="Calibri" w:ascii="Calibri" w:hAnsi="Calibri"/>
              <w:sz w:val="22"/>
              <w:szCs w:val="22"/>
              <w:lang w:val="en-US" w:eastAsia="en-US"/>
            </w:rPr>
            <w:tab/>
          </w:r>
          <w:r>
            <w:rPr/>
            <w:t>Type BdtPolicy</w:t>
            <w:tab/>
          </w:r>
          <w:hyperlink w:anchor="__RefHeading___Toc98486875">
            <w:r>
              <w:rPr>
                <w:rStyle w:val="IndexLink"/>
              </w:rPr>
              <w:t>23</w:t>
            </w:r>
          </w:hyperlink>
        </w:p>
        <w:p>
          <w:pPr>
            <w:pStyle w:val="Contents4"/>
            <w:rPr>
              <w:rFonts w:ascii="Calibri" w:hAnsi="Calibri" w:eastAsia="Yu Mincho" w:cs="Calibri"/>
              <w:sz w:val="22"/>
              <w:szCs w:val="22"/>
              <w:lang w:val="en-US" w:eastAsia="en-US"/>
            </w:rPr>
          </w:pPr>
          <w:r>
            <w:rPr/>
            <w:t>5.6.2.3</w:t>
          </w:r>
          <w:r>
            <w:rPr>
              <w:rFonts w:eastAsia="Yu Mincho" w:cs="Calibri" w:ascii="Calibri" w:hAnsi="Calibri"/>
              <w:sz w:val="22"/>
              <w:szCs w:val="22"/>
              <w:lang w:val="en-US" w:eastAsia="en-US"/>
            </w:rPr>
            <w:tab/>
          </w:r>
          <w:r>
            <w:rPr/>
            <w:t>Type BdtReqData</w:t>
            <w:tab/>
          </w:r>
          <w:hyperlink w:anchor="__RefHeading___Toc98486876">
            <w:r>
              <w:rPr>
                <w:rStyle w:val="IndexLink"/>
              </w:rPr>
              <w:t>24</w:t>
            </w:r>
          </w:hyperlink>
        </w:p>
        <w:p>
          <w:pPr>
            <w:pStyle w:val="Contents4"/>
            <w:rPr>
              <w:rFonts w:ascii="Calibri" w:hAnsi="Calibri" w:eastAsia="Yu Mincho" w:cs="Calibri"/>
              <w:sz w:val="22"/>
              <w:szCs w:val="22"/>
              <w:lang w:val="en-US" w:eastAsia="en-US"/>
            </w:rPr>
          </w:pPr>
          <w:r>
            <w:rPr/>
            <w:t>5.6.2.4</w:t>
          </w:r>
          <w:r>
            <w:rPr>
              <w:rFonts w:eastAsia="Yu Mincho" w:cs="Calibri" w:ascii="Calibri" w:hAnsi="Calibri"/>
              <w:sz w:val="22"/>
              <w:szCs w:val="22"/>
              <w:lang w:val="en-US" w:eastAsia="en-US"/>
            </w:rPr>
            <w:tab/>
          </w:r>
          <w:r>
            <w:rPr/>
            <w:t>Type BdtPolicyData</w:t>
            <w:tab/>
          </w:r>
          <w:hyperlink w:anchor="__RefHeading___Toc98486877">
            <w:r>
              <w:rPr>
                <w:rStyle w:val="IndexLink"/>
              </w:rPr>
              <w:t>25</w:t>
            </w:r>
          </w:hyperlink>
        </w:p>
        <w:p>
          <w:pPr>
            <w:pStyle w:val="Contents4"/>
            <w:rPr>
              <w:rFonts w:ascii="Calibri" w:hAnsi="Calibri" w:eastAsia="Yu Mincho" w:cs="Calibri"/>
              <w:sz w:val="22"/>
              <w:szCs w:val="22"/>
              <w:lang w:val="en-US" w:eastAsia="en-US"/>
            </w:rPr>
          </w:pPr>
          <w:r>
            <w:rPr/>
            <w:t>5.6.2.5</w:t>
          </w:r>
          <w:r>
            <w:rPr>
              <w:rFonts w:eastAsia="Yu Mincho" w:cs="Calibri" w:ascii="Calibri" w:hAnsi="Calibri"/>
              <w:sz w:val="22"/>
              <w:szCs w:val="22"/>
              <w:lang w:val="en-US" w:eastAsia="en-US"/>
            </w:rPr>
            <w:tab/>
          </w:r>
          <w:r>
            <w:rPr/>
            <w:t>Type TransferPolicy</w:t>
            <w:tab/>
          </w:r>
          <w:hyperlink w:anchor="__RefHeading___Toc98486878">
            <w:r>
              <w:rPr>
                <w:rStyle w:val="IndexLink"/>
              </w:rPr>
              <w:t>25</w:t>
            </w:r>
          </w:hyperlink>
        </w:p>
        <w:p>
          <w:pPr>
            <w:pStyle w:val="Contents4"/>
            <w:rPr>
              <w:rFonts w:ascii="Calibri" w:hAnsi="Calibri" w:eastAsia="Yu Mincho" w:cs="Calibri"/>
              <w:sz w:val="22"/>
              <w:szCs w:val="22"/>
              <w:lang w:val="en-US" w:eastAsia="en-US"/>
            </w:rPr>
          </w:pPr>
          <w:r>
            <w:rPr/>
            <w:t>5.6.2.6</w:t>
          </w:r>
          <w:r>
            <w:rPr>
              <w:rFonts w:eastAsia="Yu Mincho" w:cs="Calibri" w:ascii="Calibri" w:hAnsi="Calibri"/>
              <w:sz w:val="22"/>
              <w:szCs w:val="22"/>
              <w:lang w:val="en-US" w:eastAsia="en-US"/>
            </w:rPr>
            <w:tab/>
          </w:r>
          <w:r>
            <w:rPr/>
            <w:t>Type BdtPolicyDataPatch</w:t>
            <w:tab/>
          </w:r>
          <w:hyperlink w:anchor="__RefHeading___Toc98486879">
            <w:r>
              <w:rPr>
                <w:rStyle w:val="IndexLink"/>
              </w:rPr>
              <w:t>25</w:t>
            </w:r>
          </w:hyperlink>
        </w:p>
        <w:p>
          <w:pPr>
            <w:pStyle w:val="Contents4"/>
            <w:rPr>
              <w:rFonts w:ascii="Calibri" w:hAnsi="Calibri" w:eastAsia="Yu Mincho" w:cs="Calibri"/>
              <w:sz w:val="22"/>
              <w:szCs w:val="22"/>
              <w:lang w:val="en-US" w:eastAsia="en-US"/>
            </w:rPr>
          </w:pPr>
          <w:r>
            <w:rPr/>
            <w:t>5.6.2.7</w:t>
          </w:r>
          <w:r>
            <w:rPr>
              <w:rFonts w:eastAsia="Yu Mincho" w:cs="Calibri" w:ascii="Calibri" w:hAnsi="Calibri"/>
              <w:sz w:val="22"/>
              <w:szCs w:val="22"/>
              <w:lang w:val="en-US" w:eastAsia="en-US"/>
            </w:rPr>
            <w:tab/>
          </w:r>
          <w:r>
            <w:rPr/>
            <w:t>Void</w:t>
            <w:tab/>
          </w:r>
          <w:hyperlink w:anchor="__RefHeading___Toc98486880">
            <w:r>
              <w:rPr>
                <w:rStyle w:val="IndexLink"/>
              </w:rPr>
              <w:t>26</w:t>
            </w:r>
          </w:hyperlink>
        </w:p>
        <w:p>
          <w:pPr>
            <w:pStyle w:val="Contents4"/>
            <w:rPr>
              <w:rFonts w:ascii="Calibri" w:hAnsi="Calibri" w:eastAsia="Yu Mincho" w:cs="Calibri"/>
              <w:sz w:val="22"/>
              <w:szCs w:val="22"/>
              <w:lang w:val="en-US" w:eastAsia="en-US"/>
            </w:rPr>
          </w:pPr>
          <w:r>
            <w:rPr/>
            <w:t>5.6.2.8</w:t>
          </w:r>
          <w:r>
            <w:rPr>
              <w:rFonts w:eastAsia="Yu Mincho" w:cs="Calibri" w:ascii="Calibri" w:hAnsi="Calibri"/>
              <w:sz w:val="22"/>
              <w:szCs w:val="22"/>
              <w:lang w:val="en-US" w:eastAsia="en-US"/>
            </w:rPr>
            <w:tab/>
          </w:r>
          <w:r>
            <w:rPr/>
            <w:t>Type NetworkAreaInfo</w:t>
            <w:tab/>
          </w:r>
          <w:hyperlink w:anchor="__RefHeading___Toc98486881">
            <w:r>
              <w:rPr>
                <w:rStyle w:val="IndexLink"/>
              </w:rPr>
              <w:t>26</w:t>
            </w:r>
          </w:hyperlink>
        </w:p>
        <w:p>
          <w:pPr>
            <w:pStyle w:val="Contents4"/>
            <w:rPr>
              <w:rFonts w:ascii="Calibri" w:hAnsi="Calibri" w:eastAsia="Yu Mincho" w:cs="Calibri"/>
              <w:sz w:val="22"/>
              <w:szCs w:val="22"/>
              <w:lang w:val="en-US" w:eastAsia="en-US"/>
            </w:rPr>
          </w:pPr>
          <w:r>
            <w:rPr/>
            <w:t>5.6.2.9</w:t>
          </w:r>
          <w:r>
            <w:rPr>
              <w:rFonts w:eastAsia="Yu Mincho" w:cs="Calibri" w:ascii="Calibri" w:hAnsi="Calibri"/>
              <w:sz w:val="22"/>
              <w:szCs w:val="22"/>
              <w:lang w:val="en-US" w:eastAsia="en-US"/>
            </w:rPr>
            <w:tab/>
          </w:r>
          <w:r>
            <w:rPr/>
            <w:t>Void</w:t>
            <w:tab/>
          </w:r>
          <w:hyperlink w:anchor="__RefHeading___Toc98486882">
            <w:r>
              <w:rPr>
                <w:rStyle w:val="IndexLink"/>
              </w:rPr>
              <w:t>26</w:t>
            </w:r>
          </w:hyperlink>
        </w:p>
        <w:p>
          <w:pPr>
            <w:pStyle w:val="Contents4"/>
            <w:rPr>
              <w:rFonts w:ascii="Calibri" w:hAnsi="Calibri" w:eastAsia="Yu Mincho" w:cs="Calibri"/>
              <w:sz w:val="22"/>
              <w:szCs w:val="22"/>
              <w:lang w:val="en-US" w:eastAsia="en-US"/>
            </w:rPr>
          </w:pPr>
          <w:r>
            <w:rPr/>
            <w:t>5.6.2.10</w:t>
          </w:r>
          <w:r>
            <w:rPr>
              <w:rFonts w:eastAsia="Yu Mincho" w:cs="Calibri" w:ascii="Calibri" w:hAnsi="Calibri"/>
              <w:sz w:val="22"/>
              <w:szCs w:val="22"/>
              <w:lang w:val="en-US" w:eastAsia="en-US"/>
            </w:rPr>
            <w:tab/>
          </w:r>
          <w:r>
            <w:rPr/>
            <w:t>Type Notification</w:t>
            <w:tab/>
          </w:r>
          <w:hyperlink w:anchor="__RefHeading___Toc98486883">
            <w:r>
              <w:rPr>
                <w:rStyle w:val="IndexLink"/>
              </w:rPr>
              <w:t>26</w:t>
            </w:r>
          </w:hyperlink>
        </w:p>
        <w:p>
          <w:pPr>
            <w:pStyle w:val="Contents4"/>
            <w:rPr>
              <w:rFonts w:ascii="Calibri" w:hAnsi="Calibri" w:eastAsia="Yu Mincho" w:cs="Calibri"/>
              <w:sz w:val="22"/>
              <w:szCs w:val="22"/>
              <w:lang w:val="en-US" w:eastAsia="en-US"/>
            </w:rPr>
          </w:pPr>
          <w:r>
            <w:rPr/>
            <w:t>5.6.2.11</w:t>
          </w:r>
          <w:r>
            <w:rPr>
              <w:rFonts w:eastAsia="Yu Mincho" w:cs="Calibri" w:ascii="Calibri" w:hAnsi="Calibri"/>
              <w:sz w:val="22"/>
              <w:szCs w:val="22"/>
              <w:lang w:val="en-US" w:eastAsia="en-US"/>
            </w:rPr>
            <w:tab/>
          </w:r>
          <w:r>
            <w:rPr/>
            <w:t>Type PatchBdtPolicy</w:t>
            <w:tab/>
          </w:r>
          <w:hyperlink w:anchor="__RefHeading___Toc98486884">
            <w:r>
              <w:rPr>
                <w:rStyle w:val="IndexLink"/>
              </w:rPr>
              <w:t>26</w:t>
            </w:r>
          </w:hyperlink>
        </w:p>
        <w:p>
          <w:pPr>
            <w:pStyle w:val="Contents4"/>
            <w:rPr>
              <w:rFonts w:ascii="Calibri" w:hAnsi="Calibri" w:eastAsia="Yu Mincho" w:cs="Calibri"/>
              <w:sz w:val="22"/>
              <w:szCs w:val="22"/>
              <w:lang w:val="en-US" w:eastAsia="en-US"/>
            </w:rPr>
          </w:pPr>
          <w:r>
            <w:rPr/>
            <w:t>5.6.2.12</w:t>
          </w:r>
          <w:r>
            <w:rPr>
              <w:rFonts w:eastAsia="Yu Mincho" w:cs="Calibri" w:ascii="Calibri" w:hAnsi="Calibri"/>
              <w:sz w:val="22"/>
              <w:szCs w:val="22"/>
              <w:lang w:val="en-US" w:eastAsia="en-US"/>
            </w:rPr>
            <w:tab/>
          </w:r>
          <w:r>
            <w:rPr/>
            <w:t>Type BdtReqDataPatch</w:t>
            <w:tab/>
          </w:r>
          <w:hyperlink w:anchor="__RefHeading___Toc98486885">
            <w:r>
              <w:rPr>
                <w:rStyle w:val="IndexLink"/>
              </w:rPr>
              <w:t>27</w:t>
            </w:r>
          </w:hyperlink>
        </w:p>
        <w:p>
          <w:pPr>
            <w:pStyle w:val="Contents3"/>
            <w:rPr>
              <w:rFonts w:ascii="Calibri" w:hAnsi="Calibri" w:eastAsia="Yu Mincho" w:cs="Calibri"/>
              <w:sz w:val="22"/>
              <w:szCs w:val="22"/>
              <w:lang w:val="en-US" w:eastAsia="en-US"/>
            </w:rPr>
          </w:pPr>
          <w:r>
            <w:rPr/>
            <w:t>5.6.3</w:t>
          </w:r>
          <w:r>
            <w:rPr>
              <w:rFonts w:eastAsia="Yu Mincho" w:cs="Calibri" w:ascii="Calibri" w:hAnsi="Calibri"/>
              <w:sz w:val="22"/>
              <w:szCs w:val="22"/>
              <w:lang w:val="en-US" w:eastAsia="en-US"/>
            </w:rPr>
            <w:tab/>
          </w:r>
          <w:r>
            <w:rPr/>
            <w:t>Simple data types and enumerations</w:t>
            <w:tab/>
          </w:r>
          <w:hyperlink w:anchor="__RefHeading___Toc98486886">
            <w:r>
              <w:rPr>
                <w:rStyle w:val="IndexLink"/>
              </w:rPr>
              <w:t>27</w:t>
            </w:r>
          </w:hyperlink>
        </w:p>
        <w:p>
          <w:pPr>
            <w:pStyle w:val="Contents4"/>
            <w:rPr>
              <w:rFonts w:ascii="Calibri" w:hAnsi="Calibri" w:eastAsia="Yu Mincho" w:cs="Calibri"/>
              <w:sz w:val="22"/>
              <w:szCs w:val="22"/>
              <w:lang w:val="en-US" w:eastAsia="en-US"/>
            </w:rPr>
          </w:pPr>
          <w:r>
            <w:rPr/>
            <w:t>5.6.3.1</w:t>
          </w:r>
          <w:r>
            <w:rPr>
              <w:rFonts w:eastAsia="Yu Mincho" w:cs="Calibri" w:ascii="Calibri" w:hAnsi="Calibri"/>
              <w:sz w:val="22"/>
              <w:szCs w:val="22"/>
              <w:lang w:val="en-US" w:eastAsia="en-US"/>
            </w:rPr>
            <w:tab/>
          </w:r>
          <w:r>
            <w:rPr/>
            <w:t>Introduction</w:t>
            <w:tab/>
          </w:r>
          <w:hyperlink w:anchor="__RefHeading___Toc98486887">
            <w:r>
              <w:rPr>
                <w:rStyle w:val="IndexLink"/>
              </w:rPr>
              <w:t>27</w:t>
            </w:r>
          </w:hyperlink>
        </w:p>
        <w:p>
          <w:pPr>
            <w:pStyle w:val="Contents4"/>
            <w:rPr>
              <w:rFonts w:ascii="Calibri" w:hAnsi="Calibri" w:eastAsia="Yu Mincho" w:cs="Calibri"/>
              <w:sz w:val="22"/>
              <w:szCs w:val="22"/>
              <w:lang w:val="en-US" w:eastAsia="en-US"/>
            </w:rPr>
          </w:pPr>
          <w:r>
            <w:rPr/>
            <w:t>5.6.3.2</w:t>
          </w:r>
          <w:r>
            <w:rPr>
              <w:rFonts w:eastAsia="Yu Mincho" w:cs="Calibri" w:ascii="Calibri" w:hAnsi="Calibri"/>
              <w:sz w:val="22"/>
              <w:szCs w:val="22"/>
              <w:lang w:val="en-US" w:eastAsia="en-US"/>
            </w:rPr>
            <w:tab/>
          </w:r>
          <w:r>
            <w:rPr/>
            <w:t>Simple data types</w:t>
            <w:tab/>
          </w:r>
          <w:hyperlink w:anchor="__RefHeading___Toc98486888">
            <w:r>
              <w:rPr>
                <w:rStyle w:val="IndexLink"/>
              </w:rPr>
              <w:t>27</w:t>
            </w:r>
          </w:hyperlink>
        </w:p>
        <w:p>
          <w:pPr>
            <w:pStyle w:val="Contents2"/>
            <w:rPr>
              <w:rFonts w:ascii="Calibri" w:hAnsi="Calibri" w:eastAsia="Yu Mincho" w:cs="Calibri"/>
              <w:sz w:val="22"/>
              <w:szCs w:val="22"/>
              <w:lang w:val="en-US" w:eastAsia="en-US"/>
            </w:rPr>
          </w:pPr>
          <w:r>
            <w:rPr/>
            <w:t>5.7</w:t>
          </w:r>
          <w:r>
            <w:rPr>
              <w:rFonts w:eastAsia="Yu Mincho" w:cs="Calibri" w:ascii="Calibri" w:hAnsi="Calibri"/>
              <w:sz w:val="22"/>
              <w:szCs w:val="22"/>
              <w:lang w:val="en-US" w:eastAsia="en-US"/>
            </w:rPr>
            <w:tab/>
          </w:r>
          <w:r>
            <w:rPr/>
            <w:t>Error handling</w:t>
            <w:tab/>
          </w:r>
          <w:hyperlink w:anchor="__RefHeading___Toc98486889">
            <w:r>
              <w:rPr>
                <w:rStyle w:val="IndexLink"/>
              </w:rPr>
              <w:t>27</w:t>
            </w:r>
          </w:hyperlink>
        </w:p>
        <w:p>
          <w:pPr>
            <w:pStyle w:val="Contents3"/>
            <w:rPr>
              <w:rFonts w:ascii="Calibri" w:hAnsi="Calibri" w:eastAsia="Yu Mincho" w:cs="Calibri"/>
              <w:sz w:val="22"/>
              <w:szCs w:val="22"/>
              <w:lang w:val="en-US" w:eastAsia="en-US"/>
            </w:rPr>
          </w:pPr>
          <w:r>
            <w:rPr/>
            <w:t>5.7.1</w:t>
          </w:r>
          <w:r>
            <w:rPr>
              <w:rFonts w:eastAsia="Yu Mincho" w:cs="Calibri" w:ascii="Calibri" w:hAnsi="Calibri"/>
              <w:sz w:val="22"/>
              <w:szCs w:val="22"/>
              <w:lang w:val="en-US" w:eastAsia="en-US"/>
            </w:rPr>
            <w:tab/>
          </w:r>
          <w:r>
            <w:rPr/>
            <w:t>General</w:t>
            <w:tab/>
          </w:r>
          <w:hyperlink w:anchor="__RefHeading___Toc98486890">
            <w:r>
              <w:rPr>
                <w:rStyle w:val="IndexLink"/>
              </w:rPr>
              <w:t>27</w:t>
            </w:r>
          </w:hyperlink>
        </w:p>
        <w:p>
          <w:pPr>
            <w:pStyle w:val="Contents3"/>
            <w:rPr>
              <w:rFonts w:ascii="Calibri" w:hAnsi="Calibri" w:eastAsia="Yu Mincho" w:cs="Calibri"/>
              <w:sz w:val="22"/>
              <w:szCs w:val="22"/>
              <w:lang w:val="en-US" w:eastAsia="en-US"/>
            </w:rPr>
          </w:pPr>
          <w:r>
            <w:rPr/>
            <w:t>5.7.2</w:t>
          </w:r>
          <w:r>
            <w:rPr>
              <w:rFonts w:eastAsia="Yu Mincho" w:cs="Calibri" w:ascii="Calibri" w:hAnsi="Calibri"/>
              <w:sz w:val="22"/>
              <w:szCs w:val="22"/>
              <w:lang w:val="en-US" w:eastAsia="en-US"/>
            </w:rPr>
            <w:tab/>
          </w:r>
          <w:r>
            <w:rPr/>
            <w:t>Protocol Errors</w:t>
            <w:tab/>
          </w:r>
          <w:hyperlink w:anchor="__RefHeading___Toc98486891">
            <w:r>
              <w:rPr>
                <w:rStyle w:val="IndexLink"/>
              </w:rPr>
              <w:t>27</w:t>
            </w:r>
          </w:hyperlink>
        </w:p>
        <w:p>
          <w:pPr>
            <w:pStyle w:val="Contents3"/>
            <w:rPr>
              <w:rFonts w:ascii="Calibri" w:hAnsi="Calibri" w:eastAsia="Yu Mincho" w:cs="Calibri"/>
              <w:sz w:val="22"/>
              <w:szCs w:val="22"/>
              <w:lang w:val="en-US" w:eastAsia="en-US"/>
            </w:rPr>
          </w:pPr>
          <w:r>
            <w:rPr/>
            <w:t>5.7.3</w:t>
          </w:r>
          <w:r>
            <w:rPr>
              <w:rFonts w:eastAsia="Yu Mincho" w:cs="Calibri" w:ascii="Calibri" w:hAnsi="Calibri"/>
              <w:sz w:val="22"/>
              <w:szCs w:val="22"/>
              <w:lang w:val="en-US" w:eastAsia="en-US"/>
            </w:rPr>
            <w:tab/>
          </w:r>
          <w:r>
            <w:rPr/>
            <w:t>Application Errors</w:t>
            <w:tab/>
          </w:r>
          <w:hyperlink w:anchor="__RefHeading___Toc98486892">
            <w:r>
              <w:rPr>
                <w:rStyle w:val="IndexLink"/>
              </w:rPr>
              <w:t>27</w:t>
            </w:r>
          </w:hyperlink>
        </w:p>
        <w:p>
          <w:pPr>
            <w:pStyle w:val="Contents2"/>
            <w:rPr>
              <w:rFonts w:ascii="Calibri" w:hAnsi="Calibri" w:eastAsia="Yu Mincho" w:cs="Calibri"/>
              <w:sz w:val="22"/>
              <w:szCs w:val="22"/>
              <w:lang w:val="en-US" w:eastAsia="en-US"/>
            </w:rPr>
          </w:pPr>
          <w:r>
            <w:rPr/>
            <w:t>5.8</w:t>
          </w:r>
          <w:r>
            <w:rPr>
              <w:rFonts w:eastAsia="Yu Mincho" w:cs="Calibri" w:ascii="Calibri" w:hAnsi="Calibri"/>
              <w:sz w:val="22"/>
              <w:szCs w:val="22"/>
              <w:lang w:val="en-US" w:eastAsia="en-US"/>
            </w:rPr>
            <w:tab/>
          </w:r>
          <w:r>
            <w:rPr>
              <w:lang w:val="en-US" w:eastAsia="en-US"/>
            </w:rPr>
            <w:t>Feature negotiation</w:t>
          </w:r>
          <w:r>
            <w:rPr/>
            <w:tab/>
          </w:r>
          <w:hyperlink w:anchor="__RefHeading___Toc98486893">
            <w:r>
              <w:rPr>
                <w:rStyle w:val="IndexLink"/>
              </w:rPr>
              <w:t>28</w:t>
            </w:r>
          </w:hyperlink>
        </w:p>
        <w:p>
          <w:pPr>
            <w:pStyle w:val="Contents2"/>
            <w:rPr>
              <w:rFonts w:ascii="Calibri" w:hAnsi="Calibri" w:eastAsia="Yu Mincho" w:cs="Calibri"/>
              <w:sz w:val="22"/>
              <w:szCs w:val="22"/>
              <w:lang w:val="en-US" w:eastAsia="en-US"/>
            </w:rPr>
          </w:pPr>
          <w:r>
            <w:rPr/>
            <w:t>5.9</w:t>
          </w:r>
          <w:r>
            <w:rPr>
              <w:rFonts w:eastAsia="Yu Mincho" w:cs="Calibri" w:ascii="Calibri" w:hAnsi="Calibri"/>
              <w:sz w:val="22"/>
              <w:szCs w:val="22"/>
              <w:lang w:val="en-US" w:eastAsia="en-US"/>
            </w:rPr>
            <w:tab/>
          </w:r>
          <w:r>
            <w:rPr/>
            <w:t>Security</w:t>
            <w:tab/>
          </w:r>
          <w:hyperlink w:anchor="__RefHeading___Toc98486894">
            <w:r>
              <w:rPr>
                <w:rStyle w:val="IndexLink"/>
              </w:rPr>
              <w:t>28</w:t>
            </w:r>
          </w:hyperlink>
        </w:p>
        <w:p>
          <w:pPr>
            <w:pStyle w:val="Contents8"/>
            <w:rPr>
              <w:rFonts w:ascii="Calibri" w:hAnsi="Calibri" w:eastAsia="Yu Mincho" w:cs="Calibri"/>
              <w:b w:val="false"/>
              <w:b w:val="false"/>
              <w:szCs w:val="22"/>
              <w:lang w:val="en-US" w:eastAsia="en-US"/>
            </w:rPr>
          </w:pPr>
          <w:r>
            <w:rPr/>
            <w:t>Annex A (normative):</w:t>
            <w:tab/>
            <w:t>OpenAPI specification</w:t>
            <w:tab/>
          </w:r>
          <w:hyperlink w:anchor="__RefHeading___Toc98486895">
            <w:r>
              <w:rPr>
                <w:rStyle w:val="IndexLink"/>
              </w:rPr>
              <w:t>29</w:t>
            </w:r>
          </w:hyperlink>
        </w:p>
        <w:p>
          <w:pPr>
            <w:pStyle w:val="Contents1"/>
            <w:rPr>
              <w:rFonts w:ascii="Calibri" w:hAnsi="Calibri" w:eastAsia="Yu Mincho" w:cs="Calibri"/>
              <w:szCs w:val="22"/>
              <w:lang w:val="en-US" w:eastAsia="en-US"/>
            </w:rPr>
          </w:pPr>
          <w:r>
            <w:rPr/>
            <w:t>A.1</w:t>
          </w:r>
          <w:r>
            <w:rPr>
              <w:rFonts w:eastAsia="Yu Mincho" w:cs="Calibri" w:ascii="Calibri" w:hAnsi="Calibri"/>
              <w:szCs w:val="22"/>
              <w:lang w:val="en-US" w:eastAsia="en-US"/>
            </w:rPr>
            <w:tab/>
          </w:r>
          <w:r>
            <w:rPr/>
            <w:t>General</w:t>
            <w:tab/>
          </w:r>
          <w:hyperlink w:anchor="__RefHeading___Toc98486896">
            <w:r>
              <w:rPr>
                <w:rStyle w:val="IndexLink"/>
              </w:rPr>
              <w:t>29</w:t>
            </w:r>
          </w:hyperlink>
        </w:p>
        <w:p>
          <w:pPr>
            <w:pStyle w:val="Contents1"/>
            <w:rPr>
              <w:rFonts w:ascii="Calibri" w:hAnsi="Calibri" w:eastAsia="Yu Mincho" w:cs="Calibri"/>
              <w:szCs w:val="22"/>
              <w:lang w:val="en-US" w:eastAsia="en-US"/>
            </w:rPr>
          </w:pPr>
          <w:r>
            <w:rPr/>
            <w:t>A.2</w:t>
          </w:r>
          <w:r>
            <w:rPr>
              <w:rFonts w:eastAsia="Yu Mincho" w:cs="Calibri" w:ascii="Calibri" w:hAnsi="Calibri"/>
              <w:szCs w:val="22"/>
              <w:lang w:val="en-US" w:eastAsia="en-US"/>
            </w:rPr>
            <w:tab/>
          </w:r>
          <w:r>
            <w:rPr/>
            <w:t>Npcf_BDTPolicyControl</w:t>
          </w:r>
          <w:r>
            <w:rPr>
              <w:lang w:val="en-US" w:eastAsia="en-US"/>
            </w:rPr>
            <w:t xml:space="preserve"> </w:t>
          </w:r>
          <w:r>
            <w:rPr/>
            <w:t>API</w:t>
            <w:tab/>
          </w:r>
          <w:hyperlink w:anchor="__RefHeading___Toc98486897">
            <w:r>
              <w:rPr>
                <w:rStyle w:val="IndexLink"/>
              </w:rPr>
              <w:t>29</w:t>
            </w:r>
          </w:hyperlink>
        </w:p>
        <w:p>
          <w:pPr>
            <w:pStyle w:val="Contents8"/>
            <w:rPr>
              <w:rFonts w:ascii="Calibri" w:hAnsi="Calibri" w:eastAsia="Yu Mincho" w:cs="Calibri"/>
              <w:szCs w:val="22"/>
              <w:lang w:val="en-US" w:eastAsia="en-US"/>
            </w:rPr>
          </w:pPr>
          <w:r>
            <w:rPr>
              <w:b w:val="false"/>
            </w:rPr>
            <w:t xml:space="preserve">Annex </w:t>
          </w:r>
          <w:r>
            <w:rPr>
              <w:b w:val="false"/>
              <w:lang w:val="en-US" w:eastAsia="en-US"/>
            </w:rPr>
            <w:t>B</w:t>
          </w:r>
          <w:r>
            <w:rPr>
              <w:b w:val="false"/>
            </w:rPr>
            <w:t xml:space="preserve"> (informative):</w:t>
          </w:r>
          <w:r>
            <w:rPr>
              <w:b w:val="false"/>
              <w:lang w:val="en-US" w:eastAsia="en-US"/>
            </w:rPr>
            <w:tab/>
          </w:r>
          <w:r>
            <w:rPr>
              <w:b w:val="false"/>
            </w:rPr>
            <w:t>Change history</w:t>
            <w:tab/>
          </w:r>
          <w:hyperlink w:anchor="__RefHeading___Toc98486898">
            <w:r>
              <w:rPr>
                <w:rStyle w:val="IndexLink"/>
                <w:b w:val="false"/>
              </w:rPr>
              <w:t>36</w:t>
            </w:r>
          </w:hyperlink>
          <w:r>
            <w:rPr>
              <w:rStyle w:val="IndexLink"/>
              <w:b w:val="false"/>
            </w:rPr>
            <w:fldChar w:fldCharType="end"/>
          </w:r>
        </w:p>
      </w:sdtContent>
    </w:sdt>
    <w:p>
      <w:pPr>
        <w:pStyle w:val="Normal"/>
        <w:rPr>
          <w:rFonts w:ascii="Calibri" w:hAnsi="Calibri" w:eastAsia="Yu Mincho" w:cs="Calibri"/>
          <w:b/>
          <w:b/>
          <w:sz w:val="22"/>
          <w:szCs w:val="22"/>
          <w:lang w:val="en-US" w:eastAsia="en-US"/>
        </w:rPr>
      </w:pPr>
      <w:r>
        <w:rPr>
          <w:rFonts w:eastAsia="Yu Mincho" w:cs="Calibri" w:ascii="Calibri" w:hAnsi="Calibri"/>
          <w:b/>
          <w:sz w:val="22"/>
          <w:szCs w:val="22"/>
          <w:lang w:val="en-US" w:eastAsia="en-US"/>
        </w:rPr>
      </w:r>
      <w:r>
        <w:br w:type="page"/>
      </w:r>
    </w:p>
    <w:p>
      <w:pPr>
        <w:pStyle w:val="Heading1"/>
        <w:ind w:left="1134" w:hanging="1134"/>
        <w:rPr>
          <w:lang w:val="en-US" w:eastAsia="en-US"/>
        </w:rPr>
      </w:pPr>
      <w:bookmarkStart w:id="6" w:name="__RefHeading___Toc98486816"/>
      <w:bookmarkEnd w:id="6"/>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lang w:val="en-US" w:eastAsia="en-US"/>
        </w:rPr>
        <w:t>where:</w:t>
      </w:r>
    </w:p>
    <w:p>
      <w:pPr>
        <w:pStyle w:val="B2"/>
        <w:rPr>
          <w:lang w:val="en-US" w:eastAsia="en-US"/>
        </w:rPr>
      </w:pPr>
      <w:r>
        <w:rPr>
          <w:lang w:val="en-US" w:eastAsia="en-US"/>
        </w:rPr>
        <w:t>x</w:t>
        <w:tab/>
        <w:t>the first digit:</w:t>
      </w:r>
    </w:p>
    <w:p>
      <w:pPr>
        <w:pStyle w:val="B3"/>
        <w:rPr/>
      </w:pPr>
      <w:r>
        <w:rPr>
          <w:lang w:val="en-US" w:eastAsia="en-US"/>
        </w:rPr>
        <w:t>1</w:t>
        <w:tab/>
        <w:t>presented to TSG for information;</w:t>
      </w:r>
    </w:p>
    <w:p>
      <w:pPr>
        <w:pStyle w:val="B3"/>
        <w:rPr>
          <w:lang w:val="en-US" w:eastAsia="en-US"/>
        </w:rPr>
      </w:pPr>
      <w:r>
        <w:rPr>
          <w:lang w:val="en-US" w:eastAsia="en-US"/>
        </w:rPr>
        <w:t>2</w:t>
        <w:tab/>
        <w:t>presented to TSG for approval;</w:t>
      </w:r>
    </w:p>
    <w:p>
      <w:pPr>
        <w:pStyle w:val="B3"/>
        <w:rPr/>
      </w:pPr>
      <w:r>
        <w:rPr>
          <w:lang w:val="en-US" w:eastAsia="en-US"/>
        </w:rPr>
        <w:t>3</w:t>
        <w:tab/>
        <w:t>or greater indicates TSG approved document under change control.</w:t>
      </w:r>
    </w:p>
    <w:p>
      <w:pPr>
        <w:pStyle w:val="B2"/>
        <w:rPr>
          <w:lang w:val="en-US" w:eastAsia="en-US"/>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7" w:name="__RefHeading___Toc98486817"/>
      <w:bookmarkEnd w:id="7"/>
      <w:r>
        <w:rPr>
          <w:lang w:val="en-US" w:eastAsia="en-US"/>
        </w:rPr>
        <w:t>1</w:t>
        <w:tab/>
        <w:t>Scope</w:t>
      </w:r>
    </w:p>
    <w:p>
      <w:pPr>
        <w:pStyle w:val="Normal"/>
        <w:rPr>
          <w:lang w:val="en-US" w:eastAsia="en-US"/>
        </w:rPr>
      </w:pPr>
      <w:r>
        <w:rPr>
          <w:lang w:val="en-US" w:eastAsia="en-US"/>
        </w:rPr>
        <w:t>The present specification provides the stage 3 definition of the Background Data Transfer (BDT) Policy Control Service (Npcf_BDTPolicyControl) of the 5G System.</w:t>
      </w:r>
    </w:p>
    <w:p>
      <w:pPr>
        <w:pStyle w:val="Normal"/>
        <w:rPr>
          <w:lang w:val="en-US" w:eastAsia="en-US"/>
        </w:rPr>
      </w:pPr>
      <w:r>
        <w:rPr>
          <w:lang w:val="en-US" w:eastAsia="en-US"/>
        </w:rPr>
        <w:t>The 5G System Architecture is defined in 3GPP</w:t>
      </w:r>
      <w:r>
        <w:rPr>
          <w:rFonts w:eastAsia="Cambria" w:cs="Cambria" w:ascii="Cambria" w:hAnsi="Cambria"/>
          <w:lang w:val="en-US" w:eastAsia="en-US"/>
        </w:rPr>
        <w:t> </w:t>
      </w:r>
      <w:r>
        <w:rPr>
          <w:lang w:val="en-US" w:eastAsia="en-US"/>
        </w:rPr>
        <w:t>TS</w:t>
      </w:r>
      <w:r>
        <w:rPr>
          <w:rFonts w:eastAsia="Cambria" w:cs="Cambria" w:ascii="Cambria" w:hAnsi="Cambria"/>
          <w:lang w:val="en-US" w:eastAsia="en-US"/>
        </w:rPr>
        <w:t> </w:t>
      </w:r>
      <w:r>
        <w:rPr>
          <w:lang w:val="en-US" w:eastAsia="en-US"/>
        </w:rPr>
        <w:t>23.501 [2]. The stage 2 definition and related procedures for BDT Policy Control Service are specified in 3GPP TS 23.502 [3] and 3GPP TS 23.503 [4].</w:t>
      </w:r>
    </w:p>
    <w:p>
      <w:pPr>
        <w:pStyle w:val="Normal"/>
        <w:rPr>
          <w:lang w:val="en-US" w:eastAsia="en-US"/>
        </w:rPr>
      </w:pPr>
      <w:r>
        <w:rPr>
          <w:lang w:val="en-US" w:eastAsia="en-US"/>
        </w:rPr>
        <w:t>The 5G System stage 3 call flows are provided in 3GPP TS 29.513 [5].</w:t>
      </w:r>
    </w:p>
    <w:p>
      <w:pPr>
        <w:pStyle w:val="Normal"/>
        <w:rPr>
          <w:lang w:val="en-US" w:eastAsia="en-US"/>
        </w:rPr>
      </w:pPr>
      <w:r>
        <w:rPr>
          <w:lang w:val="en-US" w:eastAsia="en-US"/>
        </w:rPr>
        <w:t>The Technical Realization of the Service Based Architecture and the Principles and Guidelines for Services Definition are specified in 3GPP TS 29.500 [6] and 3GPP TS 29.501 [7].</w:t>
      </w:r>
    </w:p>
    <w:p>
      <w:pPr>
        <w:pStyle w:val="Normal"/>
        <w:rPr>
          <w:lang w:val="en-US" w:eastAsia="en-US"/>
        </w:rPr>
      </w:pPr>
      <w:r>
        <w:rPr>
          <w:lang w:val="en-US" w:eastAsia="en-US"/>
        </w:rPr>
        <w:t>The Policy Control Function (PCF) provides the BDT Policy Control Service. This service provides background data transfer policy negotiation function.</w:t>
      </w:r>
    </w:p>
    <w:p>
      <w:pPr>
        <w:pStyle w:val="Heading1"/>
        <w:ind w:left="1134" w:hanging="1134"/>
        <w:rPr>
          <w:lang w:val="en-US" w:eastAsia="en-US"/>
        </w:rPr>
      </w:pPr>
      <w:bookmarkStart w:id="8" w:name="__RefHeading___Toc98486818"/>
      <w:bookmarkEnd w:id="8"/>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r>
        <w:rPr>
          <w:lang w:val="en-US" w:eastAsia="en-US"/>
        </w:rPr>
        <w:t>-</w:t>
        <w:tab/>
        <w:t>References are either specific (identified by date of publication, edition number, version number, etc.) or non</w:t>
        <w:noBreakHyphen/>
        <w:t>specific.</w:t>
      </w:r>
    </w:p>
    <w:p>
      <w:pPr>
        <w:pStyle w:val="B1"/>
        <w:rPr>
          <w:lang w:val="en-US" w:eastAsia="en-US"/>
        </w:rPr>
      </w:pPr>
      <w:r>
        <w:rPr>
          <w:lang w:val="en-US" w:eastAsia="en-US"/>
        </w:rPr>
        <w:t>-</w:t>
        <w:tab/>
        <w:t>For a specific reference, subsequent revisions do not apply.</w:t>
      </w:r>
    </w:p>
    <w:p>
      <w:pPr>
        <w:pStyle w:val="B1"/>
        <w:rPr/>
      </w:pPr>
      <w:r>
        <w:rPr>
          <w:lang w:val="en-US" w:eastAsia="en-US"/>
        </w:rPr>
        <w:t>-</w:t>
        <w:tab/>
        <w:t>For a non-specific reference, the latest version applies. In the case of a reference to a 3GPP document (including a GSM document), a non-specific reference implicitly refers to the latest version of that document</w:t>
      </w:r>
      <w:r>
        <w:rPr>
          <w:i/>
          <w:lang w:val="en-US" w:eastAsia="en-US"/>
        </w:rPr>
        <w:t xml:space="preserve"> 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pPr>
      <w:r>
        <w:rPr>
          <w:lang w:val="en-US" w:eastAsia="en-US"/>
        </w:rPr>
        <w:t>[2]</w:t>
        <w:tab/>
        <w:t>3GPP TS 23.501: "System Architecture for the 5G System; Stage 2".</w:t>
      </w:r>
    </w:p>
    <w:p>
      <w:pPr>
        <w:pStyle w:val="EX"/>
        <w:rPr/>
      </w:pPr>
      <w:r>
        <w:rPr>
          <w:lang w:val="en-US" w:eastAsia="en-US"/>
        </w:rPr>
        <w:t>[3]</w:t>
        <w:tab/>
        <w:t>3GPP TS 23.502: "Procedures for the 5G System; Stage 2".</w:t>
      </w:r>
    </w:p>
    <w:p>
      <w:pPr>
        <w:pStyle w:val="EX"/>
        <w:rPr/>
      </w:pPr>
      <w:r>
        <w:rPr>
          <w:lang w:val="en-US" w:eastAsia="en-US"/>
        </w:rPr>
        <w:t>[4]</w:t>
        <w:tab/>
        <w:t>3GPP TS 23.503: "Policy and Charging Control Framework for the 5G System; Stage 2".</w:t>
      </w:r>
    </w:p>
    <w:p>
      <w:pPr>
        <w:pStyle w:val="EX"/>
        <w:rPr/>
      </w:pPr>
      <w:r>
        <w:rPr>
          <w:lang w:val="en-US" w:eastAsia="en-US"/>
        </w:rPr>
        <w:t>[5]</w:t>
        <w:tab/>
        <w:t>3GPP TS 29.513: "5G System; Policy and Charging Control signalling flows and QoS parameter mapping; Stage 3".</w:t>
      </w:r>
    </w:p>
    <w:p>
      <w:pPr>
        <w:pStyle w:val="EX"/>
        <w:rPr/>
      </w:pPr>
      <w:r>
        <w:rPr>
          <w:lang w:val="en-US" w:eastAsia="en-US"/>
        </w:rPr>
        <w:t>[6]</w:t>
        <w:tab/>
        <w:t>3GPP TS 29.500: "5G System; Technical Realization of Service Based Architecture; Stage 3".</w:t>
      </w:r>
    </w:p>
    <w:p>
      <w:pPr>
        <w:pStyle w:val="EX"/>
        <w:rPr>
          <w:lang w:val="en-US" w:eastAsia="en-US"/>
        </w:rPr>
      </w:pPr>
      <w:r>
        <w:rPr>
          <w:lang w:val="en-US" w:eastAsia="en-US"/>
        </w:rPr>
        <w:t>[7]</w:t>
        <w:tab/>
        <w:t>3GPP TS 29.501: "5G System; Principles and Guidelines for Services Definition; Stage 3".</w:t>
      </w:r>
    </w:p>
    <w:p>
      <w:pPr>
        <w:pStyle w:val="EX"/>
        <w:rPr>
          <w:lang w:val="en-US" w:eastAsia="en-US"/>
        </w:rPr>
      </w:pPr>
      <w:r>
        <w:rPr>
          <w:lang w:val="en-US" w:eastAsia="en-US"/>
        </w:rPr>
        <w:t>[8]</w:t>
        <w:tab/>
        <w:t>IETF RFC 7540: "Hypertext Transfer Protocol Version 2 (HTTP/2)".</w:t>
      </w:r>
    </w:p>
    <w:p>
      <w:pPr>
        <w:pStyle w:val="EX"/>
        <w:rPr>
          <w:lang w:val="en-US" w:eastAsia="en-US"/>
        </w:rPr>
      </w:pPr>
      <w:r>
        <w:rPr>
          <w:lang w:val="en-US" w:eastAsia="en-US"/>
        </w:rPr>
        <w:t>[9]</w:t>
        <w:tab/>
        <w:t>IETF RFC 8259: "The JavaScript Object Notation (JSON) Data Interchange Format".</w:t>
      </w:r>
    </w:p>
    <w:p>
      <w:pPr>
        <w:pStyle w:val="EX"/>
        <w:rPr>
          <w:lang w:val="en-US" w:eastAsia="en-US"/>
        </w:rPr>
      </w:pPr>
      <w:r>
        <w:rPr>
          <w:lang w:val="en-US" w:eastAsia="en-US"/>
        </w:rPr>
        <w:t>[10]</w:t>
        <w:tab/>
        <w:t xml:space="preserve">OpenAPI: "OpenAPI 3.0.0 Specification", </w:t>
      </w:r>
      <w:hyperlink r:id="rId6">
        <w:r>
          <w:rPr>
            <w:rStyle w:val="InternetLink"/>
            <w:lang w:val="en-US" w:eastAsia="en-US"/>
          </w:rPr>
          <w:t>https://github.com/OAI/OpenAPI-Specification/blob/master/versions/3.0.0.md</w:t>
        </w:r>
      </w:hyperlink>
      <w:r>
        <w:rPr>
          <w:lang w:val="en-US" w:eastAsia="en-US"/>
        </w:rPr>
        <w:t>.</w:t>
      </w:r>
    </w:p>
    <w:p>
      <w:pPr>
        <w:pStyle w:val="EX"/>
        <w:rPr/>
      </w:pPr>
      <w:r>
        <w:rPr>
          <w:lang w:val="en-US" w:eastAsia="en-US"/>
        </w:rPr>
        <w:t>[11]</w:t>
        <w:tab/>
        <w:t>3GPP TS 29.504: "5G System; Unified Data Repository Services; Stage 3".</w:t>
      </w:r>
    </w:p>
    <w:p>
      <w:pPr>
        <w:pStyle w:val="EX"/>
        <w:rPr>
          <w:lang w:val="en-US" w:eastAsia="en-US"/>
        </w:rPr>
      </w:pPr>
      <w:r>
        <w:rPr>
          <w:lang w:val="en-US" w:eastAsia="en-US"/>
        </w:rPr>
        <w:t>[12]</w:t>
        <w:tab/>
        <w:t>3GPP TS 29.519: "5G System; Usage of the Unified Data Repository service for Policy Data, Application Data and Structured Data for exposure; Stage 3".</w:t>
      </w:r>
    </w:p>
    <w:p>
      <w:pPr>
        <w:pStyle w:val="EX"/>
        <w:rPr/>
      </w:pPr>
      <w:r>
        <w:rPr>
          <w:lang w:val="en-US" w:eastAsia="en-US"/>
        </w:rPr>
        <w:t>[13]</w:t>
        <w:tab/>
        <w:t>3GPP TS 29.571: "5G System; Common Data Types for Service Based Interfaces; Stage 3".</w:t>
      </w:r>
    </w:p>
    <w:p>
      <w:pPr>
        <w:pStyle w:val="EX"/>
        <w:rPr/>
      </w:pPr>
      <w:r>
        <w:rPr>
          <w:lang w:val="en-US" w:eastAsia="en-US"/>
        </w:rPr>
        <w:t>[14]</w:t>
        <w:tab/>
        <w:t>3GPP TS 29.122: "</w:t>
      </w:r>
      <w:r>
        <w:rPr>
          <w:bCs/>
          <w:lang w:val="en-US" w:eastAsia="en-US"/>
        </w:rPr>
        <w:t>T8 reference point for Northbound APIs</w:t>
      </w:r>
      <w:r>
        <w:rPr>
          <w:lang w:val="en-US" w:eastAsia="en-US"/>
        </w:rPr>
        <w:t>".</w:t>
      </w:r>
    </w:p>
    <w:p>
      <w:pPr>
        <w:pStyle w:val="EX"/>
        <w:rPr/>
      </w:pPr>
      <w:r>
        <w:rPr>
          <w:lang w:val="en-US" w:eastAsia="en-US"/>
        </w:rPr>
        <w:t>[15]</w:t>
        <w:tab/>
        <w:t>IETF RFC 7396: "JSON Merge Patch".</w:t>
      </w:r>
    </w:p>
    <w:p>
      <w:pPr>
        <w:pStyle w:val="EX"/>
        <w:rPr/>
      </w:pPr>
      <w:r>
        <w:rPr>
          <w:lang w:val="en-US" w:eastAsia="en-US"/>
        </w:rPr>
        <w:t>[16]</w:t>
        <w:tab/>
        <w:t>IETF RFC 3986: "Uniform Resource Identifier (URI): Generic Syntax".</w:t>
      </w:r>
    </w:p>
    <w:p>
      <w:pPr>
        <w:pStyle w:val="EX"/>
        <w:rPr/>
      </w:pPr>
      <w:r>
        <w:rPr>
          <w:lang w:val="en-US" w:eastAsia="en-US"/>
        </w:rPr>
        <w:t>[17]</w:t>
        <w:tab/>
        <w:t>IETF RFC 7807: "Problem Details for HTTP APIs".</w:t>
      </w:r>
    </w:p>
    <w:p>
      <w:pPr>
        <w:pStyle w:val="EX"/>
        <w:rPr/>
      </w:pPr>
      <w:r>
        <w:rPr>
          <w:lang w:val="en-US" w:eastAsia="en-US"/>
        </w:rPr>
        <w:t>[18]</w:t>
        <w:tab/>
        <w:t>3GPP TS 33.501: "Security architecture and procedures for 5G system".</w:t>
      </w:r>
    </w:p>
    <w:p>
      <w:pPr>
        <w:pStyle w:val="EX"/>
        <w:rPr/>
      </w:pPr>
      <w:r>
        <w:rPr>
          <w:lang w:val="en-US" w:eastAsia="en-US"/>
        </w:rPr>
        <w:t>[19]</w:t>
        <w:tab/>
        <w:t>IETF RFC 6749: "The OAuth 2.0 Authorization Framework".</w:t>
      </w:r>
    </w:p>
    <w:p>
      <w:pPr>
        <w:pStyle w:val="EX"/>
        <w:rPr/>
      </w:pPr>
      <w:r>
        <w:rPr>
          <w:lang w:val="en-US" w:eastAsia="en-US"/>
        </w:rPr>
        <w:t>[20]</w:t>
        <w:tab/>
        <w:t>3GPP TS 29.510: "5G System; Network Function Repository Services; Stage 3".</w:t>
      </w:r>
    </w:p>
    <w:p>
      <w:pPr>
        <w:pStyle w:val="EX"/>
        <w:rPr/>
      </w:pPr>
      <w:r>
        <w:rPr>
          <w:lang w:val="en-US" w:eastAsia="en-US"/>
        </w:rPr>
        <w:t>[21]</w:t>
        <w:tab/>
        <w:t>3GPP TR 21.900: "Technical Specification Group working methods".</w:t>
      </w:r>
    </w:p>
    <w:p>
      <w:pPr>
        <w:pStyle w:val="EX"/>
        <w:rPr/>
      </w:pPr>
      <w:r>
        <w:rPr>
          <w:lang w:val="en-US" w:eastAsia="en-US"/>
        </w:rPr>
        <w:t>[22]</w:t>
        <w:tab/>
        <w:t>3GPP TS 29.520: "5G System; Network Data Analytics Services; Stage 3".</w:t>
      </w:r>
    </w:p>
    <w:p>
      <w:pPr>
        <w:pStyle w:val="Heading1"/>
        <w:ind w:left="1134" w:hanging="1134"/>
        <w:rPr/>
      </w:pPr>
      <w:bookmarkStart w:id="9" w:name="__RefHeading___Toc98486819"/>
      <w:bookmarkEnd w:id="9"/>
      <w:r>
        <w:rPr>
          <w:lang w:val="en-US" w:eastAsia="en-US"/>
        </w:rPr>
        <w:t>3</w:t>
        <w:tab/>
        <w:t>Definitions and abbreviations</w:t>
      </w:r>
    </w:p>
    <w:p>
      <w:pPr>
        <w:pStyle w:val="Heading2"/>
        <w:rPr>
          <w:lang w:val="en-US" w:eastAsia="en-US"/>
        </w:rPr>
      </w:pPr>
      <w:bookmarkStart w:id="10" w:name="__RefHeading___Toc98486820"/>
      <w:bookmarkEnd w:id="10"/>
      <w:r>
        <w:rPr>
          <w:lang w:val="en-US" w:eastAsia="en-US"/>
        </w:rPr>
        <w:t>3.1</w:t>
        <w:tab/>
        <w:t>Definitions</w:t>
      </w:r>
    </w:p>
    <w:p>
      <w:pPr>
        <w:pStyle w:val="Normal"/>
        <w:rPr/>
      </w:pPr>
      <w:r>
        <w:rPr>
          <w:lang w:val="en-US" w:eastAsia="en-US"/>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lang w:val="en-US" w:eastAsia="en-US"/>
        </w:rPr>
        <w:t>Background data transfer:</w:t>
      </w:r>
      <w:r>
        <w:rPr>
          <w:lang w:val="en-US" w:eastAsia="en-US"/>
        </w:rPr>
        <w:t xml:space="preserve"> feature that enables </w:t>
      </w:r>
      <w:r>
        <w:rPr>
          <w:rFonts w:eastAsia="Malgun Gothic"/>
          <w:lang w:val="en-US" w:eastAsia="en-US"/>
        </w:rPr>
        <w:t xml:space="preserve">a 3rd party service provider </w:t>
      </w:r>
      <w:r>
        <w:rPr>
          <w:lang w:val="en-US" w:eastAsia="en-US"/>
        </w:rPr>
        <w:t>to keep their costs lower by favouring time windows for data transfer to specific UEs in a geographical area during non-busy hours that are less costly and able to handle larger bitrates.</w:t>
      </w:r>
    </w:p>
    <w:p>
      <w:pPr>
        <w:pStyle w:val="Normal"/>
        <w:rPr/>
      </w:pPr>
      <w:r>
        <w:rPr>
          <w:lang w:val="en-US" w:eastAsia="en-US"/>
        </w:rPr>
        <w:t>For the purposes of the present document, the following terms and definitions given in 3GPP TS 23.501 [2], subclause 3.1 apply:</w:t>
      </w:r>
    </w:p>
    <w:p>
      <w:pPr>
        <w:pStyle w:val="Normal"/>
        <w:rPr>
          <w:b/>
          <w:b/>
          <w:lang w:val="en-US" w:eastAsia="en-US"/>
        </w:rPr>
      </w:pPr>
      <w:r>
        <w:rPr>
          <w:b/>
          <w:lang w:val="en-US" w:eastAsia="en-US"/>
        </w:rPr>
        <w:t>5G System</w:t>
      </w:r>
    </w:p>
    <w:p>
      <w:pPr>
        <w:pStyle w:val="Normal"/>
        <w:rPr/>
      </w:pPr>
      <w:r>
        <w:rPr>
          <w:b/>
          <w:lang w:val="en-US" w:eastAsia="en-US"/>
        </w:rPr>
        <w:t>Network Function</w:t>
      </w:r>
    </w:p>
    <w:p>
      <w:pPr>
        <w:pStyle w:val="Normal"/>
        <w:rPr>
          <w:b/>
          <w:b/>
          <w:bCs/>
          <w:lang w:val="en-US" w:eastAsia="en-US"/>
        </w:rPr>
      </w:pPr>
      <w:r>
        <w:rPr>
          <w:b/>
          <w:bCs/>
          <w:lang w:val="en-US" w:eastAsia="en-US"/>
        </w:rPr>
        <w:t>NF service</w:t>
      </w:r>
    </w:p>
    <w:p>
      <w:pPr>
        <w:pStyle w:val="Normal"/>
        <w:rPr/>
      </w:pPr>
      <w:r>
        <w:rPr>
          <w:b/>
          <w:bCs/>
          <w:lang w:val="en-US" w:eastAsia="en-US"/>
        </w:rPr>
        <w:t>NF service operation</w:t>
      </w:r>
    </w:p>
    <w:p>
      <w:pPr>
        <w:pStyle w:val="Normal"/>
        <w:rPr>
          <w:b/>
          <w:b/>
          <w:lang w:val="en-US" w:eastAsia="en-US"/>
        </w:rPr>
      </w:pPr>
      <w:r>
        <w:rPr>
          <w:b/>
          <w:lang w:val="en-US" w:eastAsia="en-US"/>
        </w:rPr>
        <w:t>Service based interface</w:t>
      </w:r>
    </w:p>
    <w:p>
      <w:pPr>
        <w:pStyle w:val="Heading2"/>
        <w:rPr/>
      </w:pPr>
      <w:bookmarkStart w:id="11" w:name="__RefHeading___Toc98486821"/>
      <w:bookmarkEnd w:id="11"/>
      <w:r>
        <w:rPr>
          <w:lang w:val="en-US" w:eastAsia="en-US"/>
        </w:rPr>
        <w:t>3.2</w:t>
        <w:tab/>
        <w:t>Abbreviations</w:t>
      </w:r>
    </w:p>
    <w:p>
      <w:pPr>
        <w:pStyle w:val="Normal"/>
        <w:keepNext w:val="true"/>
        <w:rPr/>
      </w:pPr>
      <w:r>
        <w:rPr>
          <w:lang w:val="en-US" w:eastAsia="en-US"/>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en-US" w:eastAsia="en-US"/>
        </w:rPr>
      </w:pPr>
      <w:r>
        <w:rPr>
          <w:lang w:val="en-US" w:eastAsia="en-US"/>
        </w:rPr>
        <w:t>AF</w:t>
        <w:tab/>
        <w:t>Application Function</w:t>
      </w:r>
    </w:p>
    <w:p>
      <w:pPr>
        <w:pStyle w:val="EW"/>
        <w:overflowPunct w:val="false"/>
        <w:autoSpaceDE w:val="false"/>
        <w:textAlignment w:val="baseline"/>
        <w:rPr/>
      </w:pPr>
      <w:r>
        <w:rPr>
          <w:lang w:val="en-US" w:eastAsia="en-US"/>
        </w:rPr>
        <w:t>ASP</w:t>
        <w:tab/>
        <w:t>Application Service Provider</w:t>
      </w:r>
    </w:p>
    <w:p>
      <w:pPr>
        <w:pStyle w:val="EW"/>
        <w:keepNext w:val="true"/>
        <w:rPr/>
      </w:pPr>
      <w:r>
        <w:rPr>
          <w:lang w:val="en-US" w:eastAsia="en-US"/>
        </w:rPr>
        <w:t>BDT</w:t>
        <w:tab/>
        <w:t>Background Data Transfer</w:t>
      </w:r>
    </w:p>
    <w:p>
      <w:pPr>
        <w:pStyle w:val="EW"/>
        <w:rPr>
          <w:lang w:val="en-US" w:eastAsia="en-US"/>
        </w:rPr>
      </w:pPr>
      <w:r>
        <w:rPr>
          <w:lang w:val="en-US" w:eastAsia="en-US"/>
        </w:rPr>
        <w:t>DNN</w:t>
        <w:tab/>
        <w:t>Data Network Name</w:t>
      </w:r>
    </w:p>
    <w:p>
      <w:pPr>
        <w:pStyle w:val="EW"/>
        <w:rPr>
          <w:lang w:val="en-US" w:eastAsia="en-US"/>
        </w:rPr>
      </w:pPr>
      <w:r>
        <w:rPr>
          <w:lang w:val="en-US" w:eastAsia="en-US"/>
        </w:rPr>
        <w:t>JSON</w:t>
        <w:tab/>
        <w:t>JavaScript Object Notation</w:t>
      </w:r>
    </w:p>
    <w:p>
      <w:pPr>
        <w:pStyle w:val="EW"/>
        <w:rPr>
          <w:lang w:val="en-US" w:eastAsia="en-US"/>
        </w:rPr>
      </w:pPr>
      <w:r>
        <w:rPr>
          <w:lang w:val="en-US" w:eastAsia="en-US"/>
        </w:rPr>
        <w:t>NEF</w:t>
        <w:tab/>
        <w:t>Network Exposure Function</w:t>
      </w:r>
    </w:p>
    <w:p>
      <w:pPr>
        <w:pStyle w:val="EW"/>
        <w:rPr/>
      </w:pPr>
      <w:r>
        <w:rPr>
          <w:lang w:val="en-US" w:eastAsia="en-US"/>
        </w:rPr>
        <w:t>NG-RAN</w:t>
        <w:tab/>
        <w:t>Next Generation - Radio Access Network</w:t>
      </w:r>
    </w:p>
    <w:p>
      <w:pPr>
        <w:pStyle w:val="EW"/>
        <w:rPr>
          <w:lang w:val="en-US" w:eastAsia="en-US"/>
        </w:rPr>
      </w:pPr>
      <w:r>
        <w:rPr>
          <w:lang w:val="en-US" w:eastAsia="en-US"/>
        </w:rPr>
        <w:t>NRF</w:t>
        <w:tab/>
        <w:t>Network Repository Function</w:t>
      </w:r>
    </w:p>
    <w:p>
      <w:pPr>
        <w:pStyle w:val="EW"/>
        <w:rPr>
          <w:lang w:val="en-US" w:eastAsia="en-US"/>
        </w:rPr>
      </w:pPr>
      <w:r>
        <w:rPr>
          <w:lang w:val="en-US" w:eastAsia="en-US"/>
        </w:rPr>
        <w:t>NWDAF</w:t>
        <w:tab/>
        <w:t>Network Data Analytics Function</w:t>
      </w:r>
    </w:p>
    <w:p>
      <w:pPr>
        <w:pStyle w:val="EW"/>
        <w:rPr/>
      </w:pPr>
      <w:r>
        <w:rPr>
          <w:lang w:val="en-US" w:eastAsia="en-US"/>
        </w:rPr>
        <w:t>PCF</w:t>
        <w:tab/>
        <w:t>Policy Control Function</w:t>
      </w:r>
    </w:p>
    <w:p>
      <w:pPr>
        <w:pStyle w:val="EW"/>
        <w:rPr/>
      </w:pPr>
      <w:r>
        <w:rPr>
          <w:lang w:val="en-US" w:eastAsia="en-US"/>
        </w:rPr>
        <w:t>SBI</w:t>
        <w:tab/>
        <w:t>Service Based Interface</w:t>
      </w:r>
    </w:p>
    <w:p>
      <w:pPr>
        <w:pStyle w:val="EW"/>
        <w:rPr>
          <w:lang w:val="en-US" w:eastAsia="en-US"/>
        </w:rPr>
      </w:pPr>
      <w:r>
        <w:rPr>
          <w:lang w:val="en-US" w:eastAsia="en-US"/>
        </w:rPr>
        <w:t>S-NSSAI</w:t>
        <w:tab/>
        <w:t>Single Network Slice Selection Assistance Information</w:t>
      </w:r>
    </w:p>
    <w:p>
      <w:pPr>
        <w:pStyle w:val="EW"/>
        <w:rPr>
          <w:lang w:val="en-US" w:eastAsia="en-US"/>
        </w:rPr>
      </w:pPr>
      <w:r>
        <w:rPr>
          <w:lang w:val="en-US" w:eastAsia="en-US"/>
        </w:rPr>
        <w:t>TAI</w:t>
        <w:tab/>
        <w:t>Tracking Area Identity</w:t>
      </w:r>
    </w:p>
    <w:p>
      <w:pPr>
        <w:pStyle w:val="EW"/>
        <w:rPr>
          <w:lang w:val="en-US" w:eastAsia="en-US"/>
        </w:rPr>
      </w:pPr>
      <w:r>
        <w:rPr>
          <w:lang w:val="en-US" w:eastAsia="en-US"/>
        </w:rPr>
        <w:t>UDR</w:t>
        <w:tab/>
        <w:t>Unified Data Repository</w:t>
      </w:r>
    </w:p>
    <w:p>
      <w:pPr>
        <w:pStyle w:val="Heading1"/>
        <w:ind w:left="1134" w:hanging="1134"/>
        <w:rPr/>
      </w:pPr>
      <w:bookmarkStart w:id="12" w:name="__RefHeading___Toc98486822"/>
      <w:bookmarkStart w:id="13" w:name="historyclause"/>
      <w:bookmarkEnd w:id="12"/>
      <w:bookmarkEnd w:id="13"/>
      <w:r>
        <w:rPr>
          <w:lang w:val="en-US" w:eastAsia="en-US"/>
        </w:rPr>
        <w:t>4</w:t>
        <w:tab/>
        <w:t>Background Data Transfer Policy Control Service</w:t>
      </w:r>
    </w:p>
    <w:p>
      <w:pPr>
        <w:pStyle w:val="Heading2"/>
        <w:rPr>
          <w:lang w:val="en-US" w:eastAsia="en-US"/>
        </w:rPr>
      </w:pPr>
      <w:bookmarkStart w:id="14" w:name="__RefHeading___Toc98486823"/>
      <w:bookmarkEnd w:id="14"/>
      <w:r>
        <w:rPr>
          <w:lang w:val="en-US" w:eastAsia="en-US"/>
        </w:rPr>
        <w:t>4.1</w:t>
        <w:tab/>
        <w:t>Service Description</w:t>
      </w:r>
    </w:p>
    <w:p>
      <w:pPr>
        <w:pStyle w:val="Heading3"/>
        <w:rPr/>
      </w:pPr>
      <w:bookmarkStart w:id="15" w:name="__RefHeading___Toc98486824"/>
      <w:bookmarkEnd w:id="15"/>
      <w:r>
        <w:rPr>
          <w:lang w:val="en-US" w:eastAsia="en-US"/>
        </w:rPr>
        <w:t>4.1.1</w:t>
        <w:tab/>
        <w:t>Overview</w:t>
      </w:r>
    </w:p>
    <w:p>
      <w:pPr>
        <w:pStyle w:val="Normal"/>
        <w:rPr/>
      </w:pPr>
      <w:r>
        <w:rPr>
          <w:lang w:val="en-US" w:eastAsia="en-US"/>
        </w:rPr>
        <w:t>The BDT Policy Control Service, as defined in 3GPP TS 23.502 [3] and 3GPP TS 23.503 [4], is provided by the Policy Control Function (PCF).</w:t>
      </w:r>
    </w:p>
    <w:p>
      <w:pPr>
        <w:pStyle w:val="Normal"/>
        <w:rPr/>
      </w:pPr>
      <w:r>
        <w:rPr>
          <w:lang w:val="en-US" w:eastAsia="en-US"/>
        </w:rPr>
        <w:t>This service enables the NF service consumer to negotiate policy for a future background data transfer and offers the following functionalities:</w:t>
      </w:r>
    </w:p>
    <w:p>
      <w:pPr>
        <w:pStyle w:val="B1"/>
        <w:rPr/>
      </w:pPr>
      <w:r>
        <w:rPr>
          <w:lang w:val="en-US" w:eastAsia="en-US"/>
        </w:rPr>
        <w:t>-</w:t>
        <w:tab/>
        <w:t>get background data transfer policies based on the request from the NEF;</w:t>
      </w:r>
    </w:p>
    <w:p>
      <w:pPr>
        <w:pStyle w:val="B1"/>
        <w:rPr/>
      </w:pPr>
      <w:r>
        <w:rPr>
          <w:lang w:val="en-US" w:eastAsia="en-US"/>
        </w:rPr>
        <w:t>-</w:t>
        <w:tab/>
        <w:t>update background data transfer policies based on the selection provided by the NEF; and</w:t>
      </w:r>
    </w:p>
    <w:p>
      <w:pPr>
        <w:pStyle w:val="B1"/>
        <w:rPr/>
      </w:pPr>
      <w:r>
        <w:rPr>
          <w:lang w:val="en-US" w:eastAsia="en-US"/>
        </w:rPr>
        <w:t>-</w:t>
        <w:tab/>
        <w:t>provide background data transfer warning notification to trigger renegotiation of background data transfer policy.</w:t>
      </w:r>
    </w:p>
    <w:p>
      <w:pPr>
        <w:pStyle w:val="Heading3"/>
        <w:rPr/>
      </w:pPr>
      <w:bookmarkStart w:id="16" w:name="__RefHeading___Toc98486825"/>
      <w:bookmarkEnd w:id="16"/>
      <w:r>
        <w:rPr>
          <w:lang w:val="en-US" w:eastAsia="en-US"/>
        </w:rPr>
        <w:t>4.1.2</w:t>
        <w:tab/>
        <w:t>Service Architecture</w:t>
      </w:r>
    </w:p>
    <w:p>
      <w:pPr>
        <w:pStyle w:val="Normal"/>
        <w:rPr/>
      </w:pPr>
      <w:r>
        <w:rPr>
          <w:lang w:val="en-US" w:eastAsia="en-US"/>
        </w:rPr>
        <w:t>The 5G System Architecture is defined in 3GPP TS 23.501 [2]. The Policy and Charging related 5G architecture is also described in 3GPP TS 29.513 [5].</w:t>
      </w:r>
    </w:p>
    <w:p>
      <w:pPr>
        <w:pStyle w:val="Normal"/>
        <w:rPr/>
      </w:pPr>
      <w:r>
        <w:rPr>
          <w:lang w:val="en-US" w:eastAsia="en-US"/>
        </w:rPr>
        <w:t>The BDT Policy Control Service (Npcf_BDTPolicyControl) is part of the Npcf service-based interface exhibited by the Policy Control Function (PCF).</w:t>
      </w:r>
    </w:p>
    <w:p>
      <w:pPr>
        <w:pStyle w:val="Normal"/>
        <w:rPr/>
      </w:pPr>
      <w:r>
        <w:rPr>
          <w:lang w:val="en-US" w:eastAsia="en-US"/>
        </w:rPr>
        <w:t>The only known NF service consumer of the Npcf_BDTPolicyControl service is the Network Exposure Function (NEF).</w:t>
      </w:r>
    </w:p>
    <w:p>
      <w:pPr>
        <w:pStyle w:val="Normal"/>
        <w:rPr/>
      </w:pPr>
      <w:r>
        <w:rPr>
          <w:lang w:val="en-US" w:eastAsia="en-US"/>
        </w:rPr>
        <w:t>The NEF accesses the BDT Policy Control Service at the PCF via the N30 Reference point. In the roaming scenario, the N30 reference point is located between the PCF and the NEF in the home network only.</w:t>
      </w:r>
    </w:p>
    <w:p>
      <w:pPr>
        <w:pStyle w:val="TH"/>
        <w:rPr>
          <w:lang w:val="en-US" w:eastAsia="en-US"/>
        </w:rPr>
      </w:pPr>
      <w:r>
        <w:rPr>
          <w:lang w:val="en-US" w:eastAsia="en-US"/>
        </w:rPr>
        <w:object w:dxaOrig="7224" w:dyaOrig="3204">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1.2pt;height:160.2pt" filled="f" o:ole="">
            <v:imagedata r:id="rId8" o:title=""/>
          </v:shape>
          <o:OLEObject Type="Embed" ProgID="" ShapeID="ole_rId7" DrawAspect="Content" ObjectID="_1941815617" r:id="rId7"/>
        </w:object>
      </w:r>
    </w:p>
    <w:p>
      <w:pPr>
        <w:pStyle w:val="TF"/>
        <w:rPr/>
      </w:pPr>
      <w:r>
        <w:rPr>
          <w:lang w:val="en-US" w:eastAsia="en-US"/>
        </w:rPr>
        <w:t>Figure 4.1.2-1: Reference Architecture for the Npcf_BDTPolicyControl Service; SBI representation</w:t>
      </w:r>
    </w:p>
    <w:p>
      <w:pPr>
        <w:pStyle w:val="TH"/>
        <w:rPr>
          <w:lang w:val="en-US" w:eastAsia="en-US"/>
        </w:rPr>
      </w:pPr>
      <w:r>
        <w:rPr>
          <w:lang w:val="en-US" w:eastAsia="en-US"/>
        </w:rPr>
        <w:object w:dxaOrig="7224" w:dyaOrig="320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1.2pt;height:160.2pt" filled="f" o:ole="">
            <v:imagedata r:id="rId10" o:title=""/>
          </v:shape>
          <o:OLEObject Type="Embed" ProgID="" ShapeID="ole_rId9" DrawAspect="Content" ObjectID="_1661707062" r:id="rId9"/>
        </w:object>
      </w:r>
    </w:p>
    <w:p>
      <w:pPr>
        <w:pStyle w:val="TF"/>
        <w:rPr/>
      </w:pPr>
      <w:r>
        <w:rPr>
          <w:lang w:val="en-US" w:eastAsia="en-US"/>
        </w:rPr>
        <w:t xml:space="preserve">Figure 4.1.2-2: Reference Architecture for the Npcf_BDTPolicyControl Service; </w:t>
      </w:r>
      <w:bookmarkStart w:id="17" w:name="_Hlk496757574"/>
      <w:r>
        <w:rPr>
          <w:lang w:val="en-US" w:eastAsia="en-US"/>
        </w:rPr>
        <w:t>reference point representation</w:t>
      </w:r>
      <w:bookmarkEnd w:id="17"/>
    </w:p>
    <w:p>
      <w:pPr>
        <w:pStyle w:val="Heading3"/>
        <w:rPr/>
      </w:pPr>
      <w:bookmarkStart w:id="18" w:name="__RefHeading___Toc98486826"/>
      <w:bookmarkEnd w:id="18"/>
      <w:r>
        <w:rPr>
          <w:lang w:val="en-US" w:eastAsia="en-US"/>
        </w:rPr>
        <w:t>4.1.3</w:t>
        <w:tab/>
        <w:t>Network Functions</w:t>
      </w:r>
    </w:p>
    <w:p>
      <w:pPr>
        <w:pStyle w:val="Heading4"/>
        <w:ind w:left="1418" w:hanging="1418"/>
        <w:rPr/>
      </w:pPr>
      <w:bookmarkStart w:id="19" w:name="__RefHeading___Toc98486827"/>
      <w:bookmarkEnd w:id="19"/>
      <w:r>
        <w:rPr>
          <w:lang w:val="en-US" w:eastAsia="en-US"/>
        </w:rPr>
        <w:t>4.1.3.1</w:t>
        <w:tab/>
        <w:t>Policy Control Function (PCF)</w:t>
      </w:r>
    </w:p>
    <w:p>
      <w:pPr>
        <w:pStyle w:val="Normal"/>
        <w:rPr/>
      </w:pPr>
      <w:r>
        <w:rPr>
          <w:lang w:val="en-US" w:eastAsia="en-US"/>
        </w:rPr>
        <w:t>The Policy Control Function (PCF):</w:t>
      </w:r>
    </w:p>
    <w:p>
      <w:pPr>
        <w:pStyle w:val="B1"/>
        <w:rPr>
          <w:lang w:val="en-US" w:eastAsia="en-US"/>
        </w:rPr>
      </w:pPr>
      <w:r>
        <w:rPr>
          <w:lang w:val="en-US" w:eastAsia="en-US"/>
        </w:rPr>
        <w:t>-</w:t>
        <w:tab/>
        <w:t>Provides background data transfer policies based on the request from the NEF. The PCF determines, based on information provided by the NEF and other available information (e.g. network policy, load status estimation for the requested time window, network area, etc.) one or more transfer policies.</w:t>
      </w:r>
    </w:p>
    <w:p>
      <w:pPr>
        <w:pStyle w:val="B1"/>
        <w:rPr/>
      </w:pPr>
      <w:r>
        <w:rPr>
          <w:lang w:val="en-US" w:eastAsia="en-US"/>
        </w:rPr>
        <w:t>-</w:t>
        <w:tab/>
        <w:t>Updates background data transfer policy based on the selection provided by the NEF.</w:t>
      </w:r>
    </w:p>
    <w:p>
      <w:pPr>
        <w:pStyle w:val="B1"/>
        <w:rPr/>
      </w:pPr>
      <w:r>
        <w:rPr>
          <w:lang w:val="en-US" w:eastAsia="en-US"/>
        </w:rPr>
        <w:t>-</w:t>
        <w:tab/>
        <w:t>Sends the background data transfer warning notification to the NEF.</w:t>
      </w:r>
    </w:p>
    <w:p>
      <w:pPr>
        <w:pStyle w:val="Heading4"/>
        <w:ind w:left="1418" w:hanging="1418"/>
        <w:rPr/>
      </w:pPr>
      <w:bookmarkStart w:id="20" w:name="__RefHeading___Toc98486828"/>
      <w:bookmarkEnd w:id="20"/>
      <w:r>
        <w:rPr>
          <w:lang w:val="en-US" w:eastAsia="en-US"/>
        </w:rPr>
        <w:t>4.1.3.2</w:t>
        <w:tab/>
        <w:t>NF Service Consumers</w:t>
      </w:r>
    </w:p>
    <w:p>
      <w:pPr>
        <w:pStyle w:val="Normal"/>
        <w:rPr/>
      </w:pPr>
      <w:r>
        <w:rPr>
          <w:lang w:val="en-US" w:eastAsia="en-US"/>
        </w:rPr>
        <w:t>The Network Exposure Function (NEF):</w:t>
      </w:r>
    </w:p>
    <w:p>
      <w:pPr>
        <w:pStyle w:val="B1"/>
        <w:rPr>
          <w:lang w:val="en-US" w:eastAsia="en-US"/>
        </w:rPr>
      </w:pPr>
      <w:r>
        <w:rPr>
          <w:lang w:val="en-US" w:eastAsia="en-US"/>
        </w:rPr>
        <w:t>-</w:t>
        <w:tab/>
        <w:t>requests the PCF to provide background data transfer policies;</w:t>
      </w:r>
    </w:p>
    <w:p>
      <w:pPr>
        <w:pStyle w:val="B1"/>
        <w:rPr>
          <w:lang w:val="en-US" w:eastAsia="en-US"/>
        </w:rPr>
      </w:pPr>
      <w:r>
        <w:rPr>
          <w:lang w:val="en-US" w:eastAsia="en-US"/>
        </w:rPr>
        <w:t>-</w:t>
        <w:tab/>
        <w:t>provides the selected background data transfer policy to the PCF; and</w:t>
      </w:r>
    </w:p>
    <w:p>
      <w:pPr>
        <w:pStyle w:val="B1"/>
        <w:rPr>
          <w:lang w:val="en-US" w:eastAsia="en-US"/>
        </w:rPr>
      </w:pPr>
      <w:r>
        <w:rPr>
          <w:lang w:val="en-US" w:eastAsia="en-US"/>
        </w:rPr>
        <w:t>-</w:t>
        <w:tab/>
        <w:t>indicates to the PCF whether to provide a BDT warning notification.</w:t>
      </w:r>
    </w:p>
    <w:p>
      <w:pPr>
        <w:pStyle w:val="Heading2"/>
        <w:rPr/>
      </w:pPr>
      <w:bookmarkStart w:id="21" w:name="__RefHeading___Toc98486829"/>
      <w:bookmarkEnd w:id="21"/>
      <w:r>
        <w:rPr>
          <w:lang w:val="en-US" w:eastAsia="en-US"/>
        </w:rPr>
        <w:t>4.2</w:t>
        <w:tab/>
        <w:t>Service Operations</w:t>
      </w:r>
    </w:p>
    <w:p>
      <w:pPr>
        <w:pStyle w:val="Heading3"/>
        <w:rPr>
          <w:lang w:val="en-US" w:eastAsia="en-US"/>
        </w:rPr>
      </w:pPr>
      <w:bookmarkStart w:id="22" w:name="__RefHeading___Toc98486830"/>
      <w:bookmarkEnd w:id="22"/>
      <w:r>
        <w:rPr>
          <w:lang w:val="en-US" w:eastAsia="en-US"/>
        </w:rPr>
        <w:t>4.2.1</w:t>
        <w:tab/>
        <w:t>Introduction</w:t>
      </w:r>
    </w:p>
    <w:p>
      <w:pPr>
        <w:pStyle w:val="TH"/>
        <w:rPr/>
      </w:pPr>
      <w:r>
        <w:rPr>
          <w:lang w:val="en-US" w:eastAsia="en-US"/>
        </w:rPr>
        <w:t>Table 4.2.1-1: Operat</w:t>
      </w:r>
      <w:r>
        <w:rPr/>
        <w:t>ions of the Npcf_BDTPolicyControl Service</w:t>
      </w:r>
    </w:p>
    <w:tbl>
      <w:tblPr>
        <w:tblW w:w="9615" w:type="dxa"/>
        <w:jc w:val="center"/>
        <w:tblInd w:w="0" w:type="dxa"/>
        <w:tblLayout w:type="fixed"/>
        <w:tblCellMar>
          <w:top w:w="0" w:type="dxa"/>
          <w:left w:w="115" w:type="dxa"/>
          <w:bottom w:w="0" w:type="dxa"/>
          <w:right w:w="115" w:type="dxa"/>
        </w:tblCellMar>
      </w:tblPr>
      <w:tblGrid>
        <w:gridCol w:w="3047"/>
        <w:gridCol w:w="4583"/>
        <w:gridCol w:w="1985"/>
      </w:tblGrid>
      <w:tr>
        <w:trPr>
          <w:tblHeader w:val="true"/>
          <w:cantSplit w:val="true"/>
        </w:trPr>
        <w:tc>
          <w:tcPr>
            <w:tcW w:w="3047"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Service operation name</w:t>
            </w:r>
          </w:p>
        </w:tc>
        <w:tc>
          <w:tcPr>
            <w:tcW w:w="4583"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Description</w:t>
            </w:r>
          </w:p>
        </w:tc>
        <w:tc>
          <w:tcPr>
            <w:tcW w:w="1985"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Initiated by</w:t>
            </w:r>
          </w:p>
        </w:tc>
      </w:tr>
      <w:tr>
        <w:trPr>
          <w:cantSplit w:val="true"/>
        </w:trPr>
        <w:tc>
          <w:tcPr>
            <w:tcW w:w="30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Npcf_BDTPolicyControl_Create</w:t>
            </w:r>
          </w:p>
        </w:tc>
        <w:tc>
          <w:tcPr>
            <w:tcW w:w="458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Provides the requested background data transfer policies to the NF service consumer.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NF service consumer (NEF)</w:t>
            </w:r>
          </w:p>
        </w:tc>
      </w:tr>
      <w:tr>
        <w:trPr>
          <w:cantSplit w:val="true"/>
        </w:trPr>
        <w:tc>
          <w:tcPr>
            <w:tcW w:w="304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Npcf_BDTPolicyControl_Update</w:t>
            </w:r>
          </w:p>
        </w:tc>
        <w:tc>
          <w:tcPr>
            <w:tcW w:w="458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Updates the PCF with the background data transfer policy selected by the NF service consumer.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NF service consumer (NEF)</w:t>
            </w:r>
          </w:p>
        </w:tc>
      </w:tr>
      <w:tr>
        <w:trPr>
          <w:cantSplit w:val="true"/>
        </w:trPr>
        <w:tc>
          <w:tcPr>
            <w:tcW w:w="304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Npcf_BDTPolicyControl_Notify</w:t>
            </w:r>
          </w:p>
        </w:tc>
        <w:tc>
          <w:tcPr>
            <w:tcW w:w="458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Sends the BDT notification to the NF service consumer.</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PCF</w:t>
            </w:r>
          </w:p>
        </w:tc>
      </w:tr>
    </w:tbl>
    <w:p>
      <w:pPr>
        <w:pStyle w:val="Normal"/>
        <w:rPr>
          <w:lang w:val="en-US" w:eastAsia="en-US"/>
        </w:rPr>
      </w:pPr>
      <w:r>
        <w:rPr>
          <w:lang w:val="en-US" w:eastAsia="en-US"/>
        </w:rPr>
      </w:r>
    </w:p>
    <w:p>
      <w:pPr>
        <w:pStyle w:val="Heading3"/>
        <w:rPr/>
      </w:pPr>
      <w:bookmarkStart w:id="23" w:name="__RefHeading___Toc98486831"/>
      <w:bookmarkEnd w:id="23"/>
      <w:r>
        <w:rPr>
          <w:lang w:val="en-US" w:eastAsia="en-US"/>
        </w:rPr>
        <w:t>4.2.2</w:t>
        <w:tab/>
        <w:t>Npcf_BDTPolicyControl_Create service operation</w:t>
      </w:r>
    </w:p>
    <w:p>
      <w:pPr>
        <w:pStyle w:val="Heading4"/>
        <w:ind w:left="1418" w:hanging="1418"/>
        <w:rPr>
          <w:lang w:val="en-US" w:eastAsia="en-US"/>
        </w:rPr>
      </w:pPr>
      <w:bookmarkStart w:id="24" w:name="__RefHeading___Toc98486832"/>
      <w:bookmarkEnd w:id="24"/>
      <w:r>
        <w:rPr>
          <w:lang w:val="en-US" w:eastAsia="en-US"/>
        </w:rPr>
        <w:t>4.2.2.1</w:t>
        <w:tab/>
        <w:t>General</w:t>
      </w:r>
    </w:p>
    <w:p>
      <w:pPr>
        <w:pStyle w:val="Normal"/>
        <w:rPr>
          <w:lang w:val="en-US" w:eastAsia="en-US"/>
        </w:rPr>
      </w:pPr>
      <w:r>
        <w:rPr>
          <w:lang w:val="en-US" w:eastAsia="en-US"/>
        </w:rPr>
        <w:t>The Npcf_BDTPolicyControl_Create service operation is used by an NF service consumer to retrieve BDT policies from the PCF.</w:t>
      </w:r>
    </w:p>
    <w:p>
      <w:pPr>
        <w:pStyle w:val="Normal"/>
        <w:rPr/>
      </w:pPr>
      <w:r>
        <w:rPr>
          <w:lang w:val="en-US" w:eastAsia="en-US"/>
        </w:rPr>
        <w:t>The following procedure using the Npcf_BDTPolicyControl_Create service operation is supported:</w:t>
      </w:r>
    </w:p>
    <w:p>
      <w:pPr>
        <w:pStyle w:val="B1"/>
        <w:rPr/>
      </w:pPr>
      <w:r>
        <w:rPr>
          <w:lang w:val="en-US" w:eastAsia="en-US"/>
        </w:rPr>
        <w:t>-</w:t>
        <w:tab/>
        <w:t>retrieval of BDT policies.</w:t>
      </w:r>
    </w:p>
    <w:p>
      <w:pPr>
        <w:pStyle w:val="Heading4"/>
        <w:ind w:left="1418" w:hanging="1418"/>
        <w:rPr>
          <w:lang w:val="en-US" w:eastAsia="en-US"/>
        </w:rPr>
      </w:pPr>
      <w:bookmarkStart w:id="25" w:name="__RefHeading___Toc98486833"/>
      <w:bookmarkEnd w:id="25"/>
      <w:r>
        <w:rPr>
          <w:lang w:val="en-US" w:eastAsia="en-US"/>
        </w:rPr>
        <w:t>4.2.2.2</w:t>
        <w:tab/>
        <w:t>Retrieval of BDT policies</w:t>
      </w:r>
    </w:p>
    <w:p>
      <w:pPr>
        <w:pStyle w:val="Normal"/>
        <w:rPr/>
      </w:pPr>
      <w:r>
        <w:rPr>
          <w:lang w:val="en-US" w:eastAsia="en-US"/>
        </w:rPr>
        <w:t>This procedure is used by the NEF to request BDT policies from the PCF, as defined in 3GPP TS 23.501 [2], 3GPP TS 23.502 [3] and 3GPP TS 23.503 [4].</w:t>
      </w:r>
    </w:p>
    <w:p>
      <w:pPr>
        <w:pStyle w:val="Normal"/>
        <w:rPr/>
      </w:pPr>
      <w:bookmarkStart w:id="26" w:name="_Hlk505778999"/>
      <w:bookmarkEnd w:id="26"/>
      <w:r>
        <w:rPr>
          <w:lang w:val="en-US" w:eastAsia="en-US"/>
        </w:rPr>
        <w:t>Figure 4.2.2.2-1 illustrates a retrieval of BDT policies.</w:t>
      </w:r>
    </w:p>
    <w:p>
      <w:pPr>
        <w:pStyle w:val="TH"/>
        <w:rPr>
          <w:lang w:val="en-US" w:eastAsia="en-US"/>
        </w:rPr>
      </w:pPr>
      <w:r>
        <w:rPr>
          <w:lang w:val="en-US" w:eastAsia="en-US"/>
        </w:rPr>
        <w:object w:dxaOrig="9540" w:dyaOrig="3156">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7.8pt" filled="f" o:ole="">
            <v:imagedata r:id="rId12" o:title=""/>
          </v:shape>
          <o:OLEObject Type="Embed" ProgID="" ShapeID="ole_rId11" DrawAspect="Content" ObjectID="_1853984248" r:id="rId11"/>
        </w:object>
      </w:r>
    </w:p>
    <w:p>
      <w:pPr>
        <w:pStyle w:val="TF"/>
        <w:rPr>
          <w:lang w:val="en-US" w:eastAsia="en-US"/>
        </w:rPr>
      </w:pPr>
      <w:r>
        <w:rPr>
          <w:lang w:val="en-US" w:eastAsia="en-US"/>
        </w:rPr>
        <w:t>Figure 4.2.2.2-1: Retrieval of BDT policies</w:t>
      </w:r>
    </w:p>
    <w:p>
      <w:pPr>
        <w:pStyle w:val="Normal"/>
        <w:rPr/>
      </w:pPr>
      <w:bookmarkStart w:id="27" w:name="_Hlk505778999"/>
      <w:bookmarkStart w:id="28" w:name="_Hlk505257778"/>
      <w:bookmarkEnd w:id="27"/>
      <w:r>
        <w:rPr>
          <w:lang w:val="en-US" w:eastAsia="en-US"/>
        </w:rPr>
        <w:t>Upon reception of a Background Data Transfer request from the AF indicating a transfer policy request,</w:t>
      </w:r>
      <w:bookmarkEnd w:id="28"/>
      <w:r>
        <w:rPr>
          <w:lang w:val="en-US" w:eastAsia="en-US"/>
        </w:rPr>
        <w:t xml:space="preserve"> </w:t>
      </w:r>
      <w:bookmarkStart w:id="29" w:name="_Hlk505257851"/>
      <w:r>
        <w:rPr>
          <w:lang w:val="en-US" w:eastAsia="en-US"/>
        </w:rPr>
        <w:t>the NEF shall invoke the Npcf_BDTPolicyControl_Create service operation by sending an HTTP POST request</w:t>
      </w:r>
      <w:bookmarkEnd w:id="29"/>
      <w:r>
        <w:rPr>
          <w:lang w:val="en-US" w:eastAsia="en-US"/>
        </w:rPr>
        <w:t xml:space="preserve"> </w:t>
      </w:r>
      <w:r>
        <w:rPr>
          <w:rStyle w:val="B1Char"/>
          <w:lang w:val="en-US" w:eastAsia="en-US"/>
        </w:rPr>
        <w:t>to the URI representing a "BDT policies" collection resource of the PCF</w:t>
      </w:r>
      <w:r>
        <w:rPr>
          <w:lang w:val="en-US" w:eastAsia="en-US"/>
        </w:rPr>
        <w:t xml:space="preserve"> (as shown in figure 4.2.2.2-1, step 1). </w:t>
      </w:r>
      <w:bookmarkStart w:id="30" w:name="_Hlk505258018"/>
      <w:r>
        <w:rPr>
          <w:lang w:val="en-US" w:eastAsia="en-US"/>
        </w:rPr>
        <w:t>The NEF shall include a "BdtReqData" data type in a payload body of the HTTP POST request. The "BdtReqData" data type shall contain:</w:t>
      </w:r>
    </w:p>
    <w:p>
      <w:pPr>
        <w:pStyle w:val="B1"/>
        <w:rPr/>
      </w:pPr>
      <w:bookmarkStart w:id="31" w:name="_Hlk505258184"/>
      <w:bookmarkEnd w:id="30"/>
      <w:bookmarkEnd w:id="31"/>
      <w:r>
        <w:rPr>
          <w:lang w:val="en-US" w:eastAsia="en-US"/>
        </w:rPr>
        <w:t>-</w:t>
        <w:tab/>
        <w:t>an ASP identifier in the "aspId" attribute;</w:t>
      </w:r>
    </w:p>
    <w:p>
      <w:pPr>
        <w:pStyle w:val="B1"/>
        <w:rPr/>
      </w:pPr>
      <w:bookmarkStart w:id="32" w:name="_Hlk505258184"/>
      <w:bookmarkEnd w:id="32"/>
      <w:r>
        <w:rPr>
          <w:lang w:val="en-US" w:eastAsia="en-US"/>
        </w:rPr>
        <w:t>-</w:t>
        <w:tab/>
        <w:t>a volume of data per UE in the "volPerUe" attribute;</w:t>
      </w:r>
    </w:p>
    <w:p>
      <w:pPr>
        <w:pStyle w:val="B1"/>
        <w:rPr/>
      </w:pPr>
      <w:r>
        <w:rPr>
          <w:lang w:val="en-US" w:eastAsia="en-US"/>
        </w:rPr>
        <w:t>-</w:t>
        <w:tab/>
        <w:t>an expected number of UEs in the "numOfUes" attribute;</w:t>
      </w:r>
    </w:p>
    <w:p>
      <w:pPr>
        <w:pStyle w:val="B1"/>
        <w:rPr>
          <w:lang w:val="en-US" w:eastAsia="en-US"/>
        </w:rPr>
      </w:pPr>
      <w:r>
        <w:rPr>
          <w:lang w:val="en-US" w:eastAsia="en-US"/>
        </w:rPr>
        <w:t>-</w:t>
        <w:tab/>
        <w:t>a desired time window in the "desTimeInt" attribute; and</w:t>
      </w:r>
    </w:p>
    <w:p>
      <w:pPr>
        <w:pStyle w:val="B1"/>
        <w:rPr/>
      </w:pPr>
      <w:r>
        <w:rPr>
          <w:lang w:val="en-US" w:eastAsia="en-US"/>
        </w:rPr>
        <w:t>-</w:t>
        <w:tab/>
        <w:t>if "BdtNotification_5G" feature is supported a notification URI in the "notifUri" attribute,</w:t>
      </w:r>
    </w:p>
    <w:p>
      <w:pPr>
        <w:pStyle w:val="Normal"/>
        <w:rPr>
          <w:lang w:val="en-US" w:eastAsia="en-US"/>
        </w:rPr>
      </w:pPr>
      <w:r>
        <w:rPr>
          <w:lang w:val="en-US" w:eastAsia="en-US"/>
        </w:rPr>
        <w:t>and may include:</w:t>
      </w:r>
    </w:p>
    <w:p>
      <w:pPr>
        <w:pStyle w:val="B1"/>
        <w:rPr>
          <w:lang w:val="en-US" w:eastAsia="en-US"/>
        </w:rPr>
      </w:pPr>
      <w:r>
        <w:rPr>
          <w:lang w:val="en-US" w:eastAsia="en-US"/>
        </w:rPr>
        <w:t>-</w:t>
        <w:tab/>
        <w:t>a network area information (e.g. list of TAIs and/or NG-RAN nodes and/or cells identifiers) in the "nwAreaInfo" attribute;</w:t>
      </w:r>
    </w:p>
    <w:p>
      <w:pPr>
        <w:pStyle w:val="B1"/>
        <w:rPr>
          <w:lang w:val="en-US" w:eastAsia="en-US"/>
        </w:rPr>
      </w:pPr>
      <w:r>
        <w:rPr>
          <w:lang w:val="en-US" w:eastAsia="en-US"/>
        </w:rPr>
        <w:t>-</w:t>
        <w:tab/>
        <w:t>an identification of a group of UE(s) via an "interGroupId" attribute;</w:t>
      </w:r>
    </w:p>
    <w:p>
      <w:pPr>
        <w:pStyle w:val="B1"/>
        <w:rPr>
          <w:lang w:val="en-US" w:eastAsia="en-US"/>
        </w:rPr>
      </w:pPr>
      <w:bookmarkStart w:id="33" w:name="_Hlk505258671"/>
      <w:bookmarkEnd w:id="33"/>
      <w:r>
        <w:rPr>
          <w:lang w:val="en-US" w:eastAsia="en-US"/>
        </w:rPr>
        <w:t>-</w:t>
        <w:tab/>
        <w:t>a traffic descriptor of background data within the "trafficDes" attribute;</w:t>
      </w:r>
    </w:p>
    <w:p>
      <w:pPr>
        <w:pStyle w:val="B1"/>
        <w:rPr>
          <w:lang w:val="en-US" w:eastAsia="en-US"/>
        </w:rPr>
      </w:pPr>
      <w:r>
        <w:rPr>
          <w:lang w:val="en-US" w:eastAsia="en-US"/>
        </w:rPr>
        <w:t>-</w:t>
        <w:tab/>
        <w:t>if "BdtNotification_5G" feature is supported an indication that BDT warning notification is requested in the "warnNotifReq" attribute; and</w:t>
      </w:r>
    </w:p>
    <w:p>
      <w:pPr>
        <w:pStyle w:val="B1"/>
        <w:rPr>
          <w:lang w:val="en-US" w:eastAsia="en-US"/>
        </w:rPr>
      </w:pPr>
      <w:r>
        <w:rPr>
          <w:lang w:val="en-US" w:eastAsia="en-US"/>
        </w:rPr>
        <w:t>-</w:t>
        <w:tab/>
        <w:t>a DNN and an S-NSSAI, corresponding to the ASP identifier, in the "dnn" attribute and the "snssai" attribute respectively.</w:t>
      </w:r>
    </w:p>
    <w:p>
      <w:pPr>
        <w:pStyle w:val="Normal"/>
        <w:rPr/>
      </w:pPr>
      <w:r>
        <w:rPr>
          <w:lang w:val="en-US" w:eastAsia="en-US"/>
        </w:rPr>
        <w:t>If the PCF cannot successfully fulfil the received HTTP POST request due to the internal PCF error or due to the error in the HTTP POST request, the PCF shall send the HTTP error response as specified in subclause 5.7.</w:t>
      </w:r>
    </w:p>
    <w:p>
      <w:pPr>
        <w:pStyle w:val="Normal"/>
        <w:rPr/>
      </w:pPr>
      <w:r>
        <w:rPr>
          <w:lang w:val="en-US" w:eastAsia="en-US"/>
        </w:rPr>
        <w:t>Otherwise, upon the reception of the HTTP POST request from the NEF indicating a BDT policies request, the PCF:</w:t>
      </w:r>
    </w:p>
    <w:p>
      <w:pPr>
        <w:pStyle w:val="B1"/>
        <w:rPr/>
      </w:pPr>
      <w:r>
        <w:rPr>
          <w:lang w:val="en-US" w:eastAsia="en-US"/>
        </w:rPr>
        <w:t>-</w:t>
        <w:tab/>
        <w:t xml:space="preserve">may invoke the Nudr_DataRepository_Query service operation, </w:t>
      </w:r>
      <w:bookmarkStart w:id="34" w:name="_Hlk505259253"/>
      <w:r>
        <w:rPr>
          <w:lang w:val="en-US" w:eastAsia="en-US"/>
        </w:rPr>
        <w:t>as described in 3GPP TS 29.504 [11] and 3GPP TS 29.519 [12],</w:t>
      </w:r>
      <w:bookmarkEnd w:id="34"/>
      <w:r>
        <w:rPr>
          <w:lang w:val="en-US" w:eastAsia="en-US"/>
        </w:rPr>
        <w:t xml:space="preserve"> to request from the UDR all stored transfer policies;</w:t>
      </w:r>
    </w:p>
    <w:p>
      <w:pPr>
        <w:pStyle w:val="NO"/>
        <w:rPr/>
      </w:pPr>
      <w:r>
        <w:rPr>
          <w:lang w:val="en-US" w:eastAsia="en-US"/>
        </w:rPr>
        <w:t>NOTE 1:</w:t>
        <w:tab/>
        <w:t>In case only one PCF is deployed in the network, transfer policies can be locally stored in the PCF and the interaction with the UDR is not required.</w:t>
      </w:r>
    </w:p>
    <w:p>
      <w:pPr>
        <w:pStyle w:val="B1"/>
        <w:rPr/>
      </w:pPr>
      <w:r>
        <w:rPr>
          <w:lang w:val="en-US" w:eastAsia="en-US"/>
        </w:rPr>
        <w:t>-</w:t>
        <w:tab/>
        <w:t>shall determine one or more acceptable transfer policies based on:</w:t>
      </w:r>
    </w:p>
    <w:p>
      <w:pPr>
        <w:pStyle w:val="B2"/>
        <w:rPr/>
      </w:pPr>
      <w:bookmarkStart w:id="35" w:name="_Hlk505258671"/>
      <w:bookmarkEnd w:id="35"/>
      <w:r>
        <w:rPr>
          <w:lang w:val="en-US" w:eastAsia="en-US"/>
        </w:rPr>
        <w:t>a)</w:t>
        <w:tab/>
        <w:t>information provided by the NEF; and</w:t>
      </w:r>
    </w:p>
    <w:p>
      <w:pPr>
        <w:pStyle w:val="B2"/>
        <w:rPr/>
      </w:pPr>
      <w:r>
        <w:rPr>
          <w:lang w:val="en-US" w:eastAsia="en-US"/>
        </w:rPr>
        <w:t>b)</w:t>
        <w:tab/>
        <w:t>other available information (e.g. the existing transfer policies, network policy, load status estimation for the desired time window); and</w:t>
      </w:r>
    </w:p>
    <w:p>
      <w:pPr>
        <w:pStyle w:val="B1"/>
        <w:rPr>
          <w:lang w:val="en-US" w:eastAsia="en-US"/>
        </w:rPr>
      </w:pPr>
      <w:bookmarkStart w:id="36" w:name="_Hlk505258049"/>
      <w:bookmarkEnd w:id="36"/>
      <w:r>
        <w:rPr>
          <w:lang w:val="en-US" w:eastAsia="en-US"/>
        </w:rPr>
        <w:t>-</w:t>
        <w:tab/>
        <w:t>shall create a BDT Reference ID.</w:t>
      </w:r>
    </w:p>
    <w:p>
      <w:pPr>
        <w:pStyle w:val="Normal"/>
        <w:rPr/>
      </w:pPr>
      <w:bookmarkStart w:id="37" w:name="_Hlk505258049"/>
      <w:bookmarkEnd w:id="37"/>
      <w:r>
        <w:rPr>
          <w:lang w:val="en-US" w:eastAsia="en-US"/>
        </w:rPr>
        <w:t>The PCF shall send to the NEF a "201 Created" response to the HTTP POST request, as shown in figure 4.2.2.2-1, step 2. The PCF shall include in the "201 Created" response:</w:t>
      </w:r>
    </w:p>
    <w:p>
      <w:pPr>
        <w:pStyle w:val="B1"/>
        <w:rPr/>
      </w:pPr>
      <w:r>
        <w:rPr>
          <w:lang w:val="en-US" w:eastAsia="en-US"/>
        </w:rPr>
        <w:t>-</w:t>
        <w:tab/>
        <w:t>a Location header field; and</w:t>
      </w:r>
    </w:p>
    <w:p>
      <w:pPr>
        <w:pStyle w:val="B1"/>
        <w:rPr/>
      </w:pPr>
      <w:r>
        <w:rPr>
          <w:lang w:val="en-US" w:eastAsia="en-US"/>
        </w:rPr>
        <w:t>-</w:t>
        <w:tab/>
        <w:t>a "BdtPolicy" data type in the payload body containing the BDT Reference ID in the "bdtRefId" attribute and acceptable transfer policy/ies in the "transfPolicies" attribute.</w:t>
      </w:r>
    </w:p>
    <w:p>
      <w:pPr>
        <w:pStyle w:val="Normal"/>
        <w:rPr/>
      </w:pPr>
      <w:r>
        <w:rPr>
          <w:lang w:val="en-US" w:eastAsia="en-US"/>
        </w:rPr>
        <w:t>The Location header field shall contain the URI of the created individual BDT policy resource i.e. "{apiRoot}/npcf-bdtpolicycontrol/v1/bdtpolicies/{bdtPolicyId}".</w:t>
      </w:r>
    </w:p>
    <w:p>
      <w:pPr>
        <w:pStyle w:val="Normal"/>
        <w:rPr/>
      </w:pPr>
      <w:r>
        <w:rPr>
          <w:lang w:val="en-US" w:eastAsia="en-US"/>
        </w:rPr>
        <w:t>For each included transfer policy, the PCF shall provide:</w:t>
      </w:r>
    </w:p>
    <w:p>
      <w:pPr>
        <w:pStyle w:val="B1"/>
        <w:rPr/>
      </w:pPr>
      <w:r>
        <w:rPr>
          <w:lang w:val="en-US" w:eastAsia="en-US"/>
        </w:rPr>
        <w:t>-</w:t>
        <w:tab/>
      </w:r>
      <w:bookmarkStart w:id="38" w:name="_Hlk505258108"/>
      <w:r>
        <w:rPr>
          <w:lang w:val="en-US" w:eastAsia="en-US"/>
        </w:rPr>
        <w:t>a transfer policy ID</w:t>
      </w:r>
      <w:bookmarkEnd w:id="38"/>
      <w:r>
        <w:rPr>
          <w:lang w:val="en-US" w:eastAsia="en-US"/>
        </w:rPr>
        <w:t xml:space="preserve"> in the "transPolicyId" attribute;</w:t>
      </w:r>
    </w:p>
    <w:p>
      <w:pPr>
        <w:pStyle w:val="B1"/>
        <w:rPr/>
      </w:pPr>
      <w:r>
        <w:rPr>
          <w:lang w:val="en-US" w:eastAsia="en-US"/>
        </w:rPr>
        <w:t>-</w:t>
        <w:tab/>
        <w:t>a recommended time window in the "recTimeInt" attribute; and</w:t>
      </w:r>
    </w:p>
    <w:p>
      <w:pPr>
        <w:pStyle w:val="B1"/>
        <w:rPr/>
      </w:pPr>
      <w:r>
        <w:rPr>
          <w:lang w:val="en-US" w:eastAsia="en-US"/>
        </w:rPr>
        <w:t>-</w:t>
        <w:tab/>
        <w:t>a reference to charging rate for the recommended time window in the "ratingGroup" attribute,</w:t>
      </w:r>
    </w:p>
    <w:p>
      <w:pPr>
        <w:pStyle w:val="Normal"/>
        <w:rPr/>
      </w:pPr>
      <w:r>
        <w:rPr>
          <w:lang w:val="en-US" w:eastAsia="en-US"/>
        </w:rPr>
        <w:t>and may provide a maximum aggregated bitrate for the uplink direction in the "maxBitRateUl" attribute and/or a maximum aggregated bitrate for the downlink direction in the "maxBitRateDl" attribute.</w:t>
      </w:r>
    </w:p>
    <w:p>
      <w:pPr>
        <w:pStyle w:val="Normal"/>
        <w:rPr>
          <w:lang w:val="en-US" w:eastAsia="en-US"/>
        </w:rPr>
      </w:pPr>
      <w:bookmarkStart w:id="39" w:name="_Hlk505259195"/>
      <w:bookmarkEnd w:id="39"/>
      <w:r>
        <w:rPr>
          <w:lang w:val="en-US" w:eastAsia="en-US"/>
        </w:rPr>
        <w:t>If</w:t>
      </w:r>
      <w:r>
        <w:rPr>
          <w:rFonts w:eastAsia="SimSun;宋体"/>
          <w:lang w:val="en-US" w:eastAsia="en-US"/>
        </w:rPr>
        <w:t xml:space="preserve"> the</w:t>
      </w:r>
      <w:r>
        <w:rPr>
          <w:lang w:val="en-US" w:eastAsia="en-US"/>
        </w:rPr>
        <w:t xml:space="preserve"> BdtNotification</w:t>
      </w:r>
      <w:r>
        <w:rPr>
          <w:rFonts w:cs="Arial"/>
          <w:szCs w:val="18"/>
          <w:lang w:val="en-US" w:eastAsia="en-US"/>
        </w:rPr>
        <w:t>_5G</w:t>
      </w:r>
      <w:r>
        <w:rPr>
          <w:rFonts w:eastAsia="SimSun;宋体"/>
          <w:lang w:val="en-US" w:eastAsia="en-US"/>
        </w:rPr>
        <w:t xml:space="preserve"> feature is supported</w:t>
      </w:r>
      <w:r>
        <w:rPr>
          <w:lang w:val="en-US" w:eastAsia="en-US"/>
        </w:rPr>
        <w:t xml:space="preserve"> the PCF shall not assign value "0" for any transfer policy ID.</w:t>
      </w:r>
    </w:p>
    <w:p>
      <w:pPr>
        <w:pStyle w:val="NO"/>
        <w:rPr>
          <w:lang w:val="en-US" w:eastAsia="en-US"/>
        </w:rPr>
      </w:pPr>
      <w:r>
        <w:rPr>
          <w:lang w:val="en-US" w:eastAsia="en-US"/>
        </w:rPr>
        <w:t>NOTE 2:</w:t>
        <w:tab/>
        <w:tab/>
        <w:t>As specified in subclause 4.2.3.2, value "0" of transfer policy ID is reserved and indicates that no transfer policy is selected.</w:t>
      </w:r>
    </w:p>
    <w:p>
      <w:pPr>
        <w:pStyle w:val="Normal"/>
        <w:rPr>
          <w:lang w:val="en-US" w:eastAsia="en-US"/>
        </w:rPr>
      </w:pPr>
      <w:r>
        <w:rPr>
          <w:lang w:val="en-US" w:eastAsia="en-US"/>
        </w:rPr>
        <w:t>The PCF may map the ASP identifier into a target DNN and S-NSSAI based on local configuration if the NEF did not provide the DNN and S-NSAAI to the PCF.</w:t>
      </w:r>
    </w:p>
    <w:p>
      <w:pPr>
        <w:pStyle w:val="Normal"/>
        <w:rPr>
          <w:lang w:val="en-US" w:eastAsia="en-US"/>
        </w:rPr>
      </w:pPr>
      <w:r>
        <w:rPr>
          <w:lang w:val="en-US" w:eastAsia="en-US"/>
        </w:rPr>
        <w:t>If the PCF included in the "BdtPolicy" data type:</w:t>
      </w:r>
    </w:p>
    <w:p>
      <w:pPr>
        <w:pStyle w:val="B1"/>
        <w:rPr>
          <w:lang w:val="en-US" w:eastAsia="en-US"/>
        </w:rPr>
      </w:pPr>
      <w:r>
        <w:rPr>
          <w:lang w:val="en-US" w:eastAsia="en-US"/>
        </w:rPr>
        <w:t>-</w:t>
        <w:tab/>
        <w:t>more than one transfer policy, the PCF shall wait for the transfer policy selected by the NEF as described in subclause 4.2.3; or</w:t>
      </w:r>
    </w:p>
    <w:p>
      <w:pPr>
        <w:pStyle w:val="B1"/>
        <w:rPr/>
      </w:pPr>
      <w:r>
        <w:rPr>
          <w:lang w:val="en-US" w:eastAsia="en-US"/>
        </w:rPr>
        <w:t>-</w:t>
        <w:tab/>
        <w:t xml:space="preserve">only one transfer policy, the PCF may invoke the Nudr_DataRepository_Update service operation, as described in 3GPP TS 29.504 [11] and 3GPP TS 29.519 [12] subclause 5.2.9.3.2, to update the UDR </w:t>
      </w:r>
      <w:bookmarkStart w:id="40" w:name="_Hlk506728331"/>
      <w:r>
        <w:rPr>
          <w:lang w:val="en-US" w:eastAsia="en-US"/>
        </w:rPr>
        <w:t>with the selected transfer policy, the corresponding BDT Reference ID, the volume of data per UE, the expected number of UEs and, if available, a network area information, the associated DNN and S-NSSAI for the provided ASP identifier</w:t>
      </w:r>
      <w:bookmarkEnd w:id="40"/>
      <w:r>
        <w:rPr>
          <w:lang w:val="en-US" w:eastAsia="en-US"/>
        </w:rPr>
        <w:t>.</w:t>
      </w:r>
    </w:p>
    <w:p>
      <w:pPr>
        <w:pStyle w:val="NO"/>
        <w:rPr/>
      </w:pPr>
      <w:r>
        <w:rPr>
          <w:lang w:val="en-US" w:eastAsia="en-US"/>
        </w:rPr>
        <w:t>NOTE 3:</w:t>
        <w:tab/>
        <w:t>In case only one PCF is deployed in the network, transfer policies can be locally stored in the PCF and the interaction with the UDR is not required.</w:t>
      </w:r>
    </w:p>
    <w:p>
      <w:pPr>
        <w:pStyle w:val="Heading3"/>
        <w:rPr/>
      </w:pPr>
      <w:bookmarkStart w:id="41" w:name="_Hlk505259195"/>
      <w:bookmarkStart w:id="42" w:name="__RefHeading___Toc98486834"/>
      <w:bookmarkEnd w:id="41"/>
      <w:bookmarkEnd w:id="42"/>
      <w:r>
        <w:rPr>
          <w:lang w:val="en-US" w:eastAsia="en-US"/>
        </w:rPr>
        <w:t>4.2.3</w:t>
        <w:tab/>
        <w:t>Npcf_BDTPolicyControl_Update service operation</w:t>
      </w:r>
    </w:p>
    <w:p>
      <w:pPr>
        <w:pStyle w:val="Heading4"/>
        <w:ind w:left="1418" w:hanging="1418"/>
        <w:rPr/>
      </w:pPr>
      <w:bookmarkStart w:id="43" w:name="__RefHeading___Toc98486835"/>
      <w:bookmarkEnd w:id="43"/>
      <w:r>
        <w:rPr>
          <w:lang w:val="en-US" w:eastAsia="en-US"/>
        </w:rPr>
        <w:t>4.2.3.1</w:t>
        <w:tab/>
        <w:t>General</w:t>
      </w:r>
    </w:p>
    <w:p>
      <w:pPr>
        <w:pStyle w:val="Normal"/>
        <w:rPr/>
      </w:pPr>
      <w:r>
        <w:rPr>
          <w:lang w:val="en-US" w:eastAsia="en-US"/>
        </w:rPr>
        <w:t>The Npcf_BDTPolicyControl_Update service operation is used by an NF service consumer to update a BDT policy to the PCF.</w:t>
      </w:r>
    </w:p>
    <w:p>
      <w:pPr>
        <w:pStyle w:val="Normal"/>
        <w:rPr/>
      </w:pPr>
      <w:r>
        <w:rPr>
          <w:lang w:val="en-US" w:eastAsia="en-US"/>
        </w:rPr>
        <w:t>The following procedure using the Npcf_BDTPolicyControl_Update service operation are supported:</w:t>
      </w:r>
    </w:p>
    <w:p>
      <w:pPr>
        <w:pStyle w:val="B1"/>
        <w:rPr>
          <w:lang w:val="en-US" w:eastAsia="en-US"/>
        </w:rPr>
      </w:pPr>
      <w:r>
        <w:rPr>
          <w:lang w:val="en-US" w:eastAsia="en-US"/>
        </w:rPr>
        <w:t>-</w:t>
        <w:tab/>
        <w:t>indication about selected transfer policy; and</w:t>
      </w:r>
    </w:p>
    <w:p>
      <w:pPr>
        <w:pStyle w:val="B1"/>
        <w:rPr>
          <w:lang w:val="en-US" w:eastAsia="en-US"/>
        </w:rPr>
      </w:pPr>
      <w:r>
        <w:rPr>
          <w:lang w:val="en-US" w:eastAsia="en-US"/>
        </w:rPr>
        <w:t>-</w:t>
        <w:tab/>
      </w:r>
      <w:bookmarkStart w:id="44" w:name="_Hlk16532505"/>
      <w:r>
        <w:rPr>
          <w:lang w:val="en-US" w:eastAsia="en-US"/>
        </w:rPr>
        <w:t>modification of a BDT warning notification request indication</w:t>
      </w:r>
      <w:bookmarkEnd w:id="44"/>
      <w:r>
        <w:rPr>
          <w:lang w:val="en-US" w:eastAsia="en-US"/>
        </w:rPr>
        <w:t>.</w:t>
      </w:r>
    </w:p>
    <w:p>
      <w:pPr>
        <w:pStyle w:val="Heading4"/>
        <w:ind w:left="1418" w:hanging="1418"/>
        <w:rPr>
          <w:lang w:val="en-US" w:eastAsia="en-US"/>
        </w:rPr>
      </w:pPr>
      <w:bookmarkStart w:id="45" w:name="__RefHeading___Toc98486836"/>
      <w:bookmarkEnd w:id="45"/>
      <w:r>
        <w:rPr>
          <w:lang w:val="en-US" w:eastAsia="en-US"/>
        </w:rPr>
        <w:t>4.2.3.2</w:t>
        <w:tab/>
        <w:t>Indication about selected transfer policy</w:t>
      </w:r>
    </w:p>
    <w:p>
      <w:pPr>
        <w:pStyle w:val="Normal"/>
        <w:rPr>
          <w:lang w:val="en-US" w:eastAsia="en-US"/>
        </w:rPr>
      </w:pPr>
      <w:r>
        <w:rPr>
          <w:lang w:val="en-US" w:eastAsia="en-US"/>
        </w:rPr>
        <w:t>When the feature "PatchCorrection" is supported, this procedure is used by the NEF to inform the PCF about selected transfer policy, as defined in 3GPP TS 23.501 [2], 3GPP TS 23.502 [3] and 3GPP TS 23.503 [4], if the AF selected the transfer policy from the received transfer policy list after:</w:t>
      </w:r>
    </w:p>
    <w:p>
      <w:pPr>
        <w:pStyle w:val="B1"/>
        <w:rPr>
          <w:lang w:val="en-US" w:eastAsia="en-US"/>
        </w:rPr>
      </w:pPr>
      <w:r>
        <w:rPr>
          <w:lang w:val="en-US" w:eastAsia="en-US"/>
        </w:rPr>
        <w:t>-</w:t>
        <w:tab/>
        <w:t>retrieval of the BDT policies as described in subclause 4.2.2; or</w:t>
      </w:r>
    </w:p>
    <w:p>
      <w:pPr>
        <w:pStyle w:val="B1"/>
        <w:rPr>
          <w:lang w:val="en-US" w:eastAsia="en-US"/>
        </w:rPr>
      </w:pPr>
      <w:r>
        <w:rPr>
          <w:lang w:val="en-US" w:eastAsia="en-US"/>
        </w:rPr>
        <w:t>-</w:t>
        <w:tab/>
        <w:t>reception of the BDT warning notification as described in subclause 4.2.4.</w:t>
      </w:r>
    </w:p>
    <w:p>
      <w:pPr>
        <w:pStyle w:val="Normal"/>
        <w:rPr/>
      </w:pPr>
      <w:r>
        <w:rPr>
          <w:lang w:val="en-US" w:eastAsia="en-US"/>
        </w:rPr>
        <w:t>Figure 4.2.3.2-1 illustrates an indication about selected transfer policy.</w:t>
      </w:r>
    </w:p>
    <w:p>
      <w:pPr>
        <w:pStyle w:val="TH"/>
        <w:rPr>
          <w:lang w:val="en-US" w:eastAsia="en-US"/>
        </w:rPr>
      </w:pPr>
      <w:r>
        <w:rPr>
          <w:lang w:val="en-US" w:eastAsia="en-US"/>
        </w:rPr>
        <w:object w:dxaOrig="9540" w:dyaOrig="341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7pt;height:170.55pt" filled="f" o:ole="">
            <v:imagedata r:id="rId14" o:title=""/>
          </v:shape>
          <o:OLEObject Type="Embed" ProgID="" ShapeID="ole_rId13" DrawAspect="Content" ObjectID="_1975332844" r:id="rId13"/>
        </w:object>
      </w:r>
    </w:p>
    <w:p>
      <w:pPr>
        <w:pStyle w:val="TF"/>
        <w:rPr/>
      </w:pPr>
      <w:r>
        <w:rPr>
          <w:lang w:val="en-US" w:eastAsia="en-US"/>
        </w:rPr>
        <w:t>Figure 4.2.3.2-1: Indication about selected transfer policy</w:t>
      </w:r>
    </w:p>
    <w:p>
      <w:pPr>
        <w:pStyle w:val="Normal"/>
        <w:rPr/>
      </w:pPr>
      <w:r>
        <w:rPr>
          <w:lang w:val="en-US" w:eastAsia="en-US"/>
        </w:rPr>
        <w:t>Upon reception of a Background Data Transfer request from the AF indicating transfer policy selection, the NEF shall invoke the Npcf_BDTPolicyControl_Update service operation by sending an HTTP PATCH request to the PCF, as shown in figure 4.2.3.2-1, step 1. The NEF shall set the request URI to "{apiRoot}/npcf-bdtpolicycontrol/v1/bdtpolicies/{bdtPolicyId}".</w:t>
      </w:r>
    </w:p>
    <w:p>
      <w:pPr>
        <w:pStyle w:val="Normal"/>
        <w:rPr>
          <w:lang w:val="en-US" w:eastAsia="en-US"/>
        </w:rPr>
      </w:pPr>
      <w:r>
        <w:rPr>
          <w:lang w:val="en-US" w:eastAsia="en-US"/>
        </w:rPr>
        <w:t xml:space="preserve">The NEF shall include a "PatchBdtPolicy" data type in a payload body of the HTTP PATCH request. </w:t>
      </w:r>
      <w:r>
        <w:rPr>
          <w:rFonts w:eastAsia="SimSun;宋体"/>
          <w:lang w:val="en-US" w:eastAsia="en-US"/>
        </w:rPr>
        <w:t>When the AF selects a transfer policy, t</w:t>
      </w:r>
      <w:r>
        <w:rPr>
          <w:lang w:val="en-US" w:eastAsia="en-US"/>
        </w:rPr>
        <w:t xml:space="preserve">he "PatchBdtPolicy" data type shall contain a "bdtPolData" attribute which shall encode the transfer policy ID of the selected transfer policy in the "selTransPolicyId" attribute. In the case of transfer policy re-negotiation and </w:t>
      </w:r>
      <w:r>
        <w:rPr>
          <w:rFonts w:eastAsia="SimSun;宋体"/>
          <w:lang w:val="en-US" w:eastAsia="en-US"/>
        </w:rPr>
        <w:t>if the</w:t>
      </w:r>
      <w:r>
        <w:rPr>
          <w:lang w:val="en-US" w:eastAsia="en-US"/>
        </w:rPr>
        <w:t xml:space="preserve"> BdtNotification</w:t>
      </w:r>
      <w:r>
        <w:rPr>
          <w:rFonts w:cs="Arial"/>
          <w:szCs w:val="18"/>
          <w:lang w:val="en-US" w:eastAsia="en-US"/>
        </w:rPr>
        <w:t>_5G</w:t>
      </w:r>
      <w:r>
        <w:rPr>
          <w:rFonts w:eastAsia="SimSun;宋体"/>
          <w:lang w:val="en-US" w:eastAsia="en-US"/>
        </w:rPr>
        <w:t xml:space="preserve"> feature is supported</w:t>
      </w:r>
      <w:r>
        <w:rPr>
          <w:lang w:val="en-US" w:eastAsia="en-US"/>
        </w:rPr>
        <w:t xml:space="preserve"> and the AF did not select any transfer policy, the NEF shall </w:t>
      </w:r>
      <w:bookmarkStart w:id="46" w:name="_Hlk54300796"/>
      <w:r>
        <w:rPr>
          <w:lang w:val="en-US" w:eastAsia="en-US"/>
        </w:rPr>
        <w:t>set the "selTransPolicyId" attribute to value "0"</w:t>
      </w:r>
      <w:bookmarkEnd w:id="46"/>
      <w:r>
        <w:rPr>
          <w:lang w:val="en-US" w:eastAsia="en-US"/>
        </w:rPr>
        <w:t xml:space="preserve"> to indicate no transfer policy is selected.</w:t>
      </w:r>
    </w:p>
    <w:p>
      <w:pPr>
        <w:pStyle w:val="Normal"/>
        <w:rPr/>
      </w:pPr>
      <w:r>
        <w:rPr>
          <w:lang w:val="en-US" w:eastAsia="en-US"/>
        </w:rPr>
        <w:t>If the PCF cannot successfully fulfil the received HTTP PATCH request due to the internal PCF error or due to the error in the HTTP PATCH request, the PCF shall send the HTTP error response as specified in subclause 5.7.</w:t>
      </w:r>
    </w:p>
    <w:p>
      <w:pPr>
        <w:pStyle w:val="Normal"/>
        <w:rPr>
          <w:lang w:val="en-US" w:eastAsia="en-US"/>
        </w:rPr>
      </w:pPr>
      <w:r>
        <w:rPr>
          <w:lang w:val="en-US" w:eastAsia="en-US"/>
        </w:rPr>
        <w:t>If the feature "ES3XX" is supported, and the PCF determines the received HTTP PATCH request needs to be redirected, the PCF shall send an HTTP redirect response as specified in subclause 6.10.9 of 3GPP TS 29.500 [6].</w:t>
      </w:r>
    </w:p>
    <w:p>
      <w:pPr>
        <w:pStyle w:val="Normal"/>
        <w:rPr/>
      </w:pPr>
      <w:r>
        <w:rPr>
          <w:lang w:val="en-US" w:eastAsia="en-US"/>
        </w:rPr>
        <w:t>Otherwise, upon the reception of the HTTP PATCH request from the NEF, the PCF:</w:t>
      </w:r>
    </w:p>
    <w:p>
      <w:pPr>
        <w:pStyle w:val="B1"/>
        <w:rPr>
          <w:lang w:val="en-US" w:eastAsia="en-US"/>
        </w:rPr>
      </w:pPr>
      <w:r>
        <w:rPr>
          <w:lang w:val="en-US" w:eastAsia="en-US"/>
        </w:rPr>
        <w:t>-</w:t>
        <w:tab/>
        <w:t>in case of the initial transfer policy negotiation may invoke the Nudr_DataRepository_Update service operation, as described in 3GPP TS 29.504 [11] and 3GPP TS 29.519 [12] subclause 5.2.9.3.2, to update the UDR with the selected transfer policy, the corresponding BDT Reference ID, the volume of data per UE, the expected number of UEs and, if available, a network area information, the associated DNN and S-NSSAI for the provided ASP identifier; or</w:t>
      </w:r>
    </w:p>
    <w:p>
      <w:pPr>
        <w:pStyle w:val="B1"/>
        <w:rPr>
          <w:lang w:val="en-US" w:eastAsia="en-US"/>
        </w:rPr>
      </w:pPr>
      <w:r>
        <w:rPr>
          <w:lang w:val="en-US" w:eastAsia="en-US"/>
        </w:rPr>
        <w:t>-</w:t>
        <w:tab/>
        <w:t>in case of transfer policy re-negotiation may invoke:</w:t>
      </w:r>
    </w:p>
    <w:p>
      <w:pPr>
        <w:pStyle w:val="B2"/>
        <w:rPr>
          <w:lang w:val="en-US" w:eastAsia="en-US"/>
        </w:rPr>
      </w:pPr>
      <w:r>
        <w:rPr>
          <w:lang w:val="en-US" w:eastAsia="en-US"/>
        </w:rPr>
        <w:t>a)</w:t>
        <w:tab/>
        <w:t>if a transfer policy is selected the Nudr_DataRepository_Update service operation, as described in 3GPP TS 29.504 [11] and 3GPP TS 29.519 [12] subclause 5.2.9.3.4, to update the UDR with the selected candidate transfer policy and set the "</w:t>
      </w:r>
      <w:r>
        <w:rPr>
          <w:rFonts w:cs="Arial"/>
          <w:szCs w:val="18"/>
          <w:lang w:val="en-US" w:eastAsia="en-US"/>
        </w:rPr>
        <w:t>bdtp</w:t>
      </w:r>
      <w:r>
        <w:rPr>
          <w:lang w:val="en-US" w:eastAsia="en-US"/>
        </w:rPr>
        <w:t>Status" attribute to value "VALID" within the BdtDataPatch data type; or</w:t>
      </w:r>
    </w:p>
    <w:p>
      <w:pPr>
        <w:pStyle w:val="B2"/>
        <w:rPr>
          <w:lang w:val="en-US" w:eastAsia="en-US"/>
        </w:rPr>
      </w:pPr>
      <w:r>
        <w:rPr>
          <w:lang w:val="en-US" w:eastAsia="en-US"/>
        </w:rPr>
        <w:t>b)</w:t>
        <w:tab/>
        <w:t>if no transfer policy is selected the Nudr_DataRepository_Delete service operation, as described in 3GPP TS 29.504 [11] and 3GPP TS 29.519 [12] subclause 5.2.9.3.3, to remove the transfer policy from the UDR; and</w:t>
      </w:r>
    </w:p>
    <w:p>
      <w:pPr>
        <w:pStyle w:val="NO"/>
        <w:rPr>
          <w:lang w:val="en-US" w:eastAsia="en-US"/>
        </w:rPr>
      </w:pPr>
      <w:r>
        <w:rPr>
          <w:lang w:val="en-US" w:eastAsia="en-US"/>
        </w:rPr>
        <w:t>NOTE:</w:t>
        <w:tab/>
        <w:t>In case only one PCF is deployed in the network, transfer policies can be locally stored in the PCF and the interaction with the UDR is not required.</w:t>
      </w:r>
    </w:p>
    <w:p>
      <w:pPr>
        <w:pStyle w:val="B1"/>
        <w:rPr>
          <w:lang w:val="en-US" w:eastAsia="en-US"/>
        </w:rPr>
      </w:pPr>
      <w:r>
        <w:rPr>
          <w:lang w:val="en-US" w:eastAsia="en-US"/>
        </w:rPr>
        <w:t>-</w:t>
        <w:tab/>
        <w:t>shall send:</w:t>
      </w:r>
    </w:p>
    <w:p>
      <w:pPr>
        <w:pStyle w:val="B2"/>
        <w:rPr/>
      </w:pPr>
      <w:r>
        <w:rPr>
          <w:lang w:val="en-US" w:eastAsia="en-US"/>
        </w:rPr>
        <w:t>a)</w:t>
        <w:tab/>
        <w:t>a "204 No Content" response (as shown in figure 4.2.3.2-1, step 2a); or</w:t>
      </w:r>
    </w:p>
    <w:p>
      <w:pPr>
        <w:pStyle w:val="B2"/>
        <w:rPr/>
      </w:pPr>
      <w:r>
        <w:rPr>
          <w:lang w:val="en-US" w:eastAsia="en-US"/>
        </w:rPr>
        <w:t>b)</w:t>
        <w:tab/>
        <w:t>a "200 OK" response (as shown in figure 4.2.3.2-1, step 2b) with a "BdtPolicy" data type in the payload body,</w:t>
      </w:r>
    </w:p>
    <w:p>
      <w:pPr>
        <w:pStyle w:val="B1"/>
        <w:rPr/>
      </w:pPr>
      <w:r>
        <w:rPr>
          <w:lang w:val="en-US" w:eastAsia="en-US"/>
        </w:rPr>
        <w:tab/>
        <w:t>to the HTTP PATCH request to the NEF.</w:t>
      </w:r>
    </w:p>
    <w:p>
      <w:pPr>
        <w:pStyle w:val="Heading4"/>
        <w:ind w:left="1418" w:hanging="1418"/>
        <w:rPr>
          <w:lang w:val="en-US" w:eastAsia="en-US"/>
        </w:rPr>
      </w:pPr>
      <w:bookmarkStart w:id="47" w:name="__RefHeading___Toc98486837"/>
      <w:bookmarkEnd w:id="47"/>
      <w:r>
        <w:rPr>
          <w:lang w:val="en-US" w:eastAsia="en-US"/>
        </w:rPr>
        <w:t>4.2.3.3</w:t>
        <w:tab/>
      </w:r>
      <w:bookmarkStart w:id="48" w:name="_Hlk16533059"/>
      <w:r>
        <w:rPr>
          <w:rFonts w:cs="Arial"/>
          <w:lang w:val="en-US" w:eastAsia="en-US"/>
        </w:rPr>
        <w:t xml:space="preserve">Modification of </w:t>
      </w:r>
      <w:r>
        <w:rPr>
          <w:lang w:val="en-US" w:eastAsia="en-US"/>
        </w:rPr>
        <w:t>BDT warning notification request indication</w:t>
      </w:r>
      <w:bookmarkEnd w:id="48"/>
    </w:p>
    <w:p>
      <w:pPr>
        <w:pStyle w:val="Normal"/>
        <w:rPr/>
      </w:pPr>
      <w:r>
        <w:rPr>
          <w:lang w:val="en-US" w:eastAsia="en-US"/>
        </w:rPr>
        <w:t>This procedure is used by an AF to modify a BDT warning notification request indication when the feature "</w:t>
      </w:r>
      <w:bookmarkStart w:id="49" w:name="_Hlk16595645"/>
      <w:r>
        <w:rPr>
          <w:lang w:val="en-US" w:eastAsia="en-US"/>
        </w:rPr>
        <w:t>BdtNotification_5G</w:t>
      </w:r>
      <w:bookmarkEnd w:id="49"/>
      <w:r>
        <w:rPr>
          <w:lang w:val="en-US" w:eastAsia="en-US"/>
        </w:rPr>
        <w:t>" and the feature "PatchCorrection" are supported.</w:t>
      </w:r>
    </w:p>
    <w:p>
      <w:pPr>
        <w:pStyle w:val="Normal"/>
        <w:rPr>
          <w:lang w:val="en-US" w:eastAsia="en-US"/>
        </w:rPr>
      </w:pPr>
      <w:r>
        <w:rPr>
          <w:lang w:val="en-US" w:eastAsia="en-US"/>
        </w:rPr>
        <w:t xml:space="preserve">Upon reception of a request from the AF to modify the BDT warning notification request indication, the NEF shall invoke the Npcf_BDTPolicyControl_Update service operation by sending an HTTP PATCH request to the PCF, as described in subclause 4.2.3.2. The NEF shall indicate whether a BDT warning notification shall </w:t>
      </w:r>
      <w:r>
        <w:rPr>
          <w:rStyle w:val="B1Char"/>
          <w:lang w:val="en-US" w:eastAsia="en-US"/>
        </w:rPr>
        <w:t>be enabled or disabled</w:t>
      </w:r>
      <w:r>
        <w:rPr>
          <w:lang w:val="en-US" w:eastAsia="en-US"/>
        </w:rPr>
        <w:t xml:space="preserve"> by including the "warnNotifReq" attribute in the "bdtReqData" attribute of the "PatchBdtPolicy" data type.</w:t>
      </w:r>
    </w:p>
    <w:p>
      <w:pPr>
        <w:pStyle w:val="Normal"/>
        <w:rPr/>
      </w:pPr>
      <w:r>
        <w:rPr>
          <w:lang w:val="en-US" w:eastAsia="en-US"/>
        </w:rPr>
        <w:t>If the BDT warning notification is not required anymore the NEF shall set the value of the "warnNotifReq" attribute to "false".</w:t>
      </w:r>
    </w:p>
    <w:p>
      <w:pPr>
        <w:pStyle w:val="Normal"/>
        <w:rPr/>
      </w:pPr>
      <w:r>
        <w:rPr>
          <w:lang w:val="en-US" w:eastAsia="en-US"/>
        </w:rPr>
        <w:t>If the BDT warning notification is again required the NEF shall set the value of the "warnNotifReq" attribute to "true".</w:t>
      </w:r>
    </w:p>
    <w:p>
      <w:pPr>
        <w:pStyle w:val="Normal"/>
        <w:rPr>
          <w:lang w:val="en-US" w:eastAsia="en-US"/>
        </w:rPr>
      </w:pPr>
      <w:r>
        <w:rPr>
          <w:lang w:val="en-US" w:eastAsia="en-US"/>
        </w:rPr>
        <w:t>Upon the reception of the HTTP PATCH request from the NEF indicating a modification of the BDT warning notification request indication, the PCF shall acknowledge that request by sending an HTTP response message as described in subclause 4.2.3.2.</w:t>
      </w:r>
    </w:p>
    <w:p>
      <w:pPr>
        <w:pStyle w:val="Heading3"/>
        <w:rPr/>
      </w:pPr>
      <w:bookmarkStart w:id="50" w:name="__RefHeading___Toc98486838"/>
      <w:bookmarkEnd w:id="50"/>
      <w:r>
        <w:rPr>
          <w:lang w:val="en-US" w:eastAsia="en-US"/>
        </w:rPr>
        <w:t>4.2.4</w:t>
        <w:tab/>
        <w:t>Npcf_BDTPolicyControl_Notify service operation</w:t>
      </w:r>
    </w:p>
    <w:p>
      <w:pPr>
        <w:pStyle w:val="Heading4"/>
        <w:ind w:left="1418" w:hanging="1418"/>
        <w:rPr/>
      </w:pPr>
      <w:bookmarkStart w:id="51" w:name="__RefHeading___Toc98486839"/>
      <w:bookmarkEnd w:id="51"/>
      <w:r>
        <w:rPr>
          <w:lang w:val="en-US" w:eastAsia="en-US"/>
        </w:rPr>
        <w:t>4.2.4.1</w:t>
        <w:tab/>
        <w:t>General</w:t>
      </w:r>
    </w:p>
    <w:p>
      <w:pPr>
        <w:pStyle w:val="Normal"/>
        <w:rPr>
          <w:lang w:val="en-US" w:eastAsia="en-US"/>
        </w:rPr>
      </w:pPr>
      <w:r>
        <w:rPr>
          <w:lang w:val="en-US" w:eastAsia="en-US"/>
        </w:rPr>
        <w:t>The Npcf_BDTPolicyControl_Notify service operation is used by the PCF to send the BDT notification to the NF service consumer.</w:t>
      </w:r>
    </w:p>
    <w:p>
      <w:pPr>
        <w:pStyle w:val="Normal"/>
        <w:rPr/>
      </w:pPr>
      <w:r>
        <w:rPr>
          <w:lang w:val="en-US" w:eastAsia="en-US"/>
        </w:rPr>
        <w:t>The following procedure using the Npcf_BDTPolicyControl_Notify service operation is supported:</w:t>
      </w:r>
    </w:p>
    <w:p>
      <w:pPr>
        <w:pStyle w:val="B1"/>
        <w:rPr/>
      </w:pPr>
      <w:r>
        <w:rPr>
          <w:lang w:val="en-US" w:eastAsia="en-US"/>
        </w:rPr>
        <w:t>-</w:t>
        <w:tab/>
        <w:t>sending the BDT warning notification to the NF service consumer.</w:t>
      </w:r>
    </w:p>
    <w:p>
      <w:pPr>
        <w:pStyle w:val="Heading4"/>
        <w:ind w:left="1418" w:hanging="1418"/>
        <w:rPr>
          <w:lang w:val="en-US" w:eastAsia="en-US"/>
        </w:rPr>
      </w:pPr>
      <w:bookmarkStart w:id="52" w:name="__RefHeading___Toc98486840"/>
      <w:bookmarkEnd w:id="52"/>
      <w:r>
        <w:rPr>
          <w:lang w:val="en-US" w:eastAsia="en-US"/>
        </w:rPr>
        <w:t>4.2.4.2</w:t>
        <w:tab/>
        <w:t>Sending the BDT warning notification</w:t>
      </w:r>
    </w:p>
    <w:p>
      <w:pPr>
        <w:pStyle w:val="Normal"/>
        <w:rPr/>
      </w:pPr>
      <w:r>
        <w:rPr>
          <w:lang w:val="en-US" w:eastAsia="en-US"/>
        </w:rPr>
        <w:t>This procedure is used by the PCF to inform the NF service consumer that network performance in the area of interest goes below the criteria set by the operator, as defined in subclause 6.1.2.4 of 3GPP TS 23.503 [4].</w:t>
      </w:r>
    </w:p>
    <w:p>
      <w:pPr>
        <w:pStyle w:val="Normal"/>
        <w:rPr>
          <w:lang w:val="en-US" w:eastAsia="en-US"/>
        </w:rPr>
      </w:pPr>
      <w:r>
        <w:rPr>
          <w:lang w:val="en-US" w:eastAsia="en-US"/>
        </w:rPr>
        <w:t>Figure 4.2.4.2-1 illustrates a BDT warning notification from the PCF.</w:t>
      </w:r>
    </w:p>
    <w:p>
      <w:pPr>
        <w:pStyle w:val="TH"/>
        <w:rPr>
          <w:lang w:val="en-US" w:eastAsia="en-US"/>
        </w:rPr>
      </w:pPr>
      <w:r>
        <w:rPr>
          <w:lang w:val="en-US" w:eastAsia="en-US"/>
        </w:rPr>
        <w:object w:dxaOrig="9540" w:dyaOrig="341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7pt;height:170.2pt" filled="f" o:ole="">
            <v:imagedata r:id="rId16" o:title=""/>
          </v:shape>
          <o:OLEObject Type="Embed" ProgID="" ShapeID="ole_rId15" DrawAspect="Content" ObjectID="_560609352" r:id="rId15"/>
        </w:object>
      </w:r>
    </w:p>
    <w:p>
      <w:pPr>
        <w:pStyle w:val="TF"/>
        <w:rPr/>
      </w:pPr>
      <w:r>
        <w:rPr>
          <w:lang w:val="en-US" w:eastAsia="en-US"/>
        </w:rPr>
        <w:t>Figure 4.2.4.2-1: BDT warning notification</w:t>
      </w:r>
    </w:p>
    <w:p>
      <w:pPr>
        <w:pStyle w:val="Normal"/>
        <w:rPr>
          <w:lang w:val="en-US" w:eastAsia="en-US"/>
        </w:rPr>
      </w:pPr>
      <w:r>
        <w:rPr>
          <w:rFonts w:eastAsia="MS Mincho;ＭＳ 明朝"/>
          <w:lang w:val="en-US" w:eastAsia="en-US"/>
        </w:rPr>
        <w:t>When the PCF knows</w:t>
      </w:r>
      <w:r>
        <w:rPr>
          <w:lang w:val="en-US" w:eastAsia="en-US"/>
        </w:rPr>
        <w:t xml:space="preserve"> that the network performance in the area of interest goes below the criteria set by the operator from the NWDAF as described in 3GPP TS 29.520 [22] and if the BDT warning notification is enabled, the PCF may try to re-negotiate the affected BDT policies with the affected AFs. To do this, the PCF retrieves all the background transfer policies together with their additionally stored AF provided information for BDT policy decision (e.g. their corresponding desired time window, the number of UEs, the volume of data per UE, etc.) from the UDR, identifies the BDT policy(ies) that are not desirable anymore due to the degradation of the network performance and tries to calculate one or more new candidate BDT policies based on the AF provided information, the background transfer policies retrieved from the UDR and the current network performance as follows:</w:t>
      </w:r>
    </w:p>
    <w:p>
      <w:pPr>
        <w:pStyle w:val="B1"/>
        <w:rPr>
          <w:lang w:val="en-US" w:eastAsia="en-US"/>
        </w:rPr>
      </w:pPr>
      <w:r>
        <w:rPr>
          <w:lang w:val="en-US" w:eastAsia="en-US"/>
        </w:rPr>
        <w:t>-</w:t>
        <w:tab/>
        <w:t>If the BDT policies retrieved from the UDR include the "</w:t>
      </w:r>
      <w:r>
        <w:rPr>
          <w:rFonts w:cs="Arial"/>
          <w:szCs w:val="18"/>
          <w:lang w:val="en-US" w:eastAsia="en-US"/>
        </w:rPr>
        <w:t>bdtp</w:t>
      </w:r>
      <w:r>
        <w:rPr>
          <w:lang w:val="en-US" w:eastAsia="en-US"/>
        </w:rPr>
        <w:t>Status" attribute indicating the BDT policy is invalid, the PCF may calculate one or more new candidate BDT policies without considering the invalid BDT policy.</w:t>
      </w:r>
    </w:p>
    <w:p>
      <w:pPr>
        <w:pStyle w:val="B1"/>
        <w:rPr>
          <w:lang w:val="en-US" w:eastAsia="en-US"/>
        </w:rPr>
      </w:pPr>
      <w:r>
        <w:rPr>
          <w:lang w:val="en-US" w:eastAsia="en-US"/>
        </w:rPr>
        <w:t>-</w:t>
        <w:tab/>
        <w:t>If the PCF does not find any new candidate BDT policies, the previously negotiated BDT policy shall be kept and no interaction with the AF shall occur.</w:t>
      </w:r>
    </w:p>
    <w:p>
      <w:pPr>
        <w:pStyle w:val="Normal"/>
        <w:rPr>
          <w:lang w:val="en-US" w:eastAsia="en-US"/>
        </w:rPr>
      </w:pPr>
      <w:r>
        <w:rPr>
          <w:lang w:val="en-US" w:eastAsia="en-US"/>
        </w:rPr>
        <w:t>If one or more new candidate BDT policies are calculated, the PCF shall:</w:t>
      </w:r>
    </w:p>
    <w:p>
      <w:pPr>
        <w:pStyle w:val="B1"/>
        <w:rPr>
          <w:lang w:val="en-US" w:eastAsia="en-US"/>
        </w:rPr>
      </w:pPr>
      <w:r>
        <w:rPr>
          <w:lang w:val="en-US" w:eastAsia="en-US"/>
        </w:rPr>
        <w:t>-</w:t>
        <w:tab/>
        <w:t>if the PCF has not locally stored the background transfer policies, invoke the Nudr_DataRepository_Update service operation, as described in 3GPP TS 29.504 [11] and 3GPP TS 29.519 [12] subclause 5.2.9.3.4, to invalidate the affected background transfer policy stored in the UDR by including the "</w:t>
      </w:r>
      <w:r>
        <w:rPr>
          <w:rFonts w:cs="Arial"/>
          <w:szCs w:val="18"/>
          <w:lang w:val="en-US" w:eastAsia="en-US"/>
        </w:rPr>
        <w:t>bdtp</w:t>
      </w:r>
      <w:r>
        <w:rPr>
          <w:lang w:val="en-US" w:eastAsia="en-US"/>
        </w:rPr>
        <w:t>Status" attribute set to value "INVALID" within the BdtDataPatch data type; and</w:t>
      </w:r>
    </w:p>
    <w:p>
      <w:pPr>
        <w:pStyle w:val="B1"/>
        <w:rPr>
          <w:lang w:val="en-US" w:eastAsia="en-US"/>
        </w:rPr>
      </w:pPr>
      <w:r>
        <w:rPr>
          <w:lang w:val="en-US" w:eastAsia="en-US"/>
        </w:rPr>
        <w:t>-</w:t>
        <w:tab/>
        <w:t>invoke the Npcf_BDTPolicyControl_Notify service operation by sending the HTTP POST request with the BDT warning notification to the NEF so that the NEF can notify the AF.</w:t>
      </w:r>
    </w:p>
    <w:p>
      <w:pPr>
        <w:pStyle w:val="Normal"/>
        <w:rPr/>
      </w:pPr>
      <w:r>
        <w:rPr>
          <w:lang w:val="en-US" w:eastAsia="en-US"/>
        </w:rPr>
        <w:t>The PCF shall include a "Notification" data type in a payload body of the HTTP POST request.</w:t>
      </w:r>
    </w:p>
    <w:p>
      <w:pPr>
        <w:pStyle w:val="Normal"/>
        <w:rPr/>
      </w:pPr>
      <w:r>
        <w:rPr>
          <w:rFonts w:eastAsia="DengXian;DengXian"/>
          <w:lang w:val="en-US" w:eastAsia="en-US"/>
        </w:rPr>
        <w:t>The "Notification" data type provided in the request body:</w:t>
      </w:r>
    </w:p>
    <w:p>
      <w:pPr>
        <w:pStyle w:val="B1"/>
        <w:rPr/>
      </w:pPr>
      <w:r>
        <w:rPr>
          <w:lang w:val="en-US" w:eastAsia="en-US"/>
        </w:rPr>
        <w:t>-</w:t>
        <w:tab/>
      </w:r>
      <w:r>
        <w:rPr>
          <w:rFonts w:eastAsia="DengXian;DengXian"/>
          <w:lang w:val="en-US" w:eastAsia="en-US"/>
        </w:rPr>
        <w:t>shall contain</w:t>
      </w:r>
      <w:r>
        <w:rPr>
          <w:lang w:val="en-US" w:eastAsia="en-US"/>
        </w:rPr>
        <w:t xml:space="preserve"> the BDT Reference ID of the impacted transfer policy within the "bdtRefId" attribute;</w:t>
      </w:r>
    </w:p>
    <w:p>
      <w:pPr>
        <w:pStyle w:val="B1"/>
        <w:rPr>
          <w:lang w:val="en-US" w:eastAsia="en-US"/>
        </w:rPr>
      </w:pPr>
      <w:r>
        <w:rPr>
          <w:lang w:val="en-US" w:eastAsia="en-US"/>
        </w:rPr>
        <w:t>-</w:t>
        <w:tab/>
      </w:r>
      <w:r>
        <w:rPr>
          <w:rFonts w:eastAsia="DengXian;DengXian"/>
          <w:lang w:val="en-US" w:eastAsia="en-US"/>
        </w:rPr>
        <w:t>may contain</w:t>
      </w:r>
      <w:r>
        <w:rPr>
          <w:lang w:val="en-US" w:eastAsia="en-US"/>
        </w:rPr>
        <w:t xml:space="preserve"> the t</w:t>
      </w:r>
      <w:r>
        <w:rPr>
          <w:rFonts w:cs="Arial"/>
          <w:szCs w:val="18"/>
          <w:lang w:val="en-US" w:eastAsia="en-US"/>
        </w:rPr>
        <w:t xml:space="preserve">ime window when </w:t>
      </w:r>
      <w:r>
        <w:rPr>
          <w:lang w:val="en-US" w:eastAsia="en-US"/>
        </w:rPr>
        <w:t>the network performance will go below the criteria set by the operator within the "timeWindow" attribute;</w:t>
      </w:r>
    </w:p>
    <w:p>
      <w:pPr>
        <w:pStyle w:val="B1"/>
        <w:rPr>
          <w:lang w:val="en-US" w:eastAsia="en-US"/>
        </w:rPr>
      </w:pPr>
      <w:r>
        <w:rPr>
          <w:rFonts w:cs="Arial"/>
          <w:szCs w:val="18"/>
          <w:lang w:val="en-US" w:eastAsia="en-US"/>
        </w:rPr>
        <w:t>-</w:t>
        <w:tab/>
      </w:r>
      <w:r>
        <w:rPr>
          <w:rFonts w:eastAsia="DengXian;DengXian"/>
          <w:lang w:val="en-US" w:eastAsia="en-US"/>
        </w:rPr>
        <w:t>may contain</w:t>
      </w:r>
      <w:r>
        <w:rPr>
          <w:lang w:val="en-US" w:eastAsia="en-US"/>
        </w:rPr>
        <w:t xml:space="preserve"> </w:t>
      </w:r>
      <w:r>
        <w:rPr>
          <w:rFonts w:cs="Arial"/>
          <w:szCs w:val="18"/>
          <w:lang w:val="en-US" w:eastAsia="en-US"/>
        </w:rPr>
        <w:t>the</w:t>
      </w:r>
      <w:r>
        <w:rPr>
          <w:rFonts w:cs="Arial"/>
          <w:lang w:val="en-US" w:eastAsia="en-US"/>
        </w:rPr>
        <w:t xml:space="preserve"> network area where </w:t>
      </w:r>
      <w:r>
        <w:rPr>
          <w:lang w:val="en-US" w:eastAsia="en-US"/>
        </w:rPr>
        <w:t>the network performance will go below the criteria set by the operator within the "nwAreaInfo" attribute; and</w:t>
      </w:r>
    </w:p>
    <w:p>
      <w:pPr>
        <w:pStyle w:val="B1"/>
        <w:rPr>
          <w:rFonts w:eastAsia="DengXian;DengXian"/>
          <w:lang w:val="en-US" w:eastAsia="en-US"/>
        </w:rPr>
      </w:pPr>
      <w:r>
        <w:rPr>
          <w:rFonts w:cs="Arial"/>
          <w:szCs w:val="18"/>
          <w:lang w:val="en-US" w:eastAsia="en-US"/>
        </w:rPr>
        <w:t>-</w:t>
        <w:tab/>
      </w:r>
      <w:r>
        <w:rPr>
          <w:rFonts w:eastAsia="DengXian;DengXian"/>
          <w:lang w:val="en-US" w:eastAsia="en-US"/>
        </w:rPr>
        <w:t xml:space="preserve">may contain the list of candidate transfer policies </w:t>
      </w:r>
      <w:r>
        <w:rPr>
          <w:lang w:val="en-US" w:eastAsia="en-US"/>
        </w:rPr>
        <w:t>in the "candPolicies" attribute.</w:t>
      </w:r>
    </w:p>
    <w:p>
      <w:pPr>
        <w:pStyle w:val="NO"/>
        <w:rPr/>
      </w:pPr>
      <w:r>
        <w:rPr>
          <w:lang w:val="en-US" w:eastAsia="en-US"/>
        </w:rPr>
        <w:t>NOTE:</w:t>
        <w:tab/>
        <w:t>The AF might select a new background transfer policy or might not select any new background transfer policy from the offered candidate list when receives the BDT warning notification.</w:t>
      </w:r>
    </w:p>
    <w:p>
      <w:pPr>
        <w:pStyle w:val="Normal"/>
        <w:rPr/>
      </w:pPr>
      <w:r>
        <w:rPr>
          <w:lang w:val="en-US" w:eastAsia="en-US"/>
        </w:rPr>
        <w:t>Upon the reception of the HTTP POST request from the PCF, the NEF shall acknowledge that request by sending an HTTP response message with the corresponding status code.</w:t>
      </w:r>
    </w:p>
    <w:p>
      <w:pPr>
        <w:pStyle w:val="Normal"/>
        <w:rPr/>
      </w:pPr>
      <w:r>
        <w:rPr>
          <w:lang w:val="en-US" w:eastAsia="en-US"/>
        </w:rPr>
        <w:t>If the HTTP POST request from the PCF is accepted, the NEF shall acknowledge the receipt of the notification with a "204 No Content" response to HTTP POST request, as shown in figure 4.2.4.2-1, step 2.</w:t>
      </w:r>
    </w:p>
    <w:p>
      <w:pPr>
        <w:pStyle w:val="Normal"/>
        <w:rPr/>
      </w:pPr>
      <w:r>
        <w:rPr>
          <w:lang w:val="en-US" w:eastAsia="en-US"/>
        </w:rPr>
        <w:t>If the HTTP POST request from the PCF is not accepted, the NEF shall send an HTTP error response as specified in subclause 5.7.</w:t>
      </w:r>
    </w:p>
    <w:p>
      <w:pPr>
        <w:pStyle w:val="Normal"/>
        <w:rPr>
          <w:lang w:val="en-US" w:eastAsia="en-US"/>
        </w:rPr>
      </w:pPr>
      <w:r>
        <w:rPr>
          <w:lang w:val="en-US" w:eastAsia="en-US"/>
        </w:rPr>
        <w:t>If the feature "ES3XX" is supported, and the NEF determines the received HTTP POST request needs to be redirected, the NEF shall send an HTTP redirect response as specified in subclause 6.10.9 of 3GPP TS 29.500 [6].</w:t>
      </w:r>
    </w:p>
    <w:p>
      <w:pPr>
        <w:pStyle w:val="Heading1"/>
        <w:ind w:left="1134" w:hanging="1134"/>
        <w:rPr/>
      </w:pPr>
      <w:bookmarkStart w:id="53" w:name="__RefHeading___Toc98486841"/>
      <w:bookmarkEnd w:id="53"/>
      <w:r>
        <w:rPr>
          <w:lang w:val="en-US" w:eastAsia="en-US"/>
        </w:rPr>
        <w:t>5</w:t>
        <w:tab/>
        <w:t>Npcf_BDTPolicyControl API</w:t>
      </w:r>
    </w:p>
    <w:p>
      <w:pPr>
        <w:pStyle w:val="Heading2"/>
        <w:rPr>
          <w:lang w:val="en-US" w:eastAsia="en-US"/>
        </w:rPr>
      </w:pPr>
      <w:bookmarkStart w:id="54" w:name="__RefHeading___Toc98486842"/>
      <w:bookmarkEnd w:id="54"/>
      <w:r>
        <w:rPr>
          <w:lang w:val="en-US" w:eastAsia="en-US"/>
        </w:rPr>
        <w:t>5.1</w:t>
        <w:tab/>
        <w:t>Introduction</w:t>
      </w:r>
    </w:p>
    <w:p>
      <w:pPr>
        <w:pStyle w:val="Normal"/>
        <w:rPr/>
      </w:pPr>
      <w:r>
        <w:rPr>
          <w:lang w:val="en-US" w:eastAsia="en-US"/>
        </w:rPr>
        <w:t>The BDT Policy Control Service shall use the Npcf_BDTPolicyControl API.</w:t>
      </w:r>
    </w:p>
    <w:p>
      <w:pPr>
        <w:pStyle w:val="Normal"/>
        <w:rPr>
          <w:lang w:val="en-US" w:eastAsia="en-US"/>
        </w:rPr>
      </w:pPr>
      <w:r>
        <w:rPr>
          <w:lang w:val="en-US" w:eastAsia="en-US"/>
        </w:rPr>
        <w:t>The API URI of the Npcf_BDTPolicyControl API shall be:</w:t>
      </w:r>
    </w:p>
    <w:p>
      <w:pPr>
        <w:pStyle w:val="B1"/>
        <w:rPr>
          <w:b/>
          <w:b/>
          <w:lang w:val="en-US" w:eastAsia="en-US"/>
        </w:rPr>
      </w:pPr>
      <w:r>
        <w:rPr>
          <w:b/>
          <w:lang w:val="en-US" w:eastAsia="en-US"/>
        </w:rPr>
        <w:t>{apiRoot}/&lt;apiName&gt;/&lt;apiVersion&gt;/</w:t>
      </w:r>
    </w:p>
    <w:p>
      <w:pPr>
        <w:pStyle w:val="Normal"/>
        <w:rPr/>
      </w:pPr>
      <w:r>
        <w:rPr>
          <w:lang w:val="en-US" w:eastAsia="en-US"/>
        </w:rPr>
        <w:t>The request URI used in each HTTP request from the NF service consumer towards the PCF shall have the structure defined in subclause 4.4.1 of 3GPP TS 29.501 [7], i.e.:</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pPr>
      <w:r>
        <w:rPr>
          <w:lang w:val="en-US" w:eastAsia="en-US"/>
        </w:rPr>
        <w:t>-</w:t>
        <w:tab/>
        <w:t>The {apiRoot} shall be set as described in 3GPP TS 29.501 [7].</w:t>
      </w:r>
    </w:p>
    <w:p>
      <w:pPr>
        <w:pStyle w:val="B1"/>
        <w:rPr/>
      </w:pPr>
      <w:r>
        <w:rPr>
          <w:lang w:val="en-US" w:eastAsia="en-US"/>
        </w:rPr>
        <w:t>-</w:t>
        <w:tab/>
        <w:t xml:space="preserve">The </w:t>
      </w:r>
      <w:r>
        <w:rPr>
          <w:b/>
          <w:lang w:val="en-US" w:eastAsia="en-US"/>
        </w:rPr>
        <w:t>&lt;</w:t>
      </w:r>
      <w:r>
        <w:rPr>
          <w:lang w:val="en-US" w:eastAsia="en-US"/>
        </w:rPr>
        <w:t>apiName</w:t>
      </w:r>
      <w:r>
        <w:rPr>
          <w:b/>
          <w:lang w:val="en-US" w:eastAsia="en-US"/>
        </w:rPr>
        <w:t xml:space="preserve">&gt; </w:t>
      </w:r>
      <w:r>
        <w:rPr>
          <w:lang w:val="en-US" w:eastAsia="en-US"/>
        </w:rPr>
        <w:t>shall be "npcf-bdtpolicycontrol".</w:t>
      </w:r>
    </w:p>
    <w:p>
      <w:pPr>
        <w:pStyle w:val="B1"/>
        <w:rPr/>
      </w:pPr>
      <w:r>
        <w:rPr>
          <w:lang w:val="en-US" w:eastAsia="en-US"/>
        </w:rPr>
        <w:t>-</w:t>
        <w:tab/>
        <w:t xml:space="preserve">The </w:t>
      </w:r>
      <w:r>
        <w:rPr>
          <w:b/>
          <w:lang w:val="en-US" w:eastAsia="en-US"/>
        </w:rPr>
        <w:t>&lt;</w:t>
      </w:r>
      <w:r>
        <w:rPr>
          <w:lang w:val="en-US" w:eastAsia="en-US"/>
        </w:rPr>
        <w:t>apiVersion</w:t>
      </w:r>
      <w:r>
        <w:rPr>
          <w:b/>
          <w:lang w:val="en-US" w:eastAsia="en-US"/>
        </w:rPr>
        <w:t>&gt;</w:t>
      </w:r>
      <w:r>
        <w:rPr>
          <w:lang w:val="en-US" w:eastAsia="en-US"/>
        </w:rPr>
        <w:t xml:space="preserve"> shall be "v1".</w:t>
      </w:r>
    </w:p>
    <w:p>
      <w:pPr>
        <w:pStyle w:val="B1"/>
        <w:rPr>
          <w:lang w:val="en-US" w:eastAsia="en-US"/>
        </w:rPr>
      </w:pPr>
      <w:r>
        <w:rPr>
          <w:lang w:val="en-US" w:eastAsia="en-US"/>
        </w:rPr>
        <w:t>-</w:t>
        <w:tab/>
        <w:t xml:space="preserve">The </w:t>
      </w:r>
      <w:r>
        <w:rPr>
          <w:b/>
          <w:lang w:val="en-US" w:eastAsia="en-US"/>
        </w:rPr>
        <w:t>&lt;</w:t>
      </w:r>
      <w:r>
        <w:rPr>
          <w:lang w:val="en-US" w:eastAsia="en-US"/>
        </w:rPr>
        <w:t>apiSpecificResourceUriPart</w:t>
      </w:r>
      <w:r>
        <w:rPr>
          <w:b/>
          <w:lang w:val="en-US" w:eastAsia="en-US"/>
        </w:rPr>
        <w:t>&gt;</w:t>
      </w:r>
      <w:r>
        <w:rPr>
          <w:lang w:val="en-US" w:eastAsia="en-US"/>
        </w:rPr>
        <w:t xml:space="preserve"> shall be set as described in subclause 5.3.</w:t>
      </w:r>
    </w:p>
    <w:p>
      <w:pPr>
        <w:pStyle w:val="Heading2"/>
        <w:rPr/>
      </w:pPr>
      <w:bookmarkStart w:id="55" w:name="__RefHeading___Toc98486843"/>
      <w:bookmarkEnd w:id="55"/>
      <w:r>
        <w:rPr>
          <w:lang w:val="en-US" w:eastAsia="en-US"/>
        </w:rPr>
        <w:t>5.2</w:t>
        <w:tab/>
        <w:t>Usage of HTTP</w:t>
      </w:r>
    </w:p>
    <w:p>
      <w:pPr>
        <w:pStyle w:val="Heading3"/>
        <w:rPr>
          <w:lang w:val="en-US" w:eastAsia="en-US"/>
        </w:rPr>
      </w:pPr>
      <w:bookmarkStart w:id="56" w:name="__RefHeading___Toc98486844"/>
      <w:bookmarkEnd w:id="56"/>
      <w:r>
        <w:rPr>
          <w:lang w:val="en-US" w:eastAsia="en-US"/>
        </w:rPr>
        <w:t>5.2.1</w:t>
        <w:tab/>
        <w:t>General</w:t>
      </w:r>
    </w:p>
    <w:p>
      <w:pPr>
        <w:pStyle w:val="Normal"/>
        <w:rPr/>
      </w:pPr>
      <w:r>
        <w:rPr>
          <w:lang w:val="en-US" w:eastAsia="en-US"/>
        </w:rPr>
        <w:t>HTTP/2, IETF RFC 7540 [8], shall be used as specified in subclause 5.2 of 3GPP TS 29.500 [6].</w:t>
      </w:r>
    </w:p>
    <w:p>
      <w:pPr>
        <w:pStyle w:val="Normal"/>
        <w:rPr/>
      </w:pPr>
      <w:r>
        <w:rPr>
          <w:lang w:val="en-US" w:eastAsia="en-US"/>
        </w:rPr>
        <w:t>HTTP/2 shall be transported as specified in subclause 5.3 of 3GPP TS 29.500 [6].</w:t>
      </w:r>
    </w:p>
    <w:p>
      <w:pPr>
        <w:pStyle w:val="Normal"/>
        <w:rPr/>
      </w:pPr>
      <w:r>
        <w:rPr>
          <w:lang w:val="en-US" w:eastAsia="en-US"/>
        </w:rPr>
        <w:t>The OpenAPI [10] specification of HTTP messages and content bodies for the Npcf_BDTPolicyControl is contained in Annex A.</w:t>
      </w:r>
    </w:p>
    <w:p>
      <w:pPr>
        <w:pStyle w:val="Heading3"/>
        <w:rPr/>
      </w:pPr>
      <w:bookmarkStart w:id="57" w:name="__RefHeading___Toc98486845"/>
      <w:bookmarkEnd w:id="57"/>
      <w:r>
        <w:rPr>
          <w:lang w:val="en-US" w:eastAsia="en-US"/>
        </w:rPr>
        <w:t>5.2.2</w:t>
        <w:tab/>
        <w:t>HTTP standard headers</w:t>
      </w:r>
    </w:p>
    <w:p>
      <w:pPr>
        <w:pStyle w:val="Heading4"/>
        <w:ind w:left="1418" w:hanging="1418"/>
        <w:rPr/>
      </w:pPr>
      <w:bookmarkStart w:id="58" w:name="__RefHeading___Toc98486846"/>
      <w:bookmarkEnd w:id="58"/>
      <w:r>
        <w:rPr>
          <w:lang w:val="en-US" w:eastAsia="en-US"/>
        </w:rPr>
        <w:t>5.2.2.1</w:t>
        <w:tab/>
        <w:t>General</w:t>
      </w:r>
    </w:p>
    <w:p>
      <w:pPr>
        <w:pStyle w:val="Normal"/>
        <w:rPr/>
      </w:pPr>
      <w:r>
        <w:rPr>
          <w:lang w:val="en-US" w:eastAsia="en-US"/>
        </w:rPr>
        <w:t>See subclause 5.2.2 of 3GPP TS 29.500 [6] for the usage of HTTP standard headers.</w:t>
      </w:r>
    </w:p>
    <w:p>
      <w:pPr>
        <w:pStyle w:val="Heading4"/>
        <w:ind w:left="1418" w:hanging="1418"/>
        <w:rPr/>
      </w:pPr>
      <w:bookmarkStart w:id="59" w:name="__RefHeading___Toc98486847"/>
      <w:bookmarkEnd w:id="59"/>
      <w:r>
        <w:rPr>
          <w:lang w:val="en-US" w:eastAsia="en-US"/>
        </w:rPr>
        <w:t>5.2.2.2</w:t>
        <w:tab/>
        <w:t>Content type</w:t>
      </w:r>
    </w:p>
    <w:p>
      <w:pPr>
        <w:pStyle w:val="Normal"/>
        <w:rPr>
          <w:lang w:val="en-US" w:eastAsia="en-US"/>
        </w:rPr>
      </w:pPr>
      <w:r>
        <w:rPr>
          <w:lang w:val="en-US" w:eastAsia="en-US"/>
        </w:rPr>
        <w:t>JSON, IETF RFC 8259 [9], shall be used as content type of the HTTP bodies specified in the present specification as specified in subclause 5.4 of 3GPP TS 29.500 [6]. The use of the JSON format shall be signalled by the content type "application/json".</w:t>
      </w:r>
    </w:p>
    <w:p>
      <w:pPr>
        <w:pStyle w:val="Normal"/>
        <w:rPr/>
      </w:pPr>
      <w:r>
        <w:rPr>
          <w:lang w:val="en-US" w:eastAsia="en-US"/>
        </w:rPr>
        <w:t>JSON object used in the HTTP PATCH request shall be encoded according to "JSON Merge Patch" and shall be signalled by the content type "application/merge-patch+json", as defined in IETF RFC 7396 [15].</w:t>
      </w:r>
    </w:p>
    <w:p>
      <w:pPr>
        <w:pStyle w:val="Normal"/>
        <w:rPr/>
      </w:pPr>
      <w:bookmarkStart w:id="60" w:name="_Hlk525213471"/>
      <w:bookmarkStart w:id="61" w:name="_Hlk525213025"/>
      <w:bookmarkEnd w:id="61"/>
      <w:r>
        <w:rPr>
          <w:lang w:val="en-US" w:eastAsia="en-US"/>
        </w:rPr>
        <w:t xml:space="preserve">"Problem Details" JSON object shall be used to indicate additional details of the error in a HTTP response body and </w:t>
      </w:r>
      <w:bookmarkEnd w:id="60"/>
      <w:r>
        <w:rPr>
          <w:lang w:val="en-US" w:eastAsia="en-US"/>
        </w:rPr>
        <w:t>shall be signalled by the content type "application/problem+json", as defined in IETF RFC 7807 [17].</w:t>
      </w:r>
    </w:p>
    <w:p>
      <w:pPr>
        <w:pStyle w:val="Heading3"/>
        <w:rPr/>
      </w:pPr>
      <w:bookmarkStart w:id="62" w:name="_Hlk525213025"/>
      <w:bookmarkStart w:id="63" w:name="__RefHeading___Toc98486848"/>
      <w:bookmarkEnd w:id="62"/>
      <w:bookmarkEnd w:id="63"/>
      <w:r>
        <w:rPr>
          <w:lang w:val="en-US" w:eastAsia="en-US"/>
        </w:rPr>
        <w:t>5.2.3</w:t>
        <w:tab/>
        <w:t>HTTP custom headers</w:t>
      </w:r>
    </w:p>
    <w:p>
      <w:pPr>
        <w:pStyle w:val="Normal"/>
        <w:rPr>
          <w:lang w:val="en-US" w:eastAsia="en-US"/>
        </w:rPr>
      </w:pPr>
      <w:r>
        <w:rPr>
          <w:lang w:val="en-US" w:eastAsia="en-US"/>
        </w:rPr>
        <w:t>The Npcf_BDTPolicyControl API shall support HTTP custom header fields specified in subclause 5.2.3.2 of 3GPP TS 29.500 [6].</w:t>
      </w:r>
    </w:p>
    <w:p>
      <w:pPr>
        <w:pStyle w:val="Normal"/>
        <w:rPr>
          <w:lang w:val="en-US" w:eastAsia="en-US"/>
        </w:rPr>
      </w:pPr>
      <w:r>
        <w:rPr>
          <w:lang w:val="en-US" w:eastAsia="en-US"/>
        </w:rPr>
        <w:t>In this Release of the specification, no specific custom headers are defined for the Npcf_BDTPolicyControl API.</w:t>
      </w:r>
    </w:p>
    <w:p>
      <w:pPr>
        <w:pStyle w:val="Heading2"/>
        <w:rPr/>
      </w:pPr>
      <w:bookmarkStart w:id="64" w:name="__RefHeading___Toc98486849"/>
      <w:bookmarkEnd w:id="64"/>
      <w:r>
        <w:rPr>
          <w:lang w:val="en-US" w:eastAsia="en-US"/>
        </w:rPr>
        <w:t>5.3</w:t>
        <w:tab/>
        <w:t>Resources</w:t>
      </w:r>
    </w:p>
    <w:p>
      <w:pPr>
        <w:pStyle w:val="Heading3"/>
        <w:rPr/>
      </w:pPr>
      <w:bookmarkStart w:id="65" w:name="__RefHeading___Toc98486850"/>
      <w:bookmarkEnd w:id="65"/>
      <w:r>
        <w:rPr>
          <w:lang w:val="en-US" w:eastAsia="en-US"/>
        </w:rPr>
        <w:t>5.3.1</w:t>
        <w:tab/>
        <w:t>Resource Structure</w:t>
      </w:r>
    </w:p>
    <w:p>
      <w:pPr>
        <w:pStyle w:val="TH"/>
        <w:rPr>
          <w:lang w:val="en-US" w:eastAsia="en-US"/>
        </w:rPr>
      </w:pPr>
      <w:r>
        <w:rPr>
          <w:lang w:val="en-US" w:eastAsia="en-US"/>
        </w:rPr>
        <w:object w:dxaOrig="7530" w:dyaOrig="298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76.55pt;height:149.55pt" filled="f" o:ole="">
            <v:imagedata r:id="rId18" o:title=""/>
          </v:shape>
          <o:OLEObject Type="Embed" ProgID="" ShapeID="ole_rId17" DrawAspect="Content" ObjectID="_363731483" r:id="rId17"/>
        </w:object>
      </w:r>
    </w:p>
    <w:p>
      <w:pPr>
        <w:pStyle w:val="TF"/>
        <w:rPr/>
      </w:pPr>
      <w:r>
        <w:rPr>
          <w:lang w:val="en-US" w:eastAsia="en-US"/>
        </w:rPr>
        <w:t>Figure 5.3.1-1: Resource URI structure of the Npcf_BDTPolicyControl API</w:t>
      </w:r>
    </w:p>
    <w:p>
      <w:pPr>
        <w:pStyle w:val="Normal"/>
        <w:rPr/>
      </w:pPr>
      <w:r>
        <w:rPr>
          <w:lang w:val="en-US" w:eastAsia="en-US"/>
        </w:rPr>
        <w:t>Table 5.3.1-1 provides an overview of the resources and applicable HTTP methods.</w:t>
      </w:r>
    </w:p>
    <w:p>
      <w:pPr>
        <w:pStyle w:val="TH"/>
        <w:rPr/>
      </w:pPr>
      <w:r>
        <w:rPr>
          <w:lang w:val="en-US" w:eastAsia="en-US"/>
        </w:rPr>
        <w:t>Table 5.3.1-1: Resources and methods overvie</w:t>
      </w:r>
      <w:r>
        <w:rPr/>
        <w:t>w</w:t>
      </w:r>
    </w:p>
    <w:tbl>
      <w:tblPr>
        <w:tblW w:w="9619" w:type="dxa"/>
        <w:jc w:val="center"/>
        <w:tblInd w:w="0" w:type="dxa"/>
        <w:tblLayout w:type="fixed"/>
        <w:tblCellMar>
          <w:top w:w="0" w:type="dxa"/>
          <w:left w:w="28" w:type="dxa"/>
          <w:bottom w:w="0" w:type="dxa"/>
          <w:right w:w="115" w:type="dxa"/>
        </w:tblCellMar>
      </w:tblPr>
      <w:tblGrid>
        <w:gridCol w:w="1976"/>
        <w:gridCol w:w="2976"/>
        <w:gridCol w:w="1701"/>
        <w:gridCol w:w="2966"/>
      </w:tblGrid>
      <w:tr>
        <w:trPr>
          <w:cantSplit w:val="true"/>
        </w:trPr>
        <w:tc>
          <w:tcPr>
            <w:tcW w:w="197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Resource name</w:t>
            </w:r>
          </w:p>
        </w:tc>
        <w:tc>
          <w:tcPr>
            <w:tcW w:w="297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Resource URI</w:t>
            </w:r>
          </w:p>
        </w:tc>
        <w:tc>
          <w:tcPr>
            <w:tcW w:w="170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HTTP method or custom operation</w:t>
            </w:r>
          </w:p>
        </w:tc>
        <w:tc>
          <w:tcPr>
            <w:tcW w:w="29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cantSplit w:val="true"/>
        </w:trPr>
        <w:tc>
          <w:tcPr>
            <w:tcW w:w="1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 policies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/bdtpolicies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POST</w:t>
            </w:r>
          </w:p>
        </w:tc>
        <w:tc>
          <w:tcPr>
            <w:tcW w:w="296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Npcf_BDTPolicyControl_Create. Creates a new Individual BDT policy resource.</w:t>
            </w:r>
          </w:p>
        </w:tc>
      </w:tr>
      <w:tr>
        <w:trPr>
          <w:cantSplit w:val="true"/>
        </w:trPr>
        <w:tc>
          <w:tcPr>
            <w:tcW w:w="1976"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Individual BDT policy</w:t>
            </w:r>
          </w:p>
        </w:tc>
        <w:tc>
          <w:tcPr>
            <w:tcW w:w="2976"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/bdtpolicies/{bdtPolicyId}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GET</w:t>
            </w:r>
          </w:p>
        </w:tc>
        <w:tc>
          <w:tcPr>
            <w:tcW w:w="296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Reads an Individual BDT policy resource.</w:t>
            </w:r>
          </w:p>
        </w:tc>
      </w:tr>
      <w:tr>
        <w:trPr>
          <w:cantSplit w:val="true"/>
        </w:trPr>
        <w:tc>
          <w:tcPr>
            <w:tcW w:w="19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9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PATCH</w:t>
            </w:r>
          </w:p>
        </w:tc>
        <w:tc>
          <w:tcPr>
            <w:tcW w:w="296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Npcf_BDTPolicyControl_Update.</w:t>
            </w:r>
          </w:p>
          <w:p>
            <w:pPr>
              <w:pStyle w:val="TAL"/>
              <w:rPr/>
            </w:pPr>
            <w:r>
              <w:rPr>
                <w:lang w:val="en-US" w:eastAsia="en-US"/>
              </w:rPr>
              <w:t>Modifies an existing Individual BDT policy resource by selecting or reselecting a transfer policy.</w:t>
            </w:r>
          </w:p>
        </w:tc>
      </w:tr>
    </w:tbl>
    <w:p>
      <w:pPr>
        <w:pStyle w:val="Normal"/>
        <w:rPr>
          <w:lang w:val="en-US" w:eastAsia="en-US"/>
        </w:rPr>
      </w:pPr>
      <w:r>
        <w:rPr>
          <w:lang w:val="en-US" w:eastAsia="en-US"/>
        </w:rPr>
      </w:r>
    </w:p>
    <w:p>
      <w:pPr>
        <w:pStyle w:val="Heading3"/>
        <w:rPr>
          <w:lang w:val="en-US" w:eastAsia="en-US"/>
        </w:rPr>
      </w:pPr>
      <w:bookmarkStart w:id="66" w:name="__RefHeading___Toc98486851"/>
      <w:bookmarkEnd w:id="66"/>
      <w:r>
        <w:rPr>
          <w:lang w:val="en-US" w:eastAsia="en-US"/>
        </w:rPr>
        <w:t>5.3.2</w:t>
        <w:tab/>
        <w:t>Resource: BDT policies (Collection)</w:t>
      </w:r>
    </w:p>
    <w:p>
      <w:pPr>
        <w:pStyle w:val="Heading4"/>
        <w:ind w:left="1418" w:hanging="1418"/>
        <w:rPr/>
      </w:pPr>
      <w:bookmarkStart w:id="67" w:name="__RefHeading___Toc98486852"/>
      <w:bookmarkEnd w:id="67"/>
      <w:r>
        <w:rPr>
          <w:lang w:val="en-US" w:eastAsia="en-US"/>
        </w:rPr>
        <w:t>5.3.2.1</w:t>
        <w:tab/>
        <w:t>Description</w:t>
      </w:r>
    </w:p>
    <w:p>
      <w:pPr>
        <w:pStyle w:val="Normal"/>
        <w:rPr>
          <w:rFonts w:eastAsia="Batang;바탕"/>
          <w:lang w:val="en-US" w:eastAsia="en-US"/>
        </w:rPr>
      </w:pPr>
      <w:r>
        <w:rPr>
          <w:rFonts w:eastAsia="Batang;바탕"/>
          <w:lang w:val="en-US" w:eastAsia="en-US"/>
        </w:rPr>
        <w:t>The BDT policies resource represents all the transfer policies that exist in the BDT Policy Control service at a given PCF instance.</w:t>
      </w:r>
    </w:p>
    <w:p>
      <w:pPr>
        <w:pStyle w:val="Heading4"/>
        <w:ind w:left="1418" w:hanging="1418"/>
        <w:rPr/>
      </w:pPr>
      <w:bookmarkStart w:id="68" w:name="__RefHeading___Toc98486853"/>
      <w:bookmarkEnd w:id="68"/>
      <w:r>
        <w:rPr>
          <w:lang w:val="en-US" w:eastAsia="en-US"/>
        </w:rPr>
        <w:t>5.3.2.2</w:t>
        <w:tab/>
        <w:t>Resource definition</w:t>
      </w:r>
    </w:p>
    <w:p>
      <w:pPr>
        <w:pStyle w:val="Normal"/>
        <w:rPr>
          <w:lang w:val="en-US" w:eastAsia="en-US"/>
        </w:rPr>
      </w:pPr>
      <w:r>
        <w:rPr>
          <w:lang w:val="en-US" w:eastAsia="en-US"/>
        </w:rPr>
        <w:t xml:space="preserve">Resource URI: </w:t>
      </w:r>
      <w:r>
        <w:rPr>
          <w:b/>
          <w:lang w:val="en-US" w:eastAsia="en-US"/>
        </w:rPr>
        <w:t>{apiRoot}/npcf-bdtpolicycontrol/v1/bdtpolicies</w:t>
      </w:r>
    </w:p>
    <w:p>
      <w:pPr>
        <w:pStyle w:val="Normal"/>
        <w:rPr>
          <w:rFonts w:ascii="Arial" w:hAnsi="Arial" w:cs="Arial"/>
          <w:lang w:val="en-US" w:eastAsia="en-US"/>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9582" w:type="dxa"/>
        <w:jc w:val="center"/>
        <w:tblInd w:w="0" w:type="dxa"/>
        <w:tblLayout w:type="fixed"/>
        <w:tblCellMar>
          <w:top w:w="0" w:type="dxa"/>
          <w:left w:w="28" w:type="dxa"/>
          <w:bottom w:w="0" w:type="dxa"/>
          <w:right w:w="115" w:type="dxa"/>
        </w:tblCellMar>
      </w:tblPr>
      <w:tblGrid>
        <w:gridCol w:w="1556"/>
        <w:gridCol w:w="1819"/>
        <w:gridCol w:w="6207"/>
      </w:tblGrid>
      <w:tr>
        <w:trPr/>
        <w:tc>
          <w:tcPr>
            <w:tcW w:w="1556"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819"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207"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556"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apiRoot</w:t>
            </w:r>
          </w:p>
        </w:tc>
        <w:tc>
          <w:tcPr>
            <w:tcW w:w="1819"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207"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See subclause 5.1.</w:t>
            </w:r>
          </w:p>
        </w:tc>
      </w:tr>
    </w:tbl>
    <w:p>
      <w:pPr>
        <w:pStyle w:val="Normal"/>
        <w:rPr>
          <w:lang w:val="en-US" w:eastAsia="en-US"/>
        </w:rPr>
      </w:pPr>
      <w:r>
        <w:rPr>
          <w:lang w:val="en-US" w:eastAsia="en-US"/>
        </w:rPr>
      </w:r>
    </w:p>
    <w:p>
      <w:pPr>
        <w:pStyle w:val="Heading4"/>
        <w:ind w:left="1418" w:hanging="1418"/>
        <w:rPr/>
      </w:pPr>
      <w:bookmarkStart w:id="69" w:name="__RefHeading___Toc98486854"/>
      <w:bookmarkEnd w:id="69"/>
      <w:r>
        <w:rPr>
          <w:lang w:val="en-US" w:eastAsia="en-US"/>
        </w:rPr>
        <w:t>5.3.2.3</w:t>
        <w:tab/>
        <w:t>Resource Standard Methods</w:t>
      </w:r>
    </w:p>
    <w:p>
      <w:pPr>
        <w:pStyle w:val="Heading5"/>
        <w:ind w:left="1701" w:hanging="1701"/>
        <w:rPr>
          <w:lang w:val="en-US" w:eastAsia="en-US"/>
        </w:rPr>
      </w:pPr>
      <w:bookmarkStart w:id="70" w:name="__RefHeading___Toc98486855"/>
      <w:bookmarkEnd w:id="70"/>
      <w:r>
        <w:rPr>
          <w:lang w:val="en-US" w:eastAsia="en-US"/>
        </w:rPr>
        <w:t>5.3.2.3.1</w:t>
        <w:tab/>
        <w:t>POST</w:t>
      </w:r>
    </w:p>
    <w:p>
      <w:pPr>
        <w:pStyle w:val="Normal"/>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5.3.2.3.1-1: URI query parameters supported by the POST method on this resource</w:t>
      </w:r>
    </w:p>
    <w:tbl>
      <w:tblPr>
        <w:tblW w:w="9619" w:type="dxa"/>
        <w:jc w:val="center"/>
        <w:tblInd w:w="0" w:type="dxa"/>
        <w:tblLayout w:type="fixed"/>
        <w:tblCellMar>
          <w:top w:w="0" w:type="dxa"/>
          <w:left w:w="28" w:type="dxa"/>
          <w:bottom w:w="0" w:type="dxa"/>
          <w:right w:w="115" w:type="dxa"/>
        </w:tblCellMar>
      </w:tblPr>
      <w:tblGrid>
        <w:gridCol w:w="1588"/>
        <w:gridCol w:w="1408"/>
        <w:gridCol w:w="417"/>
        <w:gridCol w:w="1118"/>
        <w:gridCol w:w="5088"/>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08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0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1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18"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08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5.3.2.3.1-2 and the response data structures and response codes specified in table 5.3.2.3.1-3.</w:t>
      </w:r>
    </w:p>
    <w:p>
      <w:pPr>
        <w:pStyle w:val="TH"/>
        <w:rPr>
          <w:lang w:val="en-US" w:eastAsia="en-US"/>
        </w:rPr>
      </w:pPr>
      <w:r>
        <w:rPr>
          <w:lang w:val="en-US" w:eastAsia="en-US"/>
        </w:rPr>
        <w:t>Table 5.3.2.3.1-2: Data structures supported by the POST Request Body on this resource</w:t>
      </w:r>
    </w:p>
    <w:tbl>
      <w:tblPr>
        <w:tblW w:w="9619" w:type="dxa"/>
        <w:jc w:val="center"/>
        <w:tblInd w:w="0" w:type="dxa"/>
        <w:tblLayout w:type="fixed"/>
        <w:tblCellMar>
          <w:top w:w="0" w:type="dxa"/>
          <w:left w:w="28" w:type="dxa"/>
          <w:bottom w:w="0" w:type="dxa"/>
          <w:right w:w="115" w:type="dxa"/>
        </w:tblCellMar>
      </w:tblPr>
      <w:tblGrid>
        <w:gridCol w:w="1601"/>
        <w:gridCol w:w="421"/>
        <w:gridCol w:w="1257"/>
        <w:gridCol w:w="6340"/>
      </w:tblGrid>
      <w:tr>
        <w:trPr/>
        <w:tc>
          <w:tcPr>
            <w:tcW w:w="16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63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01"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BdtReqData</w:t>
            </w:r>
          </w:p>
        </w:tc>
        <w:tc>
          <w:tcPr>
            <w:tcW w:w="42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634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Contains information for the creation of a new Individual BDT policy resource.</w:t>
            </w:r>
          </w:p>
        </w:tc>
      </w:tr>
    </w:tbl>
    <w:p>
      <w:pPr>
        <w:pStyle w:val="Normal"/>
        <w:rPr>
          <w:lang w:val="en-US" w:eastAsia="en-US"/>
        </w:rPr>
      </w:pPr>
      <w:r>
        <w:rPr>
          <w:lang w:val="en-US" w:eastAsia="en-US"/>
        </w:rPr>
      </w:r>
    </w:p>
    <w:p>
      <w:pPr>
        <w:pStyle w:val="TH"/>
        <w:rPr/>
      </w:pPr>
      <w:r>
        <w:rPr>
          <w:lang w:val="en-US" w:eastAsia="en-US"/>
        </w:rPr>
        <w:t>Table 5.3.2.3.1-3: Data structures supported by the POST Response Body on this resourc</w:t>
      </w:r>
      <w:r>
        <w:rPr/>
        <w:t>e</w:t>
      </w:r>
    </w:p>
    <w:tbl>
      <w:tblPr>
        <w:tblW w:w="9619" w:type="dxa"/>
        <w:jc w:val="center"/>
        <w:tblInd w:w="0" w:type="dxa"/>
        <w:tblLayout w:type="fixed"/>
        <w:tblCellMar>
          <w:top w:w="0" w:type="dxa"/>
          <w:left w:w="28" w:type="dxa"/>
          <w:bottom w:w="0" w:type="dxa"/>
          <w:right w:w="115" w:type="dxa"/>
        </w:tblCellMar>
      </w:tblPr>
      <w:tblGrid>
        <w:gridCol w:w="1266"/>
        <w:gridCol w:w="423"/>
        <w:gridCol w:w="1135"/>
        <w:gridCol w:w="1701"/>
        <w:gridCol w:w="5094"/>
      </w:tblGrid>
      <w:tr>
        <w:trPr>
          <w:cantSplit w:val="true"/>
        </w:trPr>
        <w:tc>
          <w:tcPr>
            <w:tcW w:w="126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509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cantSplit w:val="true"/>
        </w:trPr>
        <w:tc>
          <w:tcPr>
            <w:tcW w:w="126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BdtPolicy</w:t>
            </w:r>
          </w:p>
        </w:tc>
        <w:tc>
          <w:tcPr>
            <w:tcW w:w="42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3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70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201 Created</w:t>
            </w:r>
          </w:p>
        </w:tc>
        <w:tc>
          <w:tcPr>
            <w:tcW w:w="509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lang w:val="en-US" w:eastAsia="en-US"/>
              </w:rPr>
            </w:pPr>
            <w:r>
              <w:rPr>
                <w:lang w:val="en-US" w:eastAsia="en-US"/>
              </w:rPr>
              <w:t>The creation of an Individual BDT policy resource is confirmed and a representation of that resource is returned.</w:t>
            </w:r>
          </w:p>
        </w:tc>
      </w:tr>
      <w:tr>
        <w:trPr>
          <w:cantSplit w:val="true"/>
        </w:trPr>
        <w:tc>
          <w:tcPr>
            <w:tcW w:w="126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423"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135"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701"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303 See Other</w:t>
            </w:r>
          </w:p>
        </w:tc>
        <w:tc>
          <w:tcPr>
            <w:tcW w:w="5094"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The result of the HTTP POST request would be equivalent to the existing Individual BDT policy resource. The HTTP response shall contain a Location header field set to the URI of the existing individual BDT policy resource.</w:t>
            </w:r>
          </w:p>
        </w:tc>
      </w:tr>
      <w:tr>
        <w:trPr>
          <w:cantSplit w:val="true"/>
        </w:trPr>
        <w:tc>
          <w:tcPr>
            <w:tcW w:w="9619"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NOTE:</w:t>
              <w:tab/>
              <w:t>In addition, the HTTP status codes which are specified as mandatory in table 5.2.7.1-1 of 3GPP TS 29.500 [6] for the POST method shall also apply.</w:t>
            </w:r>
          </w:p>
        </w:tc>
      </w:tr>
    </w:tbl>
    <w:p>
      <w:pPr>
        <w:pStyle w:val="Normal"/>
        <w:rPr>
          <w:lang w:val="en-US" w:eastAsia="en-US"/>
        </w:rPr>
      </w:pPr>
      <w:r>
        <w:rPr>
          <w:lang w:val="en-US" w:eastAsia="en-US"/>
        </w:rPr>
      </w:r>
    </w:p>
    <w:p>
      <w:pPr>
        <w:pStyle w:val="TH"/>
        <w:rPr>
          <w:lang w:val="en-US" w:eastAsia="en-US"/>
        </w:rPr>
      </w:pPr>
      <w:r>
        <w:rPr>
          <w:lang w:val="en-US" w:eastAsia="en-US"/>
        </w:rPr>
        <w:t>Table 5.3.2.3.1-4: Headers supported by the 201 Response Code on this resource</w:t>
      </w:r>
    </w:p>
    <w:tbl>
      <w:tblPr>
        <w:tblW w:w="9589" w:type="dxa"/>
        <w:jc w:val="center"/>
        <w:tblInd w:w="0" w:type="dxa"/>
        <w:tblLayout w:type="fixed"/>
        <w:tblCellMar>
          <w:top w:w="0" w:type="dxa"/>
          <w:left w:w="28" w:type="dxa"/>
          <w:bottom w:w="0" w:type="dxa"/>
          <w:right w:w="115" w:type="dxa"/>
        </w:tblCellMar>
      </w:tblPr>
      <w:tblGrid>
        <w:gridCol w:w="1534"/>
        <w:gridCol w:w="1275"/>
        <w:gridCol w:w="426"/>
        <w:gridCol w:w="1134"/>
        <w:gridCol w:w="5220"/>
      </w:tblGrid>
      <w:tr>
        <w:trPr/>
        <w:tc>
          <w:tcPr>
            <w:tcW w:w="153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2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3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7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2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34"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52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Contains the URI of the newly created resource, according to the structure: {apiRoot}/npcf-bdtpolicycontrol/v1/bdtpolicies/{bdtPolicyId}.</w:t>
            </w:r>
          </w:p>
        </w:tc>
      </w:tr>
    </w:tbl>
    <w:p>
      <w:pPr>
        <w:pStyle w:val="Normal"/>
        <w:rPr>
          <w:lang w:val="en-US" w:eastAsia="en-US"/>
        </w:rPr>
      </w:pPr>
      <w:r>
        <w:rPr>
          <w:lang w:val="en-US" w:eastAsia="en-US"/>
        </w:rPr>
      </w:r>
    </w:p>
    <w:p>
      <w:pPr>
        <w:pStyle w:val="TH"/>
        <w:rPr>
          <w:lang w:val="en-US" w:eastAsia="en-US"/>
        </w:rPr>
      </w:pPr>
      <w:r>
        <w:rPr>
          <w:lang w:val="en-US" w:eastAsia="en-US"/>
        </w:rPr>
        <w:t>Table 5.3.2.3.1-5: Headers supported by the 303 Response Code on this resource</w:t>
      </w:r>
    </w:p>
    <w:tbl>
      <w:tblPr>
        <w:tblW w:w="9589" w:type="dxa"/>
        <w:jc w:val="center"/>
        <w:tblInd w:w="0" w:type="dxa"/>
        <w:tblLayout w:type="fixed"/>
        <w:tblCellMar>
          <w:top w:w="0" w:type="dxa"/>
          <w:left w:w="28" w:type="dxa"/>
          <w:bottom w:w="0" w:type="dxa"/>
          <w:right w:w="115" w:type="dxa"/>
        </w:tblCellMar>
      </w:tblPr>
      <w:tblGrid>
        <w:gridCol w:w="1534"/>
        <w:gridCol w:w="1275"/>
        <w:gridCol w:w="426"/>
        <w:gridCol w:w="1134"/>
        <w:gridCol w:w="5220"/>
      </w:tblGrid>
      <w:tr>
        <w:trPr/>
        <w:tc>
          <w:tcPr>
            <w:tcW w:w="153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2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34"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7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2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34"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522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Contains the URI of the existing individual BDT policy resource.</w:t>
            </w:r>
          </w:p>
        </w:tc>
      </w:tr>
    </w:tbl>
    <w:p>
      <w:pPr>
        <w:pStyle w:val="Normal"/>
        <w:rPr>
          <w:lang w:val="en-US" w:eastAsia="en-US"/>
        </w:rPr>
      </w:pPr>
      <w:r>
        <w:rPr>
          <w:lang w:val="en-US" w:eastAsia="en-US"/>
        </w:rPr>
      </w:r>
    </w:p>
    <w:p>
      <w:pPr>
        <w:pStyle w:val="Heading4"/>
        <w:ind w:left="1418" w:hanging="1418"/>
        <w:rPr/>
      </w:pPr>
      <w:bookmarkStart w:id="71" w:name="__RefHeading___Toc98486856"/>
      <w:bookmarkEnd w:id="71"/>
      <w:r>
        <w:rPr>
          <w:lang w:val="en-US" w:eastAsia="en-US"/>
        </w:rPr>
        <w:t>5.3.2.4</w:t>
        <w:tab/>
        <w:t>Resource Custom Operations</w:t>
      </w:r>
    </w:p>
    <w:p>
      <w:pPr>
        <w:pStyle w:val="Normal"/>
        <w:rPr>
          <w:lang w:val="en-US" w:eastAsia="en-US"/>
        </w:rPr>
      </w:pPr>
      <w:r>
        <w:rPr>
          <w:lang w:val="en-US" w:eastAsia="en-US"/>
        </w:rPr>
        <w:t>None.</w:t>
      </w:r>
    </w:p>
    <w:p>
      <w:pPr>
        <w:pStyle w:val="Heading3"/>
        <w:rPr>
          <w:lang w:val="en-US" w:eastAsia="en-US"/>
        </w:rPr>
      </w:pPr>
      <w:bookmarkStart w:id="72" w:name="__RefHeading___Toc98486857"/>
      <w:bookmarkEnd w:id="72"/>
      <w:r>
        <w:rPr>
          <w:lang w:val="en-US" w:eastAsia="en-US"/>
        </w:rPr>
        <w:t>5.3.3</w:t>
        <w:tab/>
        <w:t>Resource: Individual BDT policy (Document)</w:t>
      </w:r>
    </w:p>
    <w:p>
      <w:pPr>
        <w:pStyle w:val="Heading4"/>
        <w:ind w:left="1418" w:hanging="1418"/>
        <w:rPr/>
      </w:pPr>
      <w:bookmarkStart w:id="73" w:name="__RefHeading___Toc98486858"/>
      <w:bookmarkEnd w:id="73"/>
      <w:r>
        <w:rPr>
          <w:lang w:val="en-US" w:eastAsia="en-US"/>
        </w:rPr>
        <w:t>5.3.3.1</w:t>
        <w:tab/>
        <w:t>Description</w:t>
      </w:r>
    </w:p>
    <w:p>
      <w:pPr>
        <w:pStyle w:val="Normal"/>
        <w:rPr>
          <w:rFonts w:eastAsia="Batang;바탕"/>
          <w:lang w:val="en-US" w:eastAsia="en-US"/>
        </w:rPr>
      </w:pPr>
      <w:r>
        <w:rPr>
          <w:rFonts w:eastAsia="Batang;바탕"/>
          <w:lang w:val="en-US" w:eastAsia="en-US"/>
        </w:rPr>
        <w:t>The Individual BDT policy resource represents the transfer policies that exist in the BDT Policy Control service at a given PCF instance.</w:t>
      </w:r>
    </w:p>
    <w:p>
      <w:pPr>
        <w:pStyle w:val="Heading4"/>
        <w:ind w:left="1418" w:hanging="1418"/>
        <w:rPr/>
      </w:pPr>
      <w:bookmarkStart w:id="74" w:name="__RefHeading___Toc98486859"/>
      <w:bookmarkEnd w:id="74"/>
      <w:r>
        <w:rPr>
          <w:lang w:val="en-US" w:eastAsia="en-US"/>
        </w:rPr>
        <w:t>5.3.3.2</w:t>
        <w:tab/>
        <w:t>Resource definition</w:t>
      </w:r>
    </w:p>
    <w:p>
      <w:pPr>
        <w:pStyle w:val="Normal"/>
        <w:rPr>
          <w:lang w:val="en-US" w:eastAsia="en-US"/>
        </w:rPr>
      </w:pPr>
      <w:r>
        <w:rPr>
          <w:lang w:val="en-US" w:eastAsia="en-US"/>
        </w:rPr>
        <w:t xml:space="preserve">Resource URI: </w:t>
      </w:r>
      <w:r>
        <w:rPr>
          <w:b/>
          <w:lang w:val="en-US" w:eastAsia="en-US"/>
        </w:rPr>
        <w:t>{apiRoot}/npcf-bdtpolicycontrol/v1/bdtpolicies/{bdtPolicyId}</w:t>
      </w:r>
    </w:p>
    <w:p>
      <w:pPr>
        <w:pStyle w:val="Normal"/>
        <w:rPr/>
      </w:pPr>
      <w:r>
        <w:rPr>
          <w:lang w:val="en-US" w:eastAsia="en-US"/>
        </w:rPr>
        <w:t>This resource shall support the resource URI variables defined in table 5.3.3.2-1.</w:t>
      </w:r>
    </w:p>
    <w:p>
      <w:pPr>
        <w:pStyle w:val="TH"/>
        <w:rPr>
          <w:rFonts w:cs="Arial"/>
          <w:lang w:val="en-US" w:eastAsia="en-US"/>
        </w:rPr>
      </w:pPr>
      <w:r>
        <w:rPr>
          <w:rFonts w:cs="Arial"/>
          <w:lang w:val="en-US" w:eastAsia="en-US"/>
        </w:rPr>
        <w:t>Table 5.3.3.2-1: Resource URI variables for this resource</w:t>
      </w:r>
    </w:p>
    <w:tbl>
      <w:tblPr>
        <w:tblW w:w="9582" w:type="dxa"/>
        <w:jc w:val="center"/>
        <w:tblInd w:w="0" w:type="dxa"/>
        <w:tblLayout w:type="fixed"/>
        <w:tblCellMar>
          <w:top w:w="0" w:type="dxa"/>
          <w:left w:w="28" w:type="dxa"/>
          <w:bottom w:w="0" w:type="dxa"/>
          <w:right w:w="115" w:type="dxa"/>
        </w:tblCellMar>
      </w:tblPr>
      <w:tblGrid>
        <w:gridCol w:w="1575"/>
        <w:gridCol w:w="1817"/>
        <w:gridCol w:w="6190"/>
      </w:tblGrid>
      <w:tr>
        <w:trPr>
          <w:cantSplit w:val="true"/>
        </w:trPr>
        <w:tc>
          <w:tcPr>
            <w:tcW w:w="1575"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lang w:val="en-US" w:eastAsia="en-US"/>
              </w:rPr>
              <w:t>Name</w:t>
            </w:r>
          </w:p>
        </w:tc>
        <w:tc>
          <w:tcPr>
            <w:tcW w:w="181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19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lang w:val="en-US" w:eastAsia="en-US"/>
              </w:rPr>
              <w:t>Definition</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8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190"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See subclause 5.1.</w:t>
            </w:r>
          </w:p>
        </w:tc>
      </w:tr>
      <w:tr>
        <w:trPr>
          <w:cantSplit w:val="true"/>
        </w:trPr>
        <w:tc>
          <w:tcPr>
            <w:tcW w:w="157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bdtPolicyId</w:t>
            </w:r>
          </w:p>
        </w:tc>
        <w:tc>
          <w:tcPr>
            <w:tcW w:w="181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190"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Identifies the individual BDT policy resource in the PCF.</w:t>
            </w:r>
          </w:p>
          <w:p>
            <w:pPr>
              <w:pStyle w:val="TAL"/>
              <w:rPr>
                <w:lang w:val="en-US" w:eastAsia="en-US"/>
              </w:rPr>
            </w:pPr>
            <w:r>
              <w:rPr>
                <w:lang w:val="en-US" w:eastAsia="en-US"/>
              </w:rPr>
              <w:t>To enable the value to be used as part of a URI, the string shall only contain allowed characters according to the "lower-with-hyphen" naming convention defined in subclause 5.1.3 of 3GPP TS 29.501 [7] and rules for a path segment defined in IETF RFC 3986 [16].</w:t>
            </w:r>
          </w:p>
        </w:tc>
      </w:tr>
    </w:tbl>
    <w:p>
      <w:pPr>
        <w:pStyle w:val="Normal"/>
        <w:rPr>
          <w:lang w:val="en-US" w:eastAsia="en-US"/>
        </w:rPr>
      </w:pPr>
      <w:r>
        <w:rPr>
          <w:lang w:val="en-US" w:eastAsia="en-US"/>
        </w:rPr>
      </w:r>
    </w:p>
    <w:p>
      <w:pPr>
        <w:pStyle w:val="Heading4"/>
        <w:ind w:left="1418" w:hanging="1418"/>
        <w:rPr/>
      </w:pPr>
      <w:bookmarkStart w:id="75" w:name="__RefHeading___Toc98486860"/>
      <w:bookmarkEnd w:id="75"/>
      <w:r>
        <w:rPr>
          <w:lang w:val="en-US" w:eastAsia="en-US"/>
        </w:rPr>
        <w:t>5.3.3.3</w:t>
        <w:tab/>
        <w:t>Resource Standard Methods</w:t>
      </w:r>
    </w:p>
    <w:p>
      <w:pPr>
        <w:pStyle w:val="Heading5"/>
        <w:ind w:left="1701" w:hanging="1701"/>
        <w:rPr/>
      </w:pPr>
      <w:bookmarkStart w:id="76" w:name="__RefHeading___Toc98486861"/>
      <w:bookmarkEnd w:id="76"/>
      <w:r>
        <w:rPr>
          <w:lang w:val="en-US" w:eastAsia="en-US"/>
        </w:rPr>
        <w:t>5.3.3.3.1</w:t>
        <w:tab/>
        <w:t>GET</w:t>
      </w:r>
    </w:p>
    <w:p>
      <w:pPr>
        <w:pStyle w:val="Normal"/>
        <w:rPr/>
      </w:pPr>
      <w:r>
        <w:rPr>
          <w:lang w:val="en-US" w:eastAsia="en-US"/>
        </w:rPr>
        <w:t>This method shall support the URI query parameters specified in table 5.3.3.3.1-1.</w:t>
      </w:r>
    </w:p>
    <w:p>
      <w:pPr>
        <w:pStyle w:val="TH"/>
        <w:rPr>
          <w:rFonts w:cs="Arial"/>
          <w:lang w:val="en-US" w:eastAsia="en-US"/>
        </w:rPr>
      </w:pPr>
      <w:r>
        <w:rPr>
          <w:rFonts w:cs="Arial"/>
          <w:lang w:val="en-US" w:eastAsia="en-US"/>
        </w:rPr>
        <w:t>Table 5.3.3.3.1-1: URI query parameters supported by the GET method on this resource</w:t>
      </w:r>
    </w:p>
    <w:tbl>
      <w:tblPr>
        <w:tblW w:w="9619" w:type="dxa"/>
        <w:jc w:val="center"/>
        <w:tblInd w:w="0" w:type="dxa"/>
        <w:tblLayout w:type="fixed"/>
        <w:tblCellMar>
          <w:top w:w="0" w:type="dxa"/>
          <w:left w:w="28" w:type="dxa"/>
          <w:bottom w:w="0" w:type="dxa"/>
          <w:right w:w="115" w:type="dxa"/>
        </w:tblCellMar>
      </w:tblPr>
      <w:tblGrid>
        <w:gridCol w:w="1928"/>
        <w:gridCol w:w="1681"/>
        <w:gridCol w:w="356"/>
        <w:gridCol w:w="1150"/>
        <w:gridCol w:w="4504"/>
      </w:tblGrid>
      <w:tr>
        <w:trPr/>
        <w:tc>
          <w:tcPr>
            <w:tcW w:w="192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68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35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5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2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6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35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450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5.3.3.3.1-2 and the response data structures and response codes specified in table 5.3.3.3.1-3.</w:t>
      </w:r>
    </w:p>
    <w:p>
      <w:pPr>
        <w:pStyle w:val="TH"/>
        <w:rPr/>
      </w:pPr>
      <w:r>
        <w:rPr>
          <w:lang w:val="en-US" w:eastAsia="en-US"/>
        </w:rPr>
        <w:t>Table 5.3.3.3.1-2: Data structures supported by the GET Request Body on this resour</w:t>
      </w:r>
      <w:r>
        <w:rPr/>
        <w:t>ce</w:t>
      </w:r>
    </w:p>
    <w:tbl>
      <w:tblPr>
        <w:tblW w:w="9619" w:type="dxa"/>
        <w:jc w:val="center"/>
        <w:tblInd w:w="0" w:type="dxa"/>
        <w:tblLayout w:type="fixed"/>
        <w:tblCellMar>
          <w:top w:w="0" w:type="dxa"/>
          <w:left w:w="28" w:type="dxa"/>
          <w:bottom w:w="0" w:type="dxa"/>
          <w:right w:w="115" w:type="dxa"/>
        </w:tblCellMar>
      </w:tblPr>
      <w:tblGrid>
        <w:gridCol w:w="2420"/>
        <w:gridCol w:w="450"/>
        <w:gridCol w:w="1260"/>
        <w:gridCol w:w="5489"/>
      </w:tblGrid>
      <w:tr>
        <w:trPr/>
        <w:tc>
          <w:tcPr>
            <w:tcW w:w="24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48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42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5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489"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pPr>
      <w:r>
        <w:rPr>
          <w:lang w:val="en-US" w:eastAsia="en-US"/>
        </w:rPr>
        <w:t>Table 5.3.3.3.1-3: Data structures supported by the GET Response Body</w:t>
      </w:r>
      <w:r>
        <w:rPr/>
        <w:t xml:space="preserve"> on this resource</w:t>
      </w:r>
    </w:p>
    <w:tbl>
      <w:tblPr>
        <w:tblW w:w="9619" w:type="dxa"/>
        <w:jc w:val="center"/>
        <w:tblInd w:w="0" w:type="dxa"/>
        <w:tblLayout w:type="fixed"/>
        <w:tblCellMar>
          <w:top w:w="0" w:type="dxa"/>
          <w:left w:w="28" w:type="dxa"/>
          <w:bottom w:w="0" w:type="dxa"/>
          <w:right w:w="115" w:type="dxa"/>
        </w:tblCellMar>
      </w:tblPr>
      <w:tblGrid>
        <w:gridCol w:w="1790"/>
        <w:gridCol w:w="450"/>
        <w:gridCol w:w="1260"/>
        <w:gridCol w:w="1733"/>
        <w:gridCol w:w="4386"/>
      </w:tblGrid>
      <w:tr>
        <w:trPr>
          <w:cantSplit w:val="true"/>
        </w:trPr>
        <w:tc>
          <w:tcPr>
            <w:tcW w:w="179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73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38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cantSplit w:val="true"/>
        </w:trPr>
        <w:tc>
          <w:tcPr>
            <w:tcW w:w="179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BdtPolicy</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2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73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386"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A representation of an Individual BDT policy resource is returned.</w:t>
            </w:r>
          </w:p>
        </w:tc>
      </w:tr>
      <w:tr>
        <w:trPr>
          <w:cantSplit w:val="true"/>
        </w:trPr>
        <w:tc>
          <w:tcPr>
            <w:tcW w:w="179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73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307 Temporary Redirect</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Temporary redirection, during resource retrieval. The response shall include a Location header field containing an alternative URI of the resource located in an alternative PCF (service) instance.</w:t>
            </w:r>
          </w:p>
          <w:p>
            <w:pPr>
              <w:pStyle w:val="TAL"/>
              <w:rPr>
                <w:lang w:val="en-US" w:eastAsia="en-US"/>
              </w:rPr>
            </w:pPr>
            <w:r>
              <w:rPr>
                <w:lang w:val="en-US" w:eastAsia="en-US"/>
              </w:rPr>
              <w:t>Applicable if the feature "ES3XX" is supported.</w:t>
            </w:r>
          </w:p>
        </w:tc>
      </w:tr>
      <w:tr>
        <w:trPr>
          <w:cantSplit w:val="true"/>
        </w:trPr>
        <w:tc>
          <w:tcPr>
            <w:tcW w:w="179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73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308 Permanent Redirect</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Permanent redirection, during resource retrieval. The response shall include a Location header field containing an alternative URI of the resource located in an alternative PCF (service) instance.</w:t>
            </w:r>
          </w:p>
          <w:p>
            <w:pPr>
              <w:pStyle w:val="TAL"/>
              <w:rPr>
                <w:lang w:val="en-US" w:eastAsia="en-US"/>
              </w:rPr>
            </w:pPr>
            <w:r>
              <w:rPr>
                <w:lang w:val="en-US" w:eastAsia="en-US"/>
              </w:rPr>
              <w:t>Applicable if the feature "ES3XX" is supported.</w:t>
            </w:r>
          </w:p>
        </w:tc>
      </w:tr>
      <w:tr>
        <w:trPr>
          <w:cantSplit w:val="true"/>
        </w:trPr>
        <w:tc>
          <w:tcPr>
            <w:tcW w:w="1790"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ProblemDetails</w:t>
            </w:r>
          </w:p>
        </w:tc>
        <w:tc>
          <w:tcPr>
            <w:tcW w:w="45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60"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73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404 Not Found</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(NOTE 2)</w:t>
            </w:r>
          </w:p>
        </w:tc>
      </w:tr>
      <w:tr>
        <w:trPr>
          <w:cantSplit w:val="true"/>
        </w:trPr>
        <w:tc>
          <w:tcPr>
            <w:tcW w:w="9619" w:type="dxa"/>
            <w:gridSpan w:val="5"/>
            <w:tcBorders>
              <w:top w:val="single" w:sz="4" w:space="0" w:color="000000"/>
              <w:left w:val="single" w:sz="6" w:space="0" w:color="000000"/>
              <w:bottom w:val="single" w:sz="6" w:space="0" w:color="000000"/>
              <w:right w:val="single" w:sz="6" w:space="0" w:color="000000"/>
            </w:tcBorders>
          </w:tcPr>
          <w:p>
            <w:pPr>
              <w:pStyle w:val="TAN"/>
              <w:rPr/>
            </w:pPr>
            <w:r>
              <w:rPr>
                <w:lang w:val="en-US" w:eastAsia="en-US"/>
              </w:rPr>
              <w:t>NOTE 1:</w:t>
              <w:tab/>
              <w:t>In addition, the HTTP status codes which are specified as mandatory in table 5.2.7.1-1 of 3GPP TS 29.500 [6] for the GET method shall also apply.</w:t>
            </w:r>
          </w:p>
          <w:p>
            <w:pPr>
              <w:pStyle w:val="TAN"/>
              <w:rPr>
                <w:lang w:val="en-US" w:eastAsia="en-US"/>
              </w:rPr>
            </w:pPr>
            <w:r>
              <w:rPr>
                <w:lang w:val="en-US" w:eastAsia="en-US"/>
              </w:rPr>
              <w:t>NOTE 2:</w:t>
              <w:tab/>
              <w:t>Failure cases are described in subclause 5.7.</w:t>
            </w:r>
          </w:p>
        </w:tc>
      </w:tr>
    </w:tbl>
    <w:p>
      <w:pPr>
        <w:pStyle w:val="Normal"/>
        <w:rPr>
          <w:lang w:val="en-US" w:eastAsia="en-US"/>
        </w:rPr>
      </w:pPr>
      <w:r>
        <w:rPr>
          <w:lang w:val="en-US" w:eastAsia="en-US"/>
        </w:rPr>
      </w:r>
    </w:p>
    <w:p>
      <w:pPr>
        <w:pStyle w:val="TH"/>
        <w:rPr>
          <w:lang w:val="en-US" w:eastAsia="en-US"/>
        </w:rPr>
      </w:pPr>
      <w:r>
        <w:rPr>
          <w:lang w:val="en-US" w:eastAsia="en-US"/>
        </w:rPr>
        <w:t>Table 5.3.3.3.1-4: Headers supported by the 307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of the resource located in an alternative PCF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request is redirected.</w:t>
            </w:r>
          </w:p>
        </w:tc>
      </w:tr>
    </w:tbl>
    <w:p>
      <w:pPr>
        <w:pStyle w:val="Normal"/>
        <w:rPr>
          <w:lang w:val="en-US" w:eastAsia="en-US"/>
        </w:rPr>
      </w:pPr>
      <w:r>
        <w:rPr>
          <w:lang w:val="en-US" w:eastAsia="en-US"/>
        </w:rPr>
      </w:r>
    </w:p>
    <w:p>
      <w:pPr>
        <w:pStyle w:val="TH"/>
        <w:rPr>
          <w:lang w:val="en-US" w:eastAsia="en-US"/>
        </w:rPr>
      </w:pPr>
      <w:r>
        <w:rPr>
          <w:lang w:val="en-US" w:eastAsia="en-US"/>
        </w:rPr>
        <w:t>Table 5.3.3.3.1-5: Headers supported by the 308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of the resource located in an alternative PCF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lang w:val="en-US" w:eastAsia="en-US"/>
        </w:rPr>
      </w:pPr>
      <w:bookmarkStart w:id="77" w:name="__RefHeading___Toc98486862"/>
      <w:bookmarkEnd w:id="77"/>
      <w:r>
        <w:rPr>
          <w:lang w:val="en-US" w:eastAsia="en-US"/>
        </w:rPr>
        <w:t>5.3.3.3.2</w:t>
        <w:tab/>
        <w:t>PATCH</w:t>
      </w:r>
    </w:p>
    <w:p>
      <w:pPr>
        <w:pStyle w:val="Normal"/>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PATCH method on this resource</w:t>
      </w:r>
    </w:p>
    <w:tbl>
      <w:tblPr>
        <w:tblW w:w="9619" w:type="dxa"/>
        <w:jc w:val="center"/>
        <w:tblInd w:w="0" w:type="dxa"/>
        <w:tblLayout w:type="fixed"/>
        <w:tblCellMar>
          <w:top w:w="0" w:type="dxa"/>
          <w:left w:w="28" w:type="dxa"/>
          <w:bottom w:w="0" w:type="dxa"/>
          <w:right w:w="115" w:type="dxa"/>
        </w:tblCellMar>
      </w:tblPr>
      <w:tblGrid>
        <w:gridCol w:w="1588"/>
        <w:gridCol w:w="1408"/>
        <w:gridCol w:w="417"/>
        <w:gridCol w:w="1118"/>
        <w:gridCol w:w="5088"/>
      </w:tblGrid>
      <w:tr>
        <w:trPr/>
        <w:tc>
          <w:tcPr>
            <w:tcW w:w="15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08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tc>
          <w:tcPr>
            <w:tcW w:w="1588"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n/a</w:t>
            </w:r>
          </w:p>
        </w:tc>
        <w:tc>
          <w:tcPr>
            <w:tcW w:w="140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1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18"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088"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5.3.3.3.2-2 and the response data structures and response codes specified in table 5.3.3.3.2-3.</w:t>
      </w:r>
    </w:p>
    <w:p>
      <w:pPr>
        <w:pStyle w:val="TH"/>
        <w:rPr>
          <w:lang w:val="en-US" w:eastAsia="en-US"/>
        </w:rPr>
      </w:pPr>
      <w:r>
        <w:rPr>
          <w:lang w:val="en-US" w:eastAsia="en-US"/>
        </w:rPr>
        <w:t>Table 5.3.3.3.2-2: Data structures supported by the PATCH Request Body on this resource</w:t>
      </w:r>
    </w:p>
    <w:tbl>
      <w:tblPr>
        <w:tblW w:w="9619" w:type="dxa"/>
        <w:jc w:val="center"/>
        <w:tblInd w:w="0" w:type="dxa"/>
        <w:tblLayout w:type="fixed"/>
        <w:tblCellMar>
          <w:top w:w="0" w:type="dxa"/>
          <w:left w:w="28" w:type="dxa"/>
          <w:bottom w:w="0" w:type="dxa"/>
          <w:right w:w="115" w:type="dxa"/>
        </w:tblCellMar>
      </w:tblPr>
      <w:tblGrid>
        <w:gridCol w:w="2059"/>
        <w:gridCol w:w="450"/>
        <w:gridCol w:w="1170"/>
        <w:gridCol w:w="5940"/>
      </w:tblGrid>
      <w:tr>
        <w:trPr>
          <w:cantSplit w:val="true"/>
        </w:trPr>
        <w:tc>
          <w:tcPr>
            <w:tcW w:w="205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94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val="en-US" w:eastAsia="en-US"/>
              </w:rPr>
              <w:t>Description</w:t>
            </w:r>
          </w:p>
        </w:tc>
      </w:tr>
      <w:tr>
        <w:trPr>
          <w:cantSplit w:val="true"/>
        </w:trPr>
        <w:tc>
          <w:tcPr>
            <w:tcW w:w="205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PatchBdtPolicy</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94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Contains </w:t>
            </w:r>
            <w:r>
              <w:rPr>
                <w:rFonts w:cs="Arial"/>
                <w:szCs w:val="18"/>
                <w:lang w:val="en-US" w:eastAsia="en-US"/>
              </w:rPr>
              <w:t>modification instructions</w:t>
            </w:r>
            <w:r>
              <w:rPr>
                <w:lang w:val="en-US" w:eastAsia="en-US"/>
              </w:rPr>
              <w:t xml:space="preserve"> </w:t>
            </w:r>
            <w:r>
              <w:rPr>
                <w:rFonts w:cs="Arial"/>
                <w:szCs w:val="18"/>
                <w:lang w:val="en-US" w:eastAsia="en-US"/>
              </w:rPr>
              <w:t xml:space="preserve">to be performed on the </w:t>
            </w:r>
            <w:r>
              <w:rPr>
                <w:lang w:val="en-US" w:eastAsia="en-US"/>
              </w:rPr>
              <w:t>BdtPolicy data structure</w:t>
            </w:r>
            <w:r>
              <w:rPr>
                <w:rFonts w:cs="Arial"/>
                <w:szCs w:val="18"/>
                <w:lang w:val="en-US" w:eastAsia="en-US"/>
              </w:rPr>
              <w:t xml:space="preserve"> to select a transfer policy and in addition, may indicate whether the BDT warning notification is enabled or disabled</w:t>
            </w:r>
            <w:r>
              <w:rPr>
                <w:lang w:val="en-US" w:eastAsia="en-US"/>
              </w:rPr>
              <w:t>.</w:t>
            </w:r>
          </w:p>
        </w:tc>
      </w:tr>
    </w:tbl>
    <w:p>
      <w:pPr>
        <w:pStyle w:val="Normal"/>
        <w:rPr>
          <w:lang w:val="en-US" w:eastAsia="en-US"/>
        </w:rPr>
      </w:pPr>
      <w:r>
        <w:rPr>
          <w:lang w:val="en-US" w:eastAsia="en-US"/>
        </w:rPr>
      </w:r>
    </w:p>
    <w:p>
      <w:pPr>
        <w:pStyle w:val="TH"/>
        <w:rPr/>
      </w:pPr>
      <w:r>
        <w:rPr>
          <w:lang w:val="en-US" w:eastAsia="en-US"/>
        </w:rPr>
        <w:t>Table 5.3.3.3.2-3: Data structures supported by the PATCH Response Body on this resourc</w:t>
      </w:r>
      <w:r>
        <w:rPr/>
        <w:t>e</w:t>
      </w:r>
    </w:p>
    <w:tbl>
      <w:tblPr>
        <w:tblW w:w="9619" w:type="dxa"/>
        <w:jc w:val="center"/>
        <w:tblInd w:w="0" w:type="dxa"/>
        <w:tblLayout w:type="fixed"/>
        <w:tblCellMar>
          <w:top w:w="0" w:type="dxa"/>
          <w:left w:w="28" w:type="dxa"/>
          <w:bottom w:w="0" w:type="dxa"/>
          <w:right w:w="115" w:type="dxa"/>
        </w:tblCellMar>
      </w:tblPr>
      <w:tblGrid>
        <w:gridCol w:w="1687"/>
        <w:gridCol w:w="568"/>
        <w:gridCol w:w="1133"/>
        <w:gridCol w:w="1845"/>
        <w:gridCol w:w="4386"/>
      </w:tblGrid>
      <w:tr>
        <w:trPr>
          <w:cantSplit w:val="true"/>
        </w:trPr>
        <w:tc>
          <w:tcPr>
            <w:tcW w:w="168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56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8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38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cantSplit w:val="true"/>
        </w:trPr>
        <w:tc>
          <w:tcPr>
            <w:tcW w:w="1687"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BdtPolicy</w:t>
            </w:r>
          </w:p>
        </w:tc>
        <w:tc>
          <w:tcPr>
            <w:tcW w:w="56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3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200 OK</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pPr>
            <w:r>
              <w:rPr>
                <w:lang w:val="en-US" w:eastAsia="en-US"/>
              </w:rPr>
              <w:t>The Individual BDT Policy resource is modified and a representation of that resource is returned.</w:t>
            </w:r>
          </w:p>
        </w:tc>
      </w:tr>
      <w:tr>
        <w:trPr>
          <w:cantSplit w:val="true"/>
        </w:trPr>
        <w:tc>
          <w:tcPr>
            <w:tcW w:w="1687"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n/a</w:t>
            </w:r>
          </w:p>
        </w:tc>
        <w:tc>
          <w:tcPr>
            <w:tcW w:w="568"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133"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845"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204 No Content</w:t>
            </w:r>
          </w:p>
        </w:tc>
        <w:tc>
          <w:tcPr>
            <w:tcW w:w="4386" w:type="dxa"/>
            <w:tcBorders>
              <w:top w:val="single" w:sz="4" w:space="0" w:color="000000"/>
              <w:left w:val="single" w:sz="6" w:space="0" w:color="000000"/>
              <w:bottom w:val="single" w:sz="4" w:space="0" w:color="000000"/>
              <w:right w:val="single" w:sz="6" w:space="0" w:color="000000"/>
            </w:tcBorders>
          </w:tcPr>
          <w:p>
            <w:pPr>
              <w:pStyle w:val="TAL"/>
              <w:rPr/>
            </w:pPr>
            <w:r>
              <w:rPr>
                <w:lang w:val="en-US" w:eastAsia="en-US"/>
              </w:rPr>
              <w:t>Successful case.</w:t>
            </w:r>
          </w:p>
          <w:p>
            <w:pPr>
              <w:pStyle w:val="TAL"/>
              <w:rPr/>
            </w:pPr>
            <w:r>
              <w:rPr>
                <w:lang w:val="en-US" w:eastAsia="en-US"/>
              </w:rPr>
              <w:t>The Individual BDT Policy resource is modified.</w:t>
            </w:r>
          </w:p>
        </w:tc>
      </w:tr>
      <w:tr>
        <w:trPr>
          <w:cantSplit w:val="true"/>
        </w:trPr>
        <w:tc>
          <w:tcPr>
            <w:tcW w:w="1687"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56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13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307 Temporary Redirect</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Temporary redirection, during resource modification. The response shall include a Location header field containing an alternative URI of the resource located in an alternative PCF (service) instance.</w:t>
            </w:r>
          </w:p>
          <w:p>
            <w:pPr>
              <w:pStyle w:val="TAL"/>
              <w:rPr>
                <w:lang w:val="en-US" w:eastAsia="en-US"/>
              </w:rPr>
            </w:pPr>
            <w:r>
              <w:rPr>
                <w:lang w:val="en-US" w:eastAsia="en-US"/>
              </w:rPr>
              <w:t>Applicable if the feature "ES3XX" is supported.</w:t>
            </w:r>
          </w:p>
        </w:tc>
      </w:tr>
      <w:tr>
        <w:trPr>
          <w:cantSplit w:val="true"/>
        </w:trPr>
        <w:tc>
          <w:tcPr>
            <w:tcW w:w="1687"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56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13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308 Permanent Redirect</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Permanent redirection, during resource modification. The response shall include a Location header field containing an alternative URI of the resource located in an alternative PCF (service) instance.</w:t>
            </w:r>
          </w:p>
          <w:p>
            <w:pPr>
              <w:pStyle w:val="TAL"/>
              <w:rPr>
                <w:lang w:val="en-US" w:eastAsia="en-US"/>
              </w:rPr>
            </w:pPr>
            <w:r>
              <w:rPr>
                <w:lang w:val="en-US" w:eastAsia="en-US"/>
              </w:rPr>
              <w:t>Applicable if the feature "ES3XX" is supported.</w:t>
            </w:r>
          </w:p>
        </w:tc>
      </w:tr>
      <w:tr>
        <w:trPr>
          <w:cantSplit w:val="true"/>
        </w:trPr>
        <w:tc>
          <w:tcPr>
            <w:tcW w:w="1687"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ProblemDetails</w:t>
            </w:r>
          </w:p>
        </w:tc>
        <w:tc>
          <w:tcPr>
            <w:tcW w:w="568"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133"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84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404 Not Found</w:t>
            </w:r>
          </w:p>
        </w:tc>
        <w:tc>
          <w:tcPr>
            <w:tcW w:w="438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(NOTE 2)</w:t>
            </w:r>
          </w:p>
        </w:tc>
      </w:tr>
      <w:tr>
        <w:trPr>
          <w:cantSplit w:val="true"/>
        </w:trPr>
        <w:tc>
          <w:tcPr>
            <w:tcW w:w="9619" w:type="dxa"/>
            <w:gridSpan w:val="5"/>
            <w:tcBorders>
              <w:top w:val="single" w:sz="4" w:space="0" w:color="000000"/>
              <w:left w:val="single" w:sz="6" w:space="0" w:color="000000"/>
              <w:bottom w:val="single" w:sz="6" w:space="0" w:color="000000"/>
              <w:right w:val="single" w:sz="6" w:space="0" w:color="000000"/>
            </w:tcBorders>
          </w:tcPr>
          <w:p>
            <w:pPr>
              <w:pStyle w:val="TAN"/>
              <w:rPr/>
            </w:pPr>
            <w:r>
              <w:rPr>
                <w:lang w:val="en-US" w:eastAsia="en-US"/>
              </w:rPr>
              <w:t>NOTE 1:</w:t>
              <w:tab/>
              <w:t>In addition, the HTTP status codes which are specified as mandatory in table 5.2.7.1-1 of 3GPP TS 29.500 [6] for the PATCH method shall also apply.</w:t>
            </w:r>
          </w:p>
          <w:p>
            <w:pPr>
              <w:pStyle w:val="TAN"/>
              <w:rPr>
                <w:lang w:val="en-US" w:eastAsia="en-US"/>
              </w:rPr>
            </w:pPr>
            <w:r>
              <w:rPr>
                <w:lang w:val="en-US" w:eastAsia="en-US"/>
              </w:rPr>
              <w:t>NOTE 2:</w:t>
              <w:tab/>
              <w:t>Failure cases are described in subclause 5.7.</w:t>
            </w:r>
          </w:p>
        </w:tc>
      </w:tr>
    </w:tbl>
    <w:p>
      <w:pPr>
        <w:pStyle w:val="Normal"/>
        <w:rPr>
          <w:lang w:val="en-US" w:eastAsia="en-US"/>
        </w:rPr>
      </w:pPr>
      <w:r>
        <w:rPr>
          <w:lang w:val="en-US" w:eastAsia="en-US"/>
        </w:rPr>
      </w:r>
    </w:p>
    <w:p>
      <w:pPr>
        <w:pStyle w:val="TH"/>
        <w:rPr>
          <w:lang w:val="en-US" w:eastAsia="en-US"/>
        </w:rPr>
      </w:pPr>
      <w:r>
        <w:rPr>
          <w:lang w:val="en-US" w:eastAsia="en-US"/>
        </w:rPr>
        <w:t>Table 5.3.3.3.2-4: Headers supported by the 307 Response Code on this resource</w:t>
      </w:r>
    </w:p>
    <w:tbl>
      <w:tblPr>
        <w:tblW w:w="4900" w:type="pct"/>
        <w:jc w:val="center"/>
        <w:tblInd w:w="0" w:type="dxa"/>
        <w:tblLayout w:type="fixed"/>
        <w:tblCellMar>
          <w:top w:w="0" w:type="dxa"/>
          <w:left w:w="28" w:type="dxa"/>
          <w:bottom w:w="0" w:type="dxa"/>
          <w:right w:w="108" w:type="dxa"/>
        </w:tblCellMar>
      </w:tblPr>
      <w:tblGrid>
        <w:gridCol w:w="1933"/>
        <w:gridCol w:w="1255"/>
        <w:gridCol w:w="419"/>
        <w:gridCol w:w="1115"/>
        <w:gridCol w:w="4725"/>
      </w:tblGrid>
      <w:tr>
        <w:trPr/>
        <w:tc>
          <w:tcPr>
            <w:tcW w:w="193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5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7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33"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5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9"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1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725"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of the resource located in an alternative PCF (service) instance.</w:t>
            </w:r>
          </w:p>
        </w:tc>
      </w:tr>
      <w:tr>
        <w:trPr/>
        <w:tc>
          <w:tcPr>
            <w:tcW w:w="193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5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1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725"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request is redirected.</w:t>
            </w:r>
          </w:p>
        </w:tc>
      </w:tr>
    </w:tbl>
    <w:p>
      <w:pPr>
        <w:pStyle w:val="Normal"/>
        <w:rPr>
          <w:lang w:val="en-US" w:eastAsia="en-US"/>
        </w:rPr>
      </w:pPr>
      <w:r>
        <w:rPr>
          <w:lang w:val="en-US" w:eastAsia="en-US"/>
        </w:rPr>
      </w:r>
    </w:p>
    <w:p>
      <w:pPr>
        <w:pStyle w:val="TH"/>
        <w:rPr>
          <w:lang w:val="en-US" w:eastAsia="en-US"/>
        </w:rPr>
      </w:pPr>
      <w:r>
        <w:rPr>
          <w:lang w:val="en-US" w:eastAsia="en-US"/>
        </w:rPr>
        <w:t>Table 5.3.3.3.2-5: Headers supported by the 308 Response Code on this resource</w:t>
      </w:r>
    </w:p>
    <w:tbl>
      <w:tblPr>
        <w:tblW w:w="4900" w:type="pct"/>
        <w:jc w:val="center"/>
        <w:tblInd w:w="0" w:type="dxa"/>
        <w:tblLayout w:type="fixed"/>
        <w:tblCellMar>
          <w:top w:w="0" w:type="dxa"/>
          <w:left w:w="28" w:type="dxa"/>
          <w:bottom w:w="0" w:type="dxa"/>
          <w:right w:w="108" w:type="dxa"/>
        </w:tblCellMar>
      </w:tblPr>
      <w:tblGrid>
        <w:gridCol w:w="1931"/>
        <w:gridCol w:w="1257"/>
        <w:gridCol w:w="417"/>
        <w:gridCol w:w="1117"/>
        <w:gridCol w:w="4725"/>
      </w:tblGrid>
      <w:tr>
        <w:trPr/>
        <w:tc>
          <w:tcPr>
            <w:tcW w:w="193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72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3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57"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1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725"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of the resource located in an alternative PCF (service) instance.</w:t>
            </w:r>
          </w:p>
        </w:tc>
      </w:tr>
      <w:tr>
        <w:trPr/>
        <w:tc>
          <w:tcPr>
            <w:tcW w:w="1931"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5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1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725"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request is redirected.</w:t>
            </w:r>
          </w:p>
        </w:tc>
      </w:tr>
    </w:tbl>
    <w:p>
      <w:pPr>
        <w:pStyle w:val="Normal"/>
        <w:rPr>
          <w:lang w:val="en-US" w:eastAsia="en-US"/>
        </w:rPr>
      </w:pPr>
      <w:r>
        <w:rPr>
          <w:lang w:val="en-US" w:eastAsia="en-US"/>
        </w:rPr>
      </w:r>
    </w:p>
    <w:p>
      <w:pPr>
        <w:pStyle w:val="Heading2"/>
        <w:rPr>
          <w:lang w:val="en-US" w:eastAsia="en-US"/>
        </w:rPr>
      </w:pPr>
      <w:bookmarkStart w:id="78" w:name="__RefHeading___Toc98486863"/>
      <w:bookmarkEnd w:id="78"/>
      <w:r>
        <w:rPr>
          <w:lang w:val="en-US" w:eastAsia="en-US"/>
        </w:rPr>
        <w:t>5.4</w:t>
        <w:tab/>
        <w:t>Custom Operations without associated resources</w:t>
      </w:r>
    </w:p>
    <w:p>
      <w:pPr>
        <w:pStyle w:val="Normal"/>
        <w:rPr/>
      </w:pPr>
      <w:r>
        <w:rPr>
          <w:lang w:val="en-US" w:eastAsia="en-US"/>
        </w:rPr>
        <w:t>No custom operation is defined in this Release of the specification.</w:t>
      </w:r>
    </w:p>
    <w:p>
      <w:pPr>
        <w:pStyle w:val="Heading2"/>
        <w:rPr/>
      </w:pPr>
      <w:bookmarkStart w:id="79" w:name="__RefHeading___Toc98486864"/>
      <w:bookmarkEnd w:id="79"/>
      <w:r>
        <w:rPr>
          <w:lang w:val="en-US" w:eastAsia="en-US"/>
        </w:rPr>
        <w:t>5.5</w:t>
        <w:tab/>
        <w:t>Notifications</w:t>
      </w:r>
    </w:p>
    <w:p>
      <w:pPr>
        <w:pStyle w:val="Heading3"/>
        <w:rPr/>
      </w:pPr>
      <w:bookmarkStart w:id="80" w:name="__RefHeading___Toc98486865"/>
      <w:bookmarkEnd w:id="80"/>
      <w:r>
        <w:rPr>
          <w:lang w:val="en-US" w:eastAsia="en-US"/>
        </w:rPr>
        <w:t>5.5.1</w:t>
        <w:tab/>
        <w:t>General</w:t>
      </w:r>
    </w:p>
    <w:p>
      <w:pPr>
        <w:pStyle w:val="Normal"/>
        <w:rPr/>
      </w:pPr>
      <w:r>
        <w:rPr>
          <w:lang w:val="en-US" w:eastAsia="en-US"/>
        </w:rPr>
        <w:t>Notifications shall comply to subclause 6.2 of 3GPP TS 29.500 [6] and subclause 4.6.2.3 of 3GPP TS 29.501 [7].</w:t>
      </w:r>
    </w:p>
    <w:p>
      <w:pPr>
        <w:pStyle w:val="TH"/>
        <w:rPr>
          <w:rFonts w:cs="Arial"/>
          <w:lang w:val="en-US" w:eastAsia="en-US"/>
        </w:rPr>
      </w:pPr>
      <w:r>
        <w:rPr>
          <w:rFonts w:cs="Arial"/>
          <w:lang w:val="en-US" w:eastAsia="en-US"/>
        </w:rPr>
        <w:t>Table 5.5.1-1: Notifications overview</w:t>
      </w:r>
    </w:p>
    <w:tbl>
      <w:tblPr>
        <w:tblW w:w="9582" w:type="dxa"/>
        <w:jc w:val="center"/>
        <w:tblInd w:w="0" w:type="dxa"/>
        <w:tblLayout w:type="fixed"/>
        <w:tblCellMar>
          <w:top w:w="0" w:type="dxa"/>
          <w:left w:w="28" w:type="dxa"/>
          <w:bottom w:w="0" w:type="dxa"/>
          <w:right w:w="115" w:type="dxa"/>
        </w:tblCellMar>
      </w:tblPr>
      <w:tblGrid>
        <w:gridCol w:w="1994"/>
        <w:gridCol w:w="2098"/>
        <w:gridCol w:w="2238"/>
        <w:gridCol w:w="3252"/>
      </w:tblGrid>
      <w:tr>
        <w:trPr>
          <w:cantSplit w:val="true"/>
        </w:trPr>
        <w:tc>
          <w:tcPr>
            <w:tcW w:w="1994"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Notification</w:t>
            </w:r>
          </w:p>
        </w:tc>
        <w:tc>
          <w:tcPr>
            <w:tcW w:w="2098"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Callback URI</w:t>
            </w:r>
          </w:p>
        </w:tc>
        <w:tc>
          <w:tcPr>
            <w:tcW w:w="2238"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HTTP method or custom operation</w:t>
            </w:r>
          </w:p>
        </w:tc>
        <w:tc>
          <w:tcPr>
            <w:tcW w:w="3252"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Description (service operation)</w:t>
            </w:r>
          </w:p>
        </w:tc>
      </w:tr>
      <w:tr>
        <w:trPr>
          <w:cantSplit w:val="true"/>
        </w:trPr>
        <w:tc>
          <w:tcPr>
            <w:tcW w:w="1994"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BDT Notification</w:t>
            </w:r>
          </w:p>
        </w:tc>
        <w:tc>
          <w:tcPr>
            <w:tcW w:w="209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{notifUri}</w:t>
            </w:r>
          </w:p>
        </w:tc>
        <w:tc>
          <w:tcPr>
            <w:tcW w:w="2238"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POST</w:t>
            </w:r>
          </w:p>
        </w:tc>
        <w:tc>
          <w:tcPr>
            <w:tcW w:w="3252"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Provides BDT notification.</w:t>
            </w:r>
          </w:p>
        </w:tc>
      </w:tr>
    </w:tbl>
    <w:p>
      <w:pPr>
        <w:pStyle w:val="Normal"/>
        <w:rPr>
          <w:lang w:val="en-US" w:eastAsia="en-US"/>
        </w:rPr>
      </w:pPr>
      <w:r>
        <w:rPr>
          <w:lang w:val="en-US" w:eastAsia="en-US"/>
        </w:rPr>
      </w:r>
    </w:p>
    <w:p>
      <w:pPr>
        <w:pStyle w:val="Heading3"/>
        <w:rPr/>
      </w:pPr>
      <w:bookmarkStart w:id="81" w:name="__RefHeading___Toc98486866"/>
      <w:bookmarkEnd w:id="81"/>
      <w:r>
        <w:rPr>
          <w:lang w:val="en-US" w:eastAsia="en-US"/>
        </w:rPr>
        <w:t>5.5.2</w:t>
        <w:tab/>
        <w:t>BDT Notification</w:t>
      </w:r>
    </w:p>
    <w:p>
      <w:pPr>
        <w:pStyle w:val="Heading4"/>
        <w:ind w:left="1418" w:hanging="1418"/>
        <w:rPr/>
      </w:pPr>
      <w:bookmarkStart w:id="82" w:name="__RefHeading___Toc98486867"/>
      <w:bookmarkEnd w:id="82"/>
      <w:r>
        <w:rPr>
          <w:lang w:val="en-US" w:eastAsia="en-US"/>
        </w:rPr>
        <w:t>5.5.2.1</w:t>
        <w:tab/>
        <w:t>Description</w:t>
      </w:r>
    </w:p>
    <w:p>
      <w:pPr>
        <w:pStyle w:val="Normal"/>
        <w:rPr/>
      </w:pPr>
      <w:r>
        <w:rPr>
          <w:lang w:val="en-US" w:eastAsia="en-US"/>
        </w:rPr>
        <w:t xml:space="preserve">The </w:t>
      </w:r>
      <w:bookmarkStart w:id="83" w:name="_Hlk7472499"/>
      <w:r>
        <w:rPr>
          <w:lang w:val="en-US" w:eastAsia="en-US"/>
        </w:rPr>
        <w:t xml:space="preserve">BDT Notification </w:t>
      </w:r>
      <w:bookmarkEnd w:id="83"/>
      <w:r>
        <w:rPr>
          <w:lang w:val="en-US" w:eastAsia="en-US"/>
        </w:rPr>
        <w:t>is used by the PCF to notify the NF service consumer about changed conditions for background data transfer e.g. that a network performance in the area of interest goes below the criteria set by the operator.</w:t>
      </w:r>
    </w:p>
    <w:p>
      <w:pPr>
        <w:pStyle w:val="Heading4"/>
        <w:ind w:left="1418" w:hanging="1418"/>
        <w:rPr/>
      </w:pPr>
      <w:bookmarkStart w:id="84" w:name="__RefHeading___Toc98486868"/>
      <w:bookmarkEnd w:id="84"/>
      <w:r>
        <w:rPr>
          <w:lang w:val="en-US" w:eastAsia="en-US"/>
        </w:rPr>
        <w:t>5.5.2.2</w:t>
        <w:tab/>
        <w:t>Target URI</w:t>
      </w:r>
    </w:p>
    <w:p>
      <w:pPr>
        <w:pStyle w:val="Normal"/>
        <w:rPr/>
      </w:pPr>
      <w:r>
        <w:rPr>
          <w:lang w:val="en-US" w:eastAsia="en-US"/>
        </w:rPr>
        <w:t xml:space="preserve">The </w:t>
      </w:r>
      <w:bookmarkStart w:id="85" w:name="_Hlk7472481"/>
      <w:r>
        <w:rPr>
          <w:lang w:val="en-US" w:eastAsia="en-US"/>
        </w:rPr>
        <w:t>Callback URI "</w:t>
      </w:r>
      <w:r>
        <w:rPr>
          <w:b/>
          <w:lang w:val="en-US" w:eastAsia="en-US"/>
        </w:rPr>
        <w:t>{notifUri}</w:t>
      </w:r>
      <w:r>
        <w:rPr>
          <w:lang w:val="en-US" w:eastAsia="en-US"/>
        </w:rPr>
        <w:t>"</w:t>
      </w:r>
      <w:bookmarkEnd w:id="85"/>
      <w:r>
        <w:rPr>
          <w:lang w:val="en-US" w:eastAsia="en-US"/>
        </w:rPr>
        <w:t xml:space="preserve"> shall be used with the callback URI variables defined in table 5.5.2.2-1.</w:t>
      </w:r>
    </w:p>
    <w:p>
      <w:pPr>
        <w:pStyle w:val="TH"/>
        <w:rPr>
          <w:rFonts w:cs="Arial"/>
          <w:lang w:val="en-US" w:eastAsia="en-US"/>
        </w:rPr>
      </w:pPr>
      <w:r>
        <w:rPr>
          <w:rFonts w:cs="Arial"/>
          <w:lang w:val="en-US" w:eastAsia="en-US"/>
        </w:rPr>
        <w:t>Table 5.5.2.2-1: Callback URI variables</w:t>
      </w:r>
    </w:p>
    <w:tbl>
      <w:tblPr>
        <w:tblW w:w="9579" w:type="dxa"/>
        <w:jc w:val="center"/>
        <w:tblInd w:w="0" w:type="dxa"/>
        <w:tblLayout w:type="fixed"/>
        <w:tblCellMar>
          <w:top w:w="0" w:type="dxa"/>
          <w:left w:w="28" w:type="dxa"/>
          <w:bottom w:w="0" w:type="dxa"/>
          <w:right w:w="115" w:type="dxa"/>
        </w:tblCellMar>
      </w:tblPr>
      <w:tblGrid>
        <w:gridCol w:w="1701"/>
        <w:gridCol w:w="1387"/>
        <w:gridCol w:w="6491"/>
      </w:tblGrid>
      <w:tr>
        <w:trPr>
          <w:cantSplit w:val="true"/>
        </w:trPr>
        <w:tc>
          <w:tcPr>
            <w:tcW w:w="1701"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387"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491"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lang w:val="en-US" w:eastAsia="en-US"/>
              </w:rPr>
              <w:t>Definition</w:t>
            </w:r>
          </w:p>
        </w:tc>
      </w:tr>
      <w:tr>
        <w:trPr>
          <w:cantSplit w:val="true"/>
        </w:trPr>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notifUri</w:t>
            </w:r>
          </w:p>
        </w:tc>
        <w:tc>
          <w:tcPr>
            <w:tcW w:w="138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Uri</w:t>
            </w:r>
          </w:p>
        </w:tc>
        <w:tc>
          <w:tcPr>
            <w:tcW w:w="6491"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It contains the URI of the recipient of BDT notification as assigned by the NF service consumer during the Create service operation and described within the BdtReqData (see table 5.6.2.3-1).</w:t>
            </w:r>
          </w:p>
        </w:tc>
      </w:tr>
    </w:tbl>
    <w:p>
      <w:pPr>
        <w:pStyle w:val="Normal"/>
        <w:rPr>
          <w:lang w:val="en-US" w:eastAsia="en-US"/>
        </w:rPr>
      </w:pPr>
      <w:r>
        <w:rPr>
          <w:lang w:val="en-US" w:eastAsia="en-US"/>
        </w:rPr>
      </w:r>
    </w:p>
    <w:p>
      <w:pPr>
        <w:pStyle w:val="Heading4"/>
        <w:ind w:left="1418" w:hanging="1418"/>
        <w:rPr/>
      </w:pPr>
      <w:bookmarkStart w:id="86" w:name="__RefHeading___Toc98486869"/>
      <w:bookmarkEnd w:id="86"/>
      <w:r>
        <w:rPr>
          <w:lang w:val="en-US" w:eastAsia="en-US"/>
        </w:rPr>
        <w:t>5.5.2.3</w:t>
        <w:tab/>
        <w:t>Standard Methods</w:t>
      </w:r>
    </w:p>
    <w:p>
      <w:pPr>
        <w:pStyle w:val="Heading5"/>
        <w:ind w:left="1701" w:hanging="1701"/>
        <w:rPr>
          <w:lang w:val="en-US" w:eastAsia="en-US"/>
        </w:rPr>
      </w:pPr>
      <w:bookmarkStart w:id="87" w:name="__RefHeading___Toc98486870"/>
      <w:bookmarkEnd w:id="87"/>
      <w:r>
        <w:rPr>
          <w:lang w:val="en-US" w:eastAsia="en-US"/>
        </w:rPr>
        <w:t>5.5.2.3.1</w:t>
        <w:tab/>
        <w:t>POST</w:t>
      </w:r>
    </w:p>
    <w:p>
      <w:pPr>
        <w:pStyle w:val="Normal"/>
        <w:rPr/>
      </w:pPr>
      <w:r>
        <w:rPr>
          <w:lang w:val="en-US" w:eastAsia="en-US"/>
        </w:rPr>
        <w:t>This method shall support the URI query parameters specified in table 5.5.2.3.1-1.</w:t>
      </w:r>
    </w:p>
    <w:p>
      <w:pPr>
        <w:pStyle w:val="TH"/>
        <w:rPr>
          <w:rFonts w:cs="Arial"/>
          <w:lang w:val="en-US" w:eastAsia="en-US"/>
        </w:rPr>
      </w:pPr>
      <w:r>
        <w:rPr>
          <w:rFonts w:cs="Arial"/>
          <w:lang w:val="en-US" w:eastAsia="en-US"/>
        </w:rPr>
        <w:t>Table 5.5.2.3.1-1: URI query parameters supported by the POST method on this resource</w:t>
      </w:r>
    </w:p>
    <w:tbl>
      <w:tblPr>
        <w:tblW w:w="9658" w:type="dxa"/>
        <w:jc w:val="center"/>
        <w:tblInd w:w="0" w:type="dxa"/>
        <w:tblLayout w:type="fixed"/>
        <w:tblCellMar>
          <w:top w:w="0" w:type="dxa"/>
          <w:left w:w="28" w:type="dxa"/>
          <w:bottom w:w="0" w:type="dxa"/>
          <w:right w:w="115" w:type="dxa"/>
        </w:tblCellMar>
      </w:tblPr>
      <w:tblGrid>
        <w:gridCol w:w="1578"/>
        <w:gridCol w:w="1417"/>
        <w:gridCol w:w="420"/>
        <w:gridCol w:w="1131"/>
        <w:gridCol w:w="5112"/>
      </w:tblGrid>
      <w:tr>
        <w:trPr/>
        <w:tc>
          <w:tcPr>
            <w:tcW w:w="157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11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7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31"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12"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pPr>
      <w:r>
        <w:rPr>
          <w:lang w:val="en-US" w:eastAsia="en-US"/>
        </w:rPr>
        <w:t>This method shall support the request data structures specified in table 5.5.2.3.1-2 and the response data structures and response codes specified in table 5.5.2.3.1-3.</w:t>
      </w:r>
    </w:p>
    <w:p>
      <w:pPr>
        <w:pStyle w:val="TH"/>
        <w:rPr/>
      </w:pPr>
      <w:r>
        <w:rPr>
          <w:lang w:val="en-US" w:eastAsia="en-US"/>
        </w:rPr>
        <w:t xml:space="preserve">Table 5.5.2.3.1-2: Data structures supported by the POST </w:t>
      </w:r>
      <w:r>
        <w:rPr/>
        <w:t>Request Body on this resource</w:t>
      </w:r>
    </w:p>
    <w:tbl>
      <w:tblPr>
        <w:tblW w:w="9658" w:type="dxa"/>
        <w:jc w:val="center"/>
        <w:tblInd w:w="0" w:type="dxa"/>
        <w:tblLayout w:type="fixed"/>
        <w:tblCellMar>
          <w:top w:w="0" w:type="dxa"/>
          <w:left w:w="28" w:type="dxa"/>
          <w:bottom w:w="0" w:type="dxa"/>
          <w:right w:w="115" w:type="dxa"/>
        </w:tblCellMar>
      </w:tblPr>
      <w:tblGrid>
        <w:gridCol w:w="2410"/>
        <w:gridCol w:w="425"/>
        <w:gridCol w:w="1286"/>
        <w:gridCol w:w="5537"/>
      </w:tblGrid>
      <w:tr>
        <w:trPr/>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8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5537"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410"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Notification</w:t>
            </w:r>
          </w:p>
        </w:tc>
        <w:tc>
          <w:tcPr>
            <w:tcW w:w="42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8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537" w:type="dxa"/>
            <w:tcBorders>
              <w:top w:val="single" w:sz="4" w:space="0" w:color="000000"/>
              <w:left w:val="single" w:sz="6" w:space="0" w:color="000000"/>
              <w:bottom w:val="single" w:sz="6" w:space="0" w:color="000000"/>
              <w:right w:val="single" w:sz="6" w:space="0" w:color="000000"/>
            </w:tcBorders>
          </w:tcPr>
          <w:p>
            <w:pPr>
              <w:pStyle w:val="TAL"/>
              <w:rPr/>
            </w:pPr>
            <w:r>
              <w:rPr>
                <w:lang w:val="en-US" w:eastAsia="en-US"/>
              </w:rPr>
              <w:t>Provides BDT notification.</w:t>
            </w:r>
          </w:p>
        </w:tc>
      </w:tr>
    </w:tbl>
    <w:p>
      <w:pPr>
        <w:pStyle w:val="Normal"/>
        <w:rPr>
          <w:lang w:val="en-US" w:eastAsia="en-US"/>
        </w:rPr>
      </w:pPr>
      <w:r>
        <w:rPr>
          <w:lang w:val="en-US" w:eastAsia="en-US"/>
        </w:rPr>
      </w:r>
    </w:p>
    <w:p>
      <w:pPr>
        <w:pStyle w:val="TH"/>
        <w:rPr/>
      </w:pPr>
      <w:r>
        <w:rPr>
          <w:lang w:val="en-US" w:eastAsia="en-US"/>
        </w:rPr>
        <w:t>Table 5.5.2.3.1-3: Data structur</w:t>
      </w:r>
      <w:r>
        <w:rPr/>
        <w:t>es supported by the POST Response Body on this resource</w:t>
      </w:r>
    </w:p>
    <w:tbl>
      <w:tblPr>
        <w:tblW w:w="9658" w:type="dxa"/>
        <w:jc w:val="center"/>
        <w:tblInd w:w="0" w:type="dxa"/>
        <w:tblLayout w:type="fixed"/>
        <w:tblCellMar>
          <w:top w:w="0" w:type="dxa"/>
          <w:left w:w="28" w:type="dxa"/>
          <w:bottom w:w="0" w:type="dxa"/>
          <w:right w:w="115" w:type="dxa"/>
        </w:tblCellMar>
      </w:tblPr>
      <w:tblGrid>
        <w:gridCol w:w="1711"/>
        <w:gridCol w:w="426"/>
        <w:gridCol w:w="1275"/>
        <w:gridCol w:w="1985"/>
        <w:gridCol w:w="4261"/>
      </w:tblGrid>
      <w:tr>
        <w:trPr>
          <w:cantSplit w:val="true"/>
        </w:trPr>
        <w:tc>
          <w:tcPr>
            <w:tcW w:w="171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7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Response codes</w:t>
            </w:r>
          </w:p>
        </w:tc>
        <w:tc>
          <w:tcPr>
            <w:tcW w:w="42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cantSplit w:val="true"/>
        </w:trPr>
        <w:tc>
          <w:tcPr>
            <w:tcW w:w="171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n/a</w:t>
            </w:r>
          </w:p>
        </w:tc>
        <w:tc>
          <w:tcPr>
            <w:tcW w:w="426"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275" w:type="dxa"/>
            <w:tcBorders>
              <w:top w:val="single" w:sz="4" w:space="0" w:color="000000"/>
              <w:left w:val="single" w:sz="6" w:space="0" w:color="000000"/>
              <w:bottom w:val="single" w:sz="4" w:space="0" w:color="000000"/>
              <w:right w:val="single" w:sz="6" w:space="0" w:color="000000"/>
            </w:tcBorders>
          </w:tcPr>
          <w:p>
            <w:pPr>
              <w:pStyle w:val="TAC"/>
              <w:snapToGrid w:val="false"/>
              <w:rPr>
                <w:lang w:val="en-US" w:eastAsia="en-US"/>
              </w:rPr>
            </w:pPr>
            <w:r>
              <w:rPr>
                <w:lang w:val="en-US" w:eastAsia="en-US"/>
              </w:rPr>
            </w:r>
          </w:p>
        </w:tc>
        <w:tc>
          <w:tcPr>
            <w:tcW w:w="198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204 No Content</w:t>
            </w:r>
          </w:p>
        </w:tc>
        <w:tc>
          <w:tcPr>
            <w:tcW w:w="426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Successful case.</w:t>
            </w:r>
          </w:p>
          <w:p>
            <w:pPr>
              <w:pStyle w:val="TAL"/>
              <w:rPr>
                <w:lang w:val="en-US" w:eastAsia="en-US"/>
              </w:rPr>
            </w:pPr>
            <w:r>
              <w:rPr>
                <w:lang w:val="en-US" w:eastAsia="en-US"/>
              </w:rPr>
              <w:t>The reception of the BDT notification is acknowledged.</w:t>
            </w:r>
          </w:p>
        </w:tc>
      </w:tr>
      <w:tr>
        <w:trPr>
          <w:cantSplit w:val="true"/>
        </w:trPr>
        <w:tc>
          <w:tcPr>
            <w:tcW w:w="171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42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7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98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307 Temporary Redirect</w:t>
            </w:r>
          </w:p>
        </w:tc>
        <w:tc>
          <w:tcPr>
            <w:tcW w:w="426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Temporary redirection, during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lang w:val="en-US" w:eastAsia="en-US"/>
              </w:rPr>
              <w:t>Applicable if the feature "ES3XX" is supported.</w:t>
            </w:r>
          </w:p>
        </w:tc>
      </w:tr>
      <w:tr>
        <w:trPr>
          <w:cantSplit w:val="true"/>
        </w:trPr>
        <w:tc>
          <w:tcPr>
            <w:tcW w:w="171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RedirectResponse</w:t>
            </w:r>
          </w:p>
        </w:tc>
        <w:tc>
          <w:tcPr>
            <w:tcW w:w="426"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O</w:t>
            </w:r>
          </w:p>
        </w:tc>
        <w:tc>
          <w:tcPr>
            <w:tcW w:w="127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0..1</w:t>
            </w:r>
          </w:p>
        </w:tc>
        <w:tc>
          <w:tcPr>
            <w:tcW w:w="198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308 Permanent Redirect</w:t>
            </w:r>
          </w:p>
        </w:tc>
        <w:tc>
          <w:tcPr>
            <w:tcW w:w="426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Permanent redirection, during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lang w:val="en-US" w:eastAsia="en-US"/>
              </w:rPr>
              <w:t>Applicable if the feature "ES3XX" is supported.</w:t>
            </w:r>
          </w:p>
        </w:tc>
      </w:tr>
      <w:tr>
        <w:trPr>
          <w:cantSplit w:val="true"/>
        </w:trPr>
        <w:tc>
          <w:tcPr>
            <w:tcW w:w="9658" w:type="dxa"/>
            <w:gridSpan w:val="5"/>
            <w:tcBorders>
              <w:top w:val="single" w:sz="4" w:space="0" w:color="000000"/>
              <w:left w:val="single" w:sz="6" w:space="0" w:color="000000"/>
              <w:bottom w:val="single" w:sz="6" w:space="0" w:color="000000"/>
              <w:right w:val="single" w:sz="6" w:space="0" w:color="000000"/>
            </w:tcBorders>
          </w:tcPr>
          <w:p>
            <w:pPr>
              <w:pStyle w:val="TAN"/>
              <w:rPr/>
            </w:pPr>
            <w:r>
              <w:rPr>
                <w:lang w:val="en-US" w:eastAsia="en-US"/>
              </w:rPr>
              <w:t>NOTE:</w:t>
              <w:tab/>
              <w:t>In addition, the HTTP status codes which are specified as mandatory in table 5.2.7.1-1 of 3GPP TS 29.500 [6] for the POST method shall also apply.</w:t>
            </w:r>
          </w:p>
        </w:tc>
      </w:tr>
    </w:tbl>
    <w:p>
      <w:pPr>
        <w:pStyle w:val="Normal"/>
        <w:rPr>
          <w:lang w:val="en-US" w:eastAsia="en-US"/>
        </w:rPr>
      </w:pPr>
      <w:r>
        <w:rPr>
          <w:lang w:val="en-US" w:eastAsia="en-US"/>
        </w:rPr>
      </w:r>
    </w:p>
    <w:p>
      <w:pPr>
        <w:pStyle w:val="TH"/>
        <w:rPr>
          <w:lang w:val="en-US" w:eastAsia="en-US"/>
        </w:rPr>
      </w:pPr>
      <w:r>
        <w:rPr>
          <w:lang w:val="en-US" w:eastAsia="en-US"/>
        </w:rPr>
        <w:t>Table 5.5.2.3.1-4: Headers supported by the 307 Response Code on this resource</w:t>
      </w:r>
    </w:p>
    <w:tbl>
      <w:tblPr>
        <w:tblW w:w="4900" w:type="pct"/>
        <w:jc w:val="center"/>
        <w:tblInd w:w="0" w:type="dxa"/>
        <w:tblLayout w:type="fixed"/>
        <w:tblCellMar>
          <w:top w:w="0" w:type="dxa"/>
          <w:left w:w="28" w:type="dxa"/>
          <w:bottom w:w="0" w:type="dxa"/>
          <w:right w:w="108" w:type="dxa"/>
        </w:tblCellMar>
      </w:tblPr>
      <w:tblGrid>
        <w:gridCol w:w="1941"/>
        <w:gridCol w:w="1255"/>
        <w:gridCol w:w="417"/>
        <w:gridCol w:w="1111"/>
        <w:gridCol w:w="4723"/>
      </w:tblGrid>
      <w:tr>
        <w:trPr/>
        <w:tc>
          <w:tcPr>
            <w:tcW w:w="194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5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72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41"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5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11"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723"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representing the end point of an alternative NF consumer (service) instance towards which the notification should be redirected.</w:t>
            </w:r>
          </w:p>
        </w:tc>
      </w:tr>
      <w:tr>
        <w:trPr/>
        <w:tc>
          <w:tcPr>
            <w:tcW w:w="1941"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5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1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723"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notification request is redirected.</w:t>
            </w:r>
          </w:p>
        </w:tc>
      </w:tr>
    </w:tbl>
    <w:p>
      <w:pPr>
        <w:pStyle w:val="Normal"/>
        <w:rPr>
          <w:lang w:val="en-US" w:eastAsia="en-US"/>
        </w:rPr>
      </w:pPr>
      <w:r>
        <w:rPr>
          <w:lang w:val="en-US" w:eastAsia="en-US"/>
        </w:rPr>
      </w:r>
    </w:p>
    <w:p>
      <w:pPr>
        <w:pStyle w:val="TH"/>
        <w:rPr>
          <w:lang w:val="en-US" w:eastAsia="en-US"/>
        </w:rPr>
      </w:pPr>
      <w:r>
        <w:rPr>
          <w:lang w:val="en-US" w:eastAsia="en-US"/>
        </w:rPr>
        <w:t>Table 5.5.2.3.1-5: Headers supported by the 308 Response Code on this resource</w:t>
      </w:r>
    </w:p>
    <w:tbl>
      <w:tblPr>
        <w:tblW w:w="4900" w:type="pct"/>
        <w:jc w:val="center"/>
        <w:tblInd w:w="0" w:type="dxa"/>
        <w:tblLayout w:type="fixed"/>
        <w:tblCellMar>
          <w:top w:w="0" w:type="dxa"/>
          <w:left w:w="28" w:type="dxa"/>
          <w:bottom w:w="0" w:type="dxa"/>
          <w:right w:w="108" w:type="dxa"/>
        </w:tblCellMar>
      </w:tblPr>
      <w:tblGrid>
        <w:gridCol w:w="1935"/>
        <w:gridCol w:w="1256"/>
        <w:gridCol w:w="417"/>
        <w:gridCol w:w="1115"/>
        <w:gridCol w:w="4724"/>
      </w:tblGrid>
      <w:tr>
        <w:trPr/>
        <w:tc>
          <w:tcPr>
            <w:tcW w:w="193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25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1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47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935"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Location</w:t>
            </w:r>
          </w:p>
        </w:tc>
        <w:tc>
          <w:tcPr>
            <w:tcW w:w="1256" w:type="dxa"/>
            <w:tcBorders>
              <w:top w:val="single" w:sz="4"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M</w:t>
            </w:r>
          </w:p>
        </w:tc>
        <w:tc>
          <w:tcPr>
            <w:tcW w:w="1115" w:type="dxa"/>
            <w:tcBorders>
              <w:top w:val="single" w:sz="4" w:space="0" w:color="000000"/>
              <w:left w:val="single" w:sz="6" w:space="0" w:color="000000"/>
              <w:bottom w:val="single" w:sz="4" w:space="0" w:color="000000"/>
              <w:right w:val="single" w:sz="6" w:space="0" w:color="000000"/>
            </w:tcBorders>
          </w:tcPr>
          <w:p>
            <w:pPr>
              <w:pStyle w:val="TAC"/>
              <w:rPr>
                <w:lang w:val="en-US" w:eastAsia="en-US"/>
              </w:rPr>
            </w:pPr>
            <w:r>
              <w:rPr>
                <w:lang w:val="en-US" w:eastAsia="en-US"/>
              </w:rPr>
              <w:t>1</w:t>
            </w:r>
          </w:p>
        </w:tc>
        <w:tc>
          <w:tcPr>
            <w:tcW w:w="4724" w:type="dxa"/>
            <w:tcBorders>
              <w:top w:val="single" w:sz="4" w:space="0" w:color="000000"/>
              <w:left w:val="single" w:sz="6" w:space="0" w:color="000000"/>
              <w:bottom w:val="single" w:sz="4" w:space="0" w:color="000000"/>
              <w:right w:val="single" w:sz="6" w:space="0" w:color="000000"/>
            </w:tcBorders>
            <w:vAlign w:val="center"/>
          </w:tcPr>
          <w:p>
            <w:pPr>
              <w:pStyle w:val="TAL"/>
              <w:rPr>
                <w:lang w:val="en-US" w:eastAsia="en-US"/>
              </w:rPr>
            </w:pPr>
            <w:r>
              <w:rPr>
                <w:lang w:val="en-US" w:eastAsia="en-US"/>
              </w:rPr>
              <w:t>An alternative URI representing the end point of an alternative NF consumer (service) instance towards which the notification should be redirected.</w:t>
            </w:r>
          </w:p>
        </w:tc>
      </w:tr>
      <w:tr>
        <w:trPr/>
        <w:tc>
          <w:tcPr>
            <w:tcW w:w="1935"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3gpp-Sbi-Target-Nf-Id</w:t>
            </w:r>
          </w:p>
        </w:tc>
        <w:tc>
          <w:tcPr>
            <w:tcW w:w="125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41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15"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4724" w:type="dxa"/>
            <w:tcBorders>
              <w:top w:val="single" w:sz="4"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the target NF (service) instance towards which the notification request is redirected.</w:t>
            </w:r>
          </w:p>
        </w:tc>
      </w:tr>
    </w:tbl>
    <w:p>
      <w:pPr>
        <w:pStyle w:val="Normal"/>
        <w:rPr>
          <w:lang w:val="en-US" w:eastAsia="en-US"/>
        </w:rPr>
      </w:pPr>
      <w:r>
        <w:rPr>
          <w:lang w:val="en-US" w:eastAsia="en-US"/>
        </w:rPr>
      </w:r>
    </w:p>
    <w:p>
      <w:pPr>
        <w:pStyle w:val="Heading2"/>
        <w:rPr/>
      </w:pPr>
      <w:bookmarkStart w:id="88" w:name="__RefHeading___Toc98486871"/>
      <w:bookmarkEnd w:id="88"/>
      <w:r>
        <w:rPr>
          <w:lang w:val="en-US" w:eastAsia="en-US"/>
        </w:rPr>
        <w:t>5.6</w:t>
        <w:tab/>
        <w:t>Data Model</w:t>
      </w:r>
    </w:p>
    <w:p>
      <w:pPr>
        <w:pStyle w:val="Heading3"/>
        <w:rPr>
          <w:lang w:val="en-US" w:eastAsia="en-US"/>
        </w:rPr>
      </w:pPr>
      <w:bookmarkStart w:id="89" w:name="__RefHeading___Toc98486872"/>
      <w:bookmarkEnd w:id="89"/>
      <w:r>
        <w:rPr>
          <w:lang w:val="en-US" w:eastAsia="en-US"/>
        </w:rPr>
        <w:t>5.6.1</w:t>
        <w:tab/>
        <w:t>General</w:t>
      </w:r>
    </w:p>
    <w:p>
      <w:pPr>
        <w:pStyle w:val="Normal"/>
        <w:rPr/>
      </w:pPr>
      <w:r>
        <w:rPr>
          <w:lang w:val="en-US" w:eastAsia="en-US"/>
        </w:rPr>
        <w:t>This subclause specifies the application data model supported by the API.</w:t>
      </w:r>
    </w:p>
    <w:p>
      <w:pPr>
        <w:pStyle w:val="Normal"/>
        <w:rPr/>
      </w:pPr>
      <w:r>
        <w:rPr>
          <w:lang w:val="en-US" w:eastAsia="en-US"/>
        </w:rPr>
        <w:t>Table 5.6.1-1 specifies the data types defined for the Npcf_BDTPolicyControl service based interface protocol.</w:t>
      </w:r>
    </w:p>
    <w:p>
      <w:pPr>
        <w:pStyle w:val="TH"/>
        <w:rPr/>
      </w:pPr>
      <w:r>
        <w:rPr>
          <w:lang w:val="en-US" w:eastAsia="en-US"/>
        </w:rPr>
        <w:t>Table 5.6.1-1: Npcf_BDTPolicyControl specific Data Typ</w:t>
      </w:r>
      <w:r>
        <w:rPr/>
        <w:t>es</w:t>
      </w:r>
    </w:p>
    <w:tbl>
      <w:tblPr>
        <w:tblW w:w="9619" w:type="dxa"/>
        <w:jc w:val="center"/>
        <w:tblInd w:w="0" w:type="dxa"/>
        <w:tblLayout w:type="fixed"/>
        <w:tblCellMar>
          <w:top w:w="0" w:type="dxa"/>
          <w:left w:w="28" w:type="dxa"/>
          <w:bottom w:w="0" w:type="dxa"/>
          <w:right w:w="115" w:type="dxa"/>
        </w:tblCellMar>
      </w:tblPr>
      <w:tblGrid>
        <w:gridCol w:w="2095"/>
        <w:gridCol w:w="1722"/>
        <w:gridCol w:w="4052"/>
        <w:gridCol w:w="1750"/>
      </w:tblGrid>
      <w:tr>
        <w:trPr>
          <w:tblHeader w:val="true"/>
          <w:cantSplit w:val="true"/>
        </w:trPr>
        <w:tc>
          <w:tcPr>
            <w:tcW w:w="209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172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Section defined</w:t>
            </w:r>
          </w:p>
        </w:tc>
        <w:tc>
          <w:tcPr>
            <w:tcW w:w="405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75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BdtPolicy</w:t>
            </w:r>
          </w:p>
        </w:tc>
        <w:tc>
          <w:tcPr>
            <w:tcW w:w="172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5.6.2.2</w:t>
            </w:r>
          </w:p>
        </w:tc>
        <w:tc>
          <w:tcPr>
            <w:tcW w:w="40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Represents an Individual </w:t>
            </w:r>
            <w:r>
              <w:rPr>
                <w:lang w:val="en-US" w:eastAsia="en-US"/>
              </w:rPr>
              <w:t>BDT policy</w:t>
            </w:r>
            <w:r>
              <w:rPr>
                <w:rFonts w:cs="Arial"/>
                <w:szCs w:val="18"/>
                <w:lang w:val="en-US" w:eastAsia="en-US"/>
              </w:rPr>
              <w:t xml:space="preserve"> resource.</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BdtPolicyData</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5.6.2.4</w:t>
            </w:r>
          </w:p>
        </w:tc>
        <w:tc>
          <w:tcPr>
            <w:tcW w:w="40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Describes an </w:t>
            </w:r>
            <w:r>
              <w:rPr>
                <w:lang w:val="en-US" w:eastAsia="en-US"/>
              </w:rPr>
              <w:t>Individual BDT policy resource</w:t>
            </w:r>
            <w:r>
              <w:rPr>
                <w:rFonts w:cs="Arial"/>
                <w:szCs w:val="18"/>
                <w:lang w:val="en-US" w:eastAsia="en-US"/>
              </w:rPr>
              <w:t>.</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BdtPolicyDataPatch</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5.6.2.6</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Contains modification instructions to be performed on the </w:t>
            </w:r>
            <w:r>
              <w:rPr>
                <w:lang w:val="en-US" w:eastAsia="en-US"/>
              </w:rPr>
              <w:t>"bdtPolData" property of the</w:t>
            </w:r>
            <w:r>
              <w:rPr>
                <w:rFonts w:cs="Arial"/>
                <w:szCs w:val="18"/>
                <w:lang w:val="en-US" w:eastAsia="en-US"/>
              </w:rPr>
              <w:t xml:space="preserve"> </w:t>
            </w:r>
            <w:r>
              <w:rPr>
                <w:lang w:val="en-US" w:eastAsia="en-US"/>
              </w:rPr>
              <w:t xml:space="preserve">BdtPolicy data structure </w:t>
            </w:r>
            <w:r>
              <w:rPr>
                <w:rFonts w:cs="Arial"/>
                <w:szCs w:val="18"/>
                <w:lang w:val="en-US" w:eastAsia="en-US"/>
              </w:rPr>
              <w:t xml:space="preserve">to select </w:t>
            </w:r>
            <w:r>
              <w:rPr>
                <w:lang w:val="en-US" w:eastAsia="en-US"/>
              </w:rPr>
              <w:t>a transfer policy.</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BdtReqData</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5.6.2.3</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Contains information </w:t>
            </w:r>
            <w:r>
              <w:rPr>
                <w:lang w:val="en-US" w:eastAsia="en-US"/>
              </w:rPr>
              <w:t>for creation a new Individual BDT policy resource.</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BdtReqDataPatch</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5.6.2.12</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the modifications to the BDT request data of an Individual BDT policy resource.</w:t>
            </w:r>
          </w:p>
        </w:tc>
        <w:tc>
          <w:tcPr>
            <w:tcW w:w="17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PatchCorrection</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NetworkAreaInfo</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5.6.2.8</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a</w:t>
            </w:r>
            <w:r>
              <w:rPr>
                <w:rFonts w:cs="Arial"/>
                <w:lang w:val="en-US" w:eastAsia="en-US"/>
              </w:rPr>
              <w:t xml:space="preserve"> network area information in which the </w:t>
            </w:r>
            <w:r>
              <w:rPr>
                <w:lang w:val="en-US" w:eastAsia="en-US"/>
              </w:rPr>
              <w:t xml:space="preserve">NF service consumer </w:t>
            </w:r>
            <w:r>
              <w:rPr>
                <w:rFonts w:cs="Arial"/>
                <w:lang w:val="en-US" w:eastAsia="en-US"/>
              </w:rPr>
              <w:t>requests the number of UEs.</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5.6.2.10</w:t>
            </w:r>
          </w:p>
        </w:tc>
        <w:tc>
          <w:tcPr>
            <w:tcW w:w="405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Contains the BDT notification information.</w:t>
            </w:r>
          </w:p>
        </w:tc>
        <w:tc>
          <w:tcPr>
            <w:tcW w:w="175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Bdt</w:t>
            </w:r>
            <w:r>
              <w:rPr>
                <w:rFonts w:cs="Arial"/>
                <w:szCs w:val="18"/>
                <w:lang w:val="en-US" w:eastAsia="en-US"/>
              </w:rPr>
              <w:t>Notification_5G</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PatchBdtPolicy</w:t>
            </w:r>
          </w:p>
        </w:tc>
        <w:tc>
          <w:tcPr>
            <w:tcW w:w="17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5.6.2.11</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the modifications to the BDT Policy Data and BDT Policy Request data of an Individual BDT policy resource.</w:t>
            </w:r>
          </w:p>
        </w:tc>
        <w:tc>
          <w:tcPr>
            <w:tcW w:w="17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PatchCorrection</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TransferPolicy</w:t>
            </w:r>
          </w:p>
        </w:tc>
        <w:tc>
          <w:tcPr>
            <w:tcW w:w="172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5.6.2.5</w:t>
            </w:r>
          </w:p>
        </w:tc>
        <w:tc>
          <w:tcPr>
            <w:tcW w:w="405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a transfer policy.</w:t>
            </w:r>
          </w:p>
        </w:tc>
        <w:tc>
          <w:tcPr>
            <w:tcW w:w="175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Normal"/>
        <w:rPr/>
      </w:pPr>
      <w:r>
        <w:rPr>
          <w:lang w:val="en-US" w:eastAsia="en-US"/>
        </w:rPr>
        <w:t>Table 5.6.1-2 specifies data types re-used by the Npcf_BDTPolicyControl service based interface protocol from other specifications, including a reference to their respective specifications and when needed, a short description of their use within the Npcf_BDTPolicyControl service based interface.</w:t>
      </w:r>
    </w:p>
    <w:p>
      <w:pPr>
        <w:pStyle w:val="TH"/>
        <w:rPr/>
      </w:pPr>
      <w:r>
        <w:rPr>
          <w:lang w:val="en-US" w:eastAsia="en-US"/>
        </w:rPr>
        <w:t>Table 5.6.1-2: Npcf_BDTPolicyControl</w:t>
      </w:r>
      <w:r>
        <w:rPr/>
        <w:t xml:space="preserve"> re-used Data Types</w:t>
      </w:r>
    </w:p>
    <w:tbl>
      <w:tblPr>
        <w:tblW w:w="9619" w:type="dxa"/>
        <w:jc w:val="center"/>
        <w:tblInd w:w="0" w:type="dxa"/>
        <w:tblLayout w:type="fixed"/>
        <w:tblCellMar>
          <w:top w:w="0" w:type="dxa"/>
          <w:left w:w="28" w:type="dxa"/>
          <w:bottom w:w="0" w:type="dxa"/>
          <w:right w:w="115" w:type="dxa"/>
        </w:tblCellMar>
      </w:tblPr>
      <w:tblGrid>
        <w:gridCol w:w="2095"/>
        <w:gridCol w:w="2034"/>
        <w:gridCol w:w="3798"/>
        <w:gridCol w:w="1692"/>
      </w:tblGrid>
      <w:tr>
        <w:trPr>
          <w:tblHeader w:val="true"/>
          <w:cantSplit w:val="true"/>
        </w:trPr>
        <w:tc>
          <w:tcPr>
            <w:tcW w:w="209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203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Reference</w:t>
            </w:r>
          </w:p>
        </w:tc>
        <w:tc>
          <w:tcPr>
            <w:tcW w:w="379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Comments</w:t>
            </w:r>
          </w:p>
        </w:tc>
        <w:tc>
          <w:tcPr>
            <w:tcW w:w="169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BdtReferenceId</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3GPP TS 29.122 [14]</w:t>
            </w:r>
          </w:p>
        </w:tc>
        <w:tc>
          <w:tcPr>
            <w:tcW w:w="37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Identifies transfer policy of background data transfer for provided ASP.</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BitRate</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Specifies bitrate in kbits per second.</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Dnn</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Identifies a Data Network Name.</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Ecgi</w:t>
            </w:r>
          </w:p>
        </w:tc>
        <w:tc>
          <w:tcPr>
            <w:tcW w:w="2034"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szCs w:val="18"/>
                <w:lang w:val="en-US" w:eastAsia="en-US"/>
              </w:rPr>
              <w:t>Represents an EUTRA cell identifier.</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US" w:eastAsia="en-US"/>
              </w:rPr>
            </w:pPr>
            <w:r>
              <w:rPr>
                <w:rFonts w:cs="Arial"/>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GlobalRanNodeId</w:t>
            </w:r>
          </w:p>
        </w:tc>
        <w:tc>
          <w:tcPr>
            <w:tcW w:w="2034"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Represents an identity of the NG-RAN node.</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GroupId</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Identifies a group of UEs.</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Ncgi</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Represents an NR cell identifier.</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ProblemDetails</w:t>
            </w:r>
          </w:p>
        </w:tc>
        <w:tc>
          <w:tcPr>
            <w:tcW w:w="2034"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Used in error responses to provide more detailed information about an error.</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RedirectResponse</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Contains</w:t>
            </w:r>
            <w:r>
              <w:rPr>
                <w:rFonts w:cs="Arial"/>
                <w:szCs w:val="18"/>
                <w:lang w:val="en-US" w:eastAsia="en-US"/>
              </w:rPr>
              <w:t xml:space="preserve"> redirection related information.</w:t>
            </w:r>
          </w:p>
        </w:tc>
        <w:tc>
          <w:tcPr>
            <w:tcW w:w="16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ES3XX</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Identifies a Single Network Slice Selection Assistance Information.</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Used to negotiate the applicability of the optional features defined in </w:t>
            </w:r>
            <w:r>
              <w:rPr>
                <w:lang w:val="en-US" w:eastAsia="en-US"/>
              </w:rPr>
              <w:t>table 5.8-1.</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Tai</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Represents a </w:t>
            </w:r>
            <w:r>
              <w:rPr>
                <w:lang w:val="en-US" w:eastAsia="en-US"/>
              </w:rPr>
              <w:t>tracking area identity.</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TimeWindow</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3GPP TS 29.122 [14]</w:t>
            </w:r>
          </w:p>
        </w:tc>
        <w:tc>
          <w:tcPr>
            <w:tcW w:w="37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Specifies a time interval.</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TrafficDescriptor</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3GPP TS 29.122 [14]</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Represents</w:t>
            </w:r>
            <w:r>
              <w:rPr>
                <w:lang w:val="en-US" w:eastAsia="en-US"/>
              </w:rPr>
              <w:t xml:space="preserve"> a traffic descriptor.</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lang w:val="en-US" w:eastAsia="en-US"/>
              </w:rPr>
              <w:t>Uri</w:t>
            </w:r>
          </w:p>
        </w:tc>
        <w:tc>
          <w:tcPr>
            <w:tcW w:w="2034" w:type="dxa"/>
            <w:tcBorders>
              <w:top w:val="single" w:sz="4" w:space="0" w:color="000000"/>
              <w:left w:val="single" w:sz="4" w:space="0" w:color="000000"/>
              <w:bottom w:val="single" w:sz="4" w:space="0" w:color="000000"/>
              <w:right w:val="single" w:sz="4" w:space="0" w:color="000000"/>
            </w:tcBorders>
          </w:tcPr>
          <w:p>
            <w:pPr>
              <w:pStyle w:val="TAL"/>
              <w:rPr>
                <w:rFonts w:cs="Arial"/>
                <w:lang w:val="en-US" w:eastAsia="en-US"/>
              </w:rPr>
            </w:pPr>
            <w:r>
              <w:rPr>
                <w:rFonts w:cs="Arial"/>
                <w:lang w:val="en-US" w:eastAsia="en-US"/>
              </w:rPr>
              <w:t>3GPP TS 29.571 [13]</w:t>
            </w:r>
          </w:p>
        </w:tc>
        <w:tc>
          <w:tcPr>
            <w:tcW w:w="379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String providing an URI.</w:t>
            </w:r>
          </w:p>
        </w:tc>
        <w:tc>
          <w:tcPr>
            <w:tcW w:w="16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BdtNotification</w:t>
            </w:r>
            <w:r>
              <w:rPr>
                <w:rFonts w:cs="Arial"/>
                <w:szCs w:val="18"/>
                <w:lang w:val="en-US" w:eastAsia="en-US"/>
              </w:rPr>
              <w:t>_5G</w:t>
            </w:r>
          </w:p>
        </w:tc>
      </w:tr>
      <w:tr>
        <w:trPr>
          <w:cantSplit w:val="true"/>
        </w:trPr>
        <w:tc>
          <w:tcPr>
            <w:tcW w:w="209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UsageThreshold</w:t>
            </w:r>
          </w:p>
        </w:tc>
        <w:tc>
          <w:tcPr>
            <w:tcW w:w="20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lang w:val="en-US" w:eastAsia="en-US"/>
              </w:rPr>
              <w:t>3GPP TS 29.122 [14]</w:t>
            </w:r>
          </w:p>
        </w:tc>
        <w:tc>
          <w:tcPr>
            <w:tcW w:w="379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Represents a data volume expected to be transferred per UE.</w:t>
            </w:r>
          </w:p>
        </w:tc>
        <w:tc>
          <w:tcPr>
            <w:tcW w:w="169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3"/>
        <w:rPr/>
      </w:pPr>
      <w:bookmarkStart w:id="90" w:name="__RefHeading___Toc98486873"/>
      <w:bookmarkEnd w:id="90"/>
      <w:r>
        <w:rPr>
          <w:lang w:val="en-US" w:eastAsia="en-US"/>
        </w:rPr>
        <w:t>5.6.2</w:t>
        <w:tab/>
        <w:t>Structured data types</w:t>
      </w:r>
    </w:p>
    <w:p>
      <w:pPr>
        <w:pStyle w:val="Heading4"/>
        <w:ind w:left="1418" w:hanging="1418"/>
        <w:rPr/>
      </w:pPr>
      <w:bookmarkStart w:id="91" w:name="__RefHeading___Toc98486874"/>
      <w:bookmarkEnd w:id="91"/>
      <w:r>
        <w:rPr>
          <w:lang w:val="en-US" w:eastAsia="en-US"/>
        </w:rPr>
        <w:t>5.6.2.1</w:t>
        <w:tab/>
        <w:t>Introduction</w:t>
      </w:r>
    </w:p>
    <w:p>
      <w:pPr>
        <w:pStyle w:val="Normal"/>
        <w:rPr>
          <w:lang w:val="en-US" w:eastAsia="en-US"/>
        </w:rPr>
      </w:pPr>
      <w:r>
        <w:rPr>
          <w:lang w:val="en-US" w:eastAsia="en-US"/>
        </w:rPr>
        <w:t>This subclause defines the structures to be used in resource representations.</w:t>
      </w:r>
    </w:p>
    <w:p>
      <w:pPr>
        <w:pStyle w:val="Heading4"/>
        <w:ind w:left="1418" w:hanging="1418"/>
        <w:rPr>
          <w:lang w:val="en-US" w:eastAsia="en-US"/>
        </w:rPr>
      </w:pPr>
      <w:bookmarkStart w:id="92" w:name="__RefHeading___Toc98486875"/>
      <w:bookmarkEnd w:id="92"/>
      <w:r>
        <w:rPr>
          <w:lang w:val="en-US" w:eastAsia="en-US"/>
        </w:rPr>
        <w:t>5.6.2.2</w:t>
        <w:tab/>
        <w:t>Type BdtPolicy</w:t>
      </w:r>
    </w:p>
    <w:p>
      <w:pPr>
        <w:pStyle w:val="TH"/>
        <w:rPr>
          <w:lang w:val="en-US" w:eastAsia="en-US"/>
        </w:rPr>
      </w:pPr>
      <w:r>
        <w:rPr>
          <w:lang w:val="en-US" w:eastAsia="en-US"/>
        </w:rPr>
        <w:t>Table 5.6.2.2-1: Definition of type BdtPolicy</w:t>
      </w:r>
    </w:p>
    <w:tbl>
      <w:tblPr>
        <w:tblW w:w="9494" w:type="dxa"/>
        <w:jc w:val="center"/>
        <w:tblInd w:w="0" w:type="dxa"/>
        <w:tblLayout w:type="fixed"/>
        <w:tblCellMar>
          <w:top w:w="0" w:type="dxa"/>
          <w:left w:w="28" w:type="dxa"/>
          <w:bottom w:w="0" w:type="dxa"/>
          <w:right w:w="115" w:type="dxa"/>
        </w:tblCellMar>
      </w:tblPr>
      <w:tblGrid>
        <w:gridCol w:w="1628"/>
        <w:gridCol w:w="1522"/>
        <w:gridCol w:w="450"/>
        <w:gridCol w:w="1195"/>
        <w:gridCol w:w="3035"/>
        <w:gridCol w:w="1664"/>
      </w:tblGrid>
      <w:tr>
        <w:trPr>
          <w:tblHeader w:val="true"/>
          <w:cantSplit w:val="true"/>
        </w:trPr>
        <w:tc>
          <w:tcPr>
            <w:tcW w:w="162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5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35"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lang w:val="en-US" w:eastAsia="en-US"/>
              </w:rPr>
            </w:pPr>
            <w:r>
              <w:rPr>
                <w:rFonts w:cs="Arial"/>
                <w:szCs w:val="18"/>
                <w:lang w:val="en-US" w:eastAsia="en-US"/>
              </w:rPr>
              <w:t>Description</w:t>
            </w:r>
          </w:p>
        </w:tc>
        <w:tc>
          <w:tcPr>
            <w:tcW w:w="166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lang w:val="en-US" w:eastAsia="en-US"/>
              </w:rPr>
              <w:t>Applicability</w:t>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bdtPolData</w:t>
            </w:r>
          </w:p>
        </w:tc>
        <w:tc>
          <w:tcPr>
            <w:tcW w:w="15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BdtPolicyData</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Describes the authorization data of an Individual BDT Policy created by the PCF.</w:t>
            </w:r>
          </w:p>
          <w:p>
            <w:pPr>
              <w:pStyle w:val="TAL"/>
              <w:rPr>
                <w:rFonts w:cs="Arial"/>
                <w:szCs w:val="18"/>
                <w:lang w:val="en-US" w:eastAsia="en-US"/>
              </w:rPr>
            </w:pPr>
            <w:r>
              <w:rPr>
                <w:rFonts w:cs="Arial"/>
                <w:szCs w:val="18"/>
                <w:lang w:val="en-US" w:eastAsia="en-US"/>
              </w:rPr>
              <w:t>It shall be present</w:t>
            </w:r>
            <w:r>
              <w:rPr>
                <w:lang w:val="en-US" w:eastAsia="en-US"/>
              </w:rPr>
              <w:t xml:space="preserve"> in the response to the POST request that requests a creation of an Individual BDT Policy resource and in the response to GET request.</w:t>
            </w:r>
          </w:p>
        </w:tc>
        <w:tc>
          <w:tcPr>
            <w:tcW w:w="166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bdtReqData</w:t>
            </w:r>
          </w:p>
        </w:tc>
        <w:tc>
          <w:tcPr>
            <w:tcW w:w="152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BdtReqData</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Identifies the service requirements of an Individual BDT Policy.</w:t>
            </w:r>
          </w:p>
          <w:p>
            <w:pPr>
              <w:pStyle w:val="TAL"/>
              <w:rPr>
                <w:rFonts w:cs="Arial"/>
                <w:szCs w:val="18"/>
                <w:lang w:val="en-US" w:eastAsia="en-US"/>
              </w:rPr>
            </w:pPr>
            <w:r>
              <w:rPr>
                <w:rFonts w:cs="Arial"/>
                <w:szCs w:val="18"/>
                <w:lang w:val="en-US" w:eastAsia="en-US"/>
              </w:rPr>
              <w:t>It shall be present</w:t>
            </w:r>
            <w:r>
              <w:rPr>
                <w:lang w:val="en-US" w:eastAsia="en-US"/>
              </w:rPr>
              <w:t xml:space="preserve"> in the POST request that requests a creation of an Individual BDT Policy resource and in the response to GET request.</w:t>
            </w:r>
          </w:p>
        </w:tc>
        <w:tc>
          <w:tcPr>
            <w:tcW w:w="166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93" w:name="__RefHeading___Toc98486876"/>
      <w:bookmarkEnd w:id="93"/>
      <w:r>
        <w:rPr>
          <w:lang w:val="en-US" w:eastAsia="en-US"/>
        </w:rPr>
        <w:t>5.6.2.3</w:t>
        <w:tab/>
        <w:t>Type BdtReqData</w:t>
      </w:r>
    </w:p>
    <w:p>
      <w:pPr>
        <w:pStyle w:val="TH"/>
        <w:rPr/>
      </w:pPr>
      <w:r>
        <w:rPr>
          <w:lang w:val="en-US" w:eastAsia="en-US"/>
        </w:rPr>
        <w:t>Table 5.6.2.3-1: Definition of type BdtReqDat</w:t>
      </w:r>
      <w:r>
        <w:rPr/>
        <w:t>a</w:t>
      </w:r>
    </w:p>
    <w:tbl>
      <w:tblPr>
        <w:tblW w:w="9494" w:type="dxa"/>
        <w:jc w:val="center"/>
        <w:tblInd w:w="0" w:type="dxa"/>
        <w:tblLayout w:type="fixed"/>
        <w:tblCellMar>
          <w:top w:w="0" w:type="dxa"/>
          <w:left w:w="28" w:type="dxa"/>
          <w:bottom w:w="0" w:type="dxa"/>
          <w:right w:w="115" w:type="dxa"/>
        </w:tblCellMar>
      </w:tblPr>
      <w:tblGrid>
        <w:gridCol w:w="1628"/>
        <w:gridCol w:w="1701"/>
        <w:gridCol w:w="451"/>
        <w:gridCol w:w="1170"/>
        <w:gridCol w:w="2774"/>
        <w:gridCol w:w="1770"/>
      </w:tblGrid>
      <w:tr>
        <w:trPr>
          <w:tblHeader w:val="true"/>
          <w:cantSplit w:val="true"/>
        </w:trPr>
        <w:tc>
          <w:tcPr>
            <w:tcW w:w="16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2774"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lang w:val="en-US" w:eastAsia="en-US"/>
              </w:rPr>
            </w:pPr>
            <w:r>
              <w:rPr>
                <w:rFonts w:cs="Arial"/>
                <w:szCs w:val="18"/>
                <w:lang w:val="en-US" w:eastAsia="en-US"/>
              </w:rPr>
              <w:t>Description</w:t>
            </w:r>
          </w:p>
        </w:tc>
        <w:tc>
          <w:tcPr>
            <w:tcW w:w="177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lang w:val="en-US" w:eastAsia="en-US"/>
              </w:rPr>
              <w:t>Applicability</w:t>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aspId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AspId</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w:t>
            </w:r>
            <w:r>
              <w:rPr>
                <w:lang w:val="en-US" w:eastAsia="en-US"/>
              </w:rPr>
              <w:t xml:space="preserve"> contains an identity of an application service provider.</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desTimeInt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TimeWindow</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desired time window for BDT.</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dnn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Dnn</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szCs w:val="18"/>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w:t>
            </w:r>
            <w:r>
              <w:rPr>
                <w:lang w:val="en-US" w:eastAsia="en-US"/>
              </w:rPr>
              <w:t>dentifies a DNN.</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interGroupId</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GroupId</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Represents an internal group identifier and identifies a group of UEs.</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notifUri</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This IE indicates that </w:t>
            </w:r>
            <w:r>
              <w:rPr>
                <w:lang w:val="en-US" w:eastAsia="en-US"/>
              </w:rPr>
              <w:t>the NF service consumer requests a BDT notification from the PCF. It contains an URI of the recipient of BDT notification.</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BdtNotification</w:t>
            </w:r>
            <w:r>
              <w:rPr>
                <w:rFonts w:cs="Arial"/>
                <w:szCs w:val="18"/>
                <w:lang w:val="en-US" w:eastAsia="en-US"/>
              </w:rPr>
              <w:t>_5G</w:t>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nwAreaInfo</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NetworkAreaInfo</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IE represents a</w:t>
            </w:r>
            <w:r>
              <w:rPr>
                <w:rFonts w:cs="Arial"/>
                <w:lang w:val="en-US" w:eastAsia="en-US"/>
              </w:rPr>
              <w:t xml:space="preserve"> network area information in which </w:t>
            </w:r>
            <w:r>
              <w:rPr>
                <w:lang w:val="en-US" w:eastAsia="en-US"/>
              </w:rPr>
              <w:t>the NF service consumer</w:t>
            </w:r>
            <w:r>
              <w:rPr>
                <w:rFonts w:cs="Arial"/>
                <w:lang w:val="en-US" w:eastAsia="en-US"/>
              </w:rPr>
              <w:t xml:space="preserve"> requests a number of UEs.</w:t>
            </w:r>
          </w:p>
          <w:p>
            <w:pPr>
              <w:pStyle w:val="TAL"/>
              <w:rPr>
                <w:rFonts w:cs="Arial"/>
                <w:szCs w:val="18"/>
                <w:lang w:val="en-US" w:eastAsia="en-US"/>
              </w:rPr>
            </w:pPr>
            <w:r>
              <w:rPr>
                <w:rFonts w:cs="Arial"/>
                <w:szCs w:val="18"/>
                <w:lang w:val="en-US" w:eastAsia="en-US"/>
              </w:rPr>
              <w:t>It may be present</w:t>
            </w:r>
            <w:r>
              <w:rPr>
                <w:lang w:val="en-US" w:eastAsia="en-US"/>
              </w:rPr>
              <w:t xml:space="preserve"> in the POST request that requests a creation of an Individual BDT Policy and in the response to GET request.</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numOfUes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number of UEs.</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Snssai</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rFonts w:cs="Arial"/>
                <w:szCs w:val="18"/>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w:t>
            </w:r>
            <w:r>
              <w:rPr>
                <w:lang w:val="en-US" w:eastAsia="en-US"/>
              </w:rPr>
              <w:t>dentifies a slice.</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IE represents a l</w:t>
            </w:r>
            <w:r>
              <w:rPr>
                <w:lang w:val="en-US" w:eastAsia="en-US"/>
              </w:rPr>
              <w:t>ist of Supported features used as described in subclause 5.8.</w:t>
            </w:r>
          </w:p>
          <w:p>
            <w:pPr>
              <w:pStyle w:val="TAL"/>
              <w:rPr>
                <w:rFonts w:cs="Arial"/>
                <w:szCs w:val="18"/>
                <w:lang w:val="en-US" w:eastAsia="en-US"/>
              </w:rPr>
            </w:pPr>
            <w:r>
              <w:rPr>
                <w:rFonts w:cs="Arial"/>
                <w:szCs w:val="18"/>
                <w:lang w:val="en-US" w:eastAsia="en-US"/>
              </w:rPr>
              <w:t xml:space="preserve">It </w:t>
            </w:r>
            <w:r>
              <w:rPr>
                <w:lang w:val="en-US" w:eastAsia="en-US"/>
              </w:rPr>
              <w:t>shall be supplied by the NF service consumer in the POST request that request a creation of an Individual BDT Policy resource.</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trafficDes</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TrafficDescriptor</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Contains the traffic descriptor of the background data.</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volPerUe</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UsageThreshold</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77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data volume expected to be transferred per UE.</w:t>
            </w:r>
          </w:p>
        </w:tc>
        <w:tc>
          <w:tcPr>
            <w:tcW w:w="17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warnNotifReq</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45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77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This IE indicates whether the BDT warning notification is enabled or disabled</w:t>
            </w:r>
            <w:r>
              <w:rPr>
                <w:lang w:val="en-US" w:eastAsia="en-US"/>
              </w:rPr>
              <w:t>.</w:t>
            </w:r>
          </w:p>
          <w:p>
            <w:pPr>
              <w:pStyle w:val="TAL"/>
              <w:rPr>
                <w:lang w:val="en-US" w:eastAsia="en-US"/>
              </w:rPr>
            </w:pPr>
            <w:r>
              <w:rPr>
                <w:rFonts w:cs="Arial"/>
                <w:szCs w:val="18"/>
                <w:lang w:val="en-US" w:eastAsia="en-US"/>
              </w:rPr>
              <w:t>It may be present:</w:t>
            </w:r>
          </w:p>
          <w:p>
            <w:pPr>
              <w:pStyle w:val="TAL"/>
              <w:rPr>
                <w:lang w:val="en-US" w:eastAsia="en-US"/>
              </w:rPr>
            </w:pPr>
            <w:r>
              <w:rPr>
                <w:lang w:val="en-US" w:eastAsia="en-US"/>
              </w:rPr>
              <w:t>-</w:t>
            </w:r>
            <w:r>
              <w:rPr>
                <w:rFonts w:cs="Arial"/>
                <w:lang w:val="en-US" w:eastAsia="en-US"/>
              </w:rPr>
              <w:tab/>
            </w:r>
            <w:r>
              <w:rPr>
                <w:lang w:val="en-US" w:eastAsia="en-US"/>
              </w:rPr>
              <w:t>in the POST request that requests a creation of an Individual BDT Policy and in the corresponding response; and</w:t>
            </w:r>
          </w:p>
          <w:p>
            <w:pPr>
              <w:pStyle w:val="TAL"/>
              <w:rPr>
                <w:lang w:val="en-US" w:eastAsia="en-US"/>
              </w:rPr>
            </w:pPr>
            <w:r>
              <w:rPr>
                <w:lang w:val="en-US" w:eastAsia="en-US"/>
              </w:rPr>
              <w:t>-</w:t>
            </w:r>
            <w:r>
              <w:rPr>
                <w:rFonts w:cs="Arial"/>
                <w:lang w:val="en-US" w:eastAsia="en-US"/>
              </w:rPr>
              <w:tab/>
            </w:r>
            <w:r>
              <w:rPr>
                <w:lang w:val="en-US" w:eastAsia="en-US"/>
              </w:rPr>
              <w:t>in responses to GET and PATCH requests.</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true: enabled;</w:t>
            </w:r>
          </w:p>
          <w:p>
            <w:pPr>
              <w:pStyle w:val="TAL"/>
              <w:rPr>
                <w:rFonts w:cs="Arial"/>
                <w:szCs w:val="18"/>
                <w:lang w:val="en-US" w:eastAsia="en-US"/>
              </w:rPr>
            </w:pPr>
            <w:r>
              <w:rPr>
                <w:rFonts w:cs="Arial"/>
                <w:szCs w:val="18"/>
                <w:lang w:val="en-US" w:eastAsia="en-US"/>
              </w:rPr>
              <w:t>false: disabled (default).</w:t>
            </w:r>
          </w:p>
        </w:tc>
        <w:tc>
          <w:tcPr>
            <w:tcW w:w="17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BdtNotification</w:t>
            </w:r>
            <w:r>
              <w:rPr>
                <w:rFonts w:cs="Arial"/>
                <w:szCs w:val="18"/>
                <w:lang w:val="en-US" w:eastAsia="en-US"/>
              </w:rPr>
              <w:t>_5G</w:t>
            </w:r>
          </w:p>
        </w:tc>
      </w:tr>
    </w:tbl>
    <w:p>
      <w:pPr>
        <w:pStyle w:val="Normal"/>
        <w:rPr>
          <w:lang w:val="en-US" w:eastAsia="en-US"/>
        </w:rPr>
      </w:pPr>
      <w:r>
        <w:rPr>
          <w:lang w:val="en-US" w:eastAsia="en-US"/>
        </w:rPr>
      </w:r>
    </w:p>
    <w:p>
      <w:pPr>
        <w:pStyle w:val="Heading4"/>
        <w:ind w:left="1418" w:hanging="1418"/>
        <w:rPr/>
      </w:pPr>
      <w:bookmarkStart w:id="94" w:name="__RefHeading___Toc98486877"/>
      <w:bookmarkEnd w:id="94"/>
      <w:r>
        <w:rPr>
          <w:lang w:val="en-US" w:eastAsia="en-US"/>
        </w:rPr>
        <w:t>5.6.2.4</w:t>
        <w:tab/>
        <w:t>Type BdtPolicyData</w:t>
      </w:r>
    </w:p>
    <w:p>
      <w:pPr>
        <w:pStyle w:val="TH"/>
        <w:rPr>
          <w:lang w:val="en-US" w:eastAsia="en-US"/>
        </w:rPr>
      </w:pPr>
      <w:r>
        <w:rPr>
          <w:lang w:val="en-US" w:eastAsia="en-US"/>
        </w:rPr>
        <w:t>Table 5.6.2.4-1: Definition of type BdtPolicyData</w:t>
      </w:r>
    </w:p>
    <w:tbl>
      <w:tblPr>
        <w:tblW w:w="9494" w:type="dxa"/>
        <w:jc w:val="center"/>
        <w:tblInd w:w="0" w:type="dxa"/>
        <w:tblLayout w:type="fixed"/>
        <w:tblCellMar>
          <w:top w:w="0" w:type="dxa"/>
          <w:left w:w="28" w:type="dxa"/>
          <w:bottom w:w="0" w:type="dxa"/>
          <w:right w:w="115" w:type="dxa"/>
        </w:tblCellMar>
      </w:tblPr>
      <w:tblGrid>
        <w:gridCol w:w="1621"/>
        <w:gridCol w:w="1890"/>
        <w:gridCol w:w="449"/>
        <w:gridCol w:w="1212"/>
        <w:gridCol w:w="2693"/>
        <w:gridCol w:w="1629"/>
      </w:tblGrid>
      <w:tr>
        <w:trPr>
          <w:tblHeader w:val="true"/>
          <w:cantSplit w:val="true"/>
        </w:trPr>
        <w:tc>
          <w:tcPr>
            <w:tcW w:w="162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4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1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26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lang w:val="en-US" w:eastAsia="en-US"/>
              </w:rPr>
              <w:t>Description</w:t>
            </w:r>
          </w:p>
        </w:tc>
        <w:tc>
          <w:tcPr>
            <w:tcW w:w="16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lang w:val="en-US" w:eastAsia="en-US"/>
              </w:rPr>
              <w:t>Applicability</w:t>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bdtRefId</w:t>
            </w:r>
          </w:p>
        </w:tc>
        <w:tc>
          <w:tcPr>
            <w:tcW w:w="18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BdtReferenceId</w:t>
            </w:r>
          </w:p>
        </w:tc>
        <w:tc>
          <w:tcPr>
            <w:tcW w:w="44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1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269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transfer policies of background data transfer for provided ASP.</w:t>
            </w:r>
          </w:p>
        </w:tc>
        <w:tc>
          <w:tcPr>
            <w:tcW w:w="162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selTransPolicyId</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w:t>
            </w:r>
          </w:p>
        </w:tc>
        <w:tc>
          <w:tcPr>
            <w:tcW w:w="44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21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IE contains the identity of the selected transfer policy.</w:t>
            </w:r>
          </w:p>
          <w:p>
            <w:pPr>
              <w:pStyle w:val="TAL"/>
              <w:rPr>
                <w:rFonts w:cs="Arial"/>
                <w:szCs w:val="18"/>
                <w:lang w:val="en-US" w:eastAsia="en-US"/>
              </w:rPr>
            </w:pPr>
            <w:r>
              <w:rPr>
                <w:rFonts w:cs="Arial"/>
                <w:szCs w:val="18"/>
                <w:lang w:val="en-US" w:eastAsia="en-US"/>
              </w:rPr>
              <w:t xml:space="preserve">It </w:t>
            </w:r>
            <w:r>
              <w:rPr>
                <w:lang w:val="en-US" w:eastAsia="en-US"/>
              </w:rPr>
              <w:t xml:space="preserve">shall be </w:t>
            </w:r>
            <w:r>
              <w:rPr>
                <w:rFonts w:cs="Arial"/>
                <w:szCs w:val="18"/>
                <w:lang w:val="en-US" w:eastAsia="en-US"/>
              </w:rPr>
              <w:t xml:space="preserve">present </w:t>
            </w:r>
            <w:r>
              <w:rPr>
                <w:lang w:val="en-US" w:eastAsia="en-US"/>
              </w:rPr>
              <w:t>in the response to the PATCH request that modifies an Individual BDT Policy resource to indicate a selected transfer policy.</w:t>
            </w:r>
          </w:p>
        </w:tc>
        <w:tc>
          <w:tcPr>
            <w:tcW w:w="162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4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21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IE represents a l</w:t>
            </w:r>
            <w:r>
              <w:rPr>
                <w:lang w:val="en-US" w:eastAsia="en-US"/>
              </w:rPr>
              <w:t>ist of Supported features used as described in subclause 5.8.</w:t>
            </w:r>
          </w:p>
          <w:p>
            <w:pPr>
              <w:pStyle w:val="TAL"/>
              <w:rPr>
                <w:rFonts w:cs="Arial"/>
                <w:szCs w:val="18"/>
                <w:lang w:val="en-US" w:eastAsia="en-US"/>
              </w:rPr>
            </w:pPr>
            <w:r>
              <w:rPr>
                <w:rFonts w:cs="Arial"/>
                <w:szCs w:val="18"/>
                <w:lang w:val="en-US" w:eastAsia="en-US"/>
              </w:rPr>
              <w:t xml:space="preserve">It </w:t>
            </w:r>
            <w:r>
              <w:rPr>
                <w:lang w:val="en-US" w:eastAsia="en-US"/>
              </w:rPr>
              <w:t>shall be supplied by the PCF in the response to the POST request that requests a creation of an Individual BDT Policy resource.</w:t>
            </w:r>
          </w:p>
        </w:tc>
        <w:tc>
          <w:tcPr>
            <w:tcW w:w="162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transfPolicies</w:t>
            </w:r>
          </w:p>
        </w:tc>
        <w:tc>
          <w:tcPr>
            <w:tcW w:w="18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array(TransferPolicy)</w:t>
            </w:r>
          </w:p>
        </w:tc>
        <w:tc>
          <w:tcPr>
            <w:tcW w:w="449"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12"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269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This IE</w:t>
            </w:r>
            <w:r>
              <w:rPr>
                <w:lang w:val="en-US" w:eastAsia="en-US"/>
              </w:rPr>
              <w:t xml:space="preserve"> contains transfer policies.</w:t>
            </w:r>
          </w:p>
          <w:p>
            <w:pPr>
              <w:pStyle w:val="TAL"/>
              <w:rPr>
                <w:rFonts w:cs="Arial"/>
                <w:szCs w:val="18"/>
                <w:lang w:val="en-US" w:eastAsia="en-US"/>
              </w:rPr>
            </w:pPr>
            <w:r>
              <w:rPr>
                <w:rFonts w:cs="Arial"/>
                <w:szCs w:val="18"/>
                <w:lang w:val="en-US" w:eastAsia="en-US"/>
              </w:rPr>
              <w:t xml:space="preserve">It </w:t>
            </w:r>
            <w:r>
              <w:rPr>
                <w:lang w:val="en-US" w:eastAsia="en-US"/>
              </w:rPr>
              <w:t>shall be supplied by the PCF in the response to the POST request that requests a creation of an Individual BDT Policy resource.</w:t>
            </w:r>
          </w:p>
        </w:tc>
        <w:tc>
          <w:tcPr>
            <w:tcW w:w="162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pPr>
      <w:bookmarkStart w:id="95" w:name="__RefHeading___Toc98486878"/>
      <w:bookmarkEnd w:id="95"/>
      <w:r>
        <w:rPr>
          <w:lang w:val="en-US" w:eastAsia="en-US"/>
        </w:rPr>
        <w:t>5.6.2.5</w:t>
        <w:tab/>
        <w:t>Type TransferPolicy</w:t>
      </w:r>
    </w:p>
    <w:p>
      <w:pPr>
        <w:pStyle w:val="TH"/>
        <w:rPr/>
      </w:pPr>
      <w:r>
        <w:rPr>
          <w:lang w:val="en-US" w:eastAsia="en-US"/>
        </w:rPr>
        <w:t>Table 5.6.2.5-1: Definition of type Tra</w:t>
      </w:r>
      <w:r>
        <w:rPr/>
        <w:t>nsferPolicy</w:t>
      </w:r>
    </w:p>
    <w:tbl>
      <w:tblPr>
        <w:tblW w:w="9494" w:type="dxa"/>
        <w:jc w:val="center"/>
        <w:tblInd w:w="0" w:type="dxa"/>
        <w:tblLayout w:type="fixed"/>
        <w:tblCellMar>
          <w:top w:w="0" w:type="dxa"/>
          <w:left w:w="28" w:type="dxa"/>
          <w:bottom w:w="0" w:type="dxa"/>
          <w:right w:w="115" w:type="dxa"/>
        </w:tblCellMar>
      </w:tblPr>
      <w:tblGrid>
        <w:gridCol w:w="1628"/>
        <w:gridCol w:w="1560"/>
        <w:gridCol w:w="425"/>
        <w:gridCol w:w="1276"/>
        <w:gridCol w:w="3118"/>
        <w:gridCol w:w="1487"/>
      </w:tblGrid>
      <w:tr>
        <w:trPr>
          <w:tblHeader w:val="true"/>
          <w:cantSplit w:val="true"/>
        </w:trPr>
        <w:tc>
          <w:tcPr>
            <w:tcW w:w="162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5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48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maxBitRateDl</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BitRate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maximum aggregated bitrate in the downlink direction authorized by the PCF.</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maxBitRateUl</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BitRate</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maximum aggregated bitrate in the uplink direction authorized by the PCF.</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ratingGroup</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rating group</w:t>
            </w:r>
            <w:r>
              <w:rPr>
                <w:lang w:val="en-US" w:eastAsia="en-US"/>
              </w:rPr>
              <w:t xml:space="preserve"> for the recommended time window.</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recTimeInt</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TimeWindow</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a recommended time window of a transfer policy.</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transPolicyId</w:t>
            </w:r>
          </w:p>
        </w:tc>
        <w:tc>
          <w:tcPr>
            <w:tcW w:w="15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w:t>
            </w:r>
            <w:r>
              <w:rPr>
                <w:lang w:val="en-US" w:eastAsia="en-US"/>
              </w:rPr>
              <w:t xml:space="preserve"> contains an identity of a transfer policy.</w:t>
            </w:r>
          </w:p>
        </w:tc>
        <w:tc>
          <w:tcPr>
            <w:tcW w:w="148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pPr>
      <w:bookmarkStart w:id="96" w:name="__RefHeading___Toc98486879"/>
      <w:bookmarkEnd w:id="96"/>
      <w:r>
        <w:rPr>
          <w:lang w:val="en-US" w:eastAsia="en-US"/>
        </w:rPr>
        <w:t>5.6.2.6</w:t>
        <w:tab/>
        <w:t>Type BdtPolicyDataPatch</w:t>
      </w:r>
    </w:p>
    <w:p>
      <w:pPr>
        <w:pStyle w:val="TH"/>
        <w:rPr/>
      </w:pPr>
      <w:r>
        <w:rPr>
          <w:lang w:val="en-US" w:eastAsia="en-US"/>
        </w:rPr>
        <w:t>Table 5.6.2.6-1: Definition of type BdtPolicyDat</w:t>
      </w:r>
      <w:r>
        <w:rPr/>
        <w:t>aPatch</w:t>
      </w:r>
    </w:p>
    <w:tbl>
      <w:tblPr>
        <w:tblW w:w="9502" w:type="dxa"/>
        <w:jc w:val="center"/>
        <w:tblInd w:w="0" w:type="dxa"/>
        <w:tblLayout w:type="fixed"/>
        <w:tblCellMar>
          <w:top w:w="0" w:type="dxa"/>
          <w:left w:w="28" w:type="dxa"/>
          <w:bottom w:w="0" w:type="dxa"/>
          <w:right w:w="115" w:type="dxa"/>
        </w:tblCellMar>
      </w:tblPr>
      <w:tblGrid>
        <w:gridCol w:w="1632"/>
        <w:gridCol w:w="1276"/>
        <w:gridCol w:w="425"/>
        <w:gridCol w:w="1276"/>
        <w:gridCol w:w="3105"/>
        <w:gridCol w:w="1788"/>
      </w:tblGrid>
      <w:tr>
        <w:trPr>
          <w:tblHeader w:val="true"/>
          <w:cantSplit w:val="true"/>
        </w:trPr>
        <w:tc>
          <w:tcPr>
            <w:tcW w:w="163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0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78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selTransPolicyId</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integer</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0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This IE</w:t>
            </w:r>
            <w:r>
              <w:rPr>
                <w:lang w:val="en-US" w:eastAsia="en-US"/>
              </w:rPr>
              <w:t xml:space="preserve"> contains an identity </w:t>
            </w:r>
            <w:r>
              <w:rPr>
                <w:rFonts w:cs="Arial"/>
                <w:szCs w:val="18"/>
                <w:lang w:val="en-US" w:eastAsia="en-US"/>
              </w:rPr>
              <w:t xml:space="preserve">(i.e. the transPolicyId value) </w:t>
            </w:r>
            <w:r>
              <w:rPr>
                <w:lang w:val="en-US" w:eastAsia="en-US"/>
              </w:rPr>
              <w:t>of a selected transfer policy.</w:t>
            </w:r>
          </w:p>
          <w:p>
            <w:pPr>
              <w:pStyle w:val="TAL"/>
              <w:rPr>
                <w:lang w:val="en-US" w:eastAsia="en-US"/>
              </w:rPr>
            </w:pPr>
            <w:r>
              <w:rPr>
                <w:rFonts w:eastAsia="SimSun;宋体"/>
                <w:lang w:val="en-US" w:eastAsia="en-US"/>
              </w:rPr>
              <w:t>If the</w:t>
            </w:r>
            <w:r>
              <w:rPr>
                <w:lang w:val="en-US" w:eastAsia="en-US"/>
              </w:rPr>
              <w:t xml:space="preserve"> BdtNotification</w:t>
            </w:r>
            <w:r>
              <w:rPr>
                <w:rFonts w:cs="Arial"/>
                <w:szCs w:val="18"/>
                <w:lang w:val="en-US" w:eastAsia="en-US"/>
              </w:rPr>
              <w:t>_5G</w:t>
            </w:r>
            <w:r>
              <w:rPr>
                <w:rFonts w:eastAsia="SimSun;宋体"/>
                <w:lang w:val="en-US" w:eastAsia="en-US"/>
              </w:rPr>
              <w:t xml:space="preserve"> feature is supported value "0" indicates that no transfer policy is selected.</w:t>
            </w:r>
          </w:p>
        </w:tc>
        <w:tc>
          <w:tcPr>
            <w:tcW w:w="1788"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97" w:name="__RefHeading___Toc98486880"/>
      <w:bookmarkEnd w:id="97"/>
      <w:r>
        <w:rPr>
          <w:lang w:val="en-US" w:eastAsia="en-US"/>
        </w:rPr>
        <w:t>5.6.2.7</w:t>
        <w:tab/>
        <w:t>Void</w:t>
      </w:r>
    </w:p>
    <w:p>
      <w:pPr>
        <w:pStyle w:val="Heading4"/>
        <w:ind w:left="1418" w:hanging="1418"/>
        <w:rPr/>
      </w:pPr>
      <w:bookmarkStart w:id="98" w:name="__RefHeading___Toc98486881"/>
      <w:bookmarkEnd w:id="98"/>
      <w:r>
        <w:rPr>
          <w:lang w:val="en-US" w:eastAsia="en-US"/>
        </w:rPr>
        <w:t>5.6.2.8</w:t>
        <w:tab/>
        <w:t>Type NetworkAreaInfo</w:t>
      </w:r>
    </w:p>
    <w:p>
      <w:pPr>
        <w:pStyle w:val="TH"/>
        <w:rPr/>
      </w:pPr>
      <w:r>
        <w:rPr>
          <w:lang w:val="en-US" w:eastAsia="en-US"/>
        </w:rPr>
        <w:t>Table 5.6.2.8-1: Definition of type Net</w:t>
      </w:r>
      <w:r>
        <w:rPr/>
        <w:t>workAreaInfo</w:t>
      </w:r>
    </w:p>
    <w:tbl>
      <w:tblPr>
        <w:tblW w:w="9494" w:type="dxa"/>
        <w:jc w:val="center"/>
        <w:tblInd w:w="0" w:type="dxa"/>
        <w:tblLayout w:type="fixed"/>
        <w:tblCellMar>
          <w:top w:w="0" w:type="dxa"/>
          <w:left w:w="28" w:type="dxa"/>
          <w:bottom w:w="0" w:type="dxa"/>
          <w:right w:w="115" w:type="dxa"/>
        </w:tblCellMar>
      </w:tblPr>
      <w:tblGrid>
        <w:gridCol w:w="1628"/>
        <w:gridCol w:w="2153"/>
        <w:gridCol w:w="450"/>
        <w:gridCol w:w="1260"/>
        <w:gridCol w:w="2610"/>
        <w:gridCol w:w="1393"/>
      </w:tblGrid>
      <w:tr>
        <w:trPr>
          <w:tblHeader w:val="true"/>
          <w:cantSplit w:val="true"/>
        </w:trPr>
        <w:tc>
          <w:tcPr>
            <w:tcW w:w="16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215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261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ecgis</w:t>
            </w:r>
          </w:p>
        </w:tc>
        <w:tc>
          <w:tcPr>
            <w:tcW w:w="2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array(Ecgi)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26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This IE contains a list of </w:t>
            </w:r>
            <w:r>
              <w:rPr>
                <w:lang w:val="en-US" w:eastAsia="en-US"/>
              </w:rPr>
              <w:t>E</w:t>
              <w:noBreakHyphen/>
              <w:t>UTRA cell identities</w:t>
            </w:r>
            <w:r>
              <w:rPr>
                <w:rFonts w:cs="Arial"/>
                <w:szCs w:val="18"/>
                <w:lang w:val="en-US" w:eastAsia="en-US"/>
              </w:rPr>
              <w:t>.</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ncgis</w:t>
            </w:r>
          </w:p>
        </w:tc>
        <w:tc>
          <w:tcPr>
            <w:tcW w:w="2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array(Ncgi)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1..N</w:t>
            </w:r>
          </w:p>
        </w:tc>
        <w:tc>
          <w:tcPr>
            <w:tcW w:w="26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This IE contains a list of </w:t>
            </w:r>
            <w:r>
              <w:rPr>
                <w:lang w:val="en-US" w:eastAsia="en-US"/>
              </w:rPr>
              <w:t>NR cell identities</w:t>
            </w:r>
            <w:r>
              <w:rPr>
                <w:rFonts w:cs="Arial"/>
                <w:szCs w:val="18"/>
                <w:lang w:val="en-US" w:eastAsia="en-US"/>
              </w:rPr>
              <w:t>.</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gRanNodeIds</w:t>
            </w:r>
          </w:p>
        </w:tc>
        <w:tc>
          <w:tcPr>
            <w:tcW w:w="215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array(GlobalRanNodeId)</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26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contains a list of the NG</w:t>
              <w:noBreakHyphen/>
              <w:t>RAN nodes.</w:t>
            </w:r>
          </w:p>
          <w:p>
            <w:pPr>
              <w:pStyle w:val="TAL"/>
              <w:rPr>
                <w:rFonts w:cs="Arial"/>
                <w:szCs w:val="18"/>
                <w:lang w:val="en-US" w:eastAsia="en-US"/>
              </w:rPr>
            </w:pPr>
            <w:r>
              <w:rPr>
                <w:lang w:val="en-US" w:eastAsia="en-US"/>
              </w:rPr>
              <w:t xml:space="preserve">The </w:t>
            </w:r>
            <w:r>
              <w:rPr>
                <w:rFonts w:cs="Arial"/>
                <w:lang w:val="en-US" w:eastAsia="en-US"/>
              </w:rPr>
              <w:t>"</w:t>
            </w:r>
            <w:r>
              <w:rPr>
                <w:rFonts w:eastAsia="MS Mincho;ＭＳ 明朝" w:cs="Arial"/>
                <w:lang w:val="en-US" w:eastAsia="en-US"/>
              </w:rPr>
              <w:t>n3IwfId"</w:t>
            </w:r>
            <w:r>
              <w:rPr>
                <w:lang w:val="en-US" w:eastAsia="en-US"/>
              </w:rPr>
              <w:t xml:space="preserve"> attribute within the</w:t>
            </w:r>
            <w:r>
              <w:rPr>
                <w:rFonts w:cs="Arial"/>
                <w:lang w:val="en-US" w:eastAsia="en-US"/>
              </w:rPr>
              <w:t xml:space="preserve"> "</w:t>
            </w:r>
            <w:r>
              <w:rPr>
                <w:lang w:val="en-US" w:eastAsia="en-US"/>
              </w:rPr>
              <w:t>GlobalRanNodeId</w:t>
            </w:r>
            <w:r>
              <w:rPr>
                <w:rFonts w:cs="Arial"/>
                <w:lang w:val="en-US" w:eastAsia="en-US"/>
              </w:rPr>
              <w:t xml:space="preserve">" </w:t>
            </w:r>
            <w:r>
              <w:rPr>
                <w:lang w:val="en-US" w:eastAsia="en-US"/>
              </w:rPr>
              <w:t>data type shall not be supplied.</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162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tais</w:t>
            </w:r>
          </w:p>
        </w:tc>
        <w:tc>
          <w:tcPr>
            <w:tcW w:w="2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array(Tai)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26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This IE contains a list of tracking area </w:t>
            </w:r>
            <w:r>
              <w:rPr>
                <w:lang w:val="en-US" w:eastAsia="en-US"/>
              </w:rPr>
              <w:t>identities</w:t>
            </w:r>
            <w:r>
              <w:rPr>
                <w:rFonts w:cs="Arial"/>
                <w:szCs w:val="18"/>
                <w:lang w:val="en-US" w:eastAsia="en-US"/>
              </w:rPr>
              <w:t>.</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cantSplit w:val="true"/>
        </w:trPr>
        <w:tc>
          <w:tcPr>
            <w:tcW w:w="9494" w:type="dxa"/>
            <w:gridSpan w:val="6"/>
            <w:tcBorders>
              <w:top w:val="single" w:sz="4" w:space="0" w:color="000000"/>
              <w:left w:val="single" w:sz="4" w:space="0" w:color="000000"/>
              <w:bottom w:val="single" w:sz="4" w:space="0" w:color="000000"/>
              <w:right w:val="single" w:sz="4" w:space="0" w:color="000000"/>
            </w:tcBorders>
          </w:tcPr>
          <w:p>
            <w:pPr>
              <w:pStyle w:val="TAN"/>
              <w:rPr/>
            </w:pPr>
            <w:r>
              <w:rPr>
                <w:lang w:val="en-US" w:eastAsia="en-US"/>
              </w:rPr>
              <w:t>NOTE:</w:t>
              <w:tab/>
              <w:t>The NetworkAreaInfo data type allows any combination of defined properties.</w:t>
            </w:r>
          </w:p>
        </w:tc>
      </w:tr>
    </w:tbl>
    <w:p>
      <w:pPr>
        <w:pStyle w:val="Normal"/>
        <w:rPr>
          <w:lang w:val="en-US" w:eastAsia="en-US"/>
        </w:rPr>
      </w:pPr>
      <w:r>
        <w:rPr>
          <w:lang w:val="en-US" w:eastAsia="en-US"/>
        </w:rPr>
      </w:r>
    </w:p>
    <w:p>
      <w:pPr>
        <w:pStyle w:val="Heading4"/>
        <w:ind w:left="1418" w:hanging="1418"/>
        <w:rPr>
          <w:lang w:val="en-US" w:eastAsia="en-US"/>
        </w:rPr>
      </w:pPr>
      <w:bookmarkStart w:id="99" w:name="__RefHeading___Toc98486882"/>
      <w:bookmarkEnd w:id="99"/>
      <w:r>
        <w:rPr>
          <w:lang w:val="en-US" w:eastAsia="en-US"/>
        </w:rPr>
        <w:t>5.6.2.9</w:t>
        <w:tab/>
        <w:t>Void</w:t>
      </w:r>
    </w:p>
    <w:p>
      <w:pPr>
        <w:pStyle w:val="Heading4"/>
        <w:ind w:left="1418" w:hanging="1418"/>
        <w:rPr/>
      </w:pPr>
      <w:bookmarkStart w:id="100" w:name="__RefHeading___Toc98486883"/>
      <w:bookmarkEnd w:id="100"/>
      <w:r>
        <w:rPr>
          <w:lang w:val="en-US" w:eastAsia="en-US"/>
        </w:rPr>
        <w:t>5.6.2.10</w:t>
        <w:tab/>
        <w:t>Type Notification</w:t>
      </w:r>
    </w:p>
    <w:p>
      <w:pPr>
        <w:pStyle w:val="TH"/>
        <w:rPr/>
      </w:pPr>
      <w:r>
        <w:rPr>
          <w:lang w:val="en-US" w:eastAsia="en-US"/>
        </w:rPr>
        <w:t>Table 5.6.2.10-1: Definition of type Notifica</w:t>
      </w:r>
      <w:r>
        <w:rPr/>
        <w:t>tion</w:t>
      </w:r>
    </w:p>
    <w:tbl>
      <w:tblPr>
        <w:tblW w:w="9478" w:type="dxa"/>
        <w:jc w:val="center"/>
        <w:tblInd w:w="0" w:type="dxa"/>
        <w:tblLayout w:type="fixed"/>
        <w:tblCellMar>
          <w:top w:w="0" w:type="dxa"/>
          <w:left w:w="28" w:type="dxa"/>
          <w:bottom w:w="0" w:type="dxa"/>
          <w:right w:w="115" w:type="dxa"/>
        </w:tblCellMar>
      </w:tblPr>
      <w:tblGrid>
        <w:gridCol w:w="1418"/>
        <w:gridCol w:w="1559"/>
        <w:gridCol w:w="425"/>
        <w:gridCol w:w="1134"/>
        <w:gridCol w:w="3180"/>
        <w:gridCol w:w="1762"/>
      </w:tblGrid>
      <w:tr>
        <w:trPr>
          <w:tblHeader w:val="true"/>
          <w:cantSplit w:val="true"/>
        </w:trPr>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Attribute name</w:t>
            </w:r>
          </w:p>
        </w:tc>
        <w:tc>
          <w:tcPr>
            <w:tcW w:w="155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Cardinality</w:t>
            </w:r>
          </w:p>
        </w:tc>
        <w:tc>
          <w:tcPr>
            <w:tcW w:w="318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c>
          <w:tcPr>
            <w:tcW w:w="176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Applicability</w:t>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bdtRefId</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BdtReferenceId</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IE indicates transfer policies of background data transfer which the notification corresponds to.</w:t>
            </w:r>
          </w:p>
        </w:tc>
        <w:tc>
          <w:tcPr>
            <w:tcW w:w="176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candPolicies</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array(TransferPolicy)</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This IE</w:t>
            </w:r>
            <w:r>
              <w:rPr>
                <w:lang w:val="en-US" w:eastAsia="en-US"/>
              </w:rPr>
              <w:t xml:space="preserve"> contains a list of the candidate transfer policies from which the AF may select a new transfer policy due to a network performance is below the criteria set by the operator.</w:t>
            </w:r>
          </w:p>
        </w:tc>
        <w:tc>
          <w:tcPr>
            <w:tcW w:w="176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nwAreaInfo</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NetworkAreaInfo</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0..1</w:t>
            </w:r>
          </w:p>
        </w:tc>
        <w:tc>
          <w:tcPr>
            <w:tcW w:w="31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IE represents a network area where a network performance will go below the criteria set by the operator.</w:t>
            </w:r>
          </w:p>
        </w:tc>
        <w:tc>
          <w:tcPr>
            <w:tcW w:w="176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r>
        <w:trPr>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timeWindow</w:t>
            </w:r>
          </w:p>
        </w:tc>
        <w:tc>
          <w:tcPr>
            <w:tcW w:w="155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TimeWindow</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8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This IE indicates a time window when a network performance will go below the criteria set by the operator.</w:t>
            </w:r>
          </w:p>
        </w:tc>
        <w:tc>
          <w:tcPr>
            <w:tcW w:w="1762"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01" w:name="__RefHeading___Toc98486884"/>
      <w:bookmarkEnd w:id="101"/>
      <w:r>
        <w:rPr>
          <w:lang w:val="en-US" w:eastAsia="en-US"/>
        </w:rPr>
        <w:t>5.6.2.11</w:t>
        <w:tab/>
        <w:t>Type PatchBdtPolicy</w:t>
      </w:r>
    </w:p>
    <w:p>
      <w:pPr>
        <w:pStyle w:val="TH"/>
        <w:rPr>
          <w:lang w:val="en-US" w:eastAsia="en-US"/>
        </w:rPr>
      </w:pPr>
      <w:r>
        <w:rPr>
          <w:lang w:val="en-US" w:eastAsia="en-US"/>
        </w:rPr>
        <w:t>Table 5.6.2.11-1: Definition of type PatchBdtPolicy</w:t>
      </w:r>
    </w:p>
    <w:tbl>
      <w:tblPr>
        <w:tblW w:w="9348" w:type="dxa"/>
        <w:jc w:val="center"/>
        <w:tblInd w:w="0" w:type="dxa"/>
        <w:tblLayout w:type="fixed"/>
        <w:tblCellMar>
          <w:top w:w="0" w:type="dxa"/>
          <w:left w:w="28" w:type="dxa"/>
          <w:bottom w:w="0" w:type="dxa"/>
          <w:right w:w="115" w:type="dxa"/>
        </w:tblCellMar>
      </w:tblPr>
      <w:tblGrid>
        <w:gridCol w:w="1655"/>
        <w:gridCol w:w="1350"/>
        <w:gridCol w:w="450"/>
        <w:gridCol w:w="1260"/>
        <w:gridCol w:w="3240"/>
        <w:gridCol w:w="1393"/>
      </w:tblGrid>
      <w:tr>
        <w:trPr/>
        <w:tc>
          <w:tcPr>
            <w:tcW w:w="165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Attribute name</w:t>
            </w:r>
          </w:p>
        </w:tc>
        <w:tc>
          <w:tcPr>
            <w:tcW w:w="135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Cardinality</w:t>
            </w:r>
          </w:p>
        </w:tc>
        <w:tc>
          <w:tcPr>
            <w:tcW w:w="3240" w:type="dxa"/>
            <w:tcBorders>
              <w:top w:val="single" w:sz="4" w:space="0" w:color="000000"/>
              <w:left w:val="single" w:sz="4" w:space="0" w:color="000000"/>
              <w:bottom w:val="single" w:sz="4" w:space="0" w:color="000000"/>
              <w:right w:val="single" w:sz="4" w:space="0" w:color="000000"/>
            </w:tcBorders>
          </w:tcPr>
          <w:p>
            <w:pPr>
              <w:pStyle w:val="TAH"/>
              <w:rPr>
                <w:rFonts w:cs="Arial"/>
                <w:szCs w:val="18"/>
                <w:lang w:val="en-US" w:eastAsia="en-US"/>
              </w:rPr>
            </w:pPr>
            <w:r>
              <w:rPr>
                <w:rFonts w:cs="Arial"/>
                <w:szCs w:val="18"/>
                <w:lang w:val="en-US" w:eastAsia="en-US"/>
              </w:rPr>
              <w:t>Description</w:t>
            </w:r>
          </w:p>
        </w:tc>
        <w:tc>
          <w:tcPr>
            <w:tcW w:w="13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Applicability</w:t>
            </w:r>
          </w:p>
        </w:tc>
      </w:tr>
      <w:tr>
        <w:trPr/>
        <w:tc>
          <w:tcPr>
            <w:tcW w:w="165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bdtPolData</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BdtPolicyDataPatch</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the updates in BDT policy data of an Individual BDT Policy resource, e.g., describes the selected BDT policy.</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bdtReqData</w:t>
            </w:r>
          </w:p>
        </w:tc>
        <w:tc>
          <w:tcPr>
            <w:tcW w:w="13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BdtReqDataPatch</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24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Describes the updates in BDT policy request data of an Individual BDT Policy resource, e.g., describes the updates in warning notification requirements.</w:t>
            </w:r>
          </w:p>
        </w:tc>
        <w:tc>
          <w:tcPr>
            <w:tcW w:w="139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02" w:name="__RefHeading___Toc98486885"/>
      <w:bookmarkEnd w:id="102"/>
      <w:r>
        <w:rPr>
          <w:lang w:val="en-US" w:eastAsia="en-US"/>
        </w:rPr>
        <w:t>5.6.2.12</w:t>
        <w:tab/>
        <w:t>Type BdtReqDataPatch</w:t>
      </w:r>
    </w:p>
    <w:p>
      <w:pPr>
        <w:pStyle w:val="TH"/>
        <w:rPr>
          <w:lang w:val="en-US" w:eastAsia="en-US"/>
        </w:rPr>
      </w:pPr>
      <w:r>
        <w:rPr>
          <w:lang w:val="en-US" w:eastAsia="en-US"/>
        </w:rPr>
        <w:t>Table 5.6.2.12-1: Definition of type BdtReqDataPatch</w:t>
      </w:r>
    </w:p>
    <w:tbl>
      <w:tblPr>
        <w:tblW w:w="9502" w:type="dxa"/>
        <w:jc w:val="center"/>
        <w:tblInd w:w="0" w:type="dxa"/>
        <w:tblLayout w:type="fixed"/>
        <w:tblCellMar>
          <w:top w:w="0" w:type="dxa"/>
          <w:left w:w="28" w:type="dxa"/>
          <w:bottom w:w="0" w:type="dxa"/>
          <w:right w:w="115" w:type="dxa"/>
        </w:tblCellMar>
      </w:tblPr>
      <w:tblGrid>
        <w:gridCol w:w="1632"/>
        <w:gridCol w:w="1276"/>
        <w:gridCol w:w="425"/>
        <w:gridCol w:w="1276"/>
        <w:gridCol w:w="3105"/>
        <w:gridCol w:w="1788"/>
      </w:tblGrid>
      <w:tr>
        <w:trPr>
          <w:tblHeader w:val="true"/>
          <w:cantSplit w:val="true"/>
        </w:trPr>
        <w:tc>
          <w:tcPr>
            <w:tcW w:w="163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0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7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cantSplit w:val="true"/>
        </w:trPr>
        <w:tc>
          <w:tcPr>
            <w:tcW w:w="163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warnNotifReq</w:t>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42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0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This IE indicates whether the BDT warning notification is enabled or disabled</w:t>
            </w:r>
            <w:r>
              <w:rPr>
                <w:lang w:val="en-US" w:eastAsia="en-US"/>
              </w:rPr>
              <w:t>.</w:t>
            </w:r>
          </w:p>
        </w:tc>
        <w:tc>
          <w:tcPr>
            <w:tcW w:w="178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BdtNotification</w:t>
            </w:r>
            <w:r>
              <w:rPr>
                <w:rFonts w:cs="Arial"/>
                <w:szCs w:val="18"/>
                <w:lang w:val="en-US" w:eastAsia="en-US"/>
              </w:rPr>
              <w:t>_5G</w:t>
            </w:r>
          </w:p>
        </w:tc>
      </w:tr>
    </w:tbl>
    <w:p>
      <w:pPr>
        <w:pStyle w:val="Normal"/>
        <w:rPr>
          <w:lang w:val="en-US" w:eastAsia="en-US"/>
        </w:rPr>
      </w:pPr>
      <w:r>
        <w:rPr>
          <w:lang w:val="en-US" w:eastAsia="en-US"/>
        </w:rPr>
      </w:r>
    </w:p>
    <w:p>
      <w:pPr>
        <w:pStyle w:val="Heading3"/>
        <w:rPr>
          <w:lang w:val="en-US" w:eastAsia="en-US"/>
        </w:rPr>
      </w:pPr>
      <w:bookmarkStart w:id="103" w:name="__RefHeading___Toc98486886"/>
      <w:bookmarkEnd w:id="103"/>
      <w:r>
        <w:rPr>
          <w:lang w:val="en-US" w:eastAsia="en-US"/>
        </w:rPr>
        <w:t>5.6.3</w:t>
        <w:tab/>
        <w:t>Simple data types and enumerations</w:t>
      </w:r>
    </w:p>
    <w:p>
      <w:pPr>
        <w:pStyle w:val="Heading4"/>
        <w:ind w:left="1418" w:hanging="1418"/>
        <w:rPr>
          <w:lang w:val="en-US" w:eastAsia="en-US"/>
        </w:rPr>
      </w:pPr>
      <w:bookmarkStart w:id="104" w:name="__RefHeading___Toc98486887"/>
      <w:bookmarkEnd w:id="104"/>
      <w:r>
        <w:rPr>
          <w:lang w:val="en-US" w:eastAsia="en-US"/>
        </w:rPr>
        <w:t>5.6.3.1</w:t>
        <w:tab/>
        <w:t>Introduction</w:t>
      </w:r>
    </w:p>
    <w:p>
      <w:pPr>
        <w:pStyle w:val="Normal"/>
        <w:rPr/>
      </w:pPr>
      <w:r>
        <w:rPr>
          <w:lang w:val="en-US" w:eastAsia="en-US"/>
        </w:rPr>
        <w:t>This subclause defines simple data types and enumerations that can be referenced from data structures defined in the previous subclauses.</w:t>
      </w:r>
    </w:p>
    <w:p>
      <w:pPr>
        <w:pStyle w:val="Heading4"/>
        <w:ind w:left="1418" w:hanging="1418"/>
        <w:rPr/>
      </w:pPr>
      <w:bookmarkStart w:id="105" w:name="__RefHeading___Toc98486888"/>
      <w:bookmarkEnd w:id="105"/>
      <w:r>
        <w:rPr>
          <w:lang w:val="en-US" w:eastAsia="en-US"/>
        </w:rPr>
        <w:t>5.6.3.2</w:t>
        <w:tab/>
        <w:t>Simple data types</w:t>
      </w:r>
    </w:p>
    <w:p>
      <w:pPr>
        <w:pStyle w:val="Normal"/>
        <w:rPr/>
      </w:pPr>
      <w:r>
        <w:rPr>
          <w:lang w:val="en-US" w:eastAsia="en-US"/>
        </w:rPr>
        <w:t>The simple data types defined in table 5.6.3.2-1 shall be supported.</w:t>
      </w:r>
    </w:p>
    <w:p>
      <w:pPr>
        <w:pStyle w:val="TH"/>
        <w:rPr/>
      </w:pPr>
      <w:r>
        <w:rPr>
          <w:lang w:val="en-US" w:eastAsia="en-US"/>
        </w:rPr>
        <w:t>Table 5.6.3.2-1: Simple d</w:t>
      </w:r>
      <w:r>
        <w:rPr/>
        <w:t>ata types</w:t>
      </w:r>
    </w:p>
    <w:tbl>
      <w:tblPr>
        <w:tblW w:w="9488" w:type="dxa"/>
        <w:jc w:val="center"/>
        <w:tblInd w:w="0" w:type="dxa"/>
        <w:tblLayout w:type="fixed"/>
        <w:tblCellMar>
          <w:top w:w="0" w:type="dxa"/>
          <w:left w:w="108" w:type="dxa"/>
          <w:bottom w:w="0" w:type="dxa"/>
          <w:right w:w="108" w:type="dxa"/>
        </w:tblCellMar>
      </w:tblPr>
      <w:tblGrid>
        <w:gridCol w:w="1839"/>
        <w:gridCol w:w="2055"/>
        <w:gridCol w:w="3827"/>
        <w:gridCol w:w="1767"/>
      </w:tblGrid>
      <w:tr>
        <w:trPr>
          <w:cantSplit w:val="true"/>
        </w:trPr>
        <w:tc>
          <w:tcPr>
            <w:tcW w:w="1839" w:type="dxa"/>
            <w:tcBorders>
              <w:top w:val="single" w:sz="6" w:space="0" w:color="000000"/>
              <w:left w:val="single" w:sz="8" w:space="0" w:color="000000"/>
              <w:bottom w:val="single" w:sz="8" w:space="0" w:color="000000"/>
              <w:right w:val="single" w:sz="8" w:space="0" w:color="000000"/>
            </w:tcBorders>
            <w:shd w:fill="BFBFBF" w:val="clear"/>
          </w:tcPr>
          <w:p>
            <w:pPr>
              <w:pStyle w:val="TAH"/>
              <w:rPr/>
            </w:pPr>
            <w:r>
              <w:rPr>
                <w:lang w:val="en-US" w:eastAsia="en-US"/>
              </w:rPr>
              <w:t>Type Name</w:t>
            </w:r>
          </w:p>
        </w:tc>
        <w:tc>
          <w:tcPr>
            <w:tcW w:w="2055" w:type="dxa"/>
            <w:tcBorders>
              <w:top w:val="single" w:sz="6" w:space="0" w:color="000000"/>
              <w:bottom w:val="single" w:sz="8" w:space="0" w:color="000000"/>
              <w:right w:val="single" w:sz="8" w:space="0" w:color="000000"/>
            </w:tcBorders>
            <w:shd w:fill="BFBFBF" w:val="clear"/>
          </w:tcPr>
          <w:p>
            <w:pPr>
              <w:pStyle w:val="TAH"/>
              <w:rPr/>
            </w:pPr>
            <w:r>
              <w:rPr>
                <w:lang w:val="en-US" w:eastAsia="en-US"/>
              </w:rPr>
              <w:t>Type Definition</w:t>
            </w:r>
          </w:p>
        </w:tc>
        <w:tc>
          <w:tcPr>
            <w:tcW w:w="3827"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lang w:val="en-US" w:eastAsia="en-US"/>
              </w:rPr>
            </w:pPr>
            <w:r>
              <w:rPr>
                <w:lang w:val="en-US" w:eastAsia="en-US"/>
              </w:rPr>
              <w:t>Description</w:t>
            </w:r>
          </w:p>
        </w:tc>
        <w:tc>
          <w:tcPr>
            <w:tcW w:w="1767"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pPr>
            <w:r>
              <w:rPr>
                <w:lang w:val="en-US" w:eastAsia="en-US"/>
              </w:rPr>
              <w:t>Applicability</w:t>
            </w:r>
          </w:p>
        </w:tc>
      </w:tr>
      <w:tr>
        <w:trPr>
          <w:cantSplit w:val="true"/>
        </w:trPr>
        <w:tc>
          <w:tcPr>
            <w:tcW w:w="1839" w:type="dxa"/>
            <w:tcBorders>
              <w:top w:val="single" w:sz="6" w:space="0" w:color="000000"/>
              <w:left w:val="single" w:sz="8" w:space="0" w:color="000000"/>
              <w:bottom w:val="single" w:sz="6" w:space="0" w:color="000000"/>
              <w:right w:val="single" w:sz="8" w:space="0" w:color="000000"/>
            </w:tcBorders>
          </w:tcPr>
          <w:p>
            <w:pPr>
              <w:pStyle w:val="TAL"/>
              <w:rPr>
                <w:lang w:val="en-US" w:eastAsia="en-US"/>
              </w:rPr>
            </w:pPr>
            <w:r>
              <w:rPr>
                <w:lang w:val="en-US" w:eastAsia="en-US"/>
              </w:rPr>
              <w:t>AspId</w:t>
            </w:r>
          </w:p>
        </w:tc>
        <w:tc>
          <w:tcPr>
            <w:tcW w:w="2055" w:type="dxa"/>
            <w:tcBorders>
              <w:top w:val="single" w:sz="6" w:space="0" w:color="000000"/>
              <w:bottom w:val="single" w:sz="6" w:space="0" w:color="000000"/>
              <w:right w:val="single" w:sz="8" w:space="0" w:color="000000"/>
            </w:tcBorders>
          </w:tcPr>
          <w:p>
            <w:pPr>
              <w:pStyle w:val="TAL"/>
              <w:rPr>
                <w:lang w:val="en-US" w:eastAsia="en-US"/>
              </w:rPr>
            </w:pPr>
            <w:r>
              <w:rPr>
                <w:lang w:val="en-US" w:eastAsia="en-US"/>
              </w:rPr>
              <w:t>string</w:t>
            </w:r>
          </w:p>
        </w:tc>
        <w:tc>
          <w:tcPr>
            <w:tcW w:w="3827" w:type="dxa"/>
            <w:tcBorders>
              <w:top w:val="single" w:sz="6" w:space="0" w:color="000000"/>
              <w:bottom w:val="single" w:sz="6" w:space="0" w:color="000000"/>
              <w:right w:val="single" w:sz="8" w:space="0" w:color="000000"/>
            </w:tcBorders>
            <w:tcMar>
              <w:left w:w="28" w:type="dxa"/>
              <w:right w:w="0" w:type="dxa"/>
            </w:tcMar>
          </w:tcPr>
          <w:p>
            <w:pPr>
              <w:pStyle w:val="TAL"/>
              <w:rPr>
                <w:lang w:val="en-US" w:eastAsia="en-US"/>
              </w:rPr>
            </w:pPr>
            <w:r>
              <w:rPr>
                <w:rFonts w:cs="Arial"/>
                <w:szCs w:val="18"/>
                <w:lang w:val="en-US" w:eastAsia="en-US"/>
              </w:rPr>
              <w:t>This IE</w:t>
            </w:r>
            <w:r>
              <w:rPr>
                <w:lang w:val="en-US" w:eastAsia="en-US"/>
              </w:rPr>
              <w:t xml:space="preserve"> contains an identity of an application service provider.</w:t>
            </w:r>
          </w:p>
        </w:tc>
        <w:tc>
          <w:tcPr>
            <w:tcW w:w="1767" w:type="dxa"/>
            <w:tcBorders>
              <w:top w:val="single" w:sz="6" w:space="0" w:color="000000"/>
              <w:bottom w:val="single" w:sz="6"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2"/>
        <w:rPr/>
      </w:pPr>
      <w:bookmarkStart w:id="106" w:name="__RefHeading___Toc98486889"/>
      <w:bookmarkEnd w:id="106"/>
      <w:r>
        <w:rPr>
          <w:lang w:val="en-US" w:eastAsia="en-US"/>
        </w:rPr>
        <w:t>5.7</w:t>
        <w:tab/>
        <w:t>Error handling</w:t>
      </w:r>
    </w:p>
    <w:p>
      <w:pPr>
        <w:pStyle w:val="Heading3"/>
        <w:rPr>
          <w:lang w:val="en-US" w:eastAsia="en-US"/>
        </w:rPr>
      </w:pPr>
      <w:bookmarkStart w:id="107" w:name="__RefHeading___Toc98486890"/>
      <w:bookmarkEnd w:id="107"/>
      <w:r>
        <w:rPr>
          <w:lang w:val="en-US" w:eastAsia="en-US"/>
        </w:rPr>
        <w:t>5.7.1</w:t>
        <w:tab/>
        <w:t>General</w:t>
      </w:r>
    </w:p>
    <w:p>
      <w:pPr>
        <w:pStyle w:val="Normal"/>
        <w:rPr/>
      </w:pPr>
      <w:r>
        <w:rPr>
          <w:lang w:val="en-US" w:eastAsia="en-US"/>
        </w:rPr>
        <w:t>HTTP error handling shall be supported as specified in subclause 5.2.4 of 3GPP TS 29.500 [6].</w:t>
      </w:r>
    </w:p>
    <w:p>
      <w:pPr>
        <w:pStyle w:val="Normal"/>
        <w:rPr>
          <w:lang w:val="en-US" w:eastAsia="en-US"/>
        </w:rPr>
      </w:pPr>
      <w:r>
        <w:rPr>
          <w:lang w:val="en-US" w:eastAsia="en-US"/>
        </w:rPr>
        <w:t>For the Npcf_BDTPolicyControl API, HTTP error responses shall be supported as specified in subclause 4.8 of 3GPP TS 29.501 [7].</w:t>
      </w:r>
    </w:p>
    <w:p>
      <w:pPr>
        <w:pStyle w:val="Normal"/>
        <w:rPr>
          <w:lang w:val="en-US" w:eastAsia="en-US"/>
        </w:rPr>
      </w:pPr>
      <w:r>
        <w:rPr>
          <w:lang w:val="en-US" w:eastAsia="en-US"/>
        </w:rPr>
        <w:t>Protocol errors and application errors specified in table 5.2.7.2-1 of 3GPP TS 29.500 [6] shall be supported for an HTTP method if the corresponding HTTP status codes are specified as mandatory for that HTTP method in table 5.2.7.1-1 of 3GPP TS 29.500 [6].</w:t>
      </w:r>
    </w:p>
    <w:p>
      <w:pPr>
        <w:pStyle w:val="Normal"/>
        <w:rPr/>
      </w:pPr>
      <w:r>
        <w:rPr>
          <w:lang w:val="en-US" w:eastAsia="en-US"/>
        </w:rPr>
        <w:t>In addition, the requirements in the following subclauses shall apply.</w:t>
      </w:r>
    </w:p>
    <w:p>
      <w:pPr>
        <w:pStyle w:val="Heading3"/>
        <w:rPr>
          <w:lang w:val="en-US" w:eastAsia="en-US"/>
        </w:rPr>
      </w:pPr>
      <w:bookmarkStart w:id="108" w:name="__RefHeading___Toc98486891"/>
      <w:bookmarkEnd w:id="108"/>
      <w:r>
        <w:rPr>
          <w:lang w:val="en-US" w:eastAsia="en-US"/>
        </w:rPr>
        <w:t>5.7.2</w:t>
        <w:tab/>
        <w:t>Protocol Errors</w:t>
      </w:r>
    </w:p>
    <w:p>
      <w:pPr>
        <w:pStyle w:val="Normal"/>
        <w:rPr>
          <w:lang w:val="en-US" w:eastAsia="en-US"/>
        </w:rPr>
      </w:pPr>
      <w:r>
        <w:rPr>
          <w:lang w:val="en-US" w:eastAsia="en-US"/>
        </w:rPr>
        <w:t>In this Release of the specification, there are no additional protocol errors applicable for the Npcf_BDTPolicyControl API.</w:t>
      </w:r>
    </w:p>
    <w:p>
      <w:pPr>
        <w:pStyle w:val="Heading3"/>
        <w:rPr>
          <w:lang w:val="en-US" w:eastAsia="en-US"/>
        </w:rPr>
      </w:pPr>
      <w:bookmarkStart w:id="109" w:name="__RefHeading___Toc98486892"/>
      <w:bookmarkEnd w:id="109"/>
      <w:r>
        <w:rPr>
          <w:lang w:val="en-US" w:eastAsia="en-US"/>
        </w:rPr>
        <w:t>5.7.3</w:t>
        <w:tab/>
        <w:t>Application Errors</w:t>
      </w:r>
    </w:p>
    <w:p>
      <w:pPr>
        <w:pStyle w:val="Normal"/>
        <w:rPr>
          <w:lang w:val="en-US" w:eastAsia="en-US"/>
        </w:rPr>
      </w:pPr>
      <w:r>
        <w:rPr>
          <w:lang w:val="en-US" w:eastAsia="en-US"/>
        </w:rPr>
        <w:t>The application errors defined for the Npcf_BDTPolicyControl API are listed in table 5.7.3-1.</w:t>
      </w:r>
    </w:p>
    <w:p>
      <w:pPr>
        <w:pStyle w:val="TH"/>
        <w:rPr/>
      </w:pPr>
      <w:r>
        <w:rPr>
          <w:lang w:val="en-US" w:eastAsia="en-US"/>
        </w:rPr>
        <w:t>Table 5.7.3-1: Appl</w:t>
      </w:r>
      <w:r>
        <w:rPr/>
        <w:t>ication errors</w:t>
      </w:r>
    </w:p>
    <w:tbl>
      <w:tblPr>
        <w:tblW w:w="9505" w:type="dxa"/>
        <w:jc w:val="center"/>
        <w:tblInd w:w="0" w:type="dxa"/>
        <w:tblLayout w:type="fixed"/>
        <w:tblCellMar>
          <w:top w:w="0" w:type="dxa"/>
          <w:left w:w="115" w:type="dxa"/>
          <w:bottom w:w="0" w:type="dxa"/>
          <w:right w:w="115" w:type="dxa"/>
        </w:tblCellMar>
      </w:tblPr>
      <w:tblGrid>
        <w:gridCol w:w="2961"/>
        <w:gridCol w:w="1980"/>
        <w:gridCol w:w="4564"/>
      </w:tblGrid>
      <w:tr>
        <w:trPr>
          <w:cantSplit w:val="true"/>
        </w:trPr>
        <w:tc>
          <w:tcPr>
            <w:tcW w:w="2961"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US" w:eastAsia="en-US"/>
              </w:rPr>
              <w:t>Application Error</w:t>
            </w:r>
          </w:p>
        </w:tc>
        <w:tc>
          <w:tcPr>
            <w:tcW w:w="1980"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US" w:eastAsia="en-US"/>
              </w:rPr>
              <w:t>HTTP status code</w:t>
            </w:r>
          </w:p>
        </w:tc>
        <w:tc>
          <w:tcPr>
            <w:tcW w:w="456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val="en-US" w:eastAsia="en-US"/>
              </w:rPr>
              <w:t>Description</w:t>
            </w:r>
          </w:p>
        </w:tc>
      </w:tr>
      <w:tr>
        <w:trPr>
          <w:cantSplit w:val="true"/>
        </w:trPr>
        <w:tc>
          <w:tcPr>
            <w:tcW w:w="29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BDT_POLICY_NOT_FOUND</w:t>
            </w:r>
          </w:p>
        </w:tc>
        <w:tc>
          <w:tcPr>
            <w:tcW w:w="19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404 Not Found</w:t>
            </w:r>
          </w:p>
        </w:tc>
        <w:tc>
          <w:tcPr>
            <w:tcW w:w="456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HTTP request is rejected because the specified Individual BDT policy resource does not exist. (NOTE 1)</w:t>
            </w:r>
          </w:p>
        </w:tc>
      </w:tr>
      <w:tr>
        <w:trPr>
          <w:cantSplit w:val="true"/>
        </w:trPr>
        <w:tc>
          <w:tcPr>
            <w:tcW w:w="9505" w:type="dxa"/>
            <w:gridSpan w:val="3"/>
            <w:tcBorders>
              <w:top w:val="single" w:sz="4" w:space="0" w:color="000000"/>
              <w:left w:val="single" w:sz="4" w:space="0" w:color="000000"/>
              <w:bottom w:val="single" w:sz="4" w:space="0" w:color="000000"/>
              <w:right w:val="single" w:sz="4" w:space="0" w:color="000000"/>
            </w:tcBorders>
          </w:tcPr>
          <w:p>
            <w:pPr>
              <w:pStyle w:val="TAN"/>
              <w:rPr/>
            </w:pPr>
            <w:r>
              <w:rPr>
                <w:lang w:val="en-US" w:eastAsia="en-US"/>
              </w:rPr>
              <w:t>NOTE 1:</w:t>
              <w:tab/>
              <w:t>This application error is included in the responses to the GET and PATCH requests.</w:t>
            </w:r>
          </w:p>
          <w:p>
            <w:pPr>
              <w:pStyle w:val="TAN"/>
              <w:rPr>
                <w:lang w:val="en-US" w:eastAsia="en-US"/>
              </w:rPr>
            </w:pPr>
            <w:r>
              <w:rPr/>
              <w:t>NOTE 2:</w:t>
              <w:tab/>
              <w:t>Including a "ProblemDetails" data structure with the "cause" attribute in the HTTP response is optional unless explicitly mandated in the service operation subclauses.</w:t>
            </w:r>
          </w:p>
        </w:tc>
      </w:tr>
    </w:tbl>
    <w:p>
      <w:pPr>
        <w:pStyle w:val="Normal"/>
        <w:rPr>
          <w:lang w:val="en-US" w:eastAsia="en-US"/>
        </w:rPr>
      </w:pPr>
      <w:r>
        <w:rPr>
          <w:lang w:val="en-US" w:eastAsia="en-US"/>
        </w:rPr>
      </w:r>
    </w:p>
    <w:p>
      <w:pPr>
        <w:pStyle w:val="Heading2"/>
        <w:rPr/>
      </w:pPr>
      <w:bookmarkStart w:id="110" w:name="__RefHeading___Toc98486893"/>
      <w:bookmarkEnd w:id="110"/>
      <w:r>
        <w:rPr>
          <w:lang w:val="en-US" w:eastAsia="en-US"/>
        </w:rPr>
        <w:t>5.8</w:t>
        <w:tab/>
        <w:t>Feature negotiation</w:t>
      </w:r>
    </w:p>
    <w:p>
      <w:pPr>
        <w:pStyle w:val="Normal"/>
        <w:rPr/>
      </w:pPr>
      <w:r>
        <w:rPr>
          <w:lang w:val="en-US" w:eastAsia="en-US"/>
        </w:rPr>
        <w:t>The optional features in table 5.8-1 are defined for the Npcf_BDTPolicyControl API. They shall be negotiated using the extensibility mechanism defined in subclause 6.6.2 of 3GPP TS 29.500 [6].</w:t>
      </w:r>
    </w:p>
    <w:p>
      <w:pPr>
        <w:pStyle w:val="Normal"/>
        <w:rPr>
          <w:lang w:val="en-US" w:eastAsia="en-US"/>
        </w:rPr>
      </w:pPr>
      <w:r>
        <w:rPr>
          <w:lang w:val="en-US" w:eastAsia="en-US"/>
        </w:rPr>
        <w:t xml:space="preserve">When requesting the PCF to create an </w:t>
      </w:r>
      <w:r>
        <w:rPr>
          <w:rFonts w:eastAsia="Batang;바탕"/>
          <w:lang w:val="en-US" w:eastAsia="en-US"/>
        </w:rPr>
        <w:t>Individual BDT policy resource</w:t>
      </w:r>
      <w:r>
        <w:rPr>
          <w:lang w:val="en-US" w:eastAsia="en-US"/>
        </w:rPr>
        <w:t xml:space="preserve"> the NF service consumer shall indicate the optional features the NF service consumer supports for the Npcf_BDTPolicyControl service by including the "suppFeat" attribute in the "BdtReqData" data type of the HTTP POST request.</w:t>
      </w:r>
    </w:p>
    <w:p>
      <w:pPr>
        <w:pStyle w:val="Normal"/>
        <w:rPr/>
      </w:pPr>
      <w:r>
        <w:rPr>
          <w:lang w:val="en-US" w:eastAsia="en-US"/>
        </w:rPr>
        <w:t xml:space="preserve">The PCF shall determine the supported features for the created </w:t>
      </w:r>
      <w:r>
        <w:rPr>
          <w:rFonts w:eastAsia="Batang;바탕"/>
          <w:lang w:val="en-US" w:eastAsia="en-US"/>
        </w:rPr>
        <w:t>Individual BDT policy resource</w:t>
      </w:r>
      <w:r>
        <w:rPr>
          <w:lang w:val="en-US" w:eastAsia="en-US"/>
        </w:rPr>
        <w:t xml:space="preserve"> as specified in subclause 6.6.2 of 3GPP TS 29.500 [6]. The PCF shall indicate the supported features in the HTTP response confirming the creation of the </w:t>
      </w:r>
      <w:r>
        <w:rPr>
          <w:rFonts w:eastAsia="Batang;바탕"/>
          <w:lang w:val="en-US" w:eastAsia="en-US"/>
        </w:rPr>
        <w:t>Individual BDT policy resource</w:t>
      </w:r>
      <w:r>
        <w:rPr>
          <w:lang w:val="en-US" w:eastAsia="en-US"/>
        </w:rPr>
        <w:t xml:space="preserve"> by including the "suppFeat" attribute in the "BdtPolicyData" data type.</w:t>
      </w:r>
    </w:p>
    <w:p>
      <w:pPr>
        <w:pStyle w:val="TH"/>
        <w:rPr/>
      </w:pPr>
      <w:r>
        <w:rPr>
          <w:lang w:val="en-US" w:eastAsia="en-US"/>
        </w:rPr>
        <w:t>Table 5.8-1</w:t>
      </w:r>
      <w:r>
        <w:rPr/>
        <w:t>: Supported Features</w:t>
      </w:r>
    </w:p>
    <w:tbl>
      <w:tblPr>
        <w:tblW w:w="9564" w:type="dxa"/>
        <w:jc w:val="center"/>
        <w:tblInd w:w="0" w:type="dxa"/>
        <w:tblLayout w:type="fixed"/>
        <w:tblCellMar>
          <w:top w:w="0" w:type="dxa"/>
          <w:left w:w="28" w:type="dxa"/>
          <w:bottom w:w="0" w:type="dxa"/>
          <w:right w:w="115" w:type="dxa"/>
        </w:tblCellMar>
      </w:tblPr>
      <w:tblGrid>
        <w:gridCol w:w="1645"/>
        <w:gridCol w:w="2520"/>
        <w:gridCol w:w="5399"/>
      </w:tblGrid>
      <w:tr>
        <w:trPr/>
        <w:tc>
          <w:tcPr>
            <w:tcW w:w="164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52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Feature Name</w:t>
            </w:r>
          </w:p>
        </w:tc>
        <w:tc>
          <w:tcPr>
            <w:tcW w:w="539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lang w:val="en-US" w:eastAsia="en-US"/>
              </w:rPr>
              <w:t>Description</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BdtNotification</w:t>
            </w:r>
            <w:r>
              <w:rPr>
                <w:rFonts w:cs="Arial"/>
                <w:szCs w:val="18"/>
                <w:lang w:val="en-US" w:eastAsia="en-US"/>
              </w:rPr>
              <w:t>_5G</w:t>
            </w:r>
          </w:p>
        </w:tc>
        <w:tc>
          <w:tcPr>
            <w:tcW w:w="53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This feature indicates the support of sending the BDT notification to the NF service consumer.</w:t>
            </w:r>
          </w:p>
          <w:p>
            <w:pPr>
              <w:pStyle w:val="TAL"/>
              <w:rPr>
                <w:rFonts w:cs="Arial"/>
                <w:szCs w:val="18"/>
                <w:lang w:val="en-US" w:eastAsia="en-US"/>
              </w:rPr>
            </w:pPr>
            <w:r>
              <w:rPr>
                <w:lang w:val="en-US" w:eastAsia="en-US"/>
              </w:rPr>
              <w:t>This feature includes sending of the BDT warning notification to the NF service consumer.</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ES3XX</w:t>
            </w:r>
          </w:p>
        </w:tc>
        <w:tc>
          <w:tcPr>
            <w:tcW w:w="5399"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Extended Support for 3xx redirections.</w:t>
            </w:r>
          </w:p>
          <w:p>
            <w:pPr>
              <w:pStyle w:val="TAL"/>
              <w:rPr>
                <w:lang w:val="en-US" w:eastAsia="en-US"/>
              </w:rPr>
            </w:pPr>
            <w:r>
              <w:rPr>
                <w:rFonts w:cs="Arial"/>
                <w:szCs w:val="18"/>
                <w:lang w:val="en-US" w:eastAsia="en-US"/>
              </w:rPr>
              <w:t xml:space="preserve">This feature indicates the support </w:t>
            </w:r>
            <w:r>
              <w:rPr>
                <w:lang w:val="en-US" w:eastAsia="en-US"/>
              </w:rPr>
              <w:t xml:space="preserve">of redirection for any service operation, according to Stateless NF procedures </w:t>
            </w:r>
            <w:r>
              <w:rPr>
                <w:rFonts w:cs="Arial"/>
                <w:szCs w:val="18"/>
                <w:lang w:val="en-US" w:eastAsia="en-US"/>
              </w:rPr>
              <w:t>as specified in</w:t>
            </w:r>
            <w:r>
              <w:rPr>
                <w:lang w:val="en-US" w:eastAsia="en-US"/>
              </w:rPr>
              <w:t xml:space="preserve"> subclauses 6.5.3.2 and 6.5.3.3 of 3GPP TS 29.500 [6] and according to HTTP redirection principles for indirect communication, as specified in subclause 6.10.9 of 3GPP TS 29.500 [6].</w:t>
            </w:r>
          </w:p>
        </w:tc>
      </w:tr>
      <w:tr>
        <w:trPr/>
        <w:tc>
          <w:tcPr>
            <w:tcW w:w="164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PatchCorrection</w:t>
            </w:r>
          </w:p>
        </w:tc>
        <w:tc>
          <w:tcPr>
            <w:tcW w:w="53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 xml:space="preserve">Indicates </w:t>
            </w:r>
            <w:r>
              <w:rPr>
                <w:lang w:val="en-US" w:eastAsia="en-US"/>
              </w:rPr>
              <w:t>support of the correction to the PATCH method.</w:t>
            </w:r>
          </w:p>
          <w:p>
            <w:pPr>
              <w:pStyle w:val="TAL"/>
              <w:rPr>
                <w:rFonts w:cs="Arial"/>
                <w:szCs w:val="18"/>
                <w:lang w:val="en-US" w:eastAsia="en-US"/>
              </w:rPr>
            </w:pPr>
            <w:r>
              <w:rPr>
                <w:lang w:val="en-US" w:eastAsia="en-US"/>
              </w:rPr>
              <w:t>When this feature is not supported, the interoperability between a NF service consumer and the PCF can only be ensured when it is not required the update of the Individual BDT policy resource.</w:t>
            </w:r>
          </w:p>
        </w:tc>
      </w:tr>
    </w:tbl>
    <w:p>
      <w:pPr>
        <w:pStyle w:val="Normal"/>
        <w:rPr>
          <w:lang w:val="en-US" w:eastAsia="en-US"/>
        </w:rPr>
      </w:pPr>
      <w:r>
        <w:rPr>
          <w:lang w:val="en-US" w:eastAsia="en-US"/>
        </w:rPr>
      </w:r>
    </w:p>
    <w:p>
      <w:pPr>
        <w:pStyle w:val="Heading2"/>
        <w:rPr/>
      </w:pPr>
      <w:bookmarkStart w:id="111" w:name="historyclause"/>
      <w:bookmarkStart w:id="112" w:name="__RefHeading___Toc98486894"/>
      <w:bookmarkStart w:id="113" w:name="_Hlk525137310"/>
      <w:bookmarkEnd w:id="111"/>
      <w:bookmarkEnd w:id="112"/>
      <w:bookmarkEnd w:id="113"/>
      <w:r>
        <w:rPr>
          <w:lang w:val="en-US" w:eastAsia="en-US"/>
        </w:rPr>
        <w:t>5.9</w:t>
        <w:tab/>
        <w:t>Security</w:t>
      </w:r>
    </w:p>
    <w:p>
      <w:pPr>
        <w:pStyle w:val="Normal"/>
        <w:rPr/>
      </w:pPr>
      <w:r>
        <w:rPr>
          <w:lang w:val="en-US" w:eastAsia="en-US"/>
        </w:rPr>
        <w:t>As indicated in 3GPP TS 33.501 [18] and 3GPP TS 29.500 [6], the access to the Npcf_BDTPolicyControl API, based on local configuration, may be authorized by means of the OAuth2 protocol (see IETF RFC 6749 [19]), using the "Client Credentials" authorization grant, where the NRF (see 3GPP TS 29.510 [20]) plays the role of the authorization server.</w:t>
      </w:r>
    </w:p>
    <w:p>
      <w:pPr>
        <w:pStyle w:val="Normal"/>
        <w:rPr/>
      </w:pPr>
      <w:bookmarkStart w:id="114" w:name="_Hlk529998106"/>
      <w:r>
        <w:rPr>
          <w:lang w:val="en-US" w:eastAsia="en-US"/>
        </w:rPr>
        <w:t>If OAuth2 authorization is used,</w:t>
      </w:r>
      <w:bookmarkEnd w:id="114"/>
      <w:r>
        <w:rPr>
          <w:lang w:val="en-US" w:eastAsia="en-US"/>
        </w:rPr>
        <w:t xml:space="preserve"> an NF Service Consumer, prior to consuming services offered by the Npcf_BDTPolicyControl API, shall obtain a "token" from the authorization server, by invoking the Access Token Request service, as described in 3GPP TS 29.510 [20], subclause 5.4.2.2.</w:t>
      </w:r>
    </w:p>
    <w:p>
      <w:pPr>
        <w:pStyle w:val="NO"/>
        <w:rPr/>
      </w:pPr>
      <w:r>
        <w:rPr>
          <w:lang w:val="en-US" w:eastAsia="en-US"/>
        </w:rPr>
        <w:t>NOTE:</w:t>
        <w:tab/>
        <w:t>When multiple NRFs are deployed in a network, the NRF used as authorization server is the same NRF that the NF Service Consumer used for discovering the Npcf_BDTPolicyControl service.</w:t>
      </w:r>
    </w:p>
    <w:p>
      <w:pPr>
        <w:pStyle w:val="Normal"/>
        <w:rPr/>
      </w:pPr>
      <w:bookmarkStart w:id="115" w:name="_Hlk525137310"/>
      <w:bookmarkEnd w:id="115"/>
      <w:r>
        <w:rPr>
          <w:lang w:val="en-US" w:eastAsia="en-US"/>
        </w:rPr>
        <w:t>The Npcf_BDTPolicyControl API defines a single scope "npcf-bdtpolicycontrol" for OAuth2 authorization (as specified in 3GPP TS 33.501 [18]) for the entire API, and it does not define any additional scopes at resource or operation level.</w:t>
      </w:r>
    </w:p>
    <w:p>
      <w:pPr>
        <w:pStyle w:val="Heading8"/>
        <w:ind w:left="0" w:hanging="0"/>
        <w:rPr/>
      </w:pPr>
      <w:bookmarkStart w:id="116" w:name="__RefHeading___Toc98486895"/>
      <w:bookmarkEnd w:id="116"/>
      <w:r>
        <w:rPr>
          <w:lang w:val="en-US" w:eastAsia="en-US"/>
        </w:rPr>
        <w:t>Annex A (normative):</w:t>
        <w:br/>
        <w:t>OpenAPI specification</w:t>
      </w:r>
    </w:p>
    <w:p>
      <w:pPr>
        <w:pStyle w:val="Heading1"/>
        <w:ind w:left="1134" w:hanging="1134"/>
        <w:rPr/>
      </w:pPr>
      <w:bookmarkStart w:id="117" w:name="__RefHeading___Toc98486896"/>
      <w:bookmarkEnd w:id="117"/>
      <w:r>
        <w:rPr>
          <w:lang w:val="en-US" w:eastAsia="en-US"/>
        </w:rPr>
        <w:t>A.1</w:t>
        <w:tab/>
        <w:t>General</w:t>
      </w:r>
    </w:p>
    <w:p>
      <w:pPr>
        <w:pStyle w:val="Normal"/>
        <w:rPr/>
      </w:pPr>
      <w:r>
        <w:rPr>
          <w:lang w:val="en-US" w:eastAsia="en-US"/>
        </w:rPr>
        <w:t xml:space="preserve">The present Annex contains an </w:t>
      </w:r>
      <w:bookmarkStart w:id="118" w:name="_Hlk499778317"/>
      <w:r>
        <w:rPr>
          <w:lang w:val="en-US" w:eastAsia="en-US"/>
        </w:rPr>
        <w:t xml:space="preserve">OpenAPI [10] specification of HTTP messages and content bodies </w:t>
      </w:r>
      <w:bookmarkEnd w:id="118"/>
      <w:r>
        <w:rPr>
          <w:lang w:val="en-US" w:eastAsia="en-US"/>
        </w:rPr>
        <w:t>used by the Npcf_BDTPolicyControl API.</w:t>
      </w:r>
    </w:p>
    <w:p>
      <w:pPr>
        <w:pStyle w:val="Normal"/>
        <w:rPr/>
      </w:pPr>
      <w:r>
        <w:rPr>
          <w:lang w:val="en-US" w:eastAsia="en-US"/>
        </w:rPr>
        <w:t>This Annex shall take precedence when being discrepant to other parts of the specification with respect to the encoding of information elements and methods within the API.</w:t>
      </w:r>
    </w:p>
    <w:p>
      <w:pPr>
        <w:pStyle w:val="NO"/>
        <w:rPr/>
      </w:pPr>
      <w:r>
        <w:rPr>
          <w:lang w:val="en-US" w:eastAsia="en-US"/>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lang w:val="en-US" w:eastAsia="en-US"/>
        </w:rPr>
      </w:pPr>
      <w:r>
        <w:rPr>
          <w:lang w:val="en-US" w:eastAsia="en-US"/>
        </w:rPr>
        <w:t>Informative copies of the OpenAPI specification file contained in this 3GPP Technical Specification are available on a Git-based repository that uses the GitLab software version control system (see clause 5B of the 3GPP TR 21.900 [21] and subclause 5.3.1 of the 3GPP TS 29.501 [7] for further information).</w:t>
      </w:r>
    </w:p>
    <w:p>
      <w:pPr>
        <w:pStyle w:val="Heading1"/>
        <w:ind w:left="1134" w:hanging="1134"/>
        <w:rPr/>
      </w:pPr>
      <w:bookmarkStart w:id="119" w:name="__RefHeading___Toc98486897"/>
      <w:bookmarkEnd w:id="119"/>
      <w:r>
        <w:rPr>
          <w:lang w:val="en-US" w:eastAsia="en-US"/>
        </w:rPr>
        <w:t>A.2</w:t>
        <w:tab/>
        <w:t>Npcf_BDTPolicyControl API</w:t>
      </w:r>
    </w:p>
    <w:p>
      <w:pPr>
        <w:pStyle w:val="PL"/>
        <w:rPr/>
      </w:pPr>
      <w:r>
        <w:rPr/>
        <w:t>openapi: 3.0.0</w:t>
      </w:r>
    </w:p>
    <w:p>
      <w:pPr>
        <w:pStyle w:val="PL"/>
        <w:rPr/>
      </w:pPr>
      <w:r>
        <w:rPr/>
        <w:t>info:</w:t>
      </w:r>
    </w:p>
    <w:p>
      <w:pPr>
        <w:pStyle w:val="PL"/>
        <w:rPr/>
      </w:pPr>
      <w:r>
        <w:rPr>
          <w:rFonts w:eastAsia="Courier New"/>
        </w:rPr>
        <w:t xml:space="preserve">  </w:t>
      </w:r>
      <w:r>
        <w:rPr/>
        <w:t>title: Npcf_BDTPolicyControl Service API</w:t>
      </w:r>
    </w:p>
    <w:p>
      <w:pPr>
        <w:pStyle w:val="PL"/>
        <w:rPr/>
      </w:pPr>
      <w:r>
        <w:rPr>
          <w:rFonts w:eastAsia="Courier New"/>
        </w:rPr>
        <w:t xml:space="preserve">  </w:t>
      </w:r>
      <w:r>
        <w:rPr/>
        <w:t>version: 1.1.3</w:t>
      </w:r>
    </w:p>
    <w:p>
      <w:pPr>
        <w:pStyle w:val="PL"/>
        <w:rPr/>
      </w:pPr>
      <w:r>
        <w:rPr>
          <w:rFonts w:eastAsia="Courier New"/>
        </w:rPr>
        <w:t xml:space="preserve">  </w:t>
      </w:r>
      <w:r>
        <w:rPr/>
        <w:t>description: |</w:t>
      </w:r>
    </w:p>
    <w:p>
      <w:pPr>
        <w:pStyle w:val="PL"/>
        <w:rPr/>
      </w:pPr>
      <w:r>
        <w:rPr>
          <w:rFonts w:eastAsia="Courier New"/>
        </w:rPr>
        <w:t xml:space="preserve">    </w:t>
      </w:r>
      <w:r>
        <w:rPr/>
        <w:t>PCF BDT Policy Control Service.</w:t>
      </w:r>
    </w:p>
    <w:p>
      <w:pPr>
        <w:pStyle w:val="PL"/>
        <w:rPr/>
      </w:pPr>
      <w:r>
        <w:rPr>
          <w:rFonts w:eastAsia="Courier New"/>
        </w:rPr>
        <w:t xml:space="preserve">    </w:t>
      </w:r>
      <w:r>
        <w:rPr/>
        <w:t>© 2021, 3GPP Organizational Partners (ARIB, ATIS, CCSA, ETSI, TSDSI, TTA, TTC).</w:t>
      </w:r>
    </w:p>
    <w:p>
      <w:pPr>
        <w:pStyle w:val="PL"/>
        <w:rPr/>
      </w:pPr>
      <w:r>
        <w:rPr>
          <w:rFonts w:eastAsia="Courier New"/>
        </w:rPr>
        <w:t xml:space="preserve">    </w:t>
      </w:r>
      <w:r>
        <w:rPr/>
        <w:t>All rights reserved.</w:t>
      </w:r>
    </w:p>
    <w:p>
      <w:pPr>
        <w:pStyle w:val="PL"/>
        <w:rPr/>
      </w:pPr>
      <w:r>
        <w:rPr/>
        <w:t>#</w:t>
      </w:r>
    </w:p>
    <w:p>
      <w:pPr>
        <w:pStyle w:val="PL"/>
        <w:rPr/>
      </w:pPr>
      <w:r>
        <w:rPr/>
        <w:t>externalDocs:</w:t>
      </w:r>
    </w:p>
    <w:p>
      <w:pPr>
        <w:pStyle w:val="PL"/>
        <w:rPr/>
      </w:pPr>
      <w:r>
        <w:rPr>
          <w:rFonts w:eastAsia="Courier New"/>
        </w:rPr>
        <w:t xml:space="preserve">  </w:t>
      </w:r>
      <w:r>
        <w:rPr/>
        <w:t>description: 3GPP TS 29.554 V16.7.0; 5G System; Background Data Transfer Policy Control Service.</w:t>
      </w:r>
    </w:p>
    <w:p>
      <w:pPr>
        <w:pStyle w:val="PL"/>
        <w:rPr/>
      </w:pPr>
      <w:r>
        <w:rPr>
          <w:rFonts w:eastAsia="Courier New"/>
        </w:rPr>
        <w:t xml:space="preserve">  </w:t>
      </w:r>
      <w:r>
        <w:rPr/>
        <w:t>url: 'http://www.3gpp.org/ftp/Specs/archive/29_series/29.554/'</w:t>
      </w:r>
    </w:p>
    <w:p>
      <w:pPr>
        <w:pStyle w:val="PL"/>
        <w:rPr/>
      </w:pPr>
      <w:r>
        <w:rPr/>
        <w:t>#</w:t>
      </w:r>
    </w:p>
    <w:p>
      <w:pPr>
        <w:pStyle w:val="PL"/>
        <w:rPr/>
      </w:pPr>
      <w:r>
        <w:rPr/>
        <w:t>servers:</w:t>
      </w:r>
    </w:p>
    <w:p>
      <w:pPr>
        <w:pStyle w:val="PL"/>
        <w:rPr/>
      </w:pPr>
      <w:r>
        <w:rPr>
          <w:rFonts w:eastAsia="Courier New"/>
        </w:rPr>
        <w:t xml:space="preserve">  </w:t>
      </w:r>
      <w:r>
        <w:rPr/>
        <w:t>- url: '{apiRoot}/npcf-bdtpolicycontrol/v1'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pPr>
      <w:r>
        <w:rPr/>
        <w:t>security:</w:t>
      </w:r>
    </w:p>
    <w:p>
      <w:pPr>
        <w:pStyle w:val="PL"/>
        <w:rPr/>
      </w:pPr>
      <w:r>
        <w:rPr>
          <w:rFonts w:eastAsia="Courier New"/>
        </w:rPr>
        <w:t xml:space="preserve">  </w:t>
      </w:r>
      <w:r>
        <w:rPr/>
        <w:t>- {}</w:t>
      </w:r>
    </w:p>
    <w:p>
      <w:pPr>
        <w:pStyle w:val="PL"/>
        <w:rPr/>
      </w:pPr>
      <w:r>
        <w:rPr>
          <w:rFonts w:eastAsia="Courier New"/>
        </w:rPr>
        <w:t xml:space="preserve">  </w:t>
      </w:r>
      <w:r>
        <w:rPr/>
        <w:t>- oAuth2ClientCredentials:</w:t>
      </w:r>
    </w:p>
    <w:p>
      <w:pPr>
        <w:pStyle w:val="PL"/>
        <w:rPr/>
      </w:pPr>
      <w:r>
        <w:rPr>
          <w:rFonts w:eastAsia="Courier New"/>
        </w:rPr>
        <w:t xml:space="preserve">    </w:t>
      </w:r>
      <w:r>
        <w:rPr/>
        <w:t>- npcf-bdtpolicycontrol</w:t>
      </w:r>
    </w:p>
    <w:p>
      <w:pPr>
        <w:pStyle w:val="PL"/>
        <w:rPr/>
      </w:pPr>
      <w:r>
        <w:rPr/>
        <w:t>paths:</w:t>
      </w:r>
    </w:p>
    <w:p>
      <w:pPr>
        <w:pStyle w:val="PL"/>
        <w:rPr/>
      </w:pPr>
      <w:r>
        <w:rPr>
          <w:rFonts w:eastAsia="Courier New"/>
        </w:rPr>
        <w:t xml:space="preserve">  </w:t>
      </w:r>
      <w:r>
        <w:rPr/>
        <w:t>/bdtpolicies:</w:t>
      </w:r>
    </w:p>
    <w:p>
      <w:pPr>
        <w:pStyle w:val="PL"/>
        <w:rPr/>
      </w:pPr>
      <w:r>
        <w:rPr>
          <w:rFonts w:eastAsia="Courier New"/>
        </w:rPr>
        <w:t xml:space="preserve">    </w:t>
      </w:r>
      <w:r>
        <w:rPr/>
        <w:t>post:</w:t>
      </w:r>
    </w:p>
    <w:p>
      <w:pPr>
        <w:pStyle w:val="PL"/>
        <w:rPr/>
      </w:pPr>
      <w:r>
        <w:rPr>
          <w:rFonts w:eastAsia="Courier New"/>
        </w:rPr>
        <w:t xml:space="preserve">      </w:t>
      </w:r>
      <w:r>
        <w:rPr>
          <w:rFonts w:cs="Courier New"/>
          <w:szCs w:val="16"/>
        </w:rPr>
        <w:t xml:space="preserve">summary: Create a new </w:t>
      </w:r>
      <w:r>
        <w:rPr/>
        <w:t>Individual BDT policy</w:t>
      </w:r>
    </w:p>
    <w:p>
      <w:pPr>
        <w:pStyle w:val="PL"/>
        <w:rPr/>
      </w:pPr>
      <w:r>
        <w:rPr>
          <w:rFonts w:eastAsia="Courier New"/>
        </w:rPr>
        <w:t xml:space="preserve">      </w:t>
      </w:r>
      <w:r>
        <w:rPr>
          <w:rFonts w:cs="Courier New"/>
          <w:szCs w:val="16"/>
        </w:rPr>
        <w:t>operationId: CreateBDTPolicy</w:t>
      </w:r>
    </w:p>
    <w:p>
      <w:pPr>
        <w:pStyle w:val="PL"/>
        <w:rPr/>
      </w:pPr>
      <w:r>
        <w:rPr>
          <w:rFonts w:eastAsia="Courier New"/>
        </w:rPr>
        <w:t xml:space="preserve">      </w:t>
      </w:r>
      <w:r>
        <w:rPr/>
        <w:t>tags:</w:t>
      </w:r>
    </w:p>
    <w:p>
      <w:pPr>
        <w:pStyle w:val="PL"/>
        <w:rPr/>
      </w:pPr>
      <w:r>
        <w:rPr>
          <w:rFonts w:eastAsia="Courier New"/>
        </w:rPr>
        <w:t xml:space="preserve">        </w:t>
      </w:r>
      <w:r>
        <w:rPr/>
        <w:t>- BDT policies (Collection)</w:t>
      </w:r>
    </w:p>
    <w:p>
      <w:pPr>
        <w:pStyle w:val="PL"/>
        <w:rPr/>
      </w:pPr>
      <w:r>
        <w:rPr>
          <w:rFonts w:eastAsia="Courier New"/>
        </w:rPr>
        <w:t xml:space="preserve">      </w:t>
      </w:r>
      <w:r>
        <w:rPr/>
        <w:t>requestBody:</w:t>
      </w:r>
    </w:p>
    <w:p>
      <w:pPr>
        <w:pStyle w:val="PL"/>
        <w:rPr/>
      </w:pPr>
      <w:r>
        <w:rPr>
          <w:rFonts w:eastAsia="Courier New"/>
        </w:rPr>
        <w:t xml:space="preserve">        </w:t>
      </w:r>
      <w:r>
        <w:rPr/>
        <w:t>description: Contains information for the creation of a new Individual BDT policy resource.</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'#/components/schemas/BdtReqData'</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Background data transfer policies offered to an ASP.</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'#/components/schemas/BdtPolicy'</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created individual BDT policy resource, according to the structure: {apiRoot}/npcf-bdtpolicycontrol/v1/bdtpolicies/{bdtPolicyId}'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t>#</w:t>
      </w:r>
    </w:p>
    <w:p>
      <w:pPr>
        <w:pStyle w:val="PL"/>
        <w:rPr/>
      </w:pPr>
      <w:r>
        <w:rPr/>
        <w:t># Error scenarios POST</w:t>
      </w:r>
    </w:p>
    <w:p>
      <w:pPr>
        <w:pStyle w:val="PL"/>
        <w:rPr/>
      </w:pPr>
      <w:r>
        <w:rPr/>
        <w:t>#</w:t>
      </w:r>
    </w:p>
    <w:p>
      <w:pPr>
        <w:pStyle w:val="PL"/>
        <w:rPr/>
      </w:pPr>
      <w:r>
        <w:rPr>
          <w:rFonts w:eastAsia="Courier New"/>
        </w:rPr>
        <w:t xml:space="preserve">        </w:t>
      </w:r>
      <w:r>
        <w:rPr/>
        <w:t>'303':</w:t>
      </w:r>
    </w:p>
    <w:p>
      <w:pPr>
        <w:pStyle w:val="PL"/>
        <w:rPr/>
      </w:pPr>
      <w:r>
        <w:rPr>
          <w:rFonts w:eastAsia="Courier New"/>
        </w:rPr>
        <w:t xml:space="preserve">          </w:t>
      </w:r>
      <w:r>
        <w:rPr/>
        <w:t>description: See Other. The result of the POST request would be equivalent to the existing Individual BDT policy resource.</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existing individual BDT policy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w:t>
      </w:r>
    </w:p>
    <w:p>
      <w:pPr>
        <w:pStyle w:val="PL"/>
        <w:rPr/>
      </w:pPr>
      <w:r>
        <w:rPr/>
        <w:t># End error scenarios POST</w:t>
      </w:r>
    </w:p>
    <w:p>
      <w:pPr>
        <w:pStyle w:val="PL"/>
        <w:rPr/>
      </w:pPr>
      <w:r>
        <w:rPr/>
        <w:t>#</w:t>
      </w:r>
    </w:p>
    <w:p>
      <w:pPr>
        <w:pStyle w:val="PL"/>
        <w:rPr/>
      </w:pPr>
      <w:r>
        <w:rPr>
          <w:rFonts w:eastAsia="Courier New"/>
        </w:rPr>
        <w:t xml:space="preserve">      </w:t>
      </w:r>
      <w:r>
        <w:rPr/>
        <w:t>callbacks:</w:t>
      </w:r>
    </w:p>
    <w:p>
      <w:pPr>
        <w:pStyle w:val="PL"/>
        <w:rPr/>
      </w:pPr>
      <w:r>
        <w:rPr>
          <w:rFonts w:eastAsia="Courier New"/>
        </w:rPr>
        <w:t xml:space="preserve">        </w:t>
      </w:r>
      <w:r>
        <w:rPr/>
        <w:t>BdtNotification:</w:t>
      </w:r>
    </w:p>
    <w:p>
      <w:pPr>
        <w:pStyle w:val="PL"/>
        <w:rPr/>
      </w:pPr>
      <w:r>
        <w:rPr>
          <w:rFonts w:eastAsia="Courier New"/>
        </w:rPr>
        <w:t xml:space="preserve">          </w:t>
      </w:r>
      <w:r>
        <w:rPr/>
        <w:t>'{$request.body#/notifUri}':</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a reception of the BDT notification was successful.</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w:t>
      </w:r>
    </w:p>
    <w:p>
      <w:pPr>
        <w:pStyle w:val="PL"/>
        <w:rPr/>
      </w:pPr>
      <w:r>
        <w:rPr>
          <w:rFonts w:eastAsia="Courier New"/>
        </w:rPr>
        <w:t xml:space="preserve">  </w:t>
      </w:r>
      <w:r>
        <w:rPr/>
        <w:t>/bdtpolicies/{bdtPolicyId}:</w:t>
      </w:r>
    </w:p>
    <w:p>
      <w:pPr>
        <w:pStyle w:val="PL"/>
        <w:rPr/>
      </w:pPr>
      <w:r>
        <w:rPr>
          <w:rFonts w:eastAsia="Courier New"/>
        </w:rPr>
        <w:t xml:space="preserve">    </w:t>
      </w:r>
      <w:r>
        <w:rPr/>
        <w:t>get:</w:t>
      </w:r>
    </w:p>
    <w:p>
      <w:pPr>
        <w:pStyle w:val="PL"/>
        <w:rPr/>
      </w:pPr>
      <w:r>
        <w:rPr>
          <w:rFonts w:eastAsia="Courier New"/>
        </w:rPr>
        <w:t xml:space="preserve">      </w:t>
      </w:r>
      <w:r>
        <w:rPr>
          <w:rFonts w:cs="Courier New"/>
          <w:szCs w:val="16"/>
        </w:rPr>
        <w:t xml:space="preserve">summary: Read an </w:t>
      </w:r>
      <w:r>
        <w:rPr/>
        <w:t>Individual BDT policy</w:t>
      </w:r>
    </w:p>
    <w:p>
      <w:pPr>
        <w:pStyle w:val="PL"/>
        <w:rPr/>
      </w:pPr>
      <w:r>
        <w:rPr>
          <w:rFonts w:eastAsia="Courier New"/>
        </w:rPr>
        <w:t xml:space="preserve">      </w:t>
      </w:r>
      <w:r>
        <w:rPr>
          <w:rFonts w:cs="Courier New"/>
          <w:szCs w:val="16"/>
        </w:rPr>
        <w:t>operationId: GetBDTPolicy</w:t>
      </w:r>
    </w:p>
    <w:p>
      <w:pPr>
        <w:pStyle w:val="PL"/>
        <w:rPr/>
      </w:pPr>
      <w:r>
        <w:rPr>
          <w:rFonts w:eastAsia="Courier New"/>
        </w:rPr>
        <w:t xml:space="preserve">      </w:t>
      </w:r>
      <w:r>
        <w:rPr/>
        <w:t>tags:</w:t>
      </w:r>
    </w:p>
    <w:p>
      <w:pPr>
        <w:pStyle w:val="PL"/>
        <w:rPr/>
      </w:pPr>
      <w:r>
        <w:rPr>
          <w:rFonts w:eastAsia="Courier New"/>
        </w:rPr>
        <w:t xml:space="preserve">        </w:t>
      </w:r>
      <w:r>
        <w:rPr/>
        <w:t>- Individual BDT policy (Document)</w:t>
      </w:r>
    </w:p>
    <w:p>
      <w:pPr>
        <w:pStyle w:val="PL"/>
        <w:rPr/>
      </w:pPr>
      <w:r>
        <w:rPr>
          <w:rFonts w:eastAsia="Courier New"/>
        </w:rPr>
        <w:t xml:space="preserve">      </w:t>
      </w:r>
      <w:r>
        <w:rPr/>
        <w:t>parameters:</w:t>
      </w:r>
    </w:p>
    <w:p>
      <w:pPr>
        <w:pStyle w:val="PL"/>
        <w:rPr/>
      </w:pPr>
      <w:r>
        <w:rPr>
          <w:rFonts w:eastAsia="Courier New"/>
        </w:rPr>
        <w:t xml:space="preserve">        </w:t>
      </w:r>
      <w:r>
        <w:rPr/>
        <w:t>- name: bdtPolicyId</w:t>
      </w:r>
    </w:p>
    <w:p>
      <w:pPr>
        <w:pStyle w:val="PL"/>
        <w:rPr/>
      </w:pPr>
      <w:r>
        <w:rPr>
          <w:rFonts w:eastAsia="Courier New"/>
        </w:rPr>
        <w:t xml:space="preserve">          </w:t>
      </w:r>
      <w:r>
        <w:rPr/>
        <w:t>description: String identifying the individual BDT policy resource in the PCF.</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Background data transfer policies offered to and selected by an ASP.</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'#/components/schemas/BdtPolicy'</w:t>
      </w:r>
    </w:p>
    <w:p>
      <w:pPr>
        <w:pStyle w:val="PL"/>
        <w:rPr/>
      </w:pPr>
      <w:r>
        <w:rPr/>
        <w:t>#</w:t>
      </w:r>
    </w:p>
    <w:p>
      <w:pPr>
        <w:pStyle w:val="PL"/>
        <w:rPr/>
      </w:pPr>
      <w:r>
        <w:rPr/>
        <w:t># Redirection scenarios GET</w:t>
      </w:r>
    </w:p>
    <w:p>
      <w:pPr>
        <w:pStyle w:val="PL"/>
        <w:rPr/>
      </w:pPr>
      <w:r>
        <w:rPr/>
        <w:t>#</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t>#</w:t>
      </w:r>
    </w:p>
    <w:p>
      <w:pPr>
        <w:pStyle w:val="PL"/>
        <w:rPr/>
      </w:pPr>
      <w:r>
        <w:rPr/>
        <w:t># Error scenarios GET</w:t>
      </w:r>
    </w:p>
    <w:p>
      <w:pPr>
        <w:pStyle w:val="PL"/>
        <w:rPr/>
      </w:pPr>
      <w:r>
        <w:rPr/>
        <w:t>#</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w:t>
      </w:r>
    </w:p>
    <w:p>
      <w:pPr>
        <w:pStyle w:val="PL"/>
        <w:rPr/>
      </w:pPr>
      <w:r>
        <w:rPr/>
        <w:t># End error scenarios GET</w:t>
      </w:r>
    </w:p>
    <w:p>
      <w:pPr>
        <w:pStyle w:val="PL"/>
        <w:rPr/>
      </w:pPr>
      <w:r>
        <w:rPr/>
        <w:t>#</w:t>
      </w:r>
    </w:p>
    <w:p>
      <w:pPr>
        <w:pStyle w:val="PL"/>
        <w:rPr/>
      </w:pPr>
      <w:r>
        <w:rPr>
          <w:rFonts w:eastAsia="Courier New"/>
        </w:rPr>
        <w:t xml:space="preserve">    </w:t>
      </w:r>
      <w:r>
        <w:rPr/>
        <w:t>patch:</w:t>
      </w:r>
    </w:p>
    <w:p>
      <w:pPr>
        <w:pStyle w:val="PL"/>
        <w:rPr/>
      </w:pPr>
      <w:r>
        <w:rPr>
          <w:rFonts w:eastAsia="Courier New"/>
        </w:rPr>
        <w:t xml:space="preserve">      </w:t>
      </w:r>
      <w:r>
        <w:rPr>
          <w:rFonts w:cs="Courier New"/>
          <w:szCs w:val="16"/>
        </w:rPr>
        <w:t xml:space="preserve">summary: Update an </w:t>
      </w:r>
      <w:r>
        <w:rPr/>
        <w:t>Individual BDT policy</w:t>
      </w:r>
    </w:p>
    <w:p>
      <w:pPr>
        <w:pStyle w:val="PL"/>
        <w:rPr/>
      </w:pPr>
      <w:r>
        <w:rPr>
          <w:rFonts w:eastAsia="Courier New"/>
        </w:rPr>
        <w:t xml:space="preserve">      </w:t>
      </w:r>
      <w:r>
        <w:rPr>
          <w:rFonts w:cs="Courier New"/>
          <w:szCs w:val="16"/>
        </w:rPr>
        <w:t>operationId: UpdateBDTPolicy</w:t>
      </w:r>
    </w:p>
    <w:p>
      <w:pPr>
        <w:pStyle w:val="PL"/>
        <w:rPr/>
      </w:pPr>
      <w:r>
        <w:rPr>
          <w:rFonts w:eastAsia="Courier New"/>
        </w:rPr>
        <w:t xml:space="preserve">      </w:t>
      </w:r>
      <w:r>
        <w:rPr/>
        <w:t>tags:</w:t>
      </w:r>
    </w:p>
    <w:p>
      <w:pPr>
        <w:pStyle w:val="PL"/>
        <w:rPr/>
      </w:pPr>
      <w:r>
        <w:rPr>
          <w:rFonts w:eastAsia="Courier New"/>
        </w:rPr>
        <w:t xml:space="preserve">        </w:t>
      </w:r>
      <w:r>
        <w:rPr/>
        <w:t>- Individual BDT policy (Document)</w:t>
      </w:r>
    </w:p>
    <w:p>
      <w:pPr>
        <w:pStyle w:val="PL"/>
        <w:rPr/>
      </w:pPr>
      <w:r>
        <w:rPr>
          <w:rFonts w:eastAsia="Courier New"/>
        </w:rPr>
        <w:t xml:space="preserve">      </w:t>
      </w:r>
      <w:r>
        <w:rPr/>
        <w:t>parameters:</w:t>
      </w:r>
    </w:p>
    <w:p>
      <w:pPr>
        <w:pStyle w:val="PL"/>
        <w:rPr/>
      </w:pPr>
      <w:r>
        <w:rPr>
          <w:rFonts w:eastAsia="Courier New"/>
        </w:rPr>
        <w:t xml:space="preserve">      </w:t>
      </w:r>
      <w:r>
        <w:rPr/>
        <w:t>- name: bdtPolicyId</w:t>
      </w:r>
    </w:p>
    <w:p>
      <w:pPr>
        <w:pStyle w:val="PL"/>
        <w:rPr/>
      </w:pPr>
      <w:r>
        <w:rPr>
          <w:rFonts w:eastAsia="Courier New"/>
        </w:rPr>
        <w:t xml:space="preserve">        </w:t>
      </w:r>
      <w:r>
        <w:rPr/>
        <w:t>description: String identifying the individual BDT policy resource in the PCF.</w:t>
      </w:r>
    </w:p>
    <w:p>
      <w:pPr>
        <w:pStyle w:val="PL"/>
        <w:rPr/>
      </w:pPr>
      <w:r>
        <w:rPr>
          <w:rFonts w:eastAsia="Courier New"/>
        </w:rPr>
        <w:t xml:space="preserve">        </w:t>
      </w:r>
      <w:r>
        <w:rPr/>
        <w:t>in: path</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requestBody:</w:t>
      </w:r>
    </w:p>
    <w:p>
      <w:pPr>
        <w:pStyle w:val="PL"/>
        <w:rPr/>
      </w:pPr>
      <w:r>
        <w:rPr>
          <w:rFonts w:eastAsia="Courier New"/>
        </w:rPr>
        <w:t xml:space="preserve">        </w:t>
      </w:r>
      <w:r>
        <w:rPr/>
        <w:t xml:space="preserve">description: Contains modification instruction to be performed on the BdtPolicy data structure to select a transfer policy </w:t>
      </w:r>
      <w:r>
        <w:rPr>
          <w:rFonts w:cs="Arial"/>
          <w:szCs w:val="18"/>
        </w:rPr>
        <w:t>and in addition, may</w:t>
      </w:r>
      <w:r>
        <w:rPr/>
        <w:t xml:space="preserve"> </w:t>
      </w:r>
      <w:r>
        <w:rPr>
          <w:rFonts w:cs="Arial"/>
          <w:szCs w:val="18"/>
        </w:rPr>
        <w:t xml:space="preserve">indicate </w:t>
      </w:r>
      <w:r>
        <w:rPr>
          <w:rFonts w:cs="Arial"/>
          <w:szCs w:val="18"/>
          <w:lang w:val="en-US" w:eastAsia="en-US"/>
        </w:rPr>
        <w:t>whether the BDT warning notification is enabled or disabled</w:t>
      </w:r>
      <w:r>
        <w:rPr/>
        <w:t>.</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application/merge-patch+json:</w:t>
      </w:r>
    </w:p>
    <w:p>
      <w:pPr>
        <w:pStyle w:val="PL"/>
        <w:rPr/>
      </w:pPr>
      <w:r>
        <w:rPr>
          <w:rFonts w:eastAsia="Courier New"/>
        </w:rPr>
        <w:t xml:space="preserve">            </w:t>
      </w:r>
      <w:r>
        <w:rPr/>
        <w:t>schema:</w:t>
      </w:r>
    </w:p>
    <w:p>
      <w:pPr>
        <w:pStyle w:val="PL"/>
        <w:rPr/>
      </w:pPr>
      <w:r>
        <w:rPr>
          <w:rFonts w:eastAsia="Courier New"/>
        </w:rPr>
        <w:t xml:space="preserve">              </w:t>
      </w:r>
      <w:r>
        <w:rPr/>
        <w:t>$ref: '#/components/schemas/PatchBdtPolicy'</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The Individual BDT Policy resource is modified and a representation of that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'#/components/schemas/BdtPolicy'</w:t>
      </w:r>
    </w:p>
    <w:p>
      <w:pPr>
        <w:pStyle w:val="PL"/>
        <w:rPr/>
      </w:pPr>
      <w:r>
        <w:rPr>
          <w:rFonts w:eastAsia="Courier New"/>
        </w:rPr>
        <w:t xml:space="preserve">        </w:t>
      </w:r>
      <w:r>
        <w:rPr/>
        <w:t>'204':</w:t>
      </w:r>
    </w:p>
    <w:p>
      <w:pPr>
        <w:pStyle w:val="PL"/>
        <w:rPr/>
      </w:pPr>
      <w:r>
        <w:rPr>
          <w:rFonts w:eastAsia="Courier New"/>
        </w:rPr>
        <w:t xml:space="preserve">          </w:t>
      </w:r>
      <w:r>
        <w:rPr/>
        <w:t>description: The Individual BDT Policy resource is modified.</w:t>
      </w:r>
    </w:p>
    <w:p>
      <w:pPr>
        <w:pStyle w:val="PL"/>
        <w:rPr/>
      </w:pPr>
      <w:r>
        <w:rPr/>
        <w:t>#</w:t>
      </w:r>
    </w:p>
    <w:p>
      <w:pPr>
        <w:pStyle w:val="PL"/>
        <w:rPr/>
      </w:pPr>
      <w:r>
        <w:rPr/>
        <w:t># Redirection scenarios PATCH</w:t>
      </w:r>
    </w:p>
    <w:p>
      <w:pPr>
        <w:pStyle w:val="PL"/>
        <w:rPr/>
      </w:pPr>
      <w:r>
        <w:rPr/>
        <w:t>#</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t>#</w:t>
      </w:r>
    </w:p>
    <w:p>
      <w:pPr>
        <w:pStyle w:val="PL"/>
        <w:rPr/>
      </w:pPr>
      <w:r>
        <w:rPr/>
        <w:t># Error scenarios PATCH</w:t>
      </w:r>
    </w:p>
    <w:p>
      <w:pPr>
        <w:pStyle w:val="PL"/>
        <w:rPr/>
      </w:pPr>
      <w:r>
        <w:rPr/>
        <w:t>#</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w:t>
      </w:r>
    </w:p>
    <w:p>
      <w:pPr>
        <w:pStyle w:val="PL"/>
        <w:rPr/>
      </w:pPr>
      <w:r>
        <w:rPr/>
        <w:t># End error scenarios PATCH</w:t>
      </w:r>
    </w:p>
    <w:p>
      <w:pPr>
        <w:pStyle w:val="PL"/>
        <w:rPr/>
      </w:pPr>
      <w:r>
        <w:rPr/>
        <w:t>#</w:t>
      </w:r>
    </w:p>
    <w:p>
      <w:pPr>
        <w:pStyle w:val="PL"/>
        <w:rPr/>
      </w:pPr>
      <w:r>
        <w:rPr/>
        <w:t>#</w:t>
      </w:r>
    </w:p>
    <w:p>
      <w:pPr>
        <w:pStyle w:val="PL"/>
        <w:rPr/>
      </w:pPr>
      <w:r>
        <w:rPr/>
        <w:t>components:</w:t>
      </w:r>
    </w:p>
    <w:p>
      <w:pPr>
        <w:pStyle w:val="PL"/>
        <w:rPr/>
      </w:pPr>
      <w:r>
        <w:rPr>
          <w:rFonts w:eastAsia="Courier New"/>
        </w:rPr>
        <w:t xml:space="preserve">  </w:t>
      </w:r>
      <w:r>
        <w:rPr/>
        <w:t>securitySchemes:</w:t>
      </w:r>
    </w:p>
    <w:p>
      <w:pPr>
        <w:pStyle w:val="PL"/>
        <w:rPr/>
      </w:pPr>
      <w:r>
        <w:rPr>
          <w:rFonts w:eastAsia="Courier New"/>
        </w:rPr>
        <w:t xml:space="preserve">    </w:t>
      </w:r>
      <w:r>
        <w:rPr/>
        <w:t>oAuth2ClientCredentials:</w:t>
      </w:r>
    </w:p>
    <w:p>
      <w:pPr>
        <w:pStyle w:val="PL"/>
        <w:rPr/>
      </w:pPr>
      <w:r>
        <w:rPr>
          <w:rFonts w:eastAsia="Courier New"/>
        </w:rPr>
        <w:t xml:space="preserve">      </w:t>
      </w:r>
      <w:r>
        <w:rPr/>
        <w:t>type: oauth2</w:t>
      </w:r>
    </w:p>
    <w:p>
      <w:pPr>
        <w:pStyle w:val="PL"/>
        <w:rPr/>
      </w:pPr>
      <w:r>
        <w:rPr>
          <w:rFonts w:eastAsia="Courier New"/>
        </w:rPr>
        <w:t xml:space="preserve">      </w:t>
      </w:r>
      <w:r>
        <w:rPr/>
        <w:t>flows:</w:t>
      </w:r>
    </w:p>
    <w:p>
      <w:pPr>
        <w:pStyle w:val="PL"/>
        <w:rPr/>
      </w:pPr>
      <w:r>
        <w:rPr>
          <w:rFonts w:eastAsia="Courier New"/>
        </w:rPr>
        <w:t xml:space="preserve">        </w:t>
      </w:r>
      <w:r>
        <w:rPr/>
        <w:t>clientCredentials:</w:t>
      </w:r>
    </w:p>
    <w:p>
      <w:pPr>
        <w:pStyle w:val="PL"/>
        <w:rPr/>
      </w:pPr>
      <w:r>
        <w:rPr>
          <w:rFonts w:eastAsia="Courier New"/>
        </w:rPr>
        <w:t xml:space="preserve">          </w:t>
      </w:r>
      <w:r>
        <w:rPr/>
        <w:t>tokenUrl: '{nrfApiRoot}/oauth2/token'</w:t>
      </w:r>
    </w:p>
    <w:p>
      <w:pPr>
        <w:pStyle w:val="PL"/>
        <w:rPr/>
      </w:pPr>
      <w:r>
        <w:rPr>
          <w:rFonts w:eastAsia="Courier New"/>
        </w:rPr>
        <w:t xml:space="preserve">          </w:t>
      </w:r>
      <w:r>
        <w:rPr/>
        <w:t>scopes:</w:t>
      </w:r>
    </w:p>
    <w:p>
      <w:pPr>
        <w:pStyle w:val="PL"/>
        <w:rPr/>
      </w:pPr>
      <w:r>
        <w:rPr>
          <w:rFonts w:eastAsia="Courier New"/>
        </w:rPr>
        <w:t xml:space="preserve">            </w:t>
      </w:r>
      <w:r>
        <w:rPr/>
        <w:t>npcf-bdtpolicycontrol: Access to the Npcf_BDTPolicyControl API</w:t>
      </w:r>
    </w:p>
    <w:p>
      <w:pPr>
        <w:pStyle w:val="PL"/>
        <w:rPr/>
      </w:pPr>
      <w:r>
        <w:rPr>
          <w:rFonts w:eastAsia="Courier New"/>
        </w:rPr>
        <w:t xml:space="preserve">  </w:t>
      </w:r>
      <w:r>
        <w:rPr/>
        <w:t>schemas:</w:t>
      </w:r>
    </w:p>
    <w:p>
      <w:pPr>
        <w:pStyle w:val="PL"/>
        <w:rPr/>
      </w:pPr>
      <w:r>
        <w:rPr/>
        <w:t>#</w:t>
      </w:r>
    </w:p>
    <w:p>
      <w:pPr>
        <w:pStyle w:val="PL"/>
        <w:rPr/>
      </w:pPr>
      <w:r>
        <w:rPr/>
        <w:t># Structured data types</w:t>
      </w:r>
    </w:p>
    <w:p>
      <w:pPr>
        <w:pStyle w:val="PL"/>
        <w:rPr/>
      </w:pPr>
      <w:r>
        <w:rPr/>
        <w:t>#</w:t>
      </w:r>
    </w:p>
    <w:p>
      <w:pPr>
        <w:pStyle w:val="PL"/>
        <w:rPr/>
      </w:pPr>
      <w:r>
        <w:rPr>
          <w:rFonts w:eastAsia="Courier New"/>
        </w:rPr>
        <w:t xml:space="preserve">    </w:t>
      </w:r>
      <w:r>
        <w:rPr/>
        <w:t>BdtPolicy:</w:t>
      </w:r>
    </w:p>
    <w:p>
      <w:pPr>
        <w:pStyle w:val="PL"/>
        <w:rPr/>
      </w:pPr>
      <w:r>
        <w:rPr>
          <w:rFonts w:eastAsia="Courier New"/>
        </w:rPr>
        <w:t xml:space="preserve">      </w:t>
      </w:r>
      <w:r>
        <w:rPr/>
        <w:t>description: Represents an Individual BDT policy resource.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bdtPolData:</w:t>
      </w:r>
    </w:p>
    <w:p>
      <w:pPr>
        <w:pStyle w:val="PL"/>
        <w:rPr/>
      </w:pPr>
      <w:r>
        <w:rPr>
          <w:rFonts w:eastAsia="Courier New"/>
        </w:rPr>
        <w:t xml:space="preserve">          </w:t>
      </w:r>
      <w:r>
        <w:rPr/>
        <w:t>$ref: '#/components/schemas/BdtPolicyData'</w:t>
      </w:r>
    </w:p>
    <w:p>
      <w:pPr>
        <w:pStyle w:val="PL"/>
        <w:rPr/>
      </w:pPr>
      <w:r>
        <w:rPr>
          <w:rFonts w:eastAsia="Courier New"/>
        </w:rPr>
        <w:t xml:space="preserve">        </w:t>
      </w:r>
      <w:r>
        <w:rPr/>
        <w:t>bdtReqData:</w:t>
      </w:r>
    </w:p>
    <w:p>
      <w:pPr>
        <w:pStyle w:val="PL"/>
        <w:rPr/>
      </w:pPr>
      <w:r>
        <w:rPr>
          <w:rFonts w:eastAsia="Courier New"/>
        </w:rPr>
        <w:t xml:space="preserve">          </w:t>
      </w:r>
      <w:r>
        <w:rPr/>
        <w:t>$ref: '#/components/schemas/BdtReqData'</w:t>
      </w:r>
    </w:p>
    <w:p>
      <w:pPr>
        <w:pStyle w:val="PL"/>
        <w:rPr/>
      </w:pPr>
      <w:r>
        <w:rPr/>
        <w:t>#</w:t>
      </w:r>
    </w:p>
    <w:p>
      <w:pPr>
        <w:pStyle w:val="PL"/>
        <w:rPr/>
      </w:pPr>
      <w:r>
        <w:rPr>
          <w:rFonts w:eastAsia="Courier New"/>
        </w:rPr>
        <w:t xml:space="preserve">    </w:t>
      </w:r>
      <w:r>
        <w:rPr/>
        <w:t>BdtReqData:</w:t>
      </w:r>
    </w:p>
    <w:p>
      <w:pPr>
        <w:pStyle w:val="PL"/>
        <w:rPr/>
      </w:pPr>
      <w:r>
        <w:rPr>
          <w:rFonts w:eastAsia="Courier New"/>
        </w:rPr>
        <w:t xml:space="preserve">      </w:t>
      </w:r>
      <w:r>
        <w:rPr/>
        <w:t>description: Contains service requirements for creation a new Individual BDT policy resource.</w:t>
      </w:r>
    </w:p>
    <w:p>
      <w:pPr>
        <w:pStyle w:val="PL"/>
        <w:rPr/>
      </w:pPr>
      <w:r>
        <w:rPr>
          <w:rFonts w:eastAsia="Courier New"/>
        </w:rPr>
        <w:t xml:space="preserve">      </w:t>
      </w:r>
      <w:r>
        <w:rPr/>
        <w:t>type: object</w:t>
      </w:r>
    </w:p>
    <w:p>
      <w:pPr>
        <w:pStyle w:val="PL"/>
        <w:rPr/>
      </w:pPr>
      <w:r>
        <w:rPr>
          <w:rFonts w:eastAsia="Courier New"/>
        </w:rPr>
        <w:t xml:space="preserve">      </w:t>
      </w:r>
      <w:r>
        <w:rPr/>
        <w:t>required:</w:t>
      </w:r>
    </w:p>
    <w:p>
      <w:pPr>
        <w:pStyle w:val="PL"/>
        <w:rPr/>
      </w:pPr>
      <w:r>
        <w:rPr>
          <w:rFonts w:eastAsia="Courier New"/>
        </w:rPr>
        <w:t xml:space="preserve">      </w:t>
      </w:r>
      <w:r>
        <w:rPr/>
        <w:t>- aspId</w:t>
      </w:r>
    </w:p>
    <w:p>
      <w:pPr>
        <w:pStyle w:val="PL"/>
        <w:rPr/>
      </w:pPr>
      <w:r>
        <w:rPr>
          <w:rFonts w:eastAsia="Courier New"/>
        </w:rPr>
        <w:t xml:space="preserve">      </w:t>
      </w:r>
      <w:r>
        <w:rPr/>
        <w:t>- desTimeInt</w:t>
      </w:r>
    </w:p>
    <w:p>
      <w:pPr>
        <w:pStyle w:val="PL"/>
        <w:rPr/>
      </w:pPr>
      <w:r>
        <w:rPr>
          <w:rFonts w:eastAsia="Courier New"/>
        </w:rPr>
        <w:t xml:space="preserve">      </w:t>
      </w:r>
      <w:r>
        <w:rPr/>
        <w:t>- numOfUes</w:t>
      </w:r>
    </w:p>
    <w:p>
      <w:pPr>
        <w:pStyle w:val="PL"/>
        <w:rPr/>
      </w:pPr>
      <w:r>
        <w:rPr>
          <w:rFonts w:eastAsia="Courier New"/>
        </w:rPr>
        <w:t xml:space="preserve">      </w:t>
      </w:r>
      <w:r>
        <w:rPr/>
        <w:t>- volPerUe</w:t>
      </w:r>
    </w:p>
    <w:p>
      <w:pPr>
        <w:pStyle w:val="PL"/>
        <w:rPr/>
      </w:pPr>
      <w:r>
        <w:rPr>
          <w:rFonts w:eastAsia="Courier New"/>
        </w:rPr>
        <w:t xml:space="preserve">      </w:t>
      </w:r>
      <w:r>
        <w:rPr/>
        <w:t>properties:</w:t>
      </w:r>
    </w:p>
    <w:p>
      <w:pPr>
        <w:pStyle w:val="PL"/>
        <w:rPr/>
      </w:pPr>
      <w:r>
        <w:rPr>
          <w:rFonts w:eastAsia="Courier New"/>
        </w:rPr>
        <w:t xml:space="preserve">        </w:t>
      </w:r>
      <w:r>
        <w:rPr/>
        <w:t>aspId:</w:t>
      </w:r>
    </w:p>
    <w:p>
      <w:pPr>
        <w:pStyle w:val="PL"/>
        <w:rPr/>
      </w:pPr>
      <w:r>
        <w:rPr>
          <w:rFonts w:eastAsia="Courier New"/>
        </w:rPr>
        <w:t xml:space="preserve">          </w:t>
      </w:r>
      <w:r>
        <w:rPr/>
        <w:t>$ref: '#/components/schemas/AspId'</w:t>
      </w:r>
    </w:p>
    <w:p>
      <w:pPr>
        <w:pStyle w:val="PL"/>
        <w:rPr/>
      </w:pPr>
      <w:r>
        <w:rPr>
          <w:rFonts w:eastAsia="Courier New"/>
        </w:rPr>
        <w:t xml:space="preserve">        </w:t>
      </w:r>
      <w:r>
        <w:rPr/>
        <w:t>desTimeInt:</w:t>
      </w:r>
    </w:p>
    <w:p>
      <w:pPr>
        <w:pStyle w:val="PL"/>
        <w:rPr/>
      </w:pPr>
      <w:r>
        <w:rPr>
          <w:rFonts w:eastAsia="Courier New"/>
        </w:rPr>
        <w:t xml:space="preserve">          </w:t>
      </w:r>
      <w:r>
        <w:rPr/>
        <w:t>$ref: 'TS29122_CommonData.yaml#/components/schemas/TimeWindow'</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lang w:val="en-US" w:eastAsia="en-US"/>
        </w:rPr>
      </w:pPr>
      <w:r>
        <w:rPr>
          <w:rFonts w:eastAsia="Courier New"/>
          <w:lang w:val="en-US" w:eastAsia="en-US"/>
        </w:rPr>
        <w:t xml:space="preserve">        </w:t>
      </w:r>
      <w:r>
        <w:rPr>
          <w:lang w:val="en-US" w:eastAsia="en-US"/>
        </w:rPr>
        <w:t>interGroupId:</w:t>
      </w:r>
    </w:p>
    <w:p>
      <w:pPr>
        <w:pStyle w:val="PL"/>
        <w:rPr/>
      </w:pPr>
      <w:r>
        <w:rPr>
          <w:rFonts w:eastAsia="Courier New"/>
          <w:lang w:val="en-US" w:eastAsia="en-US"/>
        </w:rPr>
        <w:t xml:space="preserve">          </w:t>
      </w:r>
      <w:r>
        <w:rPr>
          <w:lang w:val="en-US" w:eastAsia="en-US"/>
        </w:rPr>
        <w:t>$ref: 'TS29571_CommonData.yaml#/components/schemas/GroupId'</w:t>
      </w:r>
    </w:p>
    <w:p>
      <w:pPr>
        <w:pStyle w:val="PL"/>
        <w:rPr/>
      </w:pPr>
      <w:r>
        <w:rPr>
          <w:rFonts w:eastAsia="Courier New"/>
        </w:rPr>
        <w:t xml:space="preserve">        </w:t>
      </w:r>
      <w:r>
        <w:rPr/>
        <w:t>notifUri: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nwAreaInfo:</w:t>
      </w:r>
    </w:p>
    <w:p>
      <w:pPr>
        <w:pStyle w:val="PL"/>
        <w:rPr/>
      </w:pPr>
      <w:r>
        <w:rPr>
          <w:rFonts w:eastAsia="Courier New"/>
        </w:rPr>
        <w:t xml:space="preserve">          </w:t>
      </w:r>
      <w:r>
        <w:rPr/>
        <w:t>$ref: '#/components/schemas/NetworkAreaInfo'</w:t>
      </w:r>
    </w:p>
    <w:p>
      <w:pPr>
        <w:pStyle w:val="PL"/>
        <w:rPr/>
      </w:pPr>
      <w:r>
        <w:rPr>
          <w:rFonts w:eastAsia="Courier New"/>
        </w:rPr>
        <w:t xml:space="preserve">        </w:t>
      </w:r>
      <w:r>
        <w:rPr/>
        <w:t>numOfUes:</w:t>
      </w:r>
    </w:p>
    <w:p>
      <w:pPr>
        <w:pStyle w:val="PL"/>
        <w:rPr/>
      </w:pPr>
      <w:r>
        <w:rPr>
          <w:rFonts w:eastAsia="Courier New"/>
        </w:rPr>
        <w:t xml:space="preserve">          </w:t>
      </w:r>
      <w:r>
        <w:rPr/>
        <w:t>description: Indicates a number of UEs.</w:t>
      </w:r>
    </w:p>
    <w:p>
      <w:pPr>
        <w:pStyle w:val="PL"/>
        <w:rPr/>
      </w:pPr>
      <w:r>
        <w:rPr>
          <w:rFonts w:eastAsia="Courier New"/>
        </w:rPr>
        <w:t xml:space="preserve">          </w:t>
      </w:r>
      <w:r>
        <w:rPr/>
        <w:t>type: integer</w:t>
      </w:r>
    </w:p>
    <w:p>
      <w:pPr>
        <w:pStyle w:val="PL"/>
        <w:rPr/>
      </w:pPr>
      <w:r>
        <w:rPr>
          <w:rFonts w:eastAsia="Courier New"/>
        </w:rPr>
        <w:t xml:space="preserve">        </w:t>
      </w:r>
      <w:r>
        <w:rPr/>
        <w:t>volPerUe:</w:t>
      </w:r>
    </w:p>
    <w:p>
      <w:pPr>
        <w:pStyle w:val="PL"/>
        <w:rPr/>
      </w:pPr>
      <w:r>
        <w:rPr>
          <w:rFonts w:eastAsia="Courier New"/>
        </w:rPr>
        <w:t xml:space="preserve">          </w:t>
      </w:r>
      <w:r>
        <w:rPr/>
        <w:t>$ref: 'TS29122_CommonData.yaml#/components/schemas/UsageThreshold'</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lang w:val="en-US" w:eastAsia="en-US"/>
        </w:rPr>
        <w:t>trafficDes</w:t>
      </w:r>
      <w:r>
        <w:rPr/>
        <w:t>:</w:t>
      </w:r>
    </w:p>
    <w:p>
      <w:pPr>
        <w:pStyle w:val="PL"/>
        <w:rPr/>
      </w:pPr>
      <w:r>
        <w:rPr>
          <w:rFonts w:eastAsia="Courier New"/>
        </w:rPr>
        <w:t xml:space="preserve">          </w:t>
      </w:r>
      <w:r>
        <w:rPr/>
        <w:t>$ref: 'TS29122_ResourceManagementOfBdt.yaml#/components/schemas/</w:t>
      </w:r>
      <w:r>
        <w:rPr>
          <w:lang w:val="en-US" w:eastAsia="en-US"/>
        </w:rPr>
        <w:t>TrafficDescriptor</w:t>
      </w:r>
      <w:r>
        <w:rPr/>
        <w:t>'</w:t>
      </w:r>
    </w:p>
    <w:p>
      <w:pPr>
        <w:pStyle w:val="PL"/>
        <w:rPr/>
      </w:pPr>
      <w:r>
        <w:rPr>
          <w:rFonts w:eastAsia="Courier New"/>
        </w:rPr>
        <w:t xml:space="preserve">        </w:t>
      </w:r>
      <w:r>
        <w:rPr/>
        <w:t>warnNotifReq:</w:t>
      </w:r>
    </w:p>
    <w:p>
      <w:pPr>
        <w:pStyle w:val="PL"/>
        <w:rPr/>
      </w:pPr>
      <w:r>
        <w:rPr>
          <w:rFonts w:eastAsia="Courier New"/>
        </w:rPr>
        <w:t xml:space="preserve">          </w:t>
      </w:r>
      <w:r>
        <w:rPr/>
        <w:t xml:space="preserve">description: </w:t>
      </w:r>
      <w:r>
        <w:rPr>
          <w:rFonts w:cs="Arial"/>
          <w:szCs w:val="18"/>
          <w:lang w:val="en-US" w:eastAsia="en-US"/>
        </w:rPr>
        <w:t>Indicates whether the BDT warning notification is enabled or disabled</w:t>
      </w:r>
      <w:r>
        <w:rPr/>
        <w:t>.</w:t>
      </w:r>
    </w:p>
    <w:p>
      <w:pPr>
        <w:pStyle w:val="PL"/>
        <w:rPr/>
      </w:pPr>
      <w:r>
        <w:rPr>
          <w:rFonts w:eastAsia="Courier New"/>
        </w:rPr>
        <w:t xml:space="preserve">          </w:t>
      </w:r>
      <w:r>
        <w:rPr/>
        <w:t>type: boolean</w:t>
      </w:r>
    </w:p>
    <w:p>
      <w:pPr>
        <w:pStyle w:val="PL"/>
        <w:rPr/>
      </w:pPr>
      <w:r>
        <w:rPr>
          <w:rFonts w:eastAsia="Courier New"/>
        </w:rPr>
        <w:t xml:space="preserve">          </w:t>
      </w:r>
      <w:r>
        <w:rPr/>
        <w:t>default: false</w:t>
      </w:r>
    </w:p>
    <w:p>
      <w:pPr>
        <w:pStyle w:val="PL"/>
        <w:rPr/>
      </w:pPr>
      <w:r>
        <w:rPr/>
        <w:t>#</w:t>
      </w:r>
    </w:p>
    <w:p>
      <w:pPr>
        <w:pStyle w:val="PL"/>
        <w:rPr/>
      </w:pPr>
      <w:r>
        <w:rPr>
          <w:rFonts w:eastAsia="Courier New"/>
        </w:rPr>
        <w:t xml:space="preserve">    </w:t>
      </w:r>
      <w:r>
        <w:rPr/>
        <w:t>BdtPolicyData:</w:t>
      </w:r>
    </w:p>
    <w:p>
      <w:pPr>
        <w:pStyle w:val="PL"/>
        <w:rPr/>
      </w:pPr>
      <w:r>
        <w:rPr>
          <w:rFonts w:eastAsia="Courier New"/>
        </w:rPr>
        <w:t xml:space="preserve">      </w:t>
      </w:r>
      <w:r>
        <w:rPr/>
        <w:t>description: Describes the authorization data of an Individual BDT policy resource.</w:t>
      </w:r>
    </w:p>
    <w:p>
      <w:pPr>
        <w:pStyle w:val="PL"/>
        <w:rPr/>
      </w:pPr>
      <w:r>
        <w:rPr>
          <w:rFonts w:eastAsia="Courier New"/>
        </w:rPr>
        <w:t xml:space="preserve">      </w:t>
      </w:r>
      <w:r>
        <w:rPr/>
        <w:t>type: object</w:t>
      </w:r>
    </w:p>
    <w:p>
      <w:pPr>
        <w:pStyle w:val="PL"/>
        <w:rPr/>
      </w:pPr>
      <w:r>
        <w:rPr>
          <w:rFonts w:eastAsia="Courier New"/>
        </w:rPr>
        <w:t xml:space="preserve">      </w:t>
      </w:r>
      <w:r>
        <w:rPr/>
        <w:t>required:</w:t>
      </w:r>
    </w:p>
    <w:p>
      <w:pPr>
        <w:pStyle w:val="PL"/>
        <w:rPr/>
      </w:pPr>
      <w:r>
        <w:rPr>
          <w:rFonts w:eastAsia="Courier New"/>
        </w:rPr>
        <w:t xml:space="preserve">      </w:t>
      </w:r>
      <w:r>
        <w:rPr/>
        <w:t>- bdtRefId</w:t>
      </w:r>
    </w:p>
    <w:p>
      <w:pPr>
        <w:pStyle w:val="PL"/>
        <w:rPr/>
      </w:pPr>
      <w:r>
        <w:rPr>
          <w:rFonts w:eastAsia="Courier New"/>
        </w:rPr>
        <w:t xml:space="preserve">      </w:t>
      </w:r>
      <w:r>
        <w:rPr/>
        <w:t>- transfPolicies</w:t>
      </w:r>
    </w:p>
    <w:p>
      <w:pPr>
        <w:pStyle w:val="PL"/>
        <w:rPr/>
      </w:pPr>
      <w:r>
        <w:rPr>
          <w:rFonts w:eastAsia="Courier New"/>
        </w:rPr>
        <w:t xml:space="preserve">      </w:t>
      </w:r>
      <w:r>
        <w:rPr/>
        <w:t>properties:</w:t>
      </w:r>
    </w:p>
    <w:p>
      <w:pPr>
        <w:pStyle w:val="PL"/>
        <w:rPr/>
      </w:pPr>
      <w:r>
        <w:rPr>
          <w:rFonts w:eastAsia="Courier New"/>
        </w:rPr>
        <w:t xml:space="preserve">        </w:t>
      </w:r>
      <w:r>
        <w:rPr/>
        <w:t>bdtRefId:</w:t>
      </w:r>
    </w:p>
    <w:p>
      <w:pPr>
        <w:pStyle w:val="PL"/>
        <w:rPr/>
      </w:pPr>
      <w:r>
        <w:rPr>
          <w:rFonts w:eastAsia="Courier New"/>
        </w:rPr>
        <w:t xml:space="preserve">          </w:t>
      </w:r>
      <w:r>
        <w:rPr/>
        <w:t>$ref: 'TS29122_CommonData.yaml#/components/schemas/BdtReferenceId'</w:t>
      </w:r>
    </w:p>
    <w:p>
      <w:pPr>
        <w:pStyle w:val="PL"/>
        <w:rPr/>
      </w:pPr>
      <w:r>
        <w:rPr>
          <w:rFonts w:eastAsia="Courier New"/>
        </w:rPr>
        <w:t xml:space="preserve">        </w:t>
      </w:r>
      <w:r>
        <w:rPr/>
        <w:t>transfPolicies:</w:t>
      </w:r>
    </w:p>
    <w:p>
      <w:pPr>
        <w:pStyle w:val="PL"/>
        <w:rPr/>
      </w:pPr>
      <w:r>
        <w:rPr>
          <w:rFonts w:eastAsia="Courier New"/>
        </w:rPr>
        <w:t xml:space="preserve">          </w:t>
      </w:r>
      <w:r>
        <w:rPr/>
        <w:t>description: Contains transfer policies.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'#/components/schemas/TransferPolicy'</w:t>
      </w:r>
    </w:p>
    <w:p>
      <w:pPr>
        <w:pStyle w:val="PL"/>
        <w:rPr/>
      </w:pPr>
      <w:r>
        <w:rPr>
          <w:rFonts w:eastAsia="Courier New"/>
        </w:rPr>
        <w:t xml:space="preserve">          </w:t>
      </w:r>
      <w:r>
        <w:rPr/>
        <w:t>minItems: 1</w:t>
      </w:r>
    </w:p>
    <w:p>
      <w:pPr>
        <w:pStyle w:val="PL"/>
        <w:rPr/>
      </w:pPr>
      <w:r>
        <w:rPr>
          <w:rFonts w:eastAsia="Courier New"/>
        </w:rPr>
        <w:t xml:space="preserve">        </w:t>
      </w:r>
      <w:r>
        <w:rPr/>
        <w:t>selTransPolicyId:</w:t>
      </w:r>
    </w:p>
    <w:p>
      <w:pPr>
        <w:pStyle w:val="PL"/>
        <w:rPr/>
      </w:pPr>
      <w:r>
        <w:rPr>
          <w:rFonts w:eastAsia="Courier New"/>
        </w:rPr>
        <w:t xml:space="preserve">          </w:t>
      </w:r>
      <w:r>
        <w:rPr/>
        <w:t>description: Contains an identity of the selected transfer policy.</w:t>
      </w:r>
    </w:p>
    <w:p>
      <w:pPr>
        <w:pStyle w:val="PL"/>
        <w:rPr/>
      </w:pPr>
      <w:r>
        <w:rPr>
          <w:rFonts w:eastAsia="Courier New"/>
        </w:rPr>
        <w:t xml:space="preserve">          </w:t>
      </w:r>
      <w:r>
        <w:rPr/>
        <w:t>type: integer</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t>#</w:t>
      </w:r>
    </w:p>
    <w:p>
      <w:pPr>
        <w:pStyle w:val="PL"/>
        <w:rPr/>
      </w:pPr>
      <w:r>
        <w:rPr>
          <w:rFonts w:eastAsia="Courier New"/>
        </w:rPr>
        <w:t xml:space="preserve">    </w:t>
      </w:r>
      <w:r>
        <w:rPr/>
        <w:t>PatchBdtPolicy:</w:t>
      </w:r>
    </w:p>
    <w:p>
      <w:pPr>
        <w:pStyle w:val="PL"/>
        <w:rPr/>
      </w:pPr>
      <w:r>
        <w:rPr>
          <w:rFonts w:eastAsia="Courier New"/>
        </w:rPr>
        <w:t xml:space="preserve">      </w:t>
      </w:r>
      <w:r>
        <w:rPr/>
        <w:t xml:space="preserve">description: </w:t>
      </w:r>
      <w:r>
        <w:rPr>
          <w:rFonts w:cs="Arial"/>
          <w:szCs w:val="18"/>
        </w:rPr>
        <w:t>Describes the updates in authorization data of an Individual BDT Policy created by the PCF</w:t>
      </w:r>
      <w:r>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bdtPolData:</w:t>
      </w:r>
    </w:p>
    <w:p>
      <w:pPr>
        <w:pStyle w:val="PL"/>
        <w:rPr/>
      </w:pPr>
      <w:r>
        <w:rPr>
          <w:rFonts w:eastAsia="Courier New"/>
        </w:rPr>
        <w:t xml:space="preserve">          </w:t>
      </w:r>
      <w:r>
        <w:rPr/>
        <w:t>$ref: '#/components/schemas/BdtPolicyDataPatch'</w:t>
      </w:r>
    </w:p>
    <w:p>
      <w:pPr>
        <w:pStyle w:val="PL"/>
        <w:rPr/>
      </w:pPr>
      <w:r>
        <w:rPr>
          <w:rFonts w:eastAsia="Courier New"/>
        </w:rPr>
        <w:t xml:space="preserve">        </w:t>
      </w:r>
      <w:r>
        <w:rPr/>
        <w:t>bdtReqData:</w:t>
      </w:r>
    </w:p>
    <w:p>
      <w:pPr>
        <w:pStyle w:val="PL"/>
        <w:rPr/>
      </w:pPr>
      <w:r>
        <w:rPr>
          <w:rFonts w:eastAsia="Courier New"/>
        </w:rPr>
        <w:t xml:space="preserve">          </w:t>
      </w:r>
      <w:r>
        <w:rPr/>
        <w:t>$ref: '#/components/schemas/BdtReqDataPatch'</w:t>
      </w:r>
    </w:p>
    <w:p>
      <w:pPr>
        <w:pStyle w:val="PL"/>
        <w:rPr/>
      </w:pPr>
      <w:r>
        <w:rPr/>
        <w:t>#</w:t>
      </w:r>
    </w:p>
    <w:p>
      <w:pPr>
        <w:pStyle w:val="PL"/>
        <w:rPr/>
      </w:pPr>
      <w:r>
        <w:rPr>
          <w:rFonts w:eastAsia="Courier New"/>
        </w:rPr>
        <w:t xml:space="preserve">    </w:t>
      </w:r>
      <w:r>
        <w:rPr/>
        <w:t>BdtPolicyDataPatch:</w:t>
      </w:r>
    </w:p>
    <w:p>
      <w:pPr>
        <w:pStyle w:val="PL"/>
        <w:rPr/>
      </w:pPr>
      <w:r>
        <w:rPr>
          <w:rFonts w:eastAsia="Courier New"/>
        </w:rPr>
        <w:t xml:space="preserve">      </w:t>
      </w:r>
      <w:r>
        <w:rPr/>
        <w:t>description: A JSON Merge Patch body schema containing modification instruction to be performed on the bdtPolData attribute of the BdtPolicy data structure to select a transfer policy. Adds selTransPolicyId to BdtPolicyData data structure.</w:t>
      </w:r>
    </w:p>
    <w:p>
      <w:pPr>
        <w:pStyle w:val="PL"/>
        <w:rPr/>
      </w:pPr>
      <w:r>
        <w:rPr>
          <w:rFonts w:eastAsia="Courier New"/>
        </w:rPr>
        <w:t xml:space="preserve">      </w:t>
      </w:r>
      <w:r>
        <w:rPr/>
        <w:t>type: object</w:t>
      </w:r>
    </w:p>
    <w:p>
      <w:pPr>
        <w:pStyle w:val="PL"/>
        <w:rPr/>
      </w:pPr>
      <w:r>
        <w:rPr>
          <w:rFonts w:eastAsia="Courier New"/>
        </w:rPr>
        <w:t xml:space="preserve">      </w:t>
      </w:r>
      <w:r>
        <w:rPr/>
        <w:t>required:</w:t>
      </w:r>
    </w:p>
    <w:p>
      <w:pPr>
        <w:pStyle w:val="PL"/>
        <w:rPr/>
      </w:pPr>
      <w:r>
        <w:rPr>
          <w:rFonts w:eastAsia="Courier New"/>
        </w:rPr>
        <w:t xml:space="preserve">      </w:t>
      </w:r>
      <w:r>
        <w:rPr/>
        <w:t>- selTransPolicyId</w:t>
      </w:r>
    </w:p>
    <w:p>
      <w:pPr>
        <w:pStyle w:val="PL"/>
        <w:rPr/>
      </w:pPr>
      <w:r>
        <w:rPr>
          <w:rFonts w:eastAsia="Courier New"/>
        </w:rPr>
        <w:t xml:space="preserve">      </w:t>
      </w:r>
      <w:r>
        <w:rPr/>
        <w:t>properties:</w:t>
      </w:r>
    </w:p>
    <w:p>
      <w:pPr>
        <w:pStyle w:val="PL"/>
        <w:rPr/>
      </w:pPr>
      <w:r>
        <w:rPr>
          <w:rFonts w:eastAsia="Courier New"/>
        </w:rPr>
        <w:t xml:space="preserve">        </w:t>
      </w:r>
      <w:r>
        <w:rPr/>
        <w:t>selTransPolicyId:</w:t>
      </w:r>
    </w:p>
    <w:p>
      <w:pPr>
        <w:pStyle w:val="PL"/>
        <w:rPr/>
      </w:pPr>
      <w:r>
        <w:rPr>
          <w:rFonts w:eastAsia="Courier New"/>
        </w:rPr>
        <w:t xml:space="preserve">          </w:t>
      </w:r>
      <w:r>
        <w:rPr/>
        <w:t xml:space="preserve">description: Contains an identity (i.e. transPolicyId value) of the selected transfer policy. </w:t>
      </w:r>
      <w:r>
        <w:rPr>
          <w:rFonts w:eastAsia="SimSun;宋体"/>
        </w:rPr>
        <w:t>If the</w:t>
      </w:r>
      <w:r>
        <w:rPr/>
        <w:t xml:space="preserve"> BdtNotification</w:t>
      </w:r>
      <w:r>
        <w:rPr>
          <w:rFonts w:cs="Arial"/>
          <w:szCs w:val="18"/>
        </w:rPr>
        <w:t>_5G</w:t>
      </w:r>
      <w:r>
        <w:rPr>
          <w:rFonts w:eastAsia="SimSun;宋体"/>
        </w:rPr>
        <w:t xml:space="preserve"> feature is supported value 0 indicates that no transfer policy is selected.</w:t>
      </w:r>
    </w:p>
    <w:p>
      <w:pPr>
        <w:pStyle w:val="PL"/>
        <w:rPr/>
      </w:pPr>
      <w:r>
        <w:rPr>
          <w:rFonts w:eastAsia="Courier New"/>
        </w:rPr>
        <w:t xml:space="preserve">          </w:t>
      </w:r>
      <w:r>
        <w:rPr/>
        <w:t>type: integer</w:t>
      </w:r>
    </w:p>
    <w:p>
      <w:pPr>
        <w:pStyle w:val="PL"/>
        <w:rPr/>
      </w:pPr>
      <w:r>
        <w:rPr/>
        <w:t>#</w:t>
      </w:r>
    </w:p>
    <w:p>
      <w:pPr>
        <w:pStyle w:val="PL"/>
        <w:rPr/>
      </w:pPr>
      <w:r>
        <w:rPr>
          <w:rFonts w:eastAsia="Courier New"/>
        </w:rPr>
        <w:t xml:space="preserve">    </w:t>
      </w:r>
      <w:r>
        <w:rPr/>
        <w:t>BdtReqDataPatch:</w:t>
      </w:r>
    </w:p>
    <w:p>
      <w:pPr>
        <w:pStyle w:val="PL"/>
        <w:rPr/>
      </w:pPr>
      <w:r>
        <w:rPr>
          <w:rFonts w:eastAsia="Courier New"/>
        </w:rPr>
        <w:t xml:space="preserve">      </w:t>
      </w:r>
      <w:r>
        <w:rPr/>
        <w:t>description: A JSON Merge Patch body schema containing modification instruction to be performed on the bdtReqData attribute of the BdtPolicy data structure to indicate whether the BDT warning notification is enabled or disabled. Modifies warnNotifReq from BdtReqData data structure.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warnNotifReq:</w:t>
      </w:r>
    </w:p>
    <w:p>
      <w:pPr>
        <w:pStyle w:val="PL"/>
        <w:rPr/>
      </w:pPr>
      <w:r>
        <w:rPr>
          <w:rFonts w:eastAsia="Courier New"/>
        </w:rPr>
        <w:t xml:space="preserve">          </w:t>
      </w:r>
      <w:r>
        <w:rPr/>
        <w:t xml:space="preserve">description: </w:t>
      </w:r>
      <w:r>
        <w:rPr>
          <w:rFonts w:cs="Arial"/>
          <w:szCs w:val="18"/>
          <w:lang w:val="en-US" w:eastAsia="en-US"/>
        </w:rPr>
        <w:t>Indicates whether the BDT warning notification is enabled or disabled</w:t>
      </w:r>
      <w:r>
        <w:rPr/>
        <w:t>.</w:t>
      </w:r>
    </w:p>
    <w:p>
      <w:pPr>
        <w:pStyle w:val="PL"/>
        <w:rPr/>
      </w:pPr>
      <w:r>
        <w:rPr>
          <w:rFonts w:eastAsia="Courier New"/>
        </w:rPr>
        <w:t xml:space="preserve">          </w:t>
      </w:r>
      <w:r>
        <w:rPr/>
        <w:t>type: boolean</w:t>
      </w:r>
    </w:p>
    <w:p>
      <w:pPr>
        <w:pStyle w:val="PL"/>
        <w:rPr/>
      </w:pPr>
      <w:r>
        <w:rPr/>
        <w:t>#</w:t>
      </w:r>
    </w:p>
    <w:p>
      <w:pPr>
        <w:pStyle w:val="PL"/>
        <w:rPr/>
      </w:pPr>
      <w:r>
        <w:rPr>
          <w:rFonts w:eastAsia="Courier New"/>
        </w:rPr>
        <w:t xml:space="preserve">    </w:t>
      </w:r>
      <w:r>
        <w:rPr/>
        <w:t>TransferPolicy:</w:t>
      </w:r>
    </w:p>
    <w:p>
      <w:pPr>
        <w:pStyle w:val="PL"/>
        <w:rPr/>
      </w:pPr>
      <w:r>
        <w:rPr>
          <w:rFonts w:eastAsia="Courier New"/>
        </w:rPr>
        <w:t xml:space="preserve">      </w:t>
      </w:r>
      <w:r>
        <w:rPr/>
        <w:t>description: Describes a transfer policy.</w:t>
      </w:r>
    </w:p>
    <w:p>
      <w:pPr>
        <w:pStyle w:val="PL"/>
        <w:rPr/>
      </w:pPr>
      <w:r>
        <w:rPr>
          <w:rFonts w:eastAsia="Courier New"/>
        </w:rPr>
        <w:t xml:space="preserve">      </w:t>
      </w:r>
      <w:r>
        <w:rPr/>
        <w:t>type: object</w:t>
      </w:r>
    </w:p>
    <w:p>
      <w:pPr>
        <w:pStyle w:val="PL"/>
        <w:rPr/>
      </w:pPr>
      <w:r>
        <w:rPr>
          <w:rFonts w:eastAsia="Courier New"/>
        </w:rPr>
        <w:t xml:space="preserve">      </w:t>
      </w:r>
      <w:r>
        <w:rPr/>
        <w:t>required:</w:t>
      </w:r>
    </w:p>
    <w:p>
      <w:pPr>
        <w:pStyle w:val="PL"/>
        <w:rPr/>
      </w:pPr>
      <w:r>
        <w:rPr>
          <w:rFonts w:eastAsia="Courier New"/>
        </w:rPr>
        <w:t xml:space="preserve">      </w:t>
      </w:r>
      <w:r>
        <w:rPr/>
        <w:t>- ratingGroup</w:t>
      </w:r>
    </w:p>
    <w:p>
      <w:pPr>
        <w:pStyle w:val="PL"/>
        <w:rPr/>
      </w:pPr>
      <w:r>
        <w:rPr>
          <w:rFonts w:eastAsia="Courier New"/>
        </w:rPr>
        <w:t xml:space="preserve">      </w:t>
      </w:r>
      <w:r>
        <w:rPr/>
        <w:t>- recTimeInt</w:t>
      </w:r>
    </w:p>
    <w:p>
      <w:pPr>
        <w:pStyle w:val="PL"/>
        <w:rPr/>
      </w:pPr>
      <w:r>
        <w:rPr>
          <w:rFonts w:eastAsia="Courier New"/>
        </w:rPr>
        <w:t xml:space="preserve">      </w:t>
      </w:r>
      <w:r>
        <w:rPr/>
        <w:t>- transPolicyId</w:t>
      </w:r>
    </w:p>
    <w:p>
      <w:pPr>
        <w:pStyle w:val="PL"/>
        <w:rPr/>
      </w:pPr>
      <w:r>
        <w:rPr>
          <w:rFonts w:eastAsia="Courier New"/>
        </w:rPr>
        <w:t xml:space="preserve">      </w:t>
      </w:r>
      <w:r>
        <w:rPr/>
        <w:t>properties:</w:t>
      </w:r>
    </w:p>
    <w:p>
      <w:pPr>
        <w:pStyle w:val="PL"/>
        <w:rPr/>
      </w:pPr>
      <w:r>
        <w:rPr>
          <w:rFonts w:eastAsia="Courier New"/>
        </w:rPr>
        <w:t xml:space="preserve">        </w:t>
      </w:r>
      <w:r>
        <w:rPr/>
        <w:t>maxBitRateDl: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maxBitRateUl:</w:t>
      </w:r>
    </w:p>
    <w:p>
      <w:pPr>
        <w:pStyle w:val="PL"/>
        <w:rPr/>
      </w:pPr>
      <w:r>
        <w:rPr>
          <w:rFonts w:eastAsia="Courier New"/>
        </w:rPr>
        <w:t xml:space="preserve">          </w:t>
      </w:r>
      <w:r>
        <w:rPr/>
        <w:t>$ref: 'TS29571_CommonData.yaml#/components/schemas/BitRate'</w:t>
      </w:r>
    </w:p>
    <w:p>
      <w:pPr>
        <w:pStyle w:val="PL"/>
        <w:rPr/>
      </w:pPr>
      <w:r>
        <w:rPr>
          <w:rFonts w:eastAsia="Courier New"/>
        </w:rPr>
        <w:t xml:space="preserve">        </w:t>
      </w:r>
      <w:r>
        <w:rPr/>
        <w:t>ratingGroup:</w:t>
      </w:r>
    </w:p>
    <w:p>
      <w:pPr>
        <w:pStyle w:val="PL"/>
        <w:rPr/>
      </w:pPr>
      <w:r>
        <w:rPr>
          <w:rFonts w:eastAsia="Courier New"/>
        </w:rPr>
        <w:t xml:space="preserve">          </w:t>
      </w:r>
      <w:r>
        <w:rPr/>
        <w:t>description: Indicates a rating group for the recommended time window.</w:t>
      </w:r>
    </w:p>
    <w:p>
      <w:pPr>
        <w:pStyle w:val="PL"/>
        <w:rPr/>
      </w:pPr>
      <w:r>
        <w:rPr>
          <w:rFonts w:eastAsia="Courier New"/>
        </w:rPr>
        <w:t xml:space="preserve">          </w:t>
      </w:r>
      <w:r>
        <w:rPr/>
        <w:t>type: integer</w:t>
      </w:r>
    </w:p>
    <w:p>
      <w:pPr>
        <w:pStyle w:val="PL"/>
        <w:rPr/>
      </w:pPr>
      <w:r>
        <w:rPr>
          <w:rFonts w:eastAsia="Courier New"/>
        </w:rPr>
        <w:t xml:space="preserve">        </w:t>
      </w:r>
      <w:r>
        <w:rPr/>
        <w:t>recTimeInt:</w:t>
      </w:r>
    </w:p>
    <w:p>
      <w:pPr>
        <w:pStyle w:val="PL"/>
        <w:rPr/>
      </w:pPr>
      <w:r>
        <w:rPr>
          <w:rFonts w:eastAsia="Courier New"/>
        </w:rPr>
        <w:t xml:space="preserve">          </w:t>
      </w:r>
      <w:r>
        <w:rPr/>
        <w:t>$ref: 'TS29122_CommonData.yaml#/components/schemas/TimeWindow'</w:t>
      </w:r>
    </w:p>
    <w:p>
      <w:pPr>
        <w:pStyle w:val="PL"/>
        <w:rPr/>
      </w:pPr>
      <w:r>
        <w:rPr>
          <w:rFonts w:eastAsia="Courier New"/>
        </w:rPr>
        <w:t xml:space="preserve">        </w:t>
      </w:r>
      <w:r>
        <w:rPr/>
        <w:t>transPolicyId:</w:t>
      </w:r>
    </w:p>
    <w:p>
      <w:pPr>
        <w:pStyle w:val="PL"/>
        <w:rPr/>
      </w:pPr>
      <w:r>
        <w:rPr>
          <w:rFonts w:eastAsia="Courier New"/>
        </w:rPr>
        <w:t xml:space="preserve">          </w:t>
      </w:r>
      <w:r>
        <w:rPr/>
        <w:t>description: Contains an identity of a transfer policy.</w:t>
      </w:r>
    </w:p>
    <w:p>
      <w:pPr>
        <w:pStyle w:val="PL"/>
        <w:rPr/>
      </w:pPr>
      <w:r>
        <w:rPr>
          <w:rFonts w:eastAsia="Courier New"/>
        </w:rPr>
        <w:t xml:space="preserve">          </w:t>
      </w:r>
      <w:r>
        <w:rPr/>
        <w:t>type: integer</w:t>
      </w:r>
    </w:p>
    <w:p>
      <w:pPr>
        <w:pStyle w:val="PL"/>
        <w:rPr>
          <w:rFonts w:cs="Courier New"/>
        </w:rPr>
      </w:pPr>
      <w:r>
        <w:rPr>
          <w:rFonts w:eastAsia="Courier New" w:cs="Courier New"/>
        </w:rPr>
        <w:t xml:space="preserve">    </w:t>
      </w:r>
      <w:r>
        <w:rPr>
          <w:rFonts w:cs="Courier New"/>
        </w:rPr>
        <w:t>NetworkAreaInfo:</w:t>
      </w:r>
    </w:p>
    <w:p>
      <w:pPr>
        <w:pStyle w:val="PL"/>
        <w:rPr/>
      </w:pPr>
      <w:r>
        <w:rPr>
          <w:rFonts w:eastAsia="Courier New" w:cs="Courier New"/>
        </w:rPr>
        <w:t xml:space="preserve">      </w:t>
      </w:r>
      <w:r>
        <w:rPr>
          <w:rFonts w:cs="Courier New"/>
        </w:rPr>
        <w:t>description: Describes a network area information in which the NF service consumer requests the number of UEs.</w:t>
      </w:r>
    </w:p>
    <w:p>
      <w:pPr>
        <w:pStyle w:val="PL"/>
        <w:rPr>
          <w:rFonts w:cs="Courier New"/>
        </w:rPr>
      </w:pPr>
      <w:r>
        <w:rPr>
          <w:rFonts w:eastAsia="Courier New" w:cs="Courier New"/>
        </w:rPr>
        <w:t xml:space="preserve">      </w:t>
      </w:r>
      <w:r>
        <w:rPr>
          <w:rFonts w:cs="Courier New"/>
        </w:rPr>
        <w:t>type: object</w:t>
      </w:r>
    </w:p>
    <w:p>
      <w:pPr>
        <w:pStyle w:val="PL"/>
        <w:rPr/>
      </w:pPr>
      <w:r>
        <w:rPr>
          <w:rFonts w:eastAsia="Courier New" w:cs="Courier New"/>
          <w:szCs w:val="16"/>
        </w:rPr>
        <w:t xml:space="preserve">      </w:t>
      </w:r>
      <w:r>
        <w:rPr>
          <w:rFonts w:cs="Courier New"/>
          <w:szCs w:val="16"/>
        </w:rPr>
        <w:t>properties:</w:t>
      </w:r>
    </w:p>
    <w:p>
      <w:pPr>
        <w:pStyle w:val="PL"/>
        <w:rPr>
          <w:rFonts w:cs="Courier New"/>
          <w:szCs w:val="16"/>
        </w:rPr>
      </w:pPr>
      <w:r>
        <w:rPr>
          <w:rFonts w:eastAsia="Courier New" w:cs="Courier New"/>
          <w:szCs w:val="16"/>
        </w:rPr>
        <w:t xml:space="preserve">        </w:t>
      </w:r>
      <w:r>
        <w:rPr>
          <w:rFonts w:cs="Courier New"/>
          <w:szCs w:val="16"/>
        </w:rPr>
        <w:t>ecgis:</w:t>
      </w:r>
    </w:p>
    <w:p>
      <w:pPr>
        <w:pStyle w:val="PL"/>
        <w:rPr/>
      </w:pPr>
      <w:r>
        <w:rPr>
          <w:rFonts w:eastAsia="Courier New" w:cs="Courier New"/>
          <w:szCs w:val="16"/>
        </w:rPr>
        <w:t xml:space="preserve">          </w:t>
      </w:r>
      <w:r>
        <w:rPr>
          <w:rFonts w:cs="Courier New"/>
          <w:szCs w:val="16"/>
        </w:rPr>
        <w:t>description: Contains a list of E-UTRA cell identities.</w:t>
      </w:r>
    </w:p>
    <w:p>
      <w:pPr>
        <w:pStyle w:val="PL"/>
        <w:rPr>
          <w:rFonts w:cs="Courier New"/>
          <w:szCs w:val="16"/>
        </w:rPr>
      </w:pPr>
      <w:r>
        <w:rPr>
          <w:rFonts w:eastAsia="Courier New" w:cs="Courier New"/>
          <w:szCs w:val="16"/>
        </w:rPr>
        <w:t xml:space="preserve">          </w:t>
      </w:r>
      <w:r>
        <w:rPr>
          <w:rFonts w:cs="Courier New"/>
          <w:szCs w:val="16"/>
        </w:rPr>
        <w:t>type: array</w:t>
      </w:r>
    </w:p>
    <w:p>
      <w:pPr>
        <w:pStyle w:val="PL"/>
        <w:rPr/>
      </w:pPr>
      <w:r>
        <w:rPr>
          <w:rFonts w:eastAsia="Courier New" w:cs="Courier New"/>
          <w:szCs w:val="16"/>
        </w:rPr>
        <w:t xml:space="preserve">          </w:t>
      </w:r>
      <w:r>
        <w:rPr>
          <w:rFonts w:cs="Courier New"/>
          <w:szCs w:val="16"/>
        </w:rPr>
        <w:t>items:</w:t>
      </w:r>
    </w:p>
    <w:p>
      <w:pPr>
        <w:pStyle w:val="PL"/>
        <w:rPr/>
      </w:pPr>
      <w:r>
        <w:rPr>
          <w:rFonts w:eastAsia="Courier New" w:cs="Courier New"/>
          <w:szCs w:val="16"/>
        </w:rPr>
        <w:t xml:space="preserve">            </w:t>
      </w:r>
      <w:r>
        <w:rPr>
          <w:rFonts w:cs="Courier New"/>
          <w:szCs w:val="16"/>
        </w:rPr>
        <w:t>$ref: 'TS29571_CommonData.yaml#/components/schemas/Ecgi'</w:t>
      </w:r>
    </w:p>
    <w:p>
      <w:pPr>
        <w:pStyle w:val="PL"/>
        <w:rPr/>
      </w:pPr>
      <w:r>
        <w:rPr>
          <w:rFonts w:eastAsia="Courier New"/>
        </w:rPr>
        <w:t xml:space="preserve">          </w:t>
      </w:r>
      <w:r>
        <w:rPr/>
        <w:t>minItems: 1</w:t>
      </w:r>
    </w:p>
    <w:p>
      <w:pPr>
        <w:pStyle w:val="PL"/>
        <w:rPr/>
      </w:pPr>
      <w:r>
        <w:rPr>
          <w:rFonts w:eastAsia="Courier New" w:cs="Courier New"/>
          <w:szCs w:val="16"/>
        </w:rPr>
        <w:t xml:space="preserve">        </w:t>
      </w:r>
      <w:r>
        <w:rPr>
          <w:rFonts w:cs="Courier New"/>
          <w:szCs w:val="16"/>
        </w:rPr>
        <w:t>ncgis:</w:t>
      </w:r>
    </w:p>
    <w:p>
      <w:pPr>
        <w:pStyle w:val="PL"/>
        <w:rPr/>
      </w:pPr>
      <w:r>
        <w:rPr>
          <w:rFonts w:eastAsia="Courier New" w:cs="Courier New"/>
          <w:szCs w:val="16"/>
        </w:rPr>
        <w:t xml:space="preserve">          </w:t>
      </w:r>
      <w:r>
        <w:rPr>
          <w:rFonts w:cs="Courier New"/>
          <w:szCs w:val="16"/>
        </w:rPr>
        <w:t>description: Contains a list of NR cell identities.</w:t>
      </w:r>
    </w:p>
    <w:p>
      <w:pPr>
        <w:pStyle w:val="PL"/>
        <w:rPr/>
      </w:pPr>
      <w:r>
        <w:rPr>
          <w:rFonts w:eastAsia="Courier New" w:cs="Courier New"/>
          <w:szCs w:val="16"/>
        </w:rPr>
        <w:t xml:space="preserve">          </w:t>
      </w:r>
      <w:r>
        <w:rPr>
          <w:rFonts w:cs="Courier New"/>
          <w:szCs w:val="16"/>
        </w:rPr>
        <w:t>type: array</w:t>
      </w:r>
    </w:p>
    <w:p>
      <w:pPr>
        <w:pStyle w:val="PL"/>
        <w:rPr/>
      </w:pPr>
      <w:r>
        <w:rPr>
          <w:rFonts w:eastAsia="Courier New" w:cs="Courier New"/>
          <w:szCs w:val="16"/>
        </w:rPr>
        <w:t xml:space="preserve">          </w:t>
      </w:r>
      <w:r>
        <w:rPr>
          <w:rFonts w:cs="Courier New"/>
          <w:szCs w:val="16"/>
        </w:rPr>
        <w:t>items:</w:t>
      </w:r>
    </w:p>
    <w:p>
      <w:pPr>
        <w:pStyle w:val="PL"/>
        <w:rPr/>
      </w:pPr>
      <w:r>
        <w:rPr>
          <w:rFonts w:eastAsia="Courier New" w:cs="Courier New"/>
          <w:szCs w:val="16"/>
        </w:rPr>
        <w:t xml:space="preserve">            </w:t>
      </w:r>
      <w:r>
        <w:rPr>
          <w:rFonts w:cs="Courier New"/>
          <w:szCs w:val="16"/>
        </w:rPr>
        <w:t>$ref: 'TS29571_CommonData.yaml#/components/schemas/Ncgi'</w:t>
      </w:r>
    </w:p>
    <w:p>
      <w:pPr>
        <w:pStyle w:val="PL"/>
        <w:rPr/>
      </w:pPr>
      <w:r>
        <w:rPr>
          <w:rFonts w:eastAsia="Courier New"/>
        </w:rPr>
        <w:t xml:space="preserve">          </w:t>
      </w:r>
      <w:r>
        <w:rPr/>
        <w:t>minItems: 1</w:t>
      </w:r>
    </w:p>
    <w:p>
      <w:pPr>
        <w:pStyle w:val="PL"/>
        <w:rPr>
          <w:rFonts w:cs="Courier New"/>
          <w:szCs w:val="16"/>
        </w:rPr>
      </w:pPr>
      <w:r>
        <w:rPr>
          <w:rFonts w:eastAsia="Courier New" w:cs="Courier New"/>
          <w:szCs w:val="16"/>
        </w:rPr>
        <w:t xml:space="preserve">        </w:t>
      </w:r>
      <w:r>
        <w:rPr>
          <w:rFonts w:cs="Courier New"/>
          <w:szCs w:val="16"/>
        </w:rPr>
        <w:t>gRanNodeIds:</w:t>
      </w:r>
    </w:p>
    <w:p>
      <w:pPr>
        <w:pStyle w:val="PL"/>
        <w:rPr/>
      </w:pPr>
      <w:r>
        <w:rPr>
          <w:rFonts w:eastAsia="Courier New" w:cs="Courier New"/>
          <w:szCs w:val="16"/>
        </w:rPr>
        <w:t xml:space="preserve">          </w:t>
      </w:r>
      <w:r>
        <w:rPr>
          <w:rFonts w:cs="Courier New"/>
          <w:szCs w:val="16"/>
        </w:rPr>
        <w:t>description: Contains a list of NG RAN nodes.</w:t>
      </w:r>
    </w:p>
    <w:p>
      <w:pPr>
        <w:pStyle w:val="PL"/>
        <w:rPr/>
      </w:pPr>
      <w:r>
        <w:rPr>
          <w:rFonts w:eastAsia="Courier New" w:cs="Courier New"/>
          <w:szCs w:val="16"/>
        </w:rPr>
        <w:t xml:space="preserve">          </w:t>
      </w:r>
      <w:r>
        <w:rPr>
          <w:rFonts w:cs="Courier New"/>
          <w:szCs w:val="16"/>
        </w:rPr>
        <w:t>type: array</w:t>
      </w:r>
    </w:p>
    <w:p>
      <w:pPr>
        <w:pStyle w:val="PL"/>
        <w:rPr>
          <w:rFonts w:cs="Courier New"/>
          <w:szCs w:val="16"/>
        </w:rPr>
      </w:pPr>
      <w:r>
        <w:rPr>
          <w:rFonts w:eastAsia="Courier New" w:cs="Courier New"/>
          <w:szCs w:val="16"/>
        </w:rPr>
        <w:t xml:space="preserve">          </w:t>
      </w:r>
      <w:r>
        <w:rPr>
          <w:rFonts w:cs="Courier New"/>
          <w:szCs w:val="16"/>
        </w:rPr>
        <w:t>items:</w:t>
      </w:r>
    </w:p>
    <w:p>
      <w:pPr>
        <w:pStyle w:val="PL"/>
        <w:rPr/>
      </w:pPr>
      <w:r>
        <w:rPr>
          <w:rFonts w:eastAsia="Courier New" w:cs="Courier New"/>
          <w:szCs w:val="16"/>
        </w:rPr>
        <w:t xml:space="preserve">            </w:t>
      </w:r>
      <w:r>
        <w:rPr>
          <w:rFonts w:cs="Courier New"/>
          <w:szCs w:val="16"/>
        </w:rPr>
        <w:t>$ref: 'TS29571_CommonData.yaml#/components/schemas/GlobalRanNodeId'</w:t>
      </w:r>
    </w:p>
    <w:p>
      <w:pPr>
        <w:pStyle w:val="PL"/>
        <w:rPr/>
      </w:pPr>
      <w:r>
        <w:rPr>
          <w:rFonts w:eastAsia="Courier New"/>
        </w:rPr>
        <w:t xml:space="preserve">          </w:t>
      </w:r>
      <w:r>
        <w:rPr/>
        <w:t>minItems: 1</w:t>
      </w:r>
    </w:p>
    <w:p>
      <w:pPr>
        <w:pStyle w:val="PL"/>
        <w:rPr/>
      </w:pPr>
      <w:r>
        <w:rPr>
          <w:rFonts w:eastAsia="Courier New" w:cs="Courier New"/>
          <w:szCs w:val="16"/>
        </w:rPr>
        <w:t xml:space="preserve">        </w:t>
      </w:r>
      <w:r>
        <w:rPr>
          <w:rFonts w:cs="Courier New"/>
          <w:szCs w:val="16"/>
        </w:rPr>
        <w:t>tais:</w:t>
      </w:r>
    </w:p>
    <w:p>
      <w:pPr>
        <w:pStyle w:val="PL"/>
        <w:rPr/>
      </w:pPr>
      <w:r>
        <w:rPr>
          <w:rFonts w:eastAsia="Courier New" w:cs="Courier New"/>
          <w:szCs w:val="16"/>
        </w:rPr>
        <w:t xml:space="preserve">          </w:t>
      </w:r>
      <w:r>
        <w:rPr>
          <w:rFonts w:cs="Courier New"/>
          <w:szCs w:val="16"/>
        </w:rPr>
        <w:t>description: Contains a list of tracking area identities.</w:t>
      </w:r>
    </w:p>
    <w:p>
      <w:pPr>
        <w:pStyle w:val="PL"/>
        <w:rPr/>
      </w:pPr>
      <w:r>
        <w:rPr>
          <w:rFonts w:eastAsia="Courier New" w:cs="Courier New"/>
          <w:szCs w:val="16"/>
        </w:rPr>
        <w:t xml:space="preserve">          </w:t>
      </w:r>
      <w:r>
        <w:rPr>
          <w:rFonts w:cs="Courier New"/>
          <w:szCs w:val="16"/>
        </w:rPr>
        <w:t>type: array</w:t>
      </w:r>
    </w:p>
    <w:p>
      <w:pPr>
        <w:pStyle w:val="PL"/>
        <w:rPr/>
      </w:pPr>
      <w:r>
        <w:rPr>
          <w:rFonts w:eastAsia="Courier New" w:cs="Courier New"/>
          <w:szCs w:val="16"/>
        </w:rPr>
        <w:t xml:space="preserve">          </w:t>
      </w:r>
      <w:r>
        <w:rPr>
          <w:rFonts w:cs="Courier New"/>
          <w:szCs w:val="16"/>
        </w:rPr>
        <w:t>items:</w:t>
      </w:r>
    </w:p>
    <w:p>
      <w:pPr>
        <w:pStyle w:val="PL"/>
        <w:rPr/>
      </w:pPr>
      <w:r>
        <w:rPr>
          <w:rFonts w:eastAsia="Courier New" w:cs="Courier New"/>
          <w:szCs w:val="16"/>
        </w:rPr>
        <w:t xml:space="preserve">            </w:t>
      </w:r>
      <w:r>
        <w:rPr>
          <w:rFonts w:cs="Courier New"/>
          <w:szCs w:val="16"/>
        </w:rPr>
        <w:t>$ref: 'TS29571_CommonData.yaml#/components/schemas/Tai'</w:t>
      </w:r>
    </w:p>
    <w:p>
      <w:pPr>
        <w:pStyle w:val="PL"/>
        <w:rPr/>
      </w:pPr>
      <w:r>
        <w:rPr>
          <w:rFonts w:eastAsia="Courier New"/>
        </w:rPr>
        <w:t xml:space="preserve">          </w:t>
      </w:r>
      <w:r>
        <w:rPr/>
        <w:t>minItems: 1</w:t>
      </w:r>
    </w:p>
    <w:p>
      <w:pPr>
        <w:pStyle w:val="PL"/>
        <w:rPr/>
      </w:pPr>
      <w:r>
        <w:rPr/>
        <w:t>#</w:t>
      </w:r>
    </w:p>
    <w:p>
      <w:pPr>
        <w:pStyle w:val="PL"/>
        <w:rPr/>
      </w:pPr>
      <w:r>
        <w:rPr>
          <w:rFonts w:eastAsia="Courier New" w:cs="Courier New"/>
        </w:rPr>
        <w:t xml:space="preserve">    </w:t>
      </w:r>
      <w:r>
        <w:rPr/>
        <w:t>Notification:</w:t>
      </w:r>
    </w:p>
    <w:p>
      <w:pPr>
        <w:pStyle w:val="PL"/>
        <w:rPr/>
      </w:pPr>
      <w:r>
        <w:rPr>
          <w:rFonts w:eastAsia="Courier New" w:cs="Courier New"/>
        </w:rPr>
        <w:t xml:space="preserve">      </w:t>
      </w:r>
      <w:r>
        <w:rPr/>
        <w:t>description: Describes a BDT notification.</w:t>
      </w:r>
    </w:p>
    <w:p>
      <w:pPr>
        <w:pStyle w:val="PL"/>
        <w:rPr/>
      </w:pPr>
      <w:r>
        <w:rPr>
          <w:rFonts w:eastAsia="Courier New"/>
        </w:rPr>
        <w:t xml:space="preserve">      </w:t>
      </w:r>
      <w:r>
        <w:rPr/>
        <w:t>type: object</w:t>
      </w:r>
    </w:p>
    <w:p>
      <w:pPr>
        <w:pStyle w:val="PL"/>
        <w:rPr/>
      </w:pPr>
      <w:r>
        <w:rPr>
          <w:rFonts w:eastAsia="Courier New"/>
        </w:rPr>
        <w:t xml:space="preserve">      </w:t>
      </w:r>
      <w:r>
        <w:rPr/>
        <w:t>required:</w:t>
      </w:r>
    </w:p>
    <w:p>
      <w:pPr>
        <w:pStyle w:val="PL"/>
        <w:rPr/>
      </w:pPr>
      <w:r>
        <w:rPr>
          <w:rFonts w:eastAsia="Courier New"/>
        </w:rPr>
        <w:t xml:space="preserve">      </w:t>
      </w:r>
      <w:r>
        <w:rPr/>
        <w:t>- bdtRefId</w:t>
      </w:r>
    </w:p>
    <w:p>
      <w:pPr>
        <w:pStyle w:val="PL"/>
        <w:rPr/>
      </w:pPr>
      <w:r>
        <w:rPr>
          <w:rFonts w:eastAsia="Courier New"/>
        </w:rPr>
        <w:t xml:space="preserve">      </w:t>
      </w:r>
      <w:r>
        <w:rPr/>
        <w:t>properties:</w:t>
      </w:r>
    </w:p>
    <w:p>
      <w:pPr>
        <w:pStyle w:val="PL"/>
        <w:rPr/>
      </w:pPr>
      <w:r>
        <w:rPr>
          <w:rFonts w:eastAsia="Courier New"/>
        </w:rPr>
        <w:t xml:space="preserve">        </w:t>
      </w:r>
      <w:r>
        <w:rPr/>
        <w:t>bdtRefId:</w:t>
      </w:r>
    </w:p>
    <w:p>
      <w:pPr>
        <w:pStyle w:val="PL"/>
        <w:rPr/>
      </w:pPr>
      <w:r>
        <w:rPr>
          <w:rFonts w:eastAsia="Courier New"/>
        </w:rPr>
        <w:t xml:space="preserve">          </w:t>
      </w:r>
      <w:r>
        <w:rPr/>
        <w:t>$ref: 'TS29122_CommonData.yaml#/components/schemas/BdtReferenceId'</w:t>
      </w:r>
    </w:p>
    <w:p>
      <w:pPr>
        <w:pStyle w:val="PL"/>
        <w:rPr/>
      </w:pPr>
      <w:r>
        <w:rPr>
          <w:rFonts w:eastAsia="Courier New"/>
        </w:rPr>
        <w:t xml:space="preserve">        </w:t>
      </w:r>
      <w:r>
        <w:rPr/>
        <w:t>candPolicies:</w:t>
      </w:r>
    </w:p>
    <w:p>
      <w:pPr>
        <w:pStyle w:val="PL"/>
        <w:rPr/>
      </w:pPr>
      <w:r>
        <w:rPr>
          <w:rFonts w:eastAsia="Courier New"/>
        </w:rPr>
        <w:t xml:space="preserve">          </w:t>
      </w:r>
      <w:r>
        <w:rPr/>
        <w:t xml:space="preserve">description: Contains </w:t>
      </w:r>
      <w:r>
        <w:rPr>
          <w:lang w:val="en-US" w:eastAsia="en-US"/>
        </w:rPr>
        <w:t xml:space="preserve">a list of the candidate transfer policies from which the AF may select a new transfer policy </w:t>
      </w:r>
      <w:r>
        <w:rPr/>
        <w:t>due to a network performance is below the criteria set by the operator.</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'#/components/schemas/TransferPolicy'</w:t>
      </w:r>
    </w:p>
    <w:p>
      <w:pPr>
        <w:pStyle w:val="PL"/>
        <w:rPr/>
      </w:pPr>
      <w:r>
        <w:rPr>
          <w:rFonts w:eastAsia="Courier New"/>
        </w:rPr>
        <w:t xml:space="preserve">          </w:t>
      </w:r>
      <w:r>
        <w:rPr/>
        <w:t>minItems: 1</w:t>
      </w:r>
    </w:p>
    <w:p>
      <w:pPr>
        <w:pStyle w:val="PL"/>
        <w:rPr/>
      </w:pPr>
      <w:r>
        <w:rPr>
          <w:rFonts w:eastAsia="Courier New"/>
        </w:rPr>
        <w:t xml:space="preserve">        </w:t>
      </w:r>
      <w:r>
        <w:rPr/>
        <w:t>nwAreaInfo:</w:t>
      </w:r>
    </w:p>
    <w:p>
      <w:pPr>
        <w:pStyle w:val="PL"/>
        <w:rPr/>
      </w:pPr>
      <w:r>
        <w:rPr>
          <w:rFonts w:eastAsia="Courier New"/>
        </w:rPr>
        <w:t xml:space="preserve">          </w:t>
      </w:r>
      <w:r>
        <w:rPr/>
        <w:t>$ref: '#/components/schemas/NetworkAreaInfo'</w:t>
      </w:r>
    </w:p>
    <w:p>
      <w:pPr>
        <w:pStyle w:val="PL"/>
        <w:rPr/>
      </w:pPr>
      <w:r>
        <w:rPr>
          <w:rFonts w:eastAsia="Courier New"/>
        </w:rPr>
        <w:t xml:space="preserve">        </w:t>
      </w:r>
      <w:r>
        <w:rPr/>
        <w:t>timeWindow:</w:t>
      </w:r>
    </w:p>
    <w:p>
      <w:pPr>
        <w:pStyle w:val="PL"/>
        <w:rPr/>
      </w:pPr>
      <w:r>
        <w:rPr>
          <w:rFonts w:eastAsia="Courier New"/>
        </w:rPr>
        <w:t xml:space="preserve">          </w:t>
      </w:r>
      <w:r>
        <w:rPr/>
        <w:t>$ref: 'TS29122_CommonData.yaml#/components/schemas/TimeWindow'</w:t>
      </w:r>
    </w:p>
    <w:p>
      <w:pPr>
        <w:pStyle w:val="PL"/>
        <w:rPr/>
      </w:pPr>
      <w:r>
        <w:rPr/>
        <w:t>#</w:t>
      </w:r>
    </w:p>
    <w:p>
      <w:pPr>
        <w:pStyle w:val="PL"/>
        <w:rPr/>
      </w:pPr>
      <w:r>
        <w:rPr/>
        <w:t># Simple data types</w:t>
      </w:r>
    </w:p>
    <w:p>
      <w:pPr>
        <w:pStyle w:val="PL"/>
        <w:rPr/>
      </w:pPr>
      <w:r>
        <w:rPr/>
        <w:t>#</w:t>
      </w:r>
    </w:p>
    <w:p>
      <w:pPr>
        <w:pStyle w:val="PL"/>
        <w:rPr/>
      </w:pPr>
      <w:r>
        <w:rPr>
          <w:rFonts w:eastAsia="Courier New"/>
        </w:rPr>
        <w:t xml:space="preserve">    </w:t>
      </w:r>
      <w:r>
        <w:rPr/>
        <w:t>AspId:</w:t>
      </w:r>
    </w:p>
    <w:p>
      <w:pPr>
        <w:pStyle w:val="PL"/>
        <w:rPr/>
      </w:pPr>
      <w:r>
        <w:rPr>
          <w:rFonts w:eastAsia="Courier New"/>
        </w:rPr>
        <w:t xml:space="preserve">      </w:t>
      </w:r>
      <w:r>
        <w:rPr/>
        <w:t>description: Contains an identity of an application service provider.</w:t>
      </w:r>
    </w:p>
    <w:p>
      <w:pPr>
        <w:pStyle w:val="PL"/>
        <w:rPr/>
      </w:pPr>
      <w:r>
        <w:rPr>
          <w:rFonts w:eastAsia="Courier New"/>
        </w:rPr>
        <w:t xml:space="preserve">      </w:t>
      </w:r>
      <w:r>
        <w:rPr/>
        <w:t>type: string</w:t>
      </w:r>
    </w:p>
    <w:p>
      <w:pPr>
        <w:pStyle w:val="PL"/>
        <w:rPr/>
      </w:pPr>
      <w:r>
        <w:rPr/>
        <w:t>#</w:t>
      </w:r>
    </w:p>
    <w:p>
      <w:pPr>
        <w:pStyle w:val="PL"/>
        <w:rPr/>
      </w:pPr>
      <w:r>
        <w:rPr/>
        <w:t>#</w:t>
      </w:r>
      <w:r>
        <w:br w:type="page"/>
      </w:r>
    </w:p>
    <w:p>
      <w:pPr>
        <w:pStyle w:val="Heading8"/>
        <w:ind w:left="0" w:hanging="0"/>
        <w:rPr/>
      </w:pPr>
      <w:bookmarkStart w:id="120" w:name="__RefHeading___Toc98486898"/>
      <w:bookmarkEnd w:id="120"/>
      <w:r>
        <w:rPr>
          <w:lang w:val="en-US" w:eastAsia="en-US"/>
        </w:rPr>
        <w:t>Annex B (informative):</w:t>
        <w:br/>
        <w:t>Change</w:t>
      </w:r>
      <w:r>
        <w:rPr/>
        <w:t xml:space="preserve"> history</w:t>
      </w:r>
    </w:p>
    <w:tbl>
      <w:tblPr>
        <w:tblW w:w="9498"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US"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skeleton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CT3#94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C3-180369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Inclusion of C3-180188 agreed in CT3#94.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CT3#95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C3-181376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Inclusion of documents agreed in CT3#95:</w:t>
            </w:r>
          </w:p>
          <w:p>
            <w:pPr>
              <w:pStyle w:val="TAL"/>
              <w:rPr>
                <w:rFonts w:cs="Arial"/>
                <w:sz w:val="16"/>
                <w:szCs w:val="16"/>
                <w:lang w:val="en-US" w:eastAsia="en-US"/>
              </w:rPr>
            </w:pPr>
            <w:r>
              <w:rPr>
                <w:rFonts w:cs="Arial"/>
                <w:sz w:val="16"/>
                <w:szCs w:val="16"/>
                <w:lang w:val="en-US" w:eastAsia="en-US"/>
              </w:rPr>
              <w:t>C3-181055, C3-181091, C3-181268, C3-181269,</w:t>
            </w:r>
          </w:p>
          <w:p>
            <w:pPr>
              <w:pStyle w:val="TAL"/>
              <w:rPr>
                <w:rFonts w:cs="Arial"/>
                <w:sz w:val="16"/>
                <w:szCs w:val="16"/>
                <w:lang w:val="en-US" w:eastAsia="en-US"/>
              </w:rPr>
            </w:pPr>
            <w:r>
              <w:rPr>
                <w:rFonts w:cs="Arial"/>
                <w:sz w:val="16"/>
                <w:szCs w:val="16"/>
                <w:lang w:val="en-US" w:eastAsia="en-US"/>
              </w:rPr>
              <w:t>C3-181270.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CT3#96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C3-182524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Inclusion of documents agreed in CT3#96:</w:t>
            </w:r>
          </w:p>
          <w:p>
            <w:pPr>
              <w:pStyle w:val="TAL"/>
              <w:rPr>
                <w:rFonts w:cs="Arial"/>
                <w:bCs/>
                <w:sz w:val="16"/>
                <w:szCs w:val="16"/>
                <w:lang w:val="en-US" w:eastAsia="en-US"/>
              </w:rPr>
            </w:pPr>
            <w:r>
              <w:rPr>
                <w:rFonts w:cs="Arial"/>
                <w:bCs/>
                <w:sz w:val="16"/>
                <w:szCs w:val="16"/>
                <w:lang w:val="en-US" w:eastAsia="en-US"/>
              </w:rPr>
              <w:t>C3-182048, C3-182428, C3-182427, C3-182051,</w:t>
            </w:r>
          </w:p>
          <w:p>
            <w:pPr>
              <w:pStyle w:val="TAL"/>
              <w:rPr/>
            </w:pPr>
            <w:r>
              <w:rPr>
                <w:rFonts w:cs="Arial"/>
                <w:bCs/>
                <w:sz w:val="16"/>
                <w:szCs w:val="16"/>
                <w:lang w:val="en-US" w:eastAsia="en-US"/>
              </w:rPr>
              <w:t>C3-182052, C3-182053, C3-182429, C3-182454,</w:t>
            </w:r>
          </w:p>
          <w:p>
            <w:pPr>
              <w:pStyle w:val="TAL"/>
              <w:rPr>
                <w:rFonts w:cs="Arial"/>
                <w:sz w:val="16"/>
                <w:szCs w:val="16"/>
                <w:lang w:val="en-US" w:eastAsia="en-US"/>
              </w:rPr>
            </w:pPr>
            <w:r>
              <w:rPr>
                <w:rFonts w:cs="Arial"/>
                <w:bCs/>
                <w:sz w:val="16"/>
                <w:szCs w:val="16"/>
                <w:lang w:val="en-US" w:eastAsia="en-US"/>
              </w:rPr>
              <w:t>C3-182430, C3-182232.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CT3#97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C3-183915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Inclusion of documents agreed in CT3#97:</w:t>
            </w:r>
          </w:p>
          <w:p>
            <w:pPr>
              <w:pStyle w:val="TAL"/>
              <w:rPr/>
            </w:pPr>
            <w:r>
              <w:rPr>
                <w:rFonts w:cs="Arial"/>
                <w:bCs/>
                <w:sz w:val="16"/>
                <w:szCs w:val="16"/>
                <w:lang w:val="en-US" w:eastAsia="en-US"/>
              </w:rPr>
              <w:t>C3-183241, C3-183280, C3-183289, C3-183291,</w:t>
            </w:r>
          </w:p>
          <w:p>
            <w:pPr>
              <w:pStyle w:val="TAL"/>
              <w:rPr/>
            </w:pPr>
            <w:r>
              <w:rPr>
                <w:rFonts w:cs="Arial"/>
                <w:bCs/>
                <w:sz w:val="16"/>
                <w:szCs w:val="16"/>
                <w:lang w:val="en-US" w:eastAsia="en-US"/>
              </w:rPr>
              <w:t>C3-183292, C3-183297, C3-183298, C3-183562,</w:t>
            </w:r>
          </w:p>
          <w:p>
            <w:pPr>
              <w:pStyle w:val="TAL"/>
              <w:rPr>
                <w:rFonts w:cs="Arial"/>
                <w:sz w:val="16"/>
                <w:szCs w:val="16"/>
                <w:lang w:val="en-US" w:eastAsia="en-US"/>
              </w:rPr>
            </w:pPr>
            <w:r>
              <w:rPr>
                <w:rFonts w:cs="Arial"/>
                <w:bCs/>
                <w:sz w:val="16"/>
                <w:szCs w:val="16"/>
                <w:lang w:val="en-US" w:eastAsia="en-US"/>
              </w:rPr>
              <w:t>C3-183563,</w:t>
            </w:r>
            <w:r>
              <w:rPr>
                <w:rFonts w:cs="Arial"/>
                <w:sz w:val="16"/>
                <w:szCs w:val="16"/>
                <w:lang w:val="en-US" w:eastAsia="en-US"/>
              </w:rPr>
              <w:t xml:space="preserve"> C3-183564</w:t>
            </w:r>
            <w:r>
              <w:rPr>
                <w:rFonts w:cs="Arial"/>
                <w:bCs/>
                <w:sz w:val="16"/>
                <w:szCs w:val="16"/>
                <w:lang w:val="en-US" w:eastAsia="en-US"/>
              </w:rPr>
              <w:t>,</w:t>
            </w:r>
            <w:r>
              <w:rPr>
                <w:rFonts w:cs="Arial"/>
                <w:sz w:val="16"/>
                <w:szCs w:val="16"/>
                <w:lang w:val="en-US" w:eastAsia="en-US"/>
              </w:rPr>
              <w:t xml:space="preserve"> C3-183565</w:t>
            </w:r>
            <w:r>
              <w:rPr>
                <w:rFonts w:cs="Arial"/>
                <w:bCs/>
                <w:sz w:val="16"/>
                <w:szCs w:val="16"/>
                <w:lang w:val="en-US" w:eastAsia="en-US"/>
              </w:rPr>
              <w:t>,</w:t>
            </w:r>
            <w:r>
              <w:rPr>
                <w:rFonts w:cs="Arial"/>
                <w:sz w:val="16"/>
                <w:szCs w:val="16"/>
                <w:lang w:val="en-US" w:eastAsia="en-US"/>
              </w:rPr>
              <w:t xml:space="preserve"> C3-183714</w:t>
            </w:r>
            <w:r>
              <w:rPr>
                <w:rFonts w:cs="Arial"/>
                <w:bCs/>
                <w:sz w:val="16"/>
                <w:szCs w:val="16"/>
                <w:lang w:val="en-US" w:eastAsia="en-US"/>
              </w:rPr>
              <w:t>,</w:t>
            </w:r>
          </w:p>
          <w:p>
            <w:pPr>
              <w:pStyle w:val="TAL"/>
              <w:rPr>
                <w:rFonts w:cs="Arial"/>
                <w:sz w:val="16"/>
                <w:szCs w:val="16"/>
                <w:lang w:val="en-US" w:eastAsia="en-US"/>
              </w:rPr>
            </w:pPr>
            <w:r>
              <w:rPr>
                <w:rFonts w:cs="Arial"/>
                <w:sz w:val="16"/>
                <w:szCs w:val="16"/>
                <w:lang w:val="en-US" w:eastAsia="en-US"/>
              </w:rPr>
              <w:t>C3-183869.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CP-181028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sent to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CP-181028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TS approved by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Format of bdtPolicyId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Network area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Description of Structured data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Resource structure presentation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 xml:space="preserve">Removal of </w:t>
            </w:r>
            <w:r>
              <w:rPr>
                <w:rFonts w:eastAsia="Calibri" w:cs="Arial"/>
                <w:sz w:val="16"/>
                <w:szCs w:val="16"/>
                <w:lang w:val="en-US" w:eastAsia="en-US"/>
              </w:rPr>
              <w:t>externalDoc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related to Feature 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bCs/>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"404 Not found" response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of apiName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Supported content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Definition of BdtPolicyData structure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Non-empty arrays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Adding the externalDocs field in the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Adding HTTP status code "200 OK"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Error indicating "Unspecified resource URI structure"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Npcf_BDTPolicyControl API Authorization based on OAuth2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API version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Default value for apiRoot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HTTP status codes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NgRanNodeId definition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usage of the "tags" keyword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Location header field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bCs/>
                <w:sz w:val="16"/>
                <w:szCs w:val="16"/>
                <w:lang w:val="en-US" w:eastAsia="en-US"/>
              </w:rPr>
            </w:pPr>
            <w:r>
              <w:rPr>
                <w:rFonts w:cs="Arial"/>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Data structure used in PATCH request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CP-190112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the BDT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fldChar w:fldCharType="begin"/>
            </w:r>
            <w:r>
              <w:rPr>
                <w:sz w:val="16"/>
                <w:szCs w:val="16"/>
                <w:rFonts w:cs="Arial"/>
                <w:lang w:val="en-US" w:eastAsia="en-US"/>
              </w:rPr>
              <w:instrText xml:space="preserve"> DOCPROPERTY "Tdoc#"</w:instrText>
            </w:r>
            <w:r>
              <w:rPr>
                <w:sz w:val="16"/>
                <w:szCs w:val="16"/>
                <w:rFonts w:cs="Arial"/>
                <w:lang w:val="en-US" w:eastAsia="en-US"/>
              </w:rPr>
              <w:fldChar w:fldCharType="separate"/>
            </w:r>
            <w:r>
              <w:rPr>
                <w:sz w:val="16"/>
                <w:szCs w:val="16"/>
                <w:rFonts w:cs="Arial"/>
                <w:lang w:val="en-US" w:eastAsia="en-US"/>
              </w:rPr>
              <w:t>CP-191084</w:t>
            </w:r>
            <w:r>
              <w:rPr>
                <w:sz w:val="16"/>
                <w:szCs w:val="16"/>
                <w:rFonts w:cs="Arial"/>
                <w:lang w:val="en-US" w:eastAsia="en-US"/>
              </w:rPr>
              <w:fldChar w:fldCharType="end"/>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Storage and precedence of OpenAPI specification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fldChar w:fldCharType="begin"/>
            </w:r>
            <w:r>
              <w:rPr>
                <w:sz w:val="16"/>
                <w:szCs w:val="16"/>
                <w:rFonts w:cs="Arial"/>
                <w:lang w:val="en-US" w:eastAsia="en-US"/>
              </w:rPr>
              <w:instrText xml:space="preserve"> DOCPROPERTY "Tdoc#"</w:instrText>
            </w:r>
            <w:r>
              <w:rPr>
                <w:sz w:val="16"/>
                <w:szCs w:val="16"/>
                <w:rFonts w:cs="Arial"/>
                <w:lang w:val="en-US" w:eastAsia="en-US"/>
              </w:rPr>
              <w:fldChar w:fldCharType="separate"/>
            </w:r>
            <w:r>
              <w:rPr>
                <w:sz w:val="16"/>
                <w:szCs w:val="16"/>
                <w:rFonts w:cs="Arial"/>
                <w:lang w:val="en-US" w:eastAsia="en-US"/>
              </w:rPr>
              <w:t>CP-191084</w:t>
            </w:r>
            <w:r>
              <w:rPr>
                <w:sz w:val="16"/>
                <w:szCs w:val="16"/>
                <w:rFonts w:cs="Arial"/>
                <w:lang w:val="en-US" w:eastAsia="en-US"/>
              </w:rPr>
              <w:fldChar w:fldCharType="end"/>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Copyright Note in YAML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fldChar w:fldCharType="begin"/>
            </w:r>
            <w:r>
              <w:rPr>
                <w:sz w:val="16"/>
                <w:szCs w:val="16"/>
                <w:rFonts w:cs="Arial"/>
                <w:lang w:val="en-US" w:eastAsia="en-US"/>
              </w:rPr>
              <w:instrText xml:space="preserve"> DOCPROPERTY "Tdoc#"</w:instrText>
            </w:r>
            <w:r>
              <w:rPr>
                <w:sz w:val="16"/>
                <w:szCs w:val="16"/>
                <w:rFonts w:cs="Arial"/>
                <w:lang w:val="en-US" w:eastAsia="en-US"/>
              </w:rPr>
              <w:fldChar w:fldCharType="separate"/>
            </w:r>
            <w:r>
              <w:rPr>
                <w:sz w:val="16"/>
                <w:szCs w:val="16"/>
                <w:rFonts w:cs="Arial"/>
                <w:lang w:val="en-US" w:eastAsia="en-US"/>
              </w:rPr>
              <w:t>CP-191084</w:t>
            </w:r>
            <w:r>
              <w:rPr>
                <w:sz w:val="16"/>
                <w:szCs w:val="16"/>
                <w:rFonts w:cs="Arial"/>
                <w:lang w:val="en-US" w:eastAsia="en-US"/>
              </w:rPr>
              <w:fldChar w:fldCharType="end"/>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number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CP-191105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 of Npcf_BDTPolicyControl_Notify service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CP-191090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Add External group 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US" w:eastAsia="en-US"/>
              </w:rPr>
              <w:t>OpenAPI version number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CP-192157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Modification of BDT warning notification request indication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version update for TS 29.554 Rel-16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CP-193198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Indication of "BdtNotification_5G" feature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CP-193212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API version and TS version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CP-200208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BDT renegotiation upon the network conditions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CP-200219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map ASPid to DNN and SNSSAI for xBDT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CP-200216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color w:val="000000"/>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val="en-US" w:eastAsia="en-US"/>
              </w:rPr>
            </w:pPr>
            <w:r>
              <w:rPr>
                <w:rFonts w:cs="Arial"/>
                <w:color w:val="000000"/>
                <w:sz w:val="16"/>
                <w:szCs w:val="16"/>
                <w:lang w:val="en-US" w:eastAsia="en-US"/>
              </w:rPr>
              <w:t>Removal of not valid BDT policy from UDR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URI of the Npcf_BDTPolicyControl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Traffic descriptor for xBDT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OpenAPI: adding Location header field in 303 response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Optionality of ProblemDetails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headers, Resource Data type and yaml mapping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TS 29.554 Essential Corrections and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CP-203129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the BDT policy re-negotiation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CP-203110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support redirection codes and the update of the Callback 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bookmarkStart w:id="121" w:name="_Hlk65520688"/>
            <w:bookmarkEnd w:id="121"/>
            <w:r>
              <w:rPr>
                <w:rFonts w:cs="Arial"/>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Supported feature number of ES3XX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set bdtpStatus to VALID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CP-210201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 to PATCH method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Redirect responses with "application/json" media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CP-220176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rFonts w:cs="Arial"/>
                <w:sz w:val="16"/>
                <w:szCs w:val="16"/>
                <w:lang w:val="en-US" w:eastAsia="en-US"/>
              </w:rPr>
            </w:pPr>
            <w:r>
              <w:rPr>
                <w:rFonts w:cs="Arial"/>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Alignment of "Application Errors" clause with SBI TS template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US" w:eastAsia="en-US"/>
              </w:rPr>
            </w:pPr>
            <w:r>
              <w:rPr>
                <w:rFonts w:cs="Arial"/>
                <w:sz w:val="16"/>
                <w:szCs w:val="16"/>
                <w:lang w:val="en-US" w:eastAsia="en-US"/>
              </w:rPr>
              <w:t>16.8.0</w:t>
            </w:r>
          </w:p>
        </w:tc>
      </w:tr>
    </w:tbl>
    <w:p>
      <w:pPr>
        <w:pStyle w:val="Normal"/>
        <w:spacing w:before="0" w:after="180"/>
        <w:rPr>
          <w:lang w:val="en-US" w:eastAsia="en-US"/>
        </w:rPr>
      </w:pPr>
      <w:r>
        <w:rPr>
          <w:lang w:val="en-US" w:eastAsia="en-US"/>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29.554 V16.8.0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29.554 V16.8.0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Wingdings" w:hAnsi="Wingdings"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rFonts w:eastAsia="Times New Roman"/>
      <w:lang w:val="en-GB"/>
    </w:rPr>
  </w:style>
  <w:style w:type="character" w:styleId="THChar">
    <w:name w:val="TH Char"/>
    <w:qFormat/>
    <w:rPr>
      <w:rFonts w:ascii="Arial" w:hAnsi="Arial" w:eastAsia="Times New Roman" w:cs="Arial"/>
      <w:b/>
      <w:lang w:val="en-GB"/>
    </w:rPr>
  </w:style>
  <w:style w:type="character" w:styleId="EditorsNoteChar">
    <w:name w:val="Editor's Note Char"/>
    <w:qFormat/>
    <w:rPr>
      <w:rFonts w:eastAsia="Times New Roman"/>
      <w:color w:val="FF0000"/>
      <w:lang w:val="en-GB"/>
    </w:rPr>
  </w:style>
  <w:style w:type="character" w:styleId="TAHChar">
    <w:name w:val="TAH Char"/>
    <w:qFormat/>
    <w:rPr>
      <w:rFonts w:ascii="Arial" w:hAnsi="Arial" w:eastAsia="Times New Roman" w:cs="Arial"/>
      <w:b/>
      <w:sz w:val="18"/>
      <w:lang w:val="en-GB"/>
    </w:rPr>
  </w:style>
  <w:style w:type="character" w:styleId="TALChar">
    <w:name w:val="TAL Char"/>
    <w:qFormat/>
    <w:rPr>
      <w:rFonts w:ascii="Arial" w:hAnsi="Arial" w:eastAsia="Times New Roman" w:cs="Arial"/>
      <w:sz w:val="18"/>
      <w:lang w:val="en-GB"/>
    </w:rPr>
  </w:style>
  <w:style w:type="character" w:styleId="B1Char">
    <w:name w:val="B1 Char"/>
    <w:qFormat/>
    <w:rPr>
      <w:rFonts w:eastAsia="Times New Roman"/>
      <w:lang w:val="en-GB"/>
    </w:rPr>
  </w:style>
  <w:style w:type="character" w:styleId="Heading3Char">
    <w:name w:val="Heading 3 Char"/>
    <w:qFormat/>
    <w:rPr>
      <w:rFonts w:ascii="Arial" w:hAnsi="Arial" w:eastAsia="Times New Roman" w:cs="Arial"/>
      <w:sz w:val="28"/>
      <w:lang w:val="en-GB"/>
    </w:rPr>
  </w:style>
  <w:style w:type="character" w:styleId="TFChar">
    <w:name w:val="TF Char"/>
    <w:qFormat/>
    <w:rPr>
      <w:rFonts w:ascii="Arial" w:hAnsi="Arial" w:eastAsia="Times New Roman" w:cs="Arial"/>
      <w:b/>
      <w:lang w:val="en-GB"/>
    </w:rPr>
  </w:style>
  <w:style w:type="character" w:styleId="NOZchn">
    <w:name w:val="NO Zchn"/>
    <w:qFormat/>
    <w:rPr>
      <w:rFonts w:eastAsia="Times New Roman"/>
      <w:lang w:val="en-GB"/>
    </w:rPr>
  </w:style>
  <w:style w:type="character" w:styleId="Heading4Char">
    <w:name w:val="Heading 4 Char"/>
    <w:qFormat/>
    <w:rPr>
      <w:rFonts w:ascii="Arial" w:hAnsi="Arial" w:eastAsia="Times New Roman" w:cs="Arial"/>
      <w:sz w:val="24"/>
      <w:lang w:val="en-GB"/>
    </w:rPr>
  </w:style>
  <w:style w:type="character" w:styleId="NOChar">
    <w:name w:val="NO Char"/>
    <w:qFormat/>
    <w:rPr>
      <w:lang w:val="en-GB"/>
    </w:rPr>
  </w:style>
  <w:style w:type="character" w:styleId="TANChar">
    <w:name w:val="TAN Char"/>
    <w:qFormat/>
    <w:rPr>
      <w:rFonts w:ascii="Arial" w:hAnsi="Arial" w:eastAsia="Times New Roman" w:cs="Arial"/>
      <w:sz w:val="18"/>
      <w:lang w:val="en-GB"/>
    </w:rPr>
  </w:style>
  <w:style w:type="character" w:styleId="TACChar">
    <w:name w:val="TAC Char"/>
    <w:qFormat/>
    <w:rPr>
      <w:rFonts w:ascii="Arial" w:hAnsi="Arial" w:eastAsia="Times New Roman" w:cs="Arial"/>
      <w:sz w:val="18"/>
      <w:lang w:val="en-GB"/>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rFonts w:eastAsia="Times New Roman"/>
      <w:lang w:val="en-GB"/>
    </w:rPr>
  </w:style>
  <w:style w:type="character" w:styleId="Heading2Char">
    <w:name w:val="Heading 2 Char"/>
    <w:qFormat/>
    <w:rPr>
      <w:rFonts w:ascii="Arial" w:hAnsi="Arial" w:eastAsia="Times New Roman" w:cs="Arial"/>
      <w:sz w:val="32"/>
      <w:lang w:val="en-GB"/>
    </w:rPr>
  </w:style>
  <w:style w:type="character" w:styleId="Heading1Char">
    <w:name w:val="Heading 1 Char"/>
    <w:qFormat/>
    <w:rPr>
      <w:rFonts w:ascii="Arial" w:hAnsi="Arial" w:eastAsia="Times New Roman" w:cs="Arial"/>
      <w:sz w:val="36"/>
      <w:lang w:val="en-GB"/>
    </w:rPr>
  </w:style>
  <w:style w:type="character" w:styleId="Heading8Char">
    <w:name w:val="Heading 8 Char"/>
    <w:qFormat/>
    <w:rPr>
      <w:rFonts w:ascii="Arial" w:hAnsi="Arial" w:eastAsia="Times New Roman" w:cs="Arial"/>
      <w:sz w:val="36"/>
      <w:lang w:val="en-GB"/>
    </w:rPr>
  </w:style>
  <w:style w:type="character" w:styleId="PLChar">
    <w:name w:val="PL Char"/>
    <w:qFormat/>
    <w:rPr>
      <w:rFonts w:ascii="Courier New" w:hAnsi="Courier New" w:eastAsia="Times New Roman" w:cs="Courier New"/>
      <w:sz w:val="16"/>
      <w:lang w:val="en-GB" w:eastAsia="en-US"/>
    </w:rPr>
  </w:style>
  <w:style w:type="character" w:styleId="EWChar">
    <w:name w:val="EW Char"/>
    <w:qFormat/>
    <w:rPr>
      <w:rFonts w:eastAsia="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ListBullet">
    <w:name w:val="List Bullet"/>
    <w:basedOn w:val="List"/>
    <w:qFormat/>
    <w:pPr>
      <w:numPr>
        <w:ilvl w:val="0"/>
        <w:numId w:val="4"/>
      </w:numPr>
      <w:spacing w:before="0" w:after="180"/>
      <w:ind w:left="568" w:hanging="284"/>
      <w:contextualSpacing w:val="false"/>
    </w:pPr>
    <w:rPr>
      <w:rFonts w:eastAsia="Batang;바탕"/>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바탕"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ListParagraph">
    <w:name w:val="List Paragraph"/>
    <w:basedOn w:val="Normal"/>
    <w:qFormat/>
    <w:pPr>
      <w:spacing w:before="0" w:after="0"/>
      <w:ind w:left="720" w:hanging="0"/>
      <w:contextualSpacing/>
    </w:pPr>
    <w:rPr>
      <w:rFonts w:ascii="Arial" w:hAnsi="Arial" w:eastAsia="Times New Roman" w:cs="Arial"/>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2022-03-15T15:51:00Z</dcterms:created>
  <dc:creator>Maurice Pope / John M Meredith</dc:creator>
  <dc:description/>
  <cp:keywords>3GPP</cp:keywords>
  <dc:language>en-US</dc:language>
  <cp:lastModifiedBy>MCC</cp:lastModifiedBy>
  <cp:lastPrinted>2017-09-21T16:17:00Z</cp:lastPrinted>
  <dcterms:modified xsi:type="dcterms:W3CDTF">2022-03-18T08:06:00Z</dcterms:modified>
  <cp:revision>5</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3"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4" name="_2015_ms_pID_7253431_00">
    <vt:lpwstr>_2015_ms_pID_7253431</vt:lpwstr>
  </property>
  <property fmtid="{D5CDD505-2E9C-101B-9397-08002B2CF9AE}" pid="5" name="_2015_ms_pID_7253432">
    <vt:lpwstr>Cw==</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0"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1" name="_new_ms_pID_725431_00">
    <vt:lpwstr>_new_ms_pID_725431</vt:lpwstr>
  </property>
  <property fmtid="{D5CDD505-2E9C-101B-9397-08002B2CF9AE}" pid="12" name="_new_ms_pID_725432">
    <vt:lpwstr>PIaA9GA2JUX9PdUUBOcLjtpaJ2KoSdj2U+Ga
NQpmj21FLExJk+aKzFa6/fIwkOuuPCwgdGi8IBezhzA32dJ1ze37nlGLVMyvTu1LabNOQ4rd
cZtGSxaB2LXCShQ57G2UUYiOS6op7KhUXmkExf5kG9i25BfCIlY2pykBMmK5JRha</vt:lpwstr>
  </property>
  <property fmtid="{D5CDD505-2E9C-101B-9397-08002B2CF9AE}" pid="13" name="_new_ms_pID_725432_00">
    <vt:lpwstr>_new_ms_pID_725432</vt:lpwstr>
  </property>
  <property fmtid="{D5CDD505-2E9C-101B-9397-08002B2CF9AE}" pid="14" name="_new_ms_pID_72543_00">
    <vt:lpwstr>_new_ms_pID_72543</vt:lpwstr>
  </property>
  <property fmtid="{D5CDD505-2E9C-101B-9397-08002B2CF9AE}" pid="15" name="_readonly">
    <vt:lpwstr/>
  </property>
  <property fmtid="{D5CDD505-2E9C-101B-9397-08002B2CF9AE}" pid="16" name="sflag">
    <vt:lpwstr>1504523167</vt:lpwstr>
  </property>
</Properties>
</file>